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CCE310" w14:textId="0B0AB175" w:rsidR="00180944" w:rsidRDefault="00180944" w:rsidP="00B86AD1">
      <w:pPr>
        <w:pBdr>
          <w:top w:val="single" w:sz="4" w:space="1" w:color="auto"/>
          <w:left w:val="single" w:sz="4" w:space="4" w:color="auto"/>
          <w:bottom w:val="single" w:sz="4" w:space="1" w:color="auto"/>
          <w:right w:val="single" w:sz="4" w:space="4" w:color="auto"/>
        </w:pBdr>
        <w:spacing w:line="360" w:lineRule="auto"/>
        <w:rPr>
          <w:rFonts w:ascii="Times New Roman" w:hAnsi="Times New Roman" w:cs="Times New Roman"/>
          <w:b/>
          <w:bCs/>
          <w:sz w:val="24"/>
          <w:szCs w:val="24"/>
        </w:rPr>
      </w:pPr>
    </w:p>
    <w:p w14:paraId="34468576" w14:textId="107ABCF0" w:rsidR="00B86AD1" w:rsidRDefault="00B86AD1" w:rsidP="00B86AD1">
      <w:pPr>
        <w:pBdr>
          <w:top w:val="single" w:sz="4" w:space="1" w:color="auto"/>
          <w:left w:val="single" w:sz="4" w:space="4" w:color="auto"/>
          <w:bottom w:val="single" w:sz="4" w:space="1" w:color="auto"/>
          <w:right w:val="single" w:sz="4" w:space="4" w:color="auto"/>
        </w:pBdr>
        <w:spacing w:line="360" w:lineRule="auto"/>
        <w:rPr>
          <w:rFonts w:ascii="Times New Roman" w:hAnsi="Times New Roman" w:cs="Times New Roman"/>
          <w:b/>
          <w:bCs/>
          <w:sz w:val="24"/>
          <w:szCs w:val="24"/>
        </w:rPr>
      </w:pPr>
    </w:p>
    <w:p w14:paraId="4FAEF816" w14:textId="067046FA" w:rsidR="00B86AD1" w:rsidRDefault="00B86AD1" w:rsidP="00B86AD1">
      <w:pPr>
        <w:pBdr>
          <w:top w:val="single" w:sz="4" w:space="1" w:color="auto"/>
          <w:left w:val="single" w:sz="4" w:space="4" w:color="auto"/>
          <w:bottom w:val="single" w:sz="4" w:space="1" w:color="auto"/>
          <w:right w:val="single" w:sz="4" w:space="4" w:color="auto"/>
        </w:pBdr>
        <w:spacing w:line="360" w:lineRule="auto"/>
        <w:rPr>
          <w:rFonts w:ascii="Times New Roman" w:hAnsi="Times New Roman" w:cs="Times New Roman"/>
          <w:b/>
          <w:bCs/>
          <w:sz w:val="24"/>
          <w:szCs w:val="24"/>
        </w:rPr>
      </w:pPr>
    </w:p>
    <w:p w14:paraId="1C5F9647" w14:textId="1A14D0C7" w:rsidR="00B86AD1" w:rsidRDefault="00B86AD1" w:rsidP="00B86AD1">
      <w:pPr>
        <w:pBdr>
          <w:top w:val="single" w:sz="4" w:space="1" w:color="auto"/>
          <w:left w:val="single" w:sz="4" w:space="4" w:color="auto"/>
          <w:bottom w:val="single" w:sz="4" w:space="1" w:color="auto"/>
          <w:right w:val="single" w:sz="4" w:space="4" w:color="auto"/>
        </w:pBdr>
        <w:spacing w:line="360" w:lineRule="auto"/>
        <w:rPr>
          <w:rFonts w:ascii="Times New Roman" w:hAnsi="Times New Roman" w:cs="Times New Roman"/>
          <w:b/>
          <w:bCs/>
          <w:sz w:val="24"/>
          <w:szCs w:val="24"/>
        </w:rPr>
      </w:pPr>
    </w:p>
    <w:p w14:paraId="2B9A1180" w14:textId="77777777" w:rsidR="00B86AD1" w:rsidRPr="00481BBC" w:rsidRDefault="00B86AD1" w:rsidP="00B86AD1">
      <w:pPr>
        <w:pBdr>
          <w:top w:val="single" w:sz="4" w:space="1" w:color="auto"/>
          <w:left w:val="single" w:sz="4" w:space="4" w:color="auto"/>
          <w:bottom w:val="single" w:sz="4" w:space="1" w:color="auto"/>
          <w:right w:val="single" w:sz="4" w:space="4" w:color="auto"/>
        </w:pBdr>
        <w:spacing w:line="360" w:lineRule="auto"/>
        <w:rPr>
          <w:rFonts w:ascii="Arial" w:hAnsi="Arial" w:cs="Arial"/>
          <w:b/>
          <w:bCs/>
          <w:sz w:val="24"/>
          <w:szCs w:val="24"/>
        </w:rPr>
      </w:pPr>
    </w:p>
    <w:p w14:paraId="642E24A0" w14:textId="611DA947" w:rsidR="00481BBC" w:rsidRDefault="00481BBC"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F01BF8">
        <w:rPr>
          <w:rFonts w:ascii="Arial" w:hAnsi="Arial" w:cs="Arial"/>
          <w:sz w:val="24"/>
          <w:szCs w:val="24"/>
        </w:rPr>
        <w:t>OBLIGACIONES DE LAS CONSTRUCTORAS DENTRO DE LA LEY RETC".</w:t>
      </w:r>
      <w:r w:rsidRPr="00F01BF8">
        <w:rPr>
          <w:rFonts w:ascii="Arial" w:hAnsi="Arial" w:cs="Arial"/>
          <w:sz w:val="24"/>
          <w:szCs w:val="24"/>
        </w:rPr>
        <w:tab/>
      </w:r>
      <w:r w:rsidRPr="00F01BF8">
        <w:rPr>
          <w:rFonts w:ascii="Arial" w:hAnsi="Arial" w:cs="Arial"/>
          <w:sz w:val="24"/>
          <w:szCs w:val="24"/>
        </w:rPr>
        <w:tab/>
      </w:r>
      <w:r w:rsidR="00721F51" w:rsidRPr="00F01BF8">
        <w:rPr>
          <w:rFonts w:ascii="Arial" w:hAnsi="Arial" w:cs="Arial"/>
          <w:sz w:val="24"/>
          <w:szCs w:val="24"/>
        </w:rPr>
        <w:tab/>
      </w:r>
    </w:p>
    <w:p w14:paraId="49F3EDDF" w14:textId="77777777" w:rsidR="00F01BF8" w:rsidRPr="00F01BF8" w:rsidRDefault="00F01BF8"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p>
    <w:p w14:paraId="7FFE16B5" w14:textId="4608F7F7" w:rsidR="00F01BF8" w:rsidRPr="00F01BF8" w:rsidRDefault="00F01BF8" w:rsidP="00F01BF8">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Pr>
          <w:rFonts w:ascii="Arial" w:hAnsi="Arial" w:cs="Arial"/>
          <w:sz w:val="24"/>
          <w:szCs w:val="24"/>
        </w:rPr>
        <w:t>Por</w:t>
      </w:r>
      <w:r w:rsidRPr="00F01BF8">
        <w:rPr>
          <w:rFonts w:ascii="Arial" w:hAnsi="Arial" w:cs="Arial"/>
          <w:sz w:val="24"/>
          <w:szCs w:val="24"/>
        </w:rPr>
        <w:t>: CAROLINA FERNÁNDEZ ARO.</w:t>
      </w:r>
    </w:p>
    <w:p w14:paraId="064DA267" w14:textId="2DF95F20" w:rsidR="00481BBC" w:rsidRDefault="00481BBC"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p>
    <w:p w14:paraId="52C323AB" w14:textId="233C372E" w:rsidR="00F01BF8" w:rsidRDefault="00F01BF8"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p>
    <w:p w14:paraId="581DB44E" w14:textId="069AF0F3" w:rsidR="00F01BF8" w:rsidRDefault="00F01BF8"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p>
    <w:p w14:paraId="011A613D" w14:textId="77777777" w:rsidR="00F01BF8" w:rsidRPr="00F01BF8" w:rsidRDefault="00F01BF8"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p>
    <w:p w14:paraId="43636A77" w14:textId="2713738B" w:rsidR="00481BBC" w:rsidRPr="00F01BF8" w:rsidRDefault="00F01BF8" w:rsidP="00F01BF8">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F01BF8">
        <w:rPr>
          <w:rFonts w:ascii="Arial" w:hAnsi="Arial" w:cs="Arial"/>
          <w:sz w:val="24"/>
          <w:szCs w:val="24"/>
        </w:rPr>
        <w:t>Tesina presentada a la Facultad de Derecho de la Universidad del Desarrollo para optar al</w:t>
      </w:r>
      <w:r>
        <w:rPr>
          <w:rFonts w:ascii="Arial" w:hAnsi="Arial" w:cs="Arial"/>
          <w:sz w:val="24"/>
          <w:szCs w:val="24"/>
        </w:rPr>
        <w:t xml:space="preserve"> </w:t>
      </w:r>
      <w:r w:rsidRPr="00F01BF8">
        <w:rPr>
          <w:rFonts w:ascii="Arial" w:hAnsi="Arial" w:cs="Arial"/>
          <w:sz w:val="24"/>
          <w:szCs w:val="24"/>
        </w:rPr>
        <w:t>grado de Magíster en Derecho Ambiental</w:t>
      </w:r>
    </w:p>
    <w:p w14:paraId="5BEE3843" w14:textId="77777777" w:rsidR="00F01BF8" w:rsidRDefault="00F01BF8"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p>
    <w:p w14:paraId="2C4CC512" w14:textId="77777777" w:rsidR="00F01BF8" w:rsidRDefault="00F01BF8"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p>
    <w:p w14:paraId="151BF2CF" w14:textId="6C3EB82D" w:rsidR="00721F51" w:rsidRPr="00F01BF8" w:rsidRDefault="00721F51"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p>
    <w:p w14:paraId="1B7520E6" w14:textId="77777777" w:rsidR="00F01BF8" w:rsidRDefault="00F01BF8" w:rsidP="00F01BF8">
      <w:pPr>
        <w:pBdr>
          <w:top w:val="single" w:sz="4" w:space="1" w:color="auto"/>
          <w:left w:val="single" w:sz="4" w:space="4" w:color="auto"/>
          <w:bottom w:val="single" w:sz="4" w:space="1" w:color="auto"/>
          <w:right w:val="single" w:sz="4" w:space="4" w:color="auto"/>
        </w:pBdr>
        <w:rPr>
          <w:rFonts w:ascii="Arial" w:hAnsi="Arial" w:cs="Arial"/>
          <w:sz w:val="24"/>
          <w:szCs w:val="24"/>
        </w:rPr>
      </w:pPr>
      <w:r w:rsidRPr="00F01BF8">
        <w:rPr>
          <w:rFonts w:ascii="Arial" w:hAnsi="Arial" w:cs="Arial"/>
          <w:sz w:val="24"/>
          <w:szCs w:val="24"/>
        </w:rPr>
        <w:t>PROFESOR GUÍA:</w:t>
      </w:r>
      <w:r>
        <w:rPr>
          <w:rFonts w:ascii="Arial" w:hAnsi="Arial" w:cs="Arial"/>
          <w:sz w:val="24"/>
          <w:szCs w:val="24"/>
        </w:rPr>
        <w:t xml:space="preserve">   </w:t>
      </w:r>
    </w:p>
    <w:p w14:paraId="7F72AFF4" w14:textId="69661FF9" w:rsidR="00F01BF8" w:rsidRDefault="00F01BF8" w:rsidP="00F01BF8">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 xml:space="preserve">                                  Sra. Paulina Riquelme</w:t>
      </w:r>
    </w:p>
    <w:p w14:paraId="581E27AE" w14:textId="17E52371" w:rsidR="00F01BF8" w:rsidRDefault="00F01BF8" w:rsidP="00F01BF8">
      <w:pPr>
        <w:pBdr>
          <w:top w:val="single" w:sz="4" w:space="1" w:color="auto"/>
          <w:left w:val="single" w:sz="4" w:space="4" w:color="auto"/>
          <w:bottom w:val="single" w:sz="4" w:space="1" w:color="auto"/>
          <w:right w:val="single" w:sz="4" w:space="4" w:color="auto"/>
        </w:pBdr>
        <w:rPr>
          <w:rFonts w:ascii="Arial" w:hAnsi="Arial" w:cs="Arial"/>
          <w:sz w:val="24"/>
          <w:szCs w:val="24"/>
        </w:rPr>
      </w:pPr>
    </w:p>
    <w:p w14:paraId="224BE3FB" w14:textId="589205B4" w:rsidR="00F01BF8" w:rsidRPr="00F01BF8" w:rsidRDefault="00F01BF8" w:rsidP="00F01BF8">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Pr>
          <w:rFonts w:ascii="Arial" w:hAnsi="Arial" w:cs="Arial"/>
          <w:sz w:val="24"/>
          <w:szCs w:val="24"/>
        </w:rPr>
        <w:t>Diciembre 2020</w:t>
      </w:r>
    </w:p>
    <w:p w14:paraId="3D2C9367" w14:textId="5475EBEC" w:rsidR="00721F51" w:rsidRPr="00F01BF8" w:rsidRDefault="00F01BF8" w:rsidP="00F01BF8">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F01BF8">
        <w:rPr>
          <w:rFonts w:ascii="Arial" w:hAnsi="Arial" w:cs="Arial"/>
          <w:sz w:val="24"/>
          <w:szCs w:val="24"/>
        </w:rPr>
        <w:t>SANTIAGO.</w:t>
      </w:r>
    </w:p>
    <w:p w14:paraId="45A55B0B" w14:textId="73A295BA" w:rsidR="00721F51" w:rsidRPr="00F01BF8" w:rsidRDefault="00721F51" w:rsidP="00B86AD1">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p>
    <w:p w14:paraId="1BA644A1" w14:textId="54A38D5C" w:rsidR="003F5782" w:rsidRPr="00481BBC" w:rsidRDefault="003F5782" w:rsidP="00B86AD1">
      <w:pPr>
        <w:pBdr>
          <w:top w:val="single" w:sz="4" w:space="1" w:color="auto"/>
          <w:left w:val="single" w:sz="4" w:space="4" w:color="auto"/>
          <w:bottom w:val="single" w:sz="4" w:space="1" w:color="auto"/>
          <w:right w:val="single" w:sz="4" w:space="4" w:color="auto"/>
        </w:pBdr>
        <w:rPr>
          <w:rFonts w:ascii="Arial" w:hAnsi="Arial" w:cs="Arial"/>
          <w:b/>
          <w:bCs/>
        </w:rPr>
      </w:pPr>
    </w:p>
    <w:p w14:paraId="2172D718" w14:textId="4DB270EF" w:rsidR="003F5782" w:rsidRPr="00481BBC" w:rsidRDefault="003F5782" w:rsidP="006B1A35">
      <w:pPr>
        <w:rPr>
          <w:rFonts w:ascii="Arial" w:hAnsi="Arial" w:cs="Arial"/>
          <w:b/>
          <w:bCs/>
        </w:rPr>
      </w:pPr>
    </w:p>
    <w:p w14:paraId="640834DA" w14:textId="77777777" w:rsidR="00DF5546" w:rsidRDefault="00DF5546" w:rsidP="00F36A6C"/>
    <w:p w14:paraId="24188E30" w14:textId="77777777" w:rsidR="00DF5546" w:rsidRDefault="00DF5546" w:rsidP="00F36A6C"/>
    <w:p w14:paraId="54D715B2" w14:textId="77777777" w:rsidR="00DF5546" w:rsidRDefault="00DF5546" w:rsidP="00F36A6C"/>
    <w:p w14:paraId="6CA004EA" w14:textId="77777777" w:rsidR="00DF5546" w:rsidRDefault="00DF5546" w:rsidP="00F36A6C"/>
    <w:p w14:paraId="063DDF3A" w14:textId="77777777" w:rsidR="00DF5546" w:rsidRDefault="00DF5546" w:rsidP="00F36A6C"/>
    <w:p w14:paraId="15D641F0" w14:textId="77777777" w:rsidR="00DF5546" w:rsidRDefault="00DF5546" w:rsidP="00F36A6C"/>
    <w:p w14:paraId="078DF333" w14:textId="77777777" w:rsidR="00DF5546" w:rsidRDefault="00DF5546" w:rsidP="00F36A6C"/>
    <w:p w14:paraId="001946FE" w14:textId="77777777" w:rsidR="00DF5546" w:rsidRDefault="00DF5546" w:rsidP="00F36A6C"/>
    <w:p w14:paraId="7E068DEB" w14:textId="77777777" w:rsidR="00DF5546" w:rsidRDefault="00DF5546" w:rsidP="00F36A6C"/>
    <w:p w14:paraId="1E0EE02C" w14:textId="77777777" w:rsidR="00DF5546" w:rsidRDefault="00DF5546" w:rsidP="00F36A6C"/>
    <w:p w14:paraId="04FCEC46" w14:textId="77777777" w:rsidR="00DF5546" w:rsidRDefault="00DF5546" w:rsidP="00F36A6C"/>
    <w:p w14:paraId="1C73731F" w14:textId="77777777" w:rsidR="00DF5546" w:rsidRDefault="00DF5546" w:rsidP="00F36A6C"/>
    <w:p w14:paraId="62D32A2D" w14:textId="77777777" w:rsidR="00DF5546" w:rsidRDefault="00DF5546" w:rsidP="00F36A6C"/>
    <w:p w14:paraId="2F959DD5" w14:textId="77777777" w:rsidR="00DF5546" w:rsidRDefault="00DF5546" w:rsidP="00F36A6C"/>
    <w:p w14:paraId="11F8630A" w14:textId="77777777" w:rsidR="00DF5546" w:rsidRDefault="00DF5546" w:rsidP="00F36A6C"/>
    <w:p w14:paraId="65893E99" w14:textId="77777777" w:rsidR="00DF5546" w:rsidRDefault="00DF5546" w:rsidP="00F36A6C"/>
    <w:p w14:paraId="19C584F8" w14:textId="77777777" w:rsidR="00DF5546" w:rsidRDefault="00DF5546" w:rsidP="00F36A6C"/>
    <w:p w14:paraId="6F376CF5" w14:textId="77777777" w:rsidR="00DF5546" w:rsidRDefault="00DF5546" w:rsidP="00F36A6C"/>
    <w:p w14:paraId="2B2CD101" w14:textId="77777777" w:rsidR="00DF5546" w:rsidRDefault="00DF5546" w:rsidP="00F36A6C"/>
    <w:p w14:paraId="467BEA62" w14:textId="77777777" w:rsidR="00DF5546" w:rsidRDefault="00DF5546" w:rsidP="00F36A6C"/>
    <w:p w14:paraId="7524ECD7" w14:textId="77777777" w:rsidR="00DF5546" w:rsidRDefault="00DF5546" w:rsidP="00F36A6C"/>
    <w:p w14:paraId="7D0FFA7C" w14:textId="77777777" w:rsidR="00DF5546" w:rsidRDefault="00DF5546" w:rsidP="00F36A6C"/>
    <w:p w14:paraId="25699B00" w14:textId="77777777" w:rsidR="00DF5546" w:rsidRDefault="00DF5546" w:rsidP="00F36A6C"/>
    <w:p w14:paraId="5198C699" w14:textId="77777777" w:rsidR="00DF5546" w:rsidRDefault="00DF5546" w:rsidP="00F36A6C"/>
    <w:p w14:paraId="5D688F27" w14:textId="77777777" w:rsidR="00DF5546" w:rsidRDefault="00DF5546" w:rsidP="00F36A6C"/>
    <w:p w14:paraId="735073FA" w14:textId="77777777" w:rsidR="00DF5546" w:rsidRDefault="00DF5546" w:rsidP="00F36A6C"/>
    <w:p w14:paraId="375A6FB4" w14:textId="77777777" w:rsidR="00DF5546" w:rsidRDefault="00DF5546" w:rsidP="00F36A6C"/>
    <w:p w14:paraId="4E3F09F0" w14:textId="707E4643" w:rsidR="003F5782" w:rsidRDefault="00F36A6C" w:rsidP="00F36A6C">
      <w:r w:rsidRPr="00F36A6C">
        <w:t>© Se autoriza la reproducción de esta obra en modalidad acceso abierto para fines</w:t>
      </w:r>
      <w:r>
        <w:t xml:space="preserve"> </w:t>
      </w:r>
      <w:r w:rsidRPr="00F36A6C">
        <w:t>académicos o de investigación, siempre que se incluya la referencia bibliográfica.</w:t>
      </w:r>
      <w:r w:rsidRPr="00F36A6C">
        <w:cr/>
      </w:r>
    </w:p>
    <w:p w14:paraId="7DE625C8" w14:textId="01445808" w:rsidR="00F36A6C" w:rsidRDefault="00F36A6C" w:rsidP="00F36A6C"/>
    <w:p w14:paraId="644FFD53" w14:textId="77777777" w:rsidR="00F36A6C" w:rsidRDefault="00F36A6C" w:rsidP="00F36A6C">
      <w:pPr>
        <w:jc w:val="right"/>
        <w:rPr>
          <w:rFonts w:ascii="Arial" w:hAnsi="Arial" w:cs="Arial"/>
          <w:sz w:val="24"/>
          <w:szCs w:val="24"/>
        </w:rPr>
      </w:pPr>
    </w:p>
    <w:p w14:paraId="472D9475" w14:textId="379B531F" w:rsidR="00F36A6C" w:rsidRDefault="00F36A6C" w:rsidP="00F36A6C">
      <w:pPr>
        <w:jc w:val="right"/>
        <w:rPr>
          <w:rFonts w:ascii="Arial" w:hAnsi="Arial" w:cs="Arial"/>
          <w:sz w:val="24"/>
          <w:szCs w:val="24"/>
        </w:rPr>
      </w:pPr>
      <w:r w:rsidRPr="00F36A6C">
        <w:rPr>
          <w:rFonts w:ascii="Arial" w:hAnsi="Arial" w:cs="Arial"/>
          <w:sz w:val="24"/>
          <w:szCs w:val="24"/>
        </w:rPr>
        <w:t>Dedicatoria</w:t>
      </w:r>
    </w:p>
    <w:p w14:paraId="5CD0AEA4" w14:textId="4CC8B660" w:rsidR="006A2D2C" w:rsidRDefault="006A2D2C" w:rsidP="00F36A6C">
      <w:pPr>
        <w:jc w:val="right"/>
        <w:rPr>
          <w:rFonts w:ascii="Arial" w:hAnsi="Arial" w:cs="Arial"/>
          <w:sz w:val="24"/>
          <w:szCs w:val="24"/>
        </w:rPr>
      </w:pPr>
    </w:p>
    <w:p w14:paraId="4B0950D3" w14:textId="3F6E8139" w:rsidR="006A2D2C" w:rsidRDefault="006A2D2C" w:rsidP="00F36A6C">
      <w:pPr>
        <w:jc w:val="right"/>
        <w:rPr>
          <w:rFonts w:ascii="Arial" w:hAnsi="Arial" w:cs="Arial"/>
          <w:sz w:val="24"/>
          <w:szCs w:val="24"/>
        </w:rPr>
      </w:pPr>
    </w:p>
    <w:p w14:paraId="0D6047FE" w14:textId="19C09D82" w:rsidR="006A2D2C" w:rsidRPr="006A2D2C" w:rsidRDefault="006A2D2C" w:rsidP="00F36A6C">
      <w:pPr>
        <w:jc w:val="right"/>
        <w:rPr>
          <w:rFonts w:ascii="Arial" w:hAnsi="Arial" w:cs="Arial"/>
          <w:i/>
          <w:iCs/>
          <w:sz w:val="24"/>
          <w:szCs w:val="24"/>
        </w:rPr>
      </w:pPr>
      <w:r w:rsidRPr="006A2D2C">
        <w:rPr>
          <w:rFonts w:ascii="Arial" w:hAnsi="Arial" w:cs="Arial"/>
          <w:i/>
          <w:iCs/>
          <w:sz w:val="24"/>
          <w:szCs w:val="24"/>
        </w:rPr>
        <w:t xml:space="preserve">Agradezco </w:t>
      </w:r>
      <w:r w:rsidR="00503E77">
        <w:rPr>
          <w:rFonts w:ascii="Arial" w:hAnsi="Arial" w:cs="Arial"/>
          <w:i/>
          <w:iCs/>
          <w:sz w:val="24"/>
          <w:szCs w:val="24"/>
        </w:rPr>
        <w:t>a</w:t>
      </w:r>
      <w:r w:rsidRPr="006A2D2C">
        <w:rPr>
          <w:rFonts w:ascii="Arial" w:hAnsi="Arial" w:cs="Arial"/>
          <w:i/>
          <w:iCs/>
          <w:sz w:val="24"/>
          <w:szCs w:val="24"/>
        </w:rPr>
        <w:t xml:space="preserve"> </w:t>
      </w:r>
      <w:r w:rsidR="007A141A">
        <w:rPr>
          <w:rFonts w:ascii="Arial" w:hAnsi="Arial" w:cs="Arial"/>
          <w:i/>
          <w:iCs/>
          <w:sz w:val="24"/>
          <w:szCs w:val="24"/>
        </w:rPr>
        <w:t xml:space="preserve"> mi esposo, </w:t>
      </w:r>
      <w:r w:rsidRPr="006A2D2C">
        <w:rPr>
          <w:rFonts w:ascii="Arial" w:hAnsi="Arial" w:cs="Arial"/>
          <w:i/>
          <w:iCs/>
          <w:sz w:val="24"/>
          <w:szCs w:val="24"/>
        </w:rPr>
        <w:t>mi</w:t>
      </w:r>
      <w:r w:rsidR="007A141A">
        <w:rPr>
          <w:rFonts w:ascii="Arial" w:hAnsi="Arial" w:cs="Arial"/>
          <w:i/>
          <w:iCs/>
          <w:sz w:val="24"/>
          <w:szCs w:val="24"/>
        </w:rPr>
        <w:t>s hijos y</w:t>
      </w:r>
      <w:r w:rsidR="005A1C79" w:rsidRPr="006A2D2C">
        <w:rPr>
          <w:rFonts w:ascii="Arial" w:hAnsi="Arial" w:cs="Arial"/>
          <w:i/>
          <w:iCs/>
          <w:sz w:val="24"/>
          <w:szCs w:val="24"/>
        </w:rPr>
        <w:t xml:space="preserve"> familia </w:t>
      </w:r>
      <w:r w:rsidRPr="006A2D2C">
        <w:rPr>
          <w:rFonts w:ascii="Arial" w:hAnsi="Arial" w:cs="Arial"/>
          <w:i/>
          <w:iCs/>
          <w:sz w:val="24"/>
          <w:szCs w:val="24"/>
        </w:rPr>
        <w:t xml:space="preserve">por apoyarme en cada etapa y animarme a seguir mis sueños… </w:t>
      </w:r>
      <w:r w:rsidR="00B742EF">
        <w:rPr>
          <w:rFonts w:ascii="Arial" w:hAnsi="Arial" w:cs="Arial"/>
          <w:i/>
          <w:iCs/>
          <w:sz w:val="24"/>
          <w:szCs w:val="24"/>
        </w:rPr>
        <w:t xml:space="preserve">A </w:t>
      </w:r>
      <w:r w:rsidR="005A1C79">
        <w:rPr>
          <w:rFonts w:ascii="Arial" w:hAnsi="Arial" w:cs="Arial"/>
          <w:i/>
          <w:iCs/>
          <w:sz w:val="24"/>
          <w:szCs w:val="24"/>
        </w:rPr>
        <w:t>m</w:t>
      </w:r>
      <w:r w:rsidRPr="006A2D2C">
        <w:rPr>
          <w:rFonts w:ascii="Arial" w:hAnsi="Arial" w:cs="Arial"/>
          <w:i/>
          <w:iCs/>
          <w:sz w:val="24"/>
          <w:szCs w:val="24"/>
        </w:rPr>
        <w:t xml:space="preserve">is amigos por apoyarme </w:t>
      </w:r>
      <w:r w:rsidR="00B742EF">
        <w:rPr>
          <w:rFonts w:ascii="Arial" w:hAnsi="Arial" w:cs="Arial"/>
          <w:i/>
          <w:iCs/>
          <w:sz w:val="24"/>
          <w:szCs w:val="24"/>
        </w:rPr>
        <w:t xml:space="preserve">siempre </w:t>
      </w:r>
      <w:r w:rsidRPr="006A2D2C">
        <w:rPr>
          <w:rFonts w:ascii="Arial" w:hAnsi="Arial" w:cs="Arial"/>
          <w:i/>
          <w:iCs/>
          <w:sz w:val="24"/>
          <w:szCs w:val="24"/>
        </w:rPr>
        <w:t>y darme ánimo a seguir.</w:t>
      </w:r>
    </w:p>
    <w:p w14:paraId="47E8EAC8" w14:textId="41EE3EDB" w:rsidR="00F36A6C" w:rsidRDefault="00F36A6C" w:rsidP="00F36A6C">
      <w:pPr>
        <w:jc w:val="right"/>
        <w:rPr>
          <w:rFonts w:ascii="Arial" w:hAnsi="Arial" w:cs="Arial"/>
          <w:sz w:val="24"/>
          <w:szCs w:val="24"/>
        </w:rPr>
      </w:pPr>
    </w:p>
    <w:p w14:paraId="6BEE41CE" w14:textId="2E5F6B68" w:rsidR="002046D3" w:rsidRDefault="002046D3" w:rsidP="00F36A6C">
      <w:pPr>
        <w:jc w:val="right"/>
        <w:rPr>
          <w:rFonts w:ascii="Arial" w:hAnsi="Arial" w:cs="Arial"/>
          <w:sz w:val="24"/>
          <w:szCs w:val="24"/>
        </w:rPr>
      </w:pPr>
    </w:p>
    <w:p w14:paraId="09AB290C" w14:textId="24B2011A" w:rsidR="007F35DD" w:rsidRDefault="007F35DD" w:rsidP="00F36A6C">
      <w:pPr>
        <w:jc w:val="right"/>
        <w:rPr>
          <w:rFonts w:ascii="Arial" w:hAnsi="Arial" w:cs="Arial"/>
          <w:i/>
          <w:iCs/>
          <w:sz w:val="24"/>
          <w:szCs w:val="24"/>
        </w:rPr>
      </w:pPr>
      <w:r>
        <w:rPr>
          <w:rFonts w:ascii="Arial" w:hAnsi="Arial" w:cs="Arial"/>
          <w:i/>
          <w:iCs/>
          <w:sz w:val="24"/>
          <w:szCs w:val="24"/>
        </w:rPr>
        <w:t>…”No te rindas, que la vida es eso, continuar el viaje, perseguir tus sueños, destrabar el tiempo, correr los escombros y destapar el cielo”</w:t>
      </w:r>
    </w:p>
    <w:p w14:paraId="20F922AB" w14:textId="10B3BA6A" w:rsidR="007F35DD" w:rsidRDefault="007F35DD" w:rsidP="00F36A6C">
      <w:pPr>
        <w:jc w:val="right"/>
        <w:rPr>
          <w:rFonts w:ascii="Arial" w:hAnsi="Arial" w:cs="Arial"/>
          <w:i/>
          <w:iCs/>
          <w:sz w:val="24"/>
          <w:szCs w:val="24"/>
        </w:rPr>
      </w:pPr>
    </w:p>
    <w:p w14:paraId="5A032223" w14:textId="77777777" w:rsidR="007F35DD" w:rsidRDefault="007F35DD" w:rsidP="00F36A6C">
      <w:pPr>
        <w:jc w:val="right"/>
        <w:rPr>
          <w:rFonts w:ascii="Arial" w:hAnsi="Arial" w:cs="Arial"/>
          <w:i/>
          <w:iCs/>
          <w:sz w:val="24"/>
          <w:szCs w:val="24"/>
        </w:rPr>
      </w:pPr>
    </w:p>
    <w:p w14:paraId="57189168" w14:textId="3A7E6B47" w:rsidR="0018258E" w:rsidRPr="002046D3" w:rsidRDefault="0018258E" w:rsidP="00F36A6C">
      <w:pPr>
        <w:jc w:val="right"/>
        <w:rPr>
          <w:rFonts w:ascii="Arial" w:hAnsi="Arial" w:cs="Arial"/>
          <w:i/>
          <w:iCs/>
          <w:sz w:val="24"/>
          <w:szCs w:val="24"/>
        </w:rPr>
      </w:pPr>
      <w:r>
        <w:rPr>
          <w:rFonts w:ascii="Arial" w:hAnsi="Arial" w:cs="Arial"/>
          <w:i/>
          <w:iCs/>
          <w:sz w:val="24"/>
          <w:szCs w:val="24"/>
        </w:rPr>
        <w:t>Mario Benedetti.</w:t>
      </w:r>
    </w:p>
    <w:p w14:paraId="20B3B701" w14:textId="02921576" w:rsidR="00F36A6C" w:rsidRDefault="00F36A6C" w:rsidP="00F36A6C">
      <w:pPr>
        <w:jc w:val="right"/>
        <w:rPr>
          <w:rFonts w:ascii="Arial" w:hAnsi="Arial" w:cs="Arial"/>
          <w:sz w:val="24"/>
          <w:szCs w:val="24"/>
        </w:rPr>
      </w:pPr>
      <w:r w:rsidRPr="00F36A6C">
        <w:rPr>
          <w:rFonts w:ascii="Arial" w:hAnsi="Arial" w:cs="Arial"/>
          <w:sz w:val="24"/>
          <w:szCs w:val="24"/>
        </w:rPr>
        <w:t xml:space="preserve"> </w:t>
      </w:r>
    </w:p>
    <w:p w14:paraId="394DFAA7" w14:textId="7F95A7A4" w:rsidR="00F36A6C" w:rsidRDefault="00F36A6C" w:rsidP="00F36A6C">
      <w:pPr>
        <w:jc w:val="right"/>
        <w:rPr>
          <w:rFonts w:ascii="Arial" w:hAnsi="Arial" w:cs="Arial"/>
          <w:sz w:val="24"/>
          <w:szCs w:val="24"/>
        </w:rPr>
      </w:pPr>
    </w:p>
    <w:p w14:paraId="2B4D40A8" w14:textId="4DB62D18" w:rsidR="00F36A6C" w:rsidRDefault="00F36A6C" w:rsidP="00F36A6C">
      <w:pPr>
        <w:jc w:val="right"/>
        <w:rPr>
          <w:rFonts w:ascii="Arial" w:hAnsi="Arial" w:cs="Arial"/>
          <w:sz w:val="24"/>
          <w:szCs w:val="24"/>
        </w:rPr>
      </w:pPr>
    </w:p>
    <w:p w14:paraId="60ECD72C" w14:textId="79078A93" w:rsidR="00F36A6C" w:rsidRDefault="00F36A6C" w:rsidP="00F36A6C">
      <w:pPr>
        <w:jc w:val="right"/>
        <w:rPr>
          <w:rFonts w:ascii="Arial" w:hAnsi="Arial" w:cs="Arial"/>
          <w:sz w:val="24"/>
          <w:szCs w:val="24"/>
        </w:rPr>
      </w:pPr>
    </w:p>
    <w:p w14:paraId="315C1035" w14:textId="1D3109DD" w:rsidR="00F36A6C" w:rsidRDefault="00F36A6C" w:rsidP="00F36A6C">
      <w:pPr>
        <w:jc w:val="right"/>
        <w:rPr>
          <w:rFonts w:ascii="Arial" w:hAnsi="Arial" w:cs="Arial"/>
          <w:sz w:val="24"/>
          <w:szCs w:val="24"/>
        </w:rPr>
      </w:pPr>
    </w:p>
    <w:p w14:paraId="7D54182E" w14:textId="01FAF63E" w:rsidR="00313273" w:rsidRDefault="00313273" w:rsidP="00F36A6C">
      <w:pPr>
        <w:jc w:val="right"/>
        <w:rPr>
          <w:rFonts w:ascii="Arial" w:hAnsi="Arial" w:cs="Arial"/>
          <w:sz w:val="24"/>
          <w:szCs w:val="24"/>
        </w:rPr>
      </w:pPr>
    </w:p>
    <w:p w14:paraId="13C54B5E" w14:textId="12E91A63" w:rsidR="009E210C" w:rsidRDefault="009E210C" w:rsidP="00F36A6C">
      <w:pPr>
        <w:jc w:val="right"/>
        <w:rPr>
          <w:rFonts w:ascii="Arial" w:hAnsi="Arial" w:cs="Arial"/>
          <w:sz w:val="24"/>
          <w:szCs w:val="24"/>
        </w:rPr>
      </w:pPr>
    </w:p>
    <w:p w14:paraId="13A60C27" w14:textId="642CF2E2" w:rsidR="009E210C" w:rsidRDefault="009E210C" w:rsidP="00F36A6C">
      <w:pPr>
        <w:jc w:val="right"/>
        <w:rPr>
          <w:rFonts w:ascii="Arial" w:hAnsi="Arial" w:cs="Arial"/>
          <w:sz w:val="24"/>
          <w:szCs w:val="24"/>
        </w:rPr>
      </w:pPr>
    </w:p>
    <w:p w14:paraId="2B6EA337" w14:textId="4E784A06" w:rsidR="009E210C" w:rsidRDefault="009E210C" w:rsidP="00F36A6C">
      <w:pPr>
        <w:jc w:val="right"/>
        <w:rPr>
          <w:rFonts w:ascii="Arial" w:hAnsi="Arial" w:cs="Arial"/>
          <w:sz w:val="24"/>
          <w:szCs w:val="24"/>
        </w:rPr>
      </w:pPr>
    </w:p>
    <w:p w14:paraId="77BCA83C" w14:textId="77777777" w:rsidR="009E210C" w:rsidRDefault="009E210C" w:rsidP="00F36A6C">
      <w:pPr>
        <w:jc w:val="right"/>
        <w:rPr>
          <w:rFonts w:ascii="Arial" w:hAnsi="Arial" w:cs="Arial"/>
          <w:sz w:val="24"/>
          <w:szCs w:val="24"/>
        </w:rPr>
      </w:pPr>
    </w:p>
    <w:p w14:paraId="4B5F3EFA" w14:textId="77777777" w:rsidR="00313273" w:rsidRPr="00F36A6C" w:rsidRDefault="00313273" w:rsidP="00F36A6C">
      <w:pPr>
        <w:jc w:val="right"/>
        <w:rPr>
          <w:rFonts w:ascii="Arial" w:hAnsi="Arial" w:cs="Arial"/>
          <w:sz w:val="24"/>
          <w:szCs w:val="24"/>
        </w:rPr>
      </w:pPr>
    </w:p>
    <w:p w14:paraId="3BCBC655" w14:textId="13848851" w:rsidR="00F36A6C" w:rsidRPr="00F36A6C" w:rsidRDefault="00F36A6C" w:rsidP="00F36A6C">
      <w:pPr>
        <w:jc w:val="right"/>
        <w:rPr>
          <w:rFonts w:ascii="Arial" w:hAnsi="Arial" w:cs="Arial"/>
          <w:sz w:val="24"/>
          <w:szCs w:val="24"/>
        </w:rPr>
      </w:pPr>
    </w:p>
    <w:p w14:paraId="5E6E524E" w14:textId="49587418" w:rsidR="00F36A6C" w:rsidRDefault="00F36A6C" w:rsidP="00F36A6C"/>
    <w:p w14:paraId="616A9CED" w14:textId="521312A1" w:rsidR="00F36A6C" w:rsidRDefault="00F36A6C" w:rsidP="00F36A6C"/>
    <w:p w14:paraId="792FA1AC" w14:textId="77777777" w:rsidR="00F36A6C" w:rsidRPr="00F36A6C" w:rsidRDefault="00F36A6C" w:rsidP="00F36A6C"/>
    <w:p w14:paraId="2644FC3B" w14:textId="3F8D21ED" w:rsidR="003F5782" w:rsidRDefault="003F5782" w:rsidP="006B1A35">
      <w:pPr>
        <w:rPr>
          <w:b/>
          <w:bCs/>
        </w:rPr>
      </w:pPr>
    </w:p>
    <w:p w14:paraId="259E84CF" w14:textId="16BB1728" w:rsidR="00180944" w:rsidRDefault="00846CAE" w:rsidP="00B03676">
      <w:pPr>
        <w:rPr>
          <w:rFonts w:ascii="Times New Roman" w:hAnsi="Times New Roman" w:cs="Times New Roman"/>
          <w:b/>
          <w:bCs/>
          <w:sz w:val="24"/>
          <w:szCs w:val="24"/>
        </w:rPr>
      </w:pPr>
      <w:r>
        <w:rPr>
          <w:rFonts w:ascii="Times New Roman" w:hAnsi="Times New Roman" w:cs="Times New Roman"/>
          <w:b/>
          <w:bCs/>
          <w:sz w:val="24"/>
          <w:szCs w:val="24"/>
        </w:rPr>
        <w:t xml:space="preserve">INDICE </w:t>
      </w:r>
    </w:p>
    <w:sdt>
      <w:sdtPr>
        <w:rPr>
          <w:rFonts w:asciiTheme="minorHAnsi" w:eastAsiaTheme="minorHAnsi" w:hAnsiTheme="minorHAnsi" w:cstheme="minorBidi"/>
          <w:color w:val="auto"/>
          <w:sz w:val="22"/>
          <w:szCs w:val="22"/>
          <w:lang w:val="es-ES" w:eastAsia="en-US"/>
        </w:rPr>
        <w:id w:val="-350881835"/>
        <w:docPartObj>
          <w:docPartGallery w:val="Table of Contents"/>
          <w:docPartUnique/>
        </w:docPartObj>
      </w:sdtPr>
      <w:sdtEndPr>
        <w:rPr>
          <w:b/>
          <w:bCs/>
        </w:rPr>
      </w:sdtEndPr>
      <w:sdtContent>
        <w:p w14:paraId="5996D239" w14:textId="34B06B4C" w:rsidR="00846CAE" w:rsidRDefault="00846CAE">
          <w:pPr>
            <w:pStyle w:val="TtuloTDC"/>
          </w:pPr>
        </w:p>
        <w:p w14:paraId="5543E90F" w14:textId="41C7AB1C" w:rsidR="005E5B76" w:rsidRDefault="00846CAE">
          <w:pPr>
            <w:pStyle w:val="TDC1"/>
            <w:tabs>
              <w:tab w:val="right" w:pos="8828"/>
            </w:tabs>
            <w:rPr>
              <w:rFonts w:eastAsiaTheme="minorEastAsia"/>
              <w:noProof/>
              <w:lang w:eastAsia="es-CL"/>
            </w:rPr>
          </w:pPr>
          <w:r>
            <w:rPr>
              <w:sz w:val="24"/>
              <w:szCs w:val="24"/>
            </w:rPr>
            <w:fldChar w:fldCharType="begin"/>
          </w:r>
          <w:r w:rsidRPr="007C5D40">
            <w:rPr>
              <w:sz w:val="24"/>
              <w:szCs w:val="24"/>
            </w:rPr>
            <w:instrText xml:space="preserve"> TOC \o "1-3" \h \z \u </w:instrText>
          </w:r>
          <w:r>
            <w:rPr>
              <w:sz w:val="24"/>
              <w:szCs w:val="24"/>
            </w:rPr>
            <w:fldChar w:fldCharType="separate"/>
          </w:r>
          <w:hyperlink w:anchor="_Toc59644239" w:history="1">
            <w:r w:rsidR="005E5B76" w:rsidRPr="009D7AFA">
              <w:rPr>
                <w:rStyle w:val="Hipervnculo"/>
                <w:rFonts w:ascii="Arial" w:hAnsi="Arial" w:cs="Arial"/>
                <w:b/>
                <w:bCs/>
                <w:noProof/>
              </w:rPr>
              <w:t>RESUMEN</w:t>
            </w:r>
            <w:r w:rsidR="005E5B76">
              <w:rPr>
                <w:noProof/>
                <w:webHidden/>
              </w:rPr>
              <w:tab/>
            </w:r>
            <w:r w:rsidR="005E5B76">
              <w:rPr>
                <w:noProof/>
                <w:webHidden/>
              </w:rPr>
              <w:fldChar w:fldCharType="begin"/>
            </w:r>
            <w:r w:rsidR="005E5B76">
              <w:rPr>
                <w:noProof/>
                <w:webHidden/>
              </w:rPr>
              <w:instrText xml:space="preserve"> PAGEREF _Toc59644239 \h </w:instrText>
            </w:r>
            <w:r w:rsidR="005E5B76">
              <w:rPr>
                <w:noProof/>
                <w:webHidden/>
              </w:rPr>
            </w:r>
            <w:r w:rsidR="005E5B76">
              <w:rPr>
                <w:noProof/>
                <w:webHidden/>
              </w:rPr>
              <w:fldChar w:fldCharType="separate"/>
            </w:r>
            <w:r w:rsidR="005E5B76">
              <w:rPr>
                <w:noProof/>
                <w:webHidden/>
              </w:rPr>
              <w:t>8</w:t>
            </w:r>
            <w:r w:rsidR="005E5B76">
              <w:rPr>
                <w:noProof/>
                <w:webHidden/>
              </w:rPr>
              <w:fldChar w:fldCharType="end"/>
            </w:r>
          </w:hyperlink>
        </w:p>
        <w:p w14:paraId="2950D152" w14:textId="15ED982F" w:rsidR="005E5B76" w:rsidRDefault="00842CBD">
          <w:pPr>
            <w:pStyle w:val="TDC1"/>
            <w:tabs>
              <w:tab w:val="left" w:pos="440"/>
              <w:tab w:val="right" w:pos="8828"/>
            </w:tabs>
            <w:rPr>
              <w:rFonts w:eastAsiaTheme="minorEastAsia"/>
              <w:noProof/>
              <w:lang w:eastAsia="es-CL"/>
            </w:rPr>
          </w:pPr>
          <w:hyperlink w:anchor="_Toc59644240" w:history="1">
            <w:r w:rsidR="005E5B76" w:rsidRPr="009D7AFA">
              <w:rPr>
                <w:rStyle w:val="Hipervnculo"/>
                <w:rFonts w:ascii="Times New Roman" w:hAnsi="Times New Roman" w:cs="Times New Roman"/>
                <w:b/>
                <w:bCs/>
                <w:noProof/>
              </w:rPr>
              <w:t>1.</w:t>
            </w:r>
            <w:r w:rsidR="005E5B76">
              <w:rPr>
                <w:rFonts w:eastAsiaTheme="minorEastAsia"/>
                <w:noProof/>
                <w:lang w:eastAsia="es-CL"/>
              </w:rPr>
              <w:tab/>
            </w:r>
            <w:r w:rsidR="005E5B76" w:rsidRPr="009D7AFA">
              <w:rPr>
                <w:rStyle w:val="Hipervnculo"/>
                <w:rFonts w:ascii="Times New Roman" w:hAnsi="Times New Roman" w:cs="Times New Roman"/>
                <w:b/>
                <w:bCs/>
                <w:noProof/>
              </w:rPr>
              <w:t>INTRODUCCIÓN</w:t>
            </w:r>
            <w:r w:rsidR="005E5B76">
              <w:rPr>
                <w:noProof/>
                <w:webHidden/>
              </w:rPr>
              <w:tab/>
            </w:r>
            <w:r w:rsidR="005E5B76">
              <w:rPr>
                <w:noProof/>
                <w:webHidden/>
              </w:rPr>
              <w:fldChar w:fldCharType="begin"/>
            </w:r>
            <w:r w:rsidR="005E5B76">
              <w:rPr>
                <w:noProof/>
                <w:webHidden/>
              </w:rPr>
              <w:instrText xml:space="preserve"> PAGEREF _Toc59644240 \h </w:instrText>
            </w:r>
            <w:r w:rsidR="005E5B76">
              <w:rPr>
                <w:noProof/>
                <w:webHidden/>
              </w:rPr>
            </w:r>
            <w:r w:rsidR="005E5B76">
              <w:rPr>
                <w:noProof/>
                <w:webHidden/>
              </w:rPr>
              <w:fldChar w:fldCharType="separate"/>
            </w:r>
            <w:r w:rsidR="005E5B76">
              <w:rPr>
                <w:noProof/>
                <w:webHidden/>
              </w:rPr>
              <w:t>9</w:t>
            </w:r>
            <w:r w:rsidR="005E5B76">
              <w:rPr>
                <w:noProof/>
                <w:webHidden/>
              </w:rPr>
              <w:fldChar w:fldCharType="end"/>
            </w:r>
          </w:hyperlink>
        </w:p>
        <w:p w14:paraId="1C7B0DB5" w14:textId="4672EF25" w:rsidR="005E5B76" w:rsidRDefault="00842CBD">
          <w:pPr>
            <w:pStyle w:val="TDC1"/>
            <w:tabs>
              <w:tab w:val="left" w:pos="440"/>
              <w:tab w:val="right" w:pos="8828"/>
            </w:tabs>
            <w:rPr>
              <w:rFonts w:eastAsiaTheme="minorEastAsia"/>
              <w:noProof/>
              <w:lang w:eastAsia="es-CL"/>
            </w:rPr>
          </w:pPr>
          <w:hyperlink w:anchor="_Toc59644241" w:history="1">
            <w:r w:rsidR="005E5B76" w:rsidRPr="009D7AFA">
              <w:rPr>
                <w:rStyle w:val="Hipervnculo"/>
                <w:rFonts w:ascii="Arial" w:hAnsi="Arial" w:cs="Arial"/>
                <w:b/>
                <w:bCs/>
                <w:noProof/>
              </w:rPr>
              <w:t>2.</w:t>
            </w:r>
            <w:r w:rsidR="005E5B76">
              <w:rPr>
                <w:rFonts w:eastAsiaTheme="minorEastAsia"/>
                <w:noProof/>
                <w:lang w:eastAsia="es-CL"/>
              </w:rPr>
              <w:tab/>
            </w:r>
            <w:r w:rsidR="005E5B76" w:rsidRPr="009D7AFA">
              <w:rPr>
                <w:rStyle w:val="Hipervnculo"/>
                <w:rFonts w:ascii="Arial" w:hAnsi="Arial" w:cs="Arial"/>
                <w:b/>
                <w:bCs/>
                <w:noProof/>
              </w:rPr>
              <w:t>METODOLOGÍA</w:t>
            </w:r>
            <w:r w:rsidR="005E5B76">
              <w:rPr>
                <w:noProof/>
                <w:webHidden/>
              </w:rPr>
              <w:tab/>
            </w:r>
            <w:r w:rsidR="005E5B76">
              <w:rPr>
                <w:noProof/>
                <w:webHidden/>
              </w:rPr>
              <w:fldChar w:fldCharType="begin"/>
            </w:r>
            <w:r w:rsidR="005E5B76">
              <w:rPr>
                <w:noProof/>
                <w:webHidden/>
              </w:rPr>
              <w:instrText xml:space="preserve"> PAGEREF _Toc59644241 \h </w:instrText>
            </w:r>
            <w:r w:rsidR="005E5B76">
              <w:rPr>
                <w:noProof/>
                <w:webHidden/>
              </w:rPr>
            </w:r>
            <w:r w:rsidR="005E5B76">
              <w:rPr>
                <w:noProof/>
                <w:webHidden/>
              </w:rPr>
              <w:fldChar w:fldCharType="separate"/>
            </w:r>
            <w:r w:rsidR="005E5B76">
              <w:rPr>
                <w:noProof/>
                <w:webHidden/>
              </w:rPr>
              <w:t>11</w:t>
            </w:r>
            <w:r w:rsidR="005E5B76">
              <w:rPr>
                <w:noProof/>
                <w:webHidden/>
              </w:rPr>
              <w:fldChar w:fldCharType="end"/>
            </w:r>
          </w:hyperlink>
        </w:p>
        <w:p w14:paraId="37C9A734" w14:textId="749A2907" w:rsidR="005E5B76" w:rsidRDefault="00842CBD">
          <w:pPr>
            <w:pStyle w:val="TDC1"/>
            <w:tabs>
              <w:tab w:val="left" w:pos="440"/>
              <w:tab w:val="right" w:pos="8828"/>
            </w:tabs>
            <w:rPr>
              <w:rFonts w:eastAsiaTheme="minorEastAsia"/>
              <w:noProof/>
              <w:lang w:eastAsia="es-CL"/>
            </w:rPr>
          </w:pPr>
          <w:hyperlink w:anchor="_Toc59644242" w:history="1">
            <w:r w:rsidR="005E5B76" w:rsidRPr="009D7AFA">
              <w:rPr>
                <w:rStyle w:val="Hipervnculo"/>
                <w:rFonts w:ascii="Arial" w:hAnsi="Arial" w:cs="Arial"/>
                <w:b/>
                <w:bCs/>
                <w:noProof/>
              </w:rPr>
              <w:t>3.</w:t>
            </w:r>
            <w:r w:rsidR="005E5B76">
              <w:rPr>
                <w:rFonts w:eastAsiaTheme="minorEastAsia"/>
                <w:noProof/>
                <w:lang w:eastAsia="es-CL"/>
              </w:rPr>
              <w:tab/>
            </w:r>
            <w:r w:rsidR="005E5B76" w:rsidRPr="009D7AFA">
              <w:rPr>
                <w:rStyle w:val="Hipervnculo"/>
                <w:rFonts w:ascii="Arial" w:hAnsi="Arial" w:cs="Arial"/>
                <w:b/>
                <w:bCs/>
                <w:noProof/>
              </w:rPr>
              <w:t>NORMATIVA</w:t>
            </w:r>
            <w:r w:rsidR="005E5B76">
              <w:rPr>
                <w:noProof/>
                <w:webHidden/>
              </w:rPr>
              <w:tab/>
            </w:r>
            <w:r w:rsidR="005E5B76">
              <w:rPr>
                <w:noProof/>
                <w:webHidden/>
              </w:rPr>
              <w:fldChar w:fldCharType="begin"/>
            </w:r>
            <w:r w:rsidR="005E5B76">
              <w:rPr>
                <w:noProof/>
                <w:webHidden/>
              </w:rPr>
              <w:instrText xml:space="preserve"> PAGEREF _Toc59644242 \h </w:instrText>
            </w:r>
            <w:r w:rsidR="005E5B76">
              <w:rPr>
                <w:noProof/>
                <w:webHidden/>
              </w:rPr>
            </w:r>
            <w:r w:rsidR="005E5B76">
              <w:rPr>
                <w:noProof/>
                <w:webHidden/>
              </w:rPr>
              <w:fldChar w:fldCharType="separate"/>
            </w:r>
            <w:r w:rsidR="005E5B76">
              <w:rPr>
                <w:noProof/>
                <w:webHidden/>
              </w:rPr>
              <w:t>12</w:t>
            </w:r>
            <w:r w:rsidR="005E5B76">
              <w:rPr>
                <w:noProof/>
                <w:webHidden/>
              </w:rPr>
              <w:fldChar w:fldCharType="end"/>
            </w:r>
          </w:hyperlink>
        </w:p>
        <w:p w14:paraId="4E20568C" w14:textId="0F6D5FCE" w:rsidR="005E5B76" w:rsidRDefault="00842CBD">
          <w:pPr>
            <w:pStyle w:val="TDC2"/>
            <w:tabs>
              <w:tab w:val="left" w:pos="880"/>
              <w:tab w:val="right" w:pos="8828"/>
            </w:tabs>
            <w:rPr>
              <w:rFonts w:eastAsiaTheme="minorEastAsia"/>
              <w:noProof/>
              <w:lang w:eastAsia="es-CL"/>
            </w:rPr>
          </w:pPr>
          <w:hyperlink w:anchor="_Toc59644243" w:history="1">
            <w:r w:rsidR="005E5B76" w:rsidRPr="009D7AFA">
              <w:rPr>
                <w:rStyle w:val="Hipervnculo"/>
                <w:rFonts w:ascii="Arial" w:hAnsi="Arial" w:cs="Arial"/>
                <w:b/>
                <w:bCs/>
                <w:noProof/>
              </w:rPr>
              <w:t>3.1</w:t>
            </w:r>
            <w:r w:rsidR="005E5B76">
              <w:rPr>
                <w:rFonts w:eastAsiaTheme="minorEastAsia"/>
                <w:noProof/>
                <w:lang w:eastAsia="es-CL"/>
              </w:rPr>
              <w:tab/>
            </w:r>
            <w:r w:rsidR="005E5B76" w:rsidRPr="009D7AFA">
              <w:rPr>
                <w:rStyle w:val="Hipervnculo"/>
                <w:rFonts w:ascii="Arial" w:hAnsi="Arial" w:cs="Arial"/>
                <w:b/>
                <w:bCs/>
                <w:noProof/>
              </w:rPr>
              <w:t>Normativa Internacional.</w:t>
            </w:r>
            <w:r w:rsidR="005E5B76">
              <w:rPr>
                <w:noProof/>
                <w:webHidden/>
              </w:rPr>
              <w:tab/>
            </w:r>
            <w:r w:rsidR="005E5B76">
              <w:rPr>
                <w:noProof/>
                <w:webHidden/>
              </w:rPr>
              <w:fldChar w:fldCharType="begin"/>
            </w:r>
            <w:r w:rsidR="005E5B76">
              <w:rPr>
                <w:noProof/>
                <w:webHidden/>
              </w:rPr>
              <w:instrText xml:space="preserve"> PAGEREF _Toc59644243 \h </w:instrText>
            </w:r>
            <w:r w:rsidR="005E5B76">
              <w:rPr>
                <w:noProof/>
                <w:webHidden/>
              </w:rPr>
            </w:r>
            <w:r w:rsidR="005E5B76">
              <w:rPr>
                <w:noProof/>
                <w:webHidden/>
              </w:rPr>
              <w:fldChar w:fldCharType="separate"/>
            </w:r>
            <w:r w:rsidR="005E5B76">
              <w:rPr>
                <w:noProof/>
                <w:webHidden/>
              </w:rPr>
              <w:t>13</w:t>
            </w:r>
            <w:r w:rsidR="005E5B76">
              <w:rPr>
                <w:noProof/>
                <w:webHidden/>
              </w:rPr>
              <w:fldChar w:fldCharType="end"/>
            </w:r>
          </w:hyperlink>
        </w:p>
        <w:p w14:paraId="49A51ED6" w14:textId="0CF0681E" w:rsidR="005E5B76" w:rsidRDefault="00842CBD">
          <w:pPr>
            <w:pStyle w:val="TDC1"/>
            <w:tabs>
              <w:tab w:val="left" w:pos="440"/>
              <w:tab w:val="right" w:pos="8828"/>
            </w:tabs>
            <w:rPr>
              <w:rFonts w:eastAsiaTheme="minorEastAsia"/>
              <w:noProof/>
              <w:lang w:eastAsia="es-CL"/>
            </w:rPr>
          </w:pPr>
          <w:hyperlink w:anchor="_Toc59644244" w:history="1">
            <w:r w:rsidR="005E5B76" w:rsidRPr="009D7AFA">
              <w:rPr>
                <w:rStyle w:val="Hipervnculo"/>
                <w:rFonts w:ascii="Arial" w:hAnsi="Arial" w:cs="Arial"/>
                <w:b/>
                <w:bCs/>
                <w:noProof/>
              </w:rPr>
              <w:t>4.</w:t>
            </w:r>
            <w:r w:rsidR="005E5B76">
              <w:rPr>
                <w:rFonts w:eastAsiaTheme="minorEastAsia"/>
                <w:noProof/>
                <w:lang w:eastAsia="es-CL"/>
              </w:rPr>
              <w:tab/>
            </w:r>
            <w:r w:rsidR="005E5B76" w:rsidRPr="009D7AFA">
              <w:rPr>
                <w:rStyle w:val="Hipervnculo"/>
                <w:rFonts w:ascii="Arial" w:hAnsi="Arial" w:cs="Arial"/>
                <w:b/>
                <w:bCs/>
                <w:noProof/>
              </w:rPr>
              <w:t>ANÁLISIS DE LA LEY RETC</w:t>
            </w:r>
            <w:r w:rsidR="005E5B76">
              <w:rPr>
                <w:noProof/>
                <w:webHidden/>
              </w:rPr>
              <w:tab/>
            </w:r>
            <w:r w:rsidR="005E5B76">
              <w:rPr>
                <w:noProof/>
                <w:webHidden/>
              </w:rPr>
              <w:fldChar w:fldCharType="begin"/>
            </w:r>
            <w:r w:rsidR="005E5B76">
              <w:rPr>
                <w:noProof/>
                <w:webHidden/>
              </w:rPr>
              <w:instrText xml:space="preserve"> PAGEREF _Toc59644244 \h </w:instrText>
            </w:r>
            <w:r w:rsidR="005E5B76">
              <w:rPr>
                <w:noProof/>
                <w:webHidden/>
              </w:rPr>
            </w:r>
            <w:r w:rsidR="005E5B76">
              <w:rPr>
                <w:noProof/>
                <w:webHidden/>
              </w:rPr>
              <w:fldChar w:fldCharType="separate"/>
            </w:r>
            <w:r w:rsidR="005E5B76">
              <w:rPr>
                <w:noProof/>
                <w:webHidden/>
              </w:rPr>
              <w:t>15</w:t>
            </w:r>
            <w:r w:rsidR="005E5B76">
              <w:rPr>
                <w:noProof/>
                <w:webHidden/>
              </w:rPr>
              <w:fldChar w:fldCharType="end"/>
            </w:r>
          </w:hyperlink>
        </w:p>
        <w:p w14:paraId="5E9CD9BF" w14:textId="034480E5" w:rsidR="005E5B76" w:rsidRDefault="00842CBD">
          <w:pPr>
            <w:pStyle w:val="TDC2"/>
            <w:tabs>
              <w:tab w:val="left" w:pos="880"/>
              <w:tab w:val="right" w:pos="8828"/>
            </w:tabs>
            <w:rPr>
              <w:rFonts w:eastAsiaTheme="minorEastAsia"/>
              <w:noProof/>
              <w:lang w:eastAsia="es-CL"/>
            </w:rPr>
          </w:pPr>
          <w:hyperlink w:anchor="_Toc59644245" w:history="1">
            <w:r w:rsidR="005E5B76" w:rsidRPr="009D7AFA">
              <w:rPr>
                <w:rStyle w:val="Hipervnculo"/>
                <w:rFonts w:ascii="Arial" w:hAnsi="Arial" w:cs="Arial"/>
                <w:b/>
                <w:bCs/>
                <w:noProof/>
              </w:rPr>
              <w:t>4.1</w:t>
            </w:r>
            <w:r w:rsidR="005E5B76">
              <w:rPr>
                <w:rFonts w:eastAsiaTheme="minorEastAsia"/>
                <w:noProof/>
                <w:lang w:eastAsia="es-CL"/>
              </w:rPr>
              <w:tab/>
            </w:r>
            <w:r w:rsidR="005E5B76" w:rsidRPr="009D7AFA">
              <w:rPr>
                <w:rStyle w:val="Hipervnculo"/>
                <w:rFonts w:ascii="Arial" w:hAnsi="Arial" w:cs="Arial"/>
                <w:b/>
                <w:bCs/>
                <w:noProof/>
              </w:rPr>
              <w:t>Creación Ventanilla Única.</w:t>
            </w:r>
            <w:r w:rsidR="005E5B76">
              <w:rPr>
                <w:noProof/>
                <w:webHidden/>
              </w:rPr>
              <w:tab/>
            </w:r>
            <w:r w:rsidR="005E5B76">
              <w:rPr>
                <w:noProof/>
                <w:webHidden/>
              </w:rPr>
              <w:fldChar w:fldCharType="begin"/>
            </w:r>
            <w:r w:rsidR="005E5B76">
              <w:rPr>
                <w:noProof/>
                <w:webHidden/>
              </w:rPr>
              <w:instrText xml:space="preserve"> PAGEREF _Toc59644245 \h </w:instrText>
            </w:r>
            <w:r w:rsidR="005E5B76">
              <w:rPr>
                <w:noProof/>
                <w:webHidden/>
              </w:rPr>
            </w:r>
            <w:r w:rsidR="005E5B76">
              <w:rPr>
                <w:noProof/>
                <w:webHidden/>
              </w:rPr>
              <w:fldChar w:fldCharType="separate"/>
            </w:r>
            <w:r w:rsidR="005E5B76">
              <w:rPr>
                <w:noProof/>
                <w:webHidden/>
              </w:rPr>
              <w:t>18</w:t>
            </w:r>
            <w:r w:rsidR="005E5B76">
              <w:rPr>
                <w:noProof/>
                <w:webHidden/>
              </w:rPr>
              <w:fldChar w:fldCharType="end"/>
            </w:r>
          </w:hyperlink>
        </w:p>
        <w:p w14:paraId="425A64B4" w14:textId="7A4BBD7A" w:rsidR="005E5B76" w:rsidRDefault="00842CBD">
          <w:pPr>
            <w:pStyle w:val="TDC1"/>
            <w:tabs>
              <w:tab w:val="left" w:pos="440"/>
              <w:tab w:val="right" w:pos="8828"/>
            </w:tabs>
            <w:rPr>
              <w:rFonts w:eastAsiaTheme="minorEastAsia"/>
              <w:noProof/>
              <w:lang w:eastAsia="es-CL"/>
            </w:rPr>
          </w:pPr>
          <w:hyperlink w:anchor="_Toc59644246" w:history="1">
            <w:r w:rsidR="005E5B76" w:rsidRPr="009D7AFA">
              <w:rPr>
                <w:rStyle w:val="Hipervnculo"/>
                <w:rFonts w:ascii="Arial" w:hAnsi="Arial" w:cs="Arial"/>
                <w:b/>
                <w:bCs/>
                <w:noProof/>
              </w:rPr>
              <w:t>5.</w:t>
            </w:r>
            <w:r w:rsidR="005E5B76">
              <w:rPr>
                <w:rFonts w:eastAsiaTheme="minorEastAsia"/>
                <w:noProof/>
                <w:lang w:eastAsia="es-CL"/>
              </w:rPr>
              <w:tab/>
            </w:r>
            <w:r w:rsidR="005E5B76" w:rsidRPr="009D7AFA">
              <w:rPr>
                <w:rStyle w:val="Hipervnculo"/>
                <w:rFonts w:ascii="Arial" w:hAnsi="Arial" w:cs="Arial"/>
                <w:b/>
                <w:bCs/>
                <w:noProof/>
              </w:rPr>
              <w:t>APLICACIÓN DE LEY RETC EN LAS EMPRESAS DEL  RUBRO DE CONSTRUCCIÓN.</w:t>
            </w:r>
            <w:r w:rsidR="005E5B76">
              <w:rPr>
                <w:noProof/>
                <w:webHidden/>
              </w:rPr>
              <w:tab/>
            </w:r>
            <w:r w:rsidR="005E5B76">
              <w:rPr>
                <w:noProof/>
                <w:webHidden/>
              </w:rPr>
              <w:fldChar w:fldCharType="begin"/>
            </w:r>
            <w:r w:rsidR="005E5B76">
              <w:rPr>
                <w:noProof/>
                <w:webHidden/>
              </w:rPr>
              <w:instrText xml:space="preserve"> PAGEREF _Toc59644246 \h </w:instrText>
            </w:r>
            <w:r w:rsidR="005E5B76">
              <w:rPr>
                <w:noProof/>
                <w:webHidden/>
              </w:rPr>
            </w:r>
            <w:r w:rsidR="005E5B76">
              <w:rPr>
                <w:noProof/>
                <w:webHidden/>
              </w:rPr>
              <w:fldChar w:fldCharType="separate"/>
            </w:r>
            <w:r w:rsidR="005E5B76">
              <w:rPr>
                <w:noProof/>
                <w:webHidden/>
              </w:rPr>
              <w:t>21</w:t>
            </w:r>
            <w:r w:rsidR="005E5B76">
              <w:rPr>
                <w:noProof/>
                <w:webHidden/>
              </w:rPr>
              <w:fldChar w:fldCharType="end"/>
            </w:r>
          </w:hyperlink>
        </w:p>
        <w:p w14:paraId="20D631F2" w14:textId="419681E3" w:rsidR="005E5B76" w:rsidRDefault="00842CBD">
          <w:pPr>
            <w:pStyle w:val="TDC1"/>
            <w:tabs>
              <w:tab w:val="left" w:pos="440"/>
              <w:tab w:val="right" w:pos="8828"/>
            </w:tabs>
            <w:rPr>
              <w:rFonts w:eastAsiaTheme="minorEastAsia"/>
              <w:noProof/>
              <w:lang w:eastAsia="es-CL"/>
            </w:rPr>
          </w:pPr>
          <w:hyperlink w:anchor="_Toc59644247" w:history="1">
            <w:r w:rsidR="005E5B76" w:rsidRPr="009D7AFA">
              <w:rPr>
                <w:rStyle w:val="Hipervnculo"/>
                <w:rFonts w:ascii="Arial" w:hAnsi="Arial" w:cs="Arial"/>
                <w:b/>
                <w:bCs/>
                <w:noProof/>
              </w:rPr>
              <w:t>6.</w:t>
            </w:r>
            <w:r w:rsidR="005E5B76">
              <w:rPr>
                <w:rFonts w:eastAsiaTheme="minorEastAsia"/>
                <w:noProof/>
                <w:lang w:eastAsia="es-CL"/>
              </w:rPr>
              <w:tab/>
            </w:r>
            <w:r w:rsidR="005E5B76" w:rsidRPr="009D7AFA">
              <w:rPr>
                <w:rStyle w:val="Hipervnculo"/>
                <w:rFonts w:ascii="Arial" w:hAnsi="Arial" w:cs="Arial"/>
                <w:b/>
                <w:bCs/>
                <w:noProof/>
              </w:rPr>
              <w:t>CONCLUSIÓN</w:t>
            </w:r>
            <w:r w:rsidR="005E5B76">
              <w:rPr>
                <w:noProof/>
                <w:webHidden/>
              </w:rPr>
              <w:tab/>
            </w:r>
            <w:r w:rsidR="005E5B76">
              <w:rPr>
                <w:noProof/>
                <w:webHidden/>
              </w:rPr>
              <w:fldChar w:fldCharType="begin"/>
            </w:r>
            <w:r w:rsidR="005E5B76">
              <w:rPr>
                <w:noProof/>
                <w:webHidden/>
              </w:rPr>
              <w:instrText xml:space="preserve"> PAGEREF _Toc59644247 \h </w:instrText>
            </w:r>
            <w:r w:rsidR="005E5B76">
              <w:rPr>
                <w:noProof/>
                <w:webHidden/>
              </w:rPr>
            </w:r>
            <w:r w:rsidR="005E5B76">
              <w:rPr>
                <w:noProof/>
                <w:webHidden/>
              </w:rPr>
              <w:fldChar w:fldCharType="separate"/>
            </w:r>
            <w:r w:rsidR="005E5B76">
              <w:rPr>
                <w:noProof/>
                <w:webHidden/>
              </w:rPr>
              <w:t>22</w:t>
            </w:r>
            <w:r w:rsidR="005E5B76">
              <w:rPr>
                <w:noProof/>
                <w:webHidden/>
              </w:rPr>
              <w:fldChar w:fldCharType="end"/>
            </w:r>
          </w:hyperlink>
        </w:p>
        <w:p w14:paraId="5446E19C" w14:textId="0882DD2E" w:rsidR="005E5B76" w:rsidRDefault="00842CBD">
          <w:pPr>
            <w:pStyle w:val="TDC1"/>
            <w:tabs>
              <w:tab w:val="left" w:pos="440"/>
              <w:tab w:val="right" w:pos="8828"/>
            </w:tabs>
            <w:rPr>
              <w:rFonts w:eastAsiaTheme="minorEastAsia"/>
              <w:noProof/>
              <w:lang w:eastAsia="es-CL"/>
            </w:rPr>
          </w:pPr>
          <w:hyperlink w:anchor="_Toc59644248" w:history="1">
            <w:r w:rsidR="005E5B76" w:rsidRPr="009D7AFA">
              <w:rPr>
                <w:rStyle w:val="Hipervnculo"/>
                <w:rFonts w:ascii="Arial" w:hAnsi="Arial" w:cs="Arial"/>
                <w:b/>
                <w:bCs/>
                <w:noProof/>
              </w:rPr>
              <w:t>7.</w:t>
            </w:r>
            <w:r w:rsidR="005E5B76">
              <w:rPr>
                <w:rFonts w:eastAsiaTheme="minorEastAsia"/>
                <w:noProof/>
                <w:lang w:eastAsia="es-CL"/>
              </w:rPr>
              <w:tab/>
            </w:r>
            <w:r w:rsidR="005E5B76" w:rsidRPr="009D7AFA">
              <w:rPr>
                <w:rStyle w:val="Hipervnculo"/>
                <w:rFonts w:ascii="Arial" w:hAnsi="Arial" w:cs="Arial"/>
                <w:b/>
                <w:bCs/>
                <w:noProof/>
              </w:rPr>
              <w:t>ANEXOS</w:t>
            </w:r>
            <w:r w:rsidR="005E5B76">
              <w:rPr>
                <w:noProof/>
                <w:webHidden/>
              </w:rPr>
              <w:tab/>
            </w:r>
            <w:r w:rsidR="005E5B76">
              <w:rPr>
                <w:noProof/>
                <w:webHidden/>
              </w:rPr>
              <w:fldChar w:fldCharType="begin"/>
            </w:r>
            <w:r w:rsidR="005E5B76">
              <w:rPr>
                <w:noProof/>
                <w:webHidden/>
              </w:rPr>
              <w:instrText xml:space="preserve"> PAGEREF _Toc59644248 \h </w:instrText>
            </w:r>
            <w:r w:rsidR="005E5B76">
              <w:rPr>
                <w:noProof/>
                <w:webHidden/>
              </w:rPr>
            </w:r>
            <w:r w:rsidR="005E5B76">
              <w:rPr>
                <w:noProof/>
                <w:webHidden/>
              </w:rPr>
              <w:fldChar w:fldCharType="separate"/>
            </w:r>
            <w:r w:rsidR="005E5B76">
              <w:rPr>
                <w:noProof/>
                <w:webHidden/>
              </w:rPr>
              <w:t>24</w:t>
            </w:r>
            <w:r w:rsidR="005E5B76">
              <w:rPr>
                <w:noProof/>
                <w:webHidden/>
              </w:rPr>
              <w:fldChar w:fldCharType="end"/>
            </w:r>
          </w:hyperlink>
        </w:p>
        <w:p w14:paraId="3E4A0F90" w14:textId="462FFBFC" w:rsidR="005E5B76" w:rsidRDefault="00842CBD">
          <w:pPr>
            <w:pStyle w:val="TDC1"/>
            <w:tabs>
              <w:tab w:val="right" w:pos="8828"/>
            </w:tabs>
            <w:rPr>
              <w:rFonts w:eastAsiaTheme="minorEastAsia"/>
              <w:noProof/>
              <w:lang w:eastAsia="es-CL"/>
            </w:rPr>
          </w:pPr>
          <w:hyperlink w:anchor="_Toc59644249" w:history="1">
            <w:r w:rsidR="005E5B76" w:rsidRPr="009D7AFA">
              <w:rPr>
                <w:rStyle w:val="Hipervnculo"/>
                <w:rFonts w:ascii="Arial" w:hAnsi="Arial" w:cs="Arial"/>
                <w:b/>
                <w:bCs/>
                <w:noProof/>
              </w:rPr>
              <w:t>Anexo N° 1: Legislación asociada a RETC. Contaminantes y Emisiones a declarar.</w:t>
            </w:r>
            <w:r w:rsidR="005E5B76">
              <w:rPr>
                <w:noProof/>
                <w:webHidden/>
              </w:rPr>
              <w:tab/>
            </w:r>
            <w:r w:rsidR="005E5B76">
              <w:rPr>
                <w:noProof/>
                <w:webHidden/>
              </w:rPr>
              <w:fldChar w:fldCharType="begin"/>
            </w:r>
            <w:r w:rsidR="005E5B76">
              <w:rPr>
                <w:noProof/>
                <w:webHidden/>
              </w:rPr>
              <w:instrText xml:space="preserve"> PAGEREF _Toc59644249 \h </w:instrText>
            </w:r>
            <w:r w:rsidR="005E5B76">
              <w:rPr>
                <w:noProof/>
                <w:webHidden/>
              </w:rPr>
            </w:r>
            <w:r w:rsidR="005E5B76">
              <w:rPr>
                <w:noProof/>
                <w:webHidden/>
              </w:rPr>
              <w:fldChar w:fldCharType="separate"/>
            </w:r>
            <w:r w:rsidR="005E5B76">
              <w:rPr>
                <w:noProof/>
                <w:webHidden/>
              </w:rPr>
              <w:t>24</w:t>
            </w:r>
            <w:r w:rsidR="005E5B76">
              <w:rPr>
                <w:noProof/>
                <w:webHidden/>
              </w:rPr>
              <w:fldChar w:fldCharType="end"/>
            </w:r>
          </w:hyperlink>
        </w:p>
        <w:p w14:paraId="06DB2319" w14:textId="00781636" w:rsidR="005E5B76" w:rsidRDefault="00842CBD">
          <w:pPr>
            <w:pStyle w:val="TDC1"/>
            <w:tabs>
              <w:tab w:val="left" w:pos="440"/>
              <w:tab w:val="right" w:pos="8828"/>
            </w:tabs>
            <w:rPr>
              <w:rFonts w:eastAsiaTheme="minorEastAsia"/>
              <w:noProof/>
              <w:lang w:eastAsia="es-CL"/>
            </w:rPr>
          </w:pPr>
          <w:hyperlink w:anchor="_Toc59644253" w:history="1">
            <w:r w:rsidR="005E5B76" w:rsidRPr="009D7AFA">
              <w:rPr>
                <w:rStyle w:val="Hipervnculo"/>
                <w:rFonts w:ascii="Arial" w:hAnsi="Arial" w:cs="Arial"/>
                <w:b/>
                <w:bCs/>
                <w:noProof/>
              </w:rPr>
              <w:t>8.</w:t>
            </w:r>
            <w:r w:rsidR="005E5B76">
              <w:rPr>
                <w:rFonts w:eastAsiaTheme="minorEastAsia"/>
                <w:noProof/>
                <w:lang w:eastAsia="es-CL"/>
              </w:rPr>
              <w:tab/>
            </w:r>
            <w:r w:rsidR="005E5B76" w:rsidRPr="009D7AFA">
              <w:rPr>
                <w:rStyle w:val="Hipervnculo"/>
                <w:rFonts w:ascii="Arial" w:hAnsi="Arial" w:cs="Arial"/>
                <w:b/>
                <w:bCs/>
                <w:noProof/>
              </w:rPr>
              <w:t>BIBLIOGRAFIA</w:t>
            </w:r>
            <w:r w:rsidR="005E5B76">
              <w:rPr>
                <w:noProof/>
                <w:webHidden/>
              </w:rPr>
              <w:tab/>
            </w:r>
            <w:r w:rsidR="005E5B76">
              <w:rPr>
                <w:noProof/>
                <w:webHidden/>
              </w:rPr>
              <w:fldChar w:fldCharType="begin"/>
            </w:r>
            <w:r w:rsidR="005E5B76">
              <w:rPr>
                <w:noProof/>
                <w:webHidden/>
              </w:rPr>
              <w:instrText xml:space="preserve"> PAGEREF _Toc59644253 \h </w:instrText>
            </w:r>
            <w:r w:rsidR="005E5B76">
              <w:rPr>
                <w:noProof/>
                <w:webHidden/>
              </w:rPr>
            </w:r>
            <w:r w:rsidR="005E5B76">
              <w:rPr>
                <w:noProof/>
                <w:webHidden/>
              </w:rPr>
              <w:fldChar w:fldCharType="separate"/>
            </w:r>
            <w:r w:rsidR="005E5B76">
              <w:rPr>
                <w:noProof/>
                <w:webHidden/>
              </w:rPr>
              <w:t>27</w:t>
            </w:r>
            <w:r w:rsidR="005E5B76">
              <w:rPr>
                <w:noProof/>
                <w:webHidden/>
              </w:rPr>
              <w:fldChar w:fldCharType="end"/>
            </w:r>
          </w:hyperlink>
        </w:p>
        <w:p w14:paraId="0A0BC913" w14:textId="10DC5778" w:rsidR="00846CAE" w:rsidRDefault="00846CAE">
          <w:r>
            <w:rPr>
              <w:b/>
              <w:bCs/>
              <w:lang w:val="es-ES"/>
            </w:rPr>
            <w:fldChar w:fldCharType="end"/>
          </w:r>
        </w:p>
      </w:sdtContent>
    </w:sdt>
    <w:p w14:paraId="22741002" w14:textId="77777777" w:rsidR="00846CAE" w:rsidRDefault="00846CAE" w:rsidP="00B03676">
      <w:pPr>
        <w:rPr>
          <w:rFonts w:ascii="Times New Roman" w:hAnsi="Times New Roman" w:cs="Times New Roman"/>
          <w:b/>
          <w:bCs/>
          <w:sz w:val="24"/>
          <w:szCs w:val="24"/>
        </w:rPr>
      </w:pPr>
    </w:p>
    <w:p w14:paraId="065322BA" w14:textId="3E67F597" w:rsidR="00180944" w:rsidRDefault="00180944" w:rsidP="00B03676">
      <w:pPr>
        <w:rPr>
          <w:rFonts w:ascii="Times New Roman" w:hAnsi="Times New Roman" w:cs="Times New Roman"/>
          <w:b/>
          <w:bCs/>
          <w:sz w:val="24"/>
          <w:szCs w:val="24"/>
        </w:rPr>
      </w:pPr>
    </w:p>
    <w:p w14:paraId="3545684A" w14:textId="42BEAED5" w:rsidR="00180944" w:rsidRDefault="00180944" w:rsidP="00B03676">
      <w:pPr>
        <w:rPr>
          <w:rFonts w:ascii="Times New Roman" w:hAnsi="Times New Roman" w:cs="Times New Roman"/>
          <w:b/>
          <w:bCs/>
          <w:sz w:val="24"/>
          <w:szCs w:val="24"/>
        </w:rPr>
      </w:pPr>
    </w:p>
    <w:p w14:paraId="2845F3F4" w14:textId="1EAC9190" w:rsidR="00180944" w:rsidRDefault="00180944" w:rsidP="00B03676">
      <w:pPr>
        <w:rPr>
          <w:rFonts w:ascii="Times New Roman" w:hAnsi="Times New Roman" w:cs="Times New Roman"/>
          <w:b/>
          <w:bCs/>
          <w:sz w:val="24"/>
          <w:szCs w:val="24"/>
        </w:rPr>
      </w:pPr>
    </w:p>
    <w:p w14:paraId="5D590472" w14:textId="3B0C8007" w:rsidR="00180944" w:rsidRDefault="00180944" w:rsidP="00B03676">
      <w:pPr>
        <w:rPr>
          <w:rFonts w:ascii="Times New Roman" w:hAnsi="Times New Roman" w:cs="Times New Roman"/>
          <w:b/>
          <w:bCs/>
          <w:sz w:val="24"/>
          <w:szCs w:val="24"/>
        </w:rPr>
      </w:pPr>
    </w:p>
    <w:p w14:paraId="6998549F" w14:textId="13F34DED" w:rsidR="00180944" w:rsidRDefault="00180944" w:rsidP="00B03676">
      <w:pPr>
        <w:rPr>
          <w:rFonts w:ascii="Times New Roman" w:hAnsi="Times New Roman" w:cs="Times New Roman"/>
          <w:b/>
          <w:bCs/>
          <w:sz w:val="24"/>
          <w:szCs w:val="24"/>
        </w:rPr>
      </w:pPr>
    </w:p>
    <w:p w14:paraId="780141BB" w14:textId="63438B75" w:rsidR="00180944" w:rsidRDefault="00180944" w:rsidP="00B03676">
      <w:pPr>
        <w:rPr>
          <w:rFonts w:ascii="Times New Roman" w:hAnsi="Times New Roman" w:cs="Times New Roman"/>
          <w:b/>
          <w:bCs/>
          <w:sz w:val="24"/>
          <w:szCs w:val="24"/>
        </w:rPr>
      </w:pPr>
    </w:p>
    <w:p w14:paraId="3149F054" w14:textId="7C95A4C6" w:rsidR="00180944" w:rsidRDefault="00180944" w:rsidP="00B03676">
      <w:pPr>
        <w:rPr>
          <w:rFonts w:ascii="Times New Roman" w:hAnsi="Times New Roman" w:cs="Times New Roman"/>
          <w:b/>
          <w:bCs/>
          <w:sz w:val="24"/>
          <w:szCs w:val="24"/>
        </w:rPr>
      </w:pPr>
    </w:p>
    <w:p w14:paraId="13DF2D1A" w14:textId="73D20AF2" w:rsidR="00180944" w:rsidRDefault="00180944" w:rsidP="00B03676">
      <w:pPr>
        <w:rPr>
          <w:rFonts w:ascii="Times New Roman" w:hAnsi="Times New Roman" w:cs="Times New Roman"/>
          <w:b/>
          <w:bCs/>
          <w:sz w:val="24"/>
          <w:szCs w:val="24"/>
        </w:rPr>
      </w:pPr>
    </w:p>
    <w:p w14:paraId="5BFAD136" w14:textId="4038E2A7" w:rsidR="00180944" w:rsidRDefault="00180944" w:rsidP="00B03676">
      <w:pPr>
        <w:rPr>
          <w:rFonts w:ascii="Times New Roman" w:hAnsi="Times New Roman" w:cs="Times New Roman"/>
          <w:b/>
          <w:bCs/>
          <w:sz w:val="24"/>
          <w:szCs w:val="24"/>
        </w:rPr>
      </w:pPr>
    </w:p>
    <w:p w14:paraId="615BF8EF" w14:textId="2069C19E" w:rsidR="00180944" w:rsidRDefault="00180944" w:rsidP="00B03676">
      <w:pPr>
        <w:rPr>
          <w:rFonts w:ascii="Times New Roman" w:hAnsi="Times New Roman" w:cs="Times New Roman"/>
          <w:b/>
          <w:bCs/>
          <w:sz w:val="24"/>
          <w:szCs w:val="24"/>
        </w:rPr>
      </w:pPr>
    </w:p>
    <w:p w14:paraId="1435873E" w14:textId="64921BE1" w:rsidR="00180944" w:rsidRDefault="00180944" w:rsidP="00B03676">
      <w:pPr>
        <w:rPr>
          <w:rFonts w:ascii="Times New Roman" w:hAnsi="Times New Roman" w:cs="Times New Roman"/>
          <w:b/>
          <w:bCs/>
          <w:sz w:val="24"/>
          <w:szCs w:val="24"/>
        </w:rPr>
      </w:pPr>
    </w:p>
    <w:p w14:paraId="54447615" w14:textId="6172DA52" w:rsidR="00180944" w:rsidRDefault="00180944" w:rsidP="00B03676">
      <w:pPr>
        <w:rPr>
          <w:rFonts w:ascii="Times New Roman" w:hAnsi="Times New Roman" w:cs="Times New Roman"/>
          <w:b/>
          <w:bCs/>
          <w:sz w:val="24"/>
          <w:szCs w:val="24"/>
        </w:rPr>
      </w:pPr>
    </w:p>
    <w:p w14:paraId="0E2E5BB3" w14:textId="2380A8B0" w:rsidR="00180944" w:rsidRDefault="00180944" w:rsidP="00B03676">
      <w:pPr>
        <w:rPr>
          <w:rFonts w:ascii="Times New Roman" w:hAnsi="Times New Roman" w:cs="Times New Roman"/>
          <w:b/>
          <w:bCs/>
          <w:sz w:val="24"/>
          <w:szCs w:val="24"/>
        </w:rPr>
      </w:pPr>
    </w:p>
    <w:p w14:paraId="08BD9E32" w14:textId="77777777" w:rsidR="00E66AD2" w:rsidRPr="00E66AD2" w:rsidRDefault="00E66AD2" w:rsidP="007C5D40">
      <w:pPr>
        <w:spacing w:line="480" w:lineRule="auto"/>
        <w:rPr>
          <w:rFonts w:ascii="Arial" w:hAnsi="Arial" w:cs="Arial"/>
          <w:b/>
          <w:bCs/>
          <w:sz w:val="24"/>
          <w:szCs w:val="24"/>
        </w:rPr>
      </w:pPr>
      <w:r w:rsidRPr="00E66AD2">
        <w:rPr>
          <w:rFonts w:ascii="Arial" w:hAnsi="Arial" w:cs="Arial"/>
          <w:b/>
          <w:bCs/>
          <w:sz w:val="24"/>
          <w:szCs w:val="24"/>
        </w:rPr>
        <w:t>Acrónimos:</w:t>
      </w:r>
    </w:p>
    <w:p w14:paraId="6D6A9EE8" w14:textId="280C3260" w:rsidR="00E66AD2" w:rsidRDefault="00E66AD2" w:rsidP="007C5D40">
      <w:pPr>
        <w:spacing w:line="480" w:lineRule="auto"/>
        <w:rPr>
          <w:rFonts w:ascii="Arial" w:hAnsi="Arial" w:cs="Arial"/>
          <w:sz w:val="24"/>
          <w:szCs w:val="24"/>
        </w:rPr>
      </w:pPr>
      <w:r w:rsidRPr="00E66AD2">
        <w:rPr>
          <w:rFonts w:ascii="Arial" w:hAnsi="Arial" w:cs="Arial"/>
          <w:b/>
          <w:bCs/>
          <w:sz w:val="24"/>
          <w:szCs w:val="24"/>
        </w:rPr>
        <w:t xml:space="preserve">RETC: </w:t>
      </w:r>
      <w:r w:rsidRPr="00D3017B">
        <w:rPr>
          <w:rFonts w:ascii="Arial" w:hAnsi="Arial" w:cs="Arial"/>
          <w:sz w:val="24"/>
          <w:szCs w:val="24"/>
        </w:rPr>
        <w:t>Registro de Emisiones y Transferencias de Contaminantes.</w:t>
      </w:r>
    </w:p>
    <w:p w14:paraId="3D050E7B" w14:textId="1CFBF3C6" w:rsidR="00EA53CD" w:rsidRDefault="00EA53CD" w:rsidP="00EA53CD">
      <w:pPr>
        <w:spacing w:line="480" w:lineRule="auto"/>
        <w:rPr>
          <w:rFonts w:ascii="Arial" w:hAnsi="Arial" w:cs="Arial"/>
          <w:sz w:val="24"/>
          <w:szCs w:val="24"/>
        </w:rPr>
      </w:pPr>
      <w:r w:rsidRPr="001A7765">
        <w:rPr>
          <w:rFonts w:ascii="Arial" w:hAnsi="Arial" w:cs="Arial"/>
          <w:b/>
          <w:bCs/>
          <w:sz w:val="24"/>
          <w:szCs w:val="24"/>
        </w:rPr>
        <w:t>VU:</w:t>
      </w:r>
      <w:r>
        <w:rPr>
          <w:rFonts w:ascii="Arial" w:hAnsi="Arial" w:cs="Arial"/>
          <w:sz w:val="24"/>
          <w:szCs w:val="24"/>
        </w:rPr>
        <w:t xml:space="preserve"> Ventanilla Única.</w:t>
      </w:r>
    </w:p>
    <w:p w14:paraId="08C3C069" w14:textId="66C981F9" w:rsidR="00F35A18" w:rsidRDefault="00F35A18" w:rsidP="00EA53CD">
      <w:pPr>
        <w:spacing w:line="480" w:lineRule="auto"/>
        <w:rPr>
          <w:rFonts w:ascii="Arial" w:hAnsi="Arial" w:cs="Arial"/>
          <w:sz w:val="24"/>
          <w:szCs w:val="24"/>
        </w:rPr>
      </w:pPr>
      <w:r w:rsidRPr="00F35A18">
        <w:rPr>
          <w:rFonts w:ascii="Arial" w:hAnsi="Arial" w:cs="Arial"/>
          <w:b/>
          <w:bCs/>
          <w:sz w:val="24"/>
          <w:szCs w:val="24"/>
        </w:rPr>
        <w:t>MMA:</w:t>
      </w:r>
      <w:r>
        <w:rPr>
          <w:rFonts w:ascii="Arial" w:hAnsi="Arial" w:cs="Arial"/>
          <w:sz w:val="24"/>
          <w:szCs w:val="24"/>
        </w:rPr>
        <w:t xml:space="preserve"> Ministerio de Medio Ambiente.</w:t>
      </w:r>
    </w:p>
    <w:p w14:paraId="2E5F13B5" w14:textId="0A600EC6" w:rsidR="00E66AD2" w:rsidRPr="00D3017B" w:rsidRDefault="00E66AD2" w:rsidP="007C5D40">
      <w:pPr>
        <w:spacing w:line="480" w:lineRule="auto"/>
        <w:rPr>
          <w:rFonts w:ascii="Arial" w:hAnsi="Arial" w:cs="Arial"/>
          <w:sz w:val="24"/>
          <w:szCs w:val="24"/>
        </w:rPr>
      </w:pPr>
      <w:r w:rsidRPr="00E66AD2">
        <w:rPr>
          <w:rFonts w:ascii="Arial" w:hAnsi="Arial" w:cs="Arial"/>
          <w:b/>
          <w:bCs/>
          <w:sz w:val="24"/>
          <w:szCs w:val="24"/>
        </w:rPr>
        <w:t xml:space="preserve">OCDE: </w:t>
      </w:r>
      <w:r w:rsidRPr="00D3017B">
        <w:rPr>
          <w:rFonts w:ascii="Arial" w:hAnsi="Arial" w:cs="Arial"/>
          <w:sz w:val="24"/>
          <w:szCs w:val="24"/>
        </w:rPr>
        <w:t>Organización para la Cooperación y el Desarrollo Económicos</w:t>
      </w:r>
      <w:r w:rsidR="00D3017B">
        <w:rPr>
          <w:rFonts w:ascii="Arial" w:hAnsi="Arial" w:cs="Arial"/>
          <w:sz w:val="24"/>
          <w:szCs w:val="24"/>
        </w:rPr>
        <w:t>.</w:t>
      </w:r>
    </w:p>
    <w:p w14:paraId="1083D01D" w14:textId="22238837" w:rsidR="00E66AD2" w:rsidRPr="00E66AD2" w:rsidRDefault="00E66AD2" w:rsidP="007C5D40">
      <w:pPr>
        <w:spacing w:line="480" w:lineRule="auto"/>
        <w:rPr>
          <w:rFonts w:ascii="Arial" w:hAnsi="Arial" w:cs="Arial"/>
          <w:b/>
          <w:bCs/>
          <w:sz w:val="24"/>
          <w:szCs w:val="24"/>
        </w:rPr>
      </w:pPr>
      <w:r w:rsidRPr="00E66AD2">
        <w:rPr>
          <w:rFonts w:ascii="Arial" w:hAnsi="Arial" w:cs="Arial"/>
          <w:b/>
          <w:bCs/>
          <w:sz w:val="24"/>
          <w:szCs w:val="24"/>
        </w:rPr>
        <w:t xml:space="preserve">UNITAR: </w:t>
      </w:r>
      <w:r w:rsidRPr="00D3017B">
        <w:rPr>
          <w:rFonts w:ascii="Arial" w:hAnsi="Arial" w:cs="Arial"/>
          <w:sz w:val="24"/>
          <w:szCs w:val="24"/>
        </w:rPr>
        <w:t>Instituto de las Naciones Unidas para Formaciones e Investigaciones</w:t>
      </w:r>
      <w:r w:rsidR="00D3017B">
        <w:rPr>
          <w:rFonts w:ascii="Arial" w:hAnsi="Arial" w:cs="Arial"/>
          <w:sz w:val="24"/>
          <w:szCs w:val="24"/>
        </w:rPr>
        <w:t>.</w:t>
      </w:r>
    </w:p>
    <w:p w14:paraId="2BD39558" w14:textId="77777777" w:rsidR="00E66AD2" w:rsidRPr="00D3017B" w:rsidRDefault="00E66AD2" w:rsidP="007C5D40">
      <w:pPr>
        <w:spacing w:line="480" w:lineRule="auto"/>
        <w:rPr>
          <w:rFonts w:ascii="Arial" w:hAnsi="Arial" w:cs="Arial"/>
          <w:sz w:val="24"/>
          <w:szCs w:val="24"/>
        </w:rPr>
      </w:pPr>
      <w:r w:rsidRPr="00E66AD2">
        <w:rPr>
          <w:rFonts w:ascii="Arial" w:hAnsi="Arial" w:cs="Arial"/>
          <w:b/>
          <w:bCs/>
          <w:sz w:val="24"/>
          <w:szCs w:val="24"/>
        </w:rPr>
        <w:t xml:space="preserve">UNECE: </w:t>
      </w:r>
      <w:r w:rsidRPr="00D3017B">
        <w:rPr>
          <w:rFonts w:ascii="Arial" w:hAnsi="Arial" w:cs="Arial"/>
          <w:sz w:val="24"/>
          <w:szCs w:val="24"/>
        </w:rPr>
        <w:t>Comisión Económica de las Naciones Unidas para Europa.</w:t>
      </w:r>
    </w:p>
    <w:p w14:paraId="1822BD9E" w14:textId="77777777" w:rsidR="00E66AD2" w:rsidRPr="00D3017B" w:rsidRDefault="00E66AD2" w:rsidP="007C5D40">
      <w:pPr>
        <w:spacing w:line="480" w:lineRule="auto"/>
        <w:rPr>
          <w:rFonts w:ascii="Arial" w:hAnsi="Arial" w:cs="Arial"/>
          <w:sz w:val="24"/>
          <w:szCs w:val="24"/>
        </w:rPr>
      </w:pPr>
      <w:r w:rsidRPr="00E66AD2">
        <w:rPr>
          <w:rFonts w:ascii="Arial" w:hAnsi="Arial" w:cs="Arial"/>
          <w:b/>
          <w:bCs/>
          <w:sz w:val="24"/>
          <w:szCs w:val="24"/>
        </w:rPr>
        <w:t xml:space="preserve">SMA: </w:t>
      </w:r>
      <w:r w:rsidRPr="00D3017B">
        <w:rPr>
          <w:rFonts w:ascii="Arial" w:hAnsi="Arial" w:cs="Arial"/>
          <w:sz w:val="24"/>
          <w:szCs w:val="24"/>
        </w:rPr>
        <w:t>Superintendencia de Medio Ambiente.</w:t>
      </w:r>
    </w:p>
    <w:p w14:paraId="07D1024F" w14:textId="77777777" w:rsidR="00E66AD2" w:rsidRPr="00D3017B" w:rsidRDefault="00E66AD2" w:rsidP="007C5D40">
      <w:pPr>
        <w:spacing w:line="480" w:lineRule="auto"/>
        <w:rPr>
          <w:rFonts w:ascii="Arial" w:hAnsi="Arial" w:cs="Arial"/>
          <w:sz w:val="24"/>
          <w:szCs w:val="24"/>
        </w:rPr>
      </w:pPr>
      <w:r w:rsidRPr="00E66AD2">
        <w:rPr>
          <w:rFonts w:ascii="Arial" w:hAnsi="Arial" w:cs="Arial"/>
          <w:b/>
          <w:bCs/>
          <w:sz w:val="24"/>
          <w:szCs w:val="24"/>
        </w:rPr>
        <w:t xml:space="preserve">RCA: </w:t>
      </w:r>
      <w:r w:rsidRPr="00D3017B">
        <w:rPr>
          <w:rFonts w:ascii="Arial" w:hAnsi="Arial" w:cs="Arial"/>
          <w:sz w:val="24"/>
          <w:szCs w:val="24"/>
        </w:rPr>
        <w:t>Resolución de Calificación Ambiental.</w:t>
      </w:r>
    </w:p>
    <w:p w14:paraId="207C4CAB" w14:textId="1438B964" w:rsidR="00E66AD2" w:rsidRDefault="00E66AD2" w:rsidP="007C5D40">
      <w:pPr>
        <w:spacing w:line="480" w:lineRule="auto"/>
        <w:rPr>
          <w:rFonts w:ascii="Arial" w:hAnsi="Arial" w:cs="Arial"/>
          <w:sz w:val="24"/>
          <w:szCs w:val="24"/>
        </w:rPr>
      </w:pPr>
      <w:r w:rsidRPr="00E66AD2">
        <w:rPr>
          <w:rFonts w:ascii="Arial" w:hAnsi="Arial" w:cs="Arial"/>
          <w:b/>
          <w:bCs/>
          <w:sz w:val="24"/>
          <w:szCs w:val="24"/>
        </w:rPr>
        <w:t xml:space="preserve">LBGMA: </w:t>
      </w:r>
      <w:r w:rsidRPr="00D3017B">
        <w:rPr>
          <w:rFonts w:ascii="Arial" w:hAnsi="Arial" w:cs="Arial"/>
          <w:sz w:val="24"/>
          <w:szCs w:val="24"/>
        </w:rPr>
        <w:t>Ley de Bases Generales sobre el Medio Ambiente</w:t>
      </w:r>
      <w:r w:rsidR="008A2445">
        <w:rPr>
          <w:rFonts w:ascii="Arial" w:hAnsi="Arial" w:cs="Arial"/>
          <w:sz w:val="24"/>
          <w:szCs w:val="24"/>
        </w:rPr>
        <w:t>.</w:t>
      </w:r>
    </w:p>
    <w:p w14:paraId="5F2CDF1C" w14:textId="6F45F47F" w:rsidR="008A2445" w:rsidRDefault="008A2445" w:rsidP="007C5D40">
      <w:pPr>
        <w:spacing w:line="480" w:lineRule="auto"/>
        <w:rPr>
          <w:rFonts w:ascii="Arial" w:hAnsi="Arial" w:cs="Arial"/>
          <w:sz w:val="24"/>
          <w:szCs w:val="24"/>
        </w:rPr>
      </w:pPr>
      <w:r w:rsidRPr="008A2445">
        <w:rPr>
          <w:rFonts w:ascii="Arial" w:hAnsi="Arial" w:cs="Arial"/>
          <w:b/>
          <w:bCs/>
          <w:sz w:val="24"/>
          <w:szCs w:val="24"/>
        </w:rPr>
        <w:t xml:space="preserve">ASRM: </w:t>
      </w:r>
      <w:r w:rsidRPr="008A2445">
        <w:rPr>
          <w:rFonts w:ascii="Arial" w:hAnsi="Arial" w:cs="Arial"/>
          <w:sz w:val="24"/>
          <w:szCs w:val="24"/>
        </w:rPr>
        <w:t>Autoridad Sanitaria Región Metropolitana</w:t>
      </w:r>
      <w:r>
        <w:rPr>
          <w:rFonts w:ascii="Arial" w:hAnsi="Arial" w:cs="Arial"/>
          <w:sz w:val="24"/>
          <w:szCs w:val="24"/>
        </w:rPr>
        <w:t>.</w:t>
      </w:r>
    </w:p>
    <w:p w14:paraId="69C18D94" w14:textId="63E1A0BA" w:rsidR="00E23BA0" w:rsidRDefault="00E23BA0" w:rsidP="007C5D40">
      <w:pPr>
        <w:spacing w:line="480" w:lineRule="auto"/>
        <w:rPr>
          <w:rFonts w:ascii="Arial" w:hAnsi="Arial" w:cs="Arial"/>
          <w:sz w:val="24"/>
          <w:szCs w:val="24"/>
        </w:rPr>
      </w:pPr>
      <w:r w:rsidRPr="00E23BA0">
        <w:rPr>
          <w:rFonts w:ascii="Arial" w:hAnsi="Arial" w:cs="Arial"/>
          <w:b/>
          <w:bCs/>
          <w:sz w:val="24"/>
          <w:szCs w:val="24"/>
        </w:rPr>
        <w:t>PRTR:</w:t>
      </w:r>
      <w:r>
        <w:rPr>
          <w:rFonts w:ascii="Arial" w:hAnsi="Arial" w:cs="Arial"/>
          <w:sz w:val="24"/>
          <w:szCs w:val="24"/>
        </w:rPr>
        <w:t xml:space="preserve"> Registro de Emisiones y Fuentes Contaminantes.</w:t>
      </w:r>
    </w:p>
    <w:p w14:paraId="4DCF4896" w14:textId="24208541" w:rsidR="008A2445" w:rsidRDefault="008A2445" w:rsidP="007C5D40">
      <w:pPr>
        <w:spacing w:line="480" w:lineRule="auto"/>
        <w:rPr>
          <w:rFonts w:ascii="Arial" w:hAnsi="Arial" w:cs="Arial"/>
          <w:sz w:val="24"/>
          <w:szCs w:val="24"/>
        </w:rPr>
      </w:pPr>
    </w:p>
    <w:p w14:paraId="0EA4C22B" w14:textId="77777777" w:rsidR="008A2445" w:rsidRPr="008A2445" w:rsidRDefault="008A2445" w:rsidP="007C5D40">
      <w:pPr>
        <w:spacing w:line="480" w:lineRule="auto"/>
        <w:rPr>
          <w:rFonts w:ascii="Arial" w:hAnsi="Arial" w:cs="Arial"/>
          <w:sz w:val="24"/>
          <w:szCs w:val="24"/>
        </w:rPr>
      </w:pPr>
    </w:p>
    <w:p w14:paraId="274B5640" w14:textId="77777777" w:rsidR="00E66AD2" w:rsidRDefault="00E66AD2" w:rsidP="00313273">
      <w:pPr>
        <w:spacing w:line="360" w:lineRule="auto"/>
        <w:rPr>
          <w:rFonts w:ascii="Arial" w:hAnsi="Arial" w:cs="Arial"/>
          <w:b/>
          <w:bCs/>
          <w:sz w:val="24"/>
          <w:szCs w:val="24"/>
        </w:rPr>
      </w:pPr>
    </w:p>
    <w:p w14:paraId="64B6CFAC" w14:textId="77777777" w:rsidR="00E66AD2" w:rsidRDefault="00E66AD2" w:rsidP="00313273">
      <w:pPr>
        <w:spacing w:line="360" w:lineRule="auto"/>
        <w:rPr>
          <w:rFonts w:ascii="Arial" w:hAnsi="Arial" w:cs="Arial"/>
          <w:b/>
          <w:bCs/>
          <w:sz w:val="24"/>
          <w:szCs w:val="24"/>
        </w:rPr>
      </w:pPr>
    </w:p>
    <w:p w14:paraId="2F76663D" w14:textId="77777777" w:rsidR="00E66AD2" w:rsidRDefault="00E66AD2" w:rsidP="00313273">
      <w:pPr>
        <w:spacing w:line="360" w:lineRule="auto"/>
        <w:rPr>
          <w:rFonts w:ascii="Arial" w:hAnsi="Arial" w:cs="Arial"/>
          <w:b/>
          <w:bCs/>
          <w:sz w:val="24"/>
          <w:szCs w:val="24"/>
        </w:rPr>
      </w:pPr>
    </w:p>
    <w:p w14:paraId="7C167846" w14:textId="77777777" w:rsidR="00E66AD2" w:rsidRDefault="00E66AD2" w:rsidP="00313273">
      <w:pPr>
        <w:spacing w:line="360" w:lineRule="auto"/>
        <w:rPr>
          <w:rFonts w:ascii="Arial" w:hAnsi="Arial" w:cs="Arial"/>
          <w:b/>
          <w:bCs/>
          <w:sz w:val="24"/>
          <w:szCs w:val="24"/>
        </w:rPr>
      </w:pPr>
    </w:p>
    <w:p w14:paraId="6855CC02" w14:textId="2ED53CB8" w:rsidR="00180944" w:rsidRPr="00F86FD6" w:rsidRDefault="00313273" w:rsidP="00E47F6F">
      <w:pPr>
        <w:pStyle w:val="Ttulo1"/>
        <w:rPr>
          <w:rFonts w:ascii="Arial" w:hAnsi="Arial" w:cs="Arial"/>
          <w:b/>
          <w:bCs/>
          <w:color w:val="000000" w:themeColor="text1"/>
          <w:sz w:val="24"/>
          <w:szCs w:val="24"/>
        </w:rPr>
      </w:pPr>
      <w:bookmarkStart w:id="0" w:name="_Toc59644239"/>
      <w:r w:rsidRPr="00F86FD6">
        <w:rPr>
          <w:rFonts w:ascii="Arial" w:hAnsi="Arial" w:cs="Arial"/>
          <w:b/>
          <w:bCs/>
          <w:color w:val="000000" w:themeColor="text1"/>
          <w:sz w:val="24"/>
          <w:szCs w:val="24"/>
        </w:rPr>
        <w:t>RESUMEN</w:t>
      </w:r>
      <w:bookmarkEnd w:id="0"/>
    </w:p>
    <w:p w14:paraId="41C9ECE8" w14:textId="7A92540C" w:rsidR="00313273" w:rsidRPr="00313273" w:rsidRDefault="00313273" w:rsidP="00313273">
      <w:pPr>
        <w:spacing w:line="360" w:lineRule="auto"/>
        <w:rPr>
          <w:rFonts w:ascii="Arial" w:hAnsi="Arial" w:cs="Arial"/>
          <w:b/>
          <w:bCs/>
          <w:sz w:val="24"/>
          <w:szCs w:val="24"/>
        </w:rPr>
      </w:pPr>
    </w:p>
    <w:p w14:paraId="27210BD7" w14:textId="7D75CC7E" w:rsidR="00617D6E" w:rsidRDefault="00617D6E" w:rsidP="00CD701A">
      <w:pPr>
        <w:spacing w:line="360" w:lineRule="auto"/>
        <w:jc w:val="both"/>
        <w:rPr>
          <w:rFonts w:ascii="Arial" w:hAnsi="Arial" w:cs="Arial"/>
          <w:sz w:val="24"/>
          <w:szCs w:val="24"/>
        </w:rPr>
      </w:pPr>
      <w:r>
        <w:rPr>
          <w:rFonts w:ascii="Arial" w:hAnsi="Arial" w:cs="Arial"/>
          <w:sz w:val="24"/>
          <w:szCs w:val="24"/>
        </w:rPr>
        <w:t>El trabajo pretende analizar el vacío legal de la Ley</w:t>
      </w:r>
      <w:r w:rsidR="00CD701A" w:rsidRPr="00CD701A">
        <w:rPr>
          <w:rFonts w:ascii="Arial" w:hAnsi="Arial" w:cs="Arial"/>
          <w:sz w:val="24"/>
          <w:szCs w:val="24"/>
        </w:rPr>
        <w:t xml:space="preserve"> RETC, </w:t>
      </w:r>
      <w:r>
        <w:rPr>
          <w:rFonts w:ascii="Arial" w:hAnsi="Arial" w:cs="Arial"/>
          <w:sz w:val="24"/>
          <w:szCs w:val="24"/>
        </w:rPr>
        <w:t xml:space="preserve">para el caso de las empresas constructoras, la cuales no se categorizan como establecimiento ni cómo titulares de proyecto, pero </w:t>
      </w:r>
      <w:r w:rsidR="00A47981">
        <w:rPr>
          <w:rFonts w:ascii="Arial" w:hAnsi="Arial" w:cs="Arial"/>
          <w:sz w:val="24"/>
          <w:szCs w:val="24"/>
        </w:rPr>
        <w:t>aun</w:t>
      </w:r>
      <w:r>
        <w:rPr>
          <w:rFonts w:ascii="Arial" w:hAnsi="Arial" w:cs="Arial"/>
          <w:sz w:val="24"/>
          <w:szCs w:val="24"/>
        </w:rPr>
        <w:t xml:space="preserve"> así generan residuos, los cuales en muchos casos van asociados a la etapa de construcción de </w:t>
      </w:r>
      <w:r w:rsidR="00A47981">
        <w:rPr>
          <w:rFonts w:ascii="Arial" w:hAnsi="Arial" w:cs="Arial"/>
          <w:sz w:val="24"/>
          <w:szCs w:val="24"/>
        </w:rPr>
        <w:t>megaproyectos</w:t>
      </w:r>
      <w:r>
        <w:rPr>
          <w:rFonts w:ascii="Arial" w:hAnsi="Arial" w:cs="Arial"/>
          <w:sz w:val="24"/>
          <w:szCs w:val="24"/>
        </w:rPr>
        <w:t>.</w:t>
      </w:r>
    </w:p>
    <w:p w14:paraId="0C0B4C7D" w14:textId="1E69397A" w:rsidR="00313273" w:rsidRPr="00CD701A" w:rsidRDefault="00A47981" w:rsidP="00CD701A">
      <w:pPr>
        <w:spacing w:line="360" w:lineRule="auto"/>
        <w:jc w:val="both"/>
        <w:rPr>
          <w:rFonts w:ascii="Arial" w:hAnsi="Arial" w:cs="Arial"/>
          <w:sz w:val="24"/>
          <w:szCs w:val="24"/>
        </w:rPr>
      </w:pPr>
      <w:r>
        <w:rPr>
          <w:rFonts w:ascii="Arial" w:hAnsi="Arial" w:cs="Arial"/>
          <w:sz w:val="24"/>
          <w:szCs w:val="24"/>
        </w:rPr>
        <w:t>Además,</w:t>
      </w:r>
      <w:r w:rsidR="00617D6E">
        <w:rPr>
          <w:rFonts w:ascii="Arial" w:hAnsi="Arial" w:cs="Arial"/>
          <w:sz w:val="24"/>
          <w:szCs w:val="24"/>
        </w:rPr>
        <w:t xml:space="preserve"> se analiza el</w:t>
      </w:r>
      <w:r w:rsidR="00CD701A" w:rsidRPr="00CD701A">
        <w:rPr>
          <w:rFonts w:ascii="Arial" w:hAnsi="Arial" w:cs="Arial"/>
          <w:sz w:val="24"/>
          <w:szCs w:val="24"/>
        </w:rPr>
        <w:t xml:space="preserve"> Sistema de Ventanilla</w:t>
      </w:r>
      <w:r w:rsidR="00CD701A">
        <w:rPr>
          <w:rFonts w:ascii="Arial" w:hAnsi="Arial" w:cs="Arial"/>
          <w:sz w:val="24"/>
          <w:szCs w:val="24"/>
        </w:rPr>
        <w:t xml:space="preserve"> </w:t>
      </w:r>
      <w:r w:rsidR="00CD701A" w:rsidRPr="00CD701A">
        <w:rPr>
          <w:rFonts w:ascii="Arial" w:hAnsi="Arial" w:cs="Arial"/>
          <w:sz w:val="24"/>
          <w:szCs w:val="24"/>
        </w:rPr>
        <w:t>Única como formulario único de acceso y reporte con</w:t>
      </w:r>
      <w:r w:rsidR="00CD701A">
        <w:rPr>
          <w:rFonts w:ascii="Arial" w:hAnsi="Arial" w:cs="Arial"/>
          <w:sz w:val="24"/>
          <w:szCs w:val="24"/>
        </w:rPr>
        <w:t xml:space="preserve"> </w:t>
      </w:r>
      <w:r w:rsidR="00CD701A" w:rsidRPr="00CD701A">
        <w:rPr>
          <w:rFonts w:ascii="Arial" w:hAnsi="Arial" w:cs="Arial"/>
          <w:sz w:val="24"/>
          <w:szCs w:val="24"/>
        </w:rPr>
        <w:t>el fin de concentrar la información objeto de reporte</w:t>
      </w:r>
      <w:r w:rsidR="00CD701A">
        <w:rPr>
          <w:rFonts w:ascii="Arial" w:hAnsi="Arial" w:cs="Arial"/>
          <w:sz w:val="24"/>
          <w:szCs w:val="24"/>
        </w:rPr>
        <w:t xml:space="preserve"> </w:t>
      </w:r>
      <w:r w:rsidR="00CD701A" w:rsidRPr="00CD701A">
        <w:rPr>
          <w:rFonts w:ascii="Arial" w:hAnsi="Arial" w:cs="Arial"/>
          <w:sz w:val="24"/>
          <w:szCs w:val="24"/>
        </w:rPr>
        <w:t>en una base de datos que permita la homologación y</w:t>
      </w:r>
      <w:r w:rsidR="00CD701A">
        <w:rPr>
          <w:rFonts w:ascii="Arial" w:hAnsi="Arial" w:cs="Arial"/>
          <w:sz w:val="24"/>
          <w:szCs w:val="24"/>
        </w:rPr>
        <w:t xml:space="preserve"> </w:t>
      </w:r>
      <w:r w:rsidR="00CD701A" w:rsidRPr="00CD701A">
        <w:rPr>
          <w:rFonts w:ascii="Arial" w:hAnsi="Arial" w:cs="Arial"/>
          <w:sz w:val="24"/>
          <w:szCs w:val="24"/>
        </w:rPr>
        <w:t xml:space="preserve">facilite su entrega </w:t>
      </w:r>
      <w:r w:rsidR="00617D6E">
        <w:rPr>
          <w:rFonts w:ascii="Arial" w:hAnsi="Arial" w:cs="Arial"/>
          <w:sz w:val="24"/>
          <w:szCs w:val="24"/>
        </w:rPr>
        <w:t xml:space="preserve">y transparencia, </w:t>
      </w:r>
      <w:r w:rsidR="00CD701A" w:rsidRPr="00CD701A">
        <w:rPr>
          <w:rFonts w:ascii="Arial" w:hAnsi="Arial" w:cs="Arial"/>
          <w:sz w:val="24"/>
          <w:szCs w:val="24"/>
        </w:rPr>
        <w:t>por parte de los sujetos obligados</w:t>
      </w:r>
      <w:r w:rsidR="00CD701A">
        <w:rPr>
          <w:rFonts w:ascii="Arial" w:hAnsi="Arial" w:cs="Arial"/>
          <w:sz w:val="24"/>
          <w:szCs w:val="24"/>
        </w:rPr>
        <w:t xml:space="preserve"> </w:t>
      </w:r>
      <w:r w:rsidR="00CD701A" w:rsidRPr="00CD701A">
        <w:rPr>
          <w:rFonts w:ascii="Arial" w:hAnsi="Arial" w:cs="Arial"/>
          <w:sz w:val="24"/>
          <w:szCs w:val="24"/>
        </w:rPr>
        <w:t xml:space="preserve">a reportar. </w:t>
      </w:r>
    </w:p>
    <w:p w14:paraId="3D2FB83A" w14:textId="00333C19" w:rsidR="00313273" w:rsidRPr="00CD701A" w:rsidRDefault="00313273" w:rsidP="00CD701A">
      <w:pPr>
        <w:spacing w:line="360" w:lineRule="auto"/>
        <w:jc w:val="both"/>
        <w:rPr>
          <w:rFonts w:ascii="Arial" w:hAnsi="Arial" w:cs="Arial"/>
          <w:sz w:val="24"/>
          <w:szCs w:val="24"/>
        </w:rPr>
      </w:pPr>
    </w:p>
    <w:p w14:paraId="48954441" w14:textId="4B72E97E" w:rsidR="00313273" w:rsidRPr="00CD701A" w:rsidRDefault="00313273" w:rsidP="00CD701A">
      <w:pPr>
        <w:spacing w:line="360" w:lineRule="auto"/>
        <w:jc w:val="both"/>
        <w:rPr>
          <w:rFonts w:ascii="Arial" w:hAnsi="Arial" w:cs="Arial"/>
          <w:sz w:val="24"/>
          <w:szCs w:val="24"/>
        </w:rPr>
      </w:pPr>
    </w:p>
    <w:p w14:paraId="127456F3" w14:textId="14386965" w:rsidR="00C81CF9" w:rsidRPr="00CD701A" w:rsidRDefault="00C81CF9" w:rsidP="00CD701A">
      <w:pPr>
        <w:spacing w:line="360" w:lineRule="auto"/>
        <w:jc w:val="both"/>
        <w:rPr>
          <w:rFonts w:ascii="Arial" w:hAnsi="Arial" w:cs="Arial"/>
          <w:sz w:val="24"/>
          <w:szCs w:val="24"/>
        </w:rPr>
      </w:pPr>
    </w:p>
    <w:p w14:paraId="532FF53F" w14:textId="71E05C82" w:rsidR="00C81CF9" w:rsidRPr="00CD701A" w:rsidRDefault="00C81CF9" w:rsidP="00CD701A">
      <w:pPr>
        <w:spacing w:line="360" w:lineRule="auto"/>
        <w:jc w:val="both"/>
        <w:rPr>
          <w:rFonts w:ascii="Arial" w:hAnsi="Arial" w:cs="Arial"/>
          <w:sz w:val="24"/>
          <w:szCs w:val="24"/>
        </w:rPr>
      </w:pPr>
    </w:p>
    <w:p w14:paraId="4749D346" w14:textId="763AFB91" w:rsidR="00C81CF9" w:rsidRPr="00CD701A" w:rsidRDefault="00C81CF9" w:rsidP="00CD701A">
      <w:pPr>
        <w:spacing w:line="360" w:lineRule="auto"/>
        <w:jc w:val="both"/>
        <w:rPr>
          <w:rFonts w:ascii="Arial" w:hAnsi="Arial" w:cs="Arial"/>
          <w:sz w:val="24"/>
          <w:szCs w:val="24"/>
        </w:rPr>
      </w:pPr>
    </w:p>
    <w:p w14:paraId="4FD1F365" w14:textId="44733E23" w:rsidR="00C81CF9" w:rsidRDefault="00C81CF9" w:rsidP="00313273">
      <w:pPr>
        <w:spacing w:line="360" w:lineRule="auto"/>
        <w:rPr>
          <w:rFonts w:ascii="Arial" w:hAnsi="Arial" w:cs="Arial"/>
          <w:b/>
          <w:bCs/>
          <w:sz w:val="24"/>
          <w:szCs w:val="24"/>
        </w:rPr>
      </w:pPr>
    </w:p>
    <w:p w14:paraId="14239364" w14:textId="33DA3287" w:rsidR="00C81CF9" w:rsidRDefault="00C81CF9" w:rsidP="00313273">
      <w:pPr>
        <w:spacing w:line="360" w:lineRule="auto"/>
        <w:rPr>
          <w:rFonts w:ascii="Arial" w:hAnsi="Arial" w:cs="Arial"/>
          <w:b/>
          <w:bCs/>
          <w:sz w:val="24"/>
          <w:szCs w:val="24"/>
        </w:rPr>
      </w:pPr>
    </w:p>
    <w:p w14:paraId="54D13EA8" w14:textId="7A5D9628" w:rsidR="00C81CF9" w:rsidRDefault="00C81CF9" w:rsidP="00313273">
      <w:pPr>
        <w:spacing w:line="360" w:lineRule="auto"/>
        <w:rPr>
          <w:rFonts w:ascii="Arial" w:hAnsi="Arial" w:cs="Arial"/>
          <w:b/>
          <w:bCs/>
          <w:sz w:val="24"/>
          <w:szCs w:val="24"/>
        </w:rPr>
      </w:pPr>
    </w:p>
    <w:p w14:paraId="735688A5" w14:textId="59C5158E" w:rsidR="00C81CF9" w:rsidRDefault="00C81CF9" w:rsidP="00313273">
      <w:pPr>
        <w:spacing w:line="360" w:lineRule="auto"/>
        <w:rPr>
          <w:rFonts w:ascii="Arial" w:hAnsi="Arial" w:cs="Arial"/>
          <w:b/>
          <w:bCs/>
          <w:sz w:val="24"/>
          <w:szCs w:val="24"/>
        </w:rPr>
      </w:pPr>
    </w:p>
    <w:p w14:paraId="78D8CCE9" w14:textId="303A0F2A" w:rsidR="00C81CF9" w:rsidRDefault="00C81CF9" w:rsidP="00313273">
      <w:pPr>
        <w:spacing w:line="360" w:lineRule="auto"/>
        <w:rPr>
          <w:rFonts w:ascii="Arial" w:hAnsi="Arial" w:cs="Arial"/>
          <w:b/>
          <w:bCs/>
          <w:sz w:val="24"/>
          <w:szCs w:val="24"/>
        </w:rPr>
      </w:pPr>
    </w:p>
    <w:p w14:paraId="3E64964D" w14:textId="33E6CBDC" w:rsidR="00C81CF9" w:rsidRDefault="00C81CF9" w:rsidP="00313273">
      <w:pPr>
        <w:spacing w:line="360" w:lineRule="auto"/>
        <w:rPr>
          <w:rFonts w:ascii="Arial" w:hAnsi="Arial" w:cs="Arial"/>
          <w:b/>
          <w:bCs/>
          <w:sz w:val="24"/>
          <w:szCs w:val="24"/>
        </w:rPr>
      </w:pPr>
    </w:p>
    <w:p w14:paraId="38278021" w14:textId="5E6B3738" w:rsidR="00C81CF9" w:rsidRDefault="00C81CF9" w:rsidP="00313273">
      <w:pPr>
        <w:spacing w:line="360" w:lineRule="auto"/>
        <w:rPr>
          <w:rFonts w:ascii="Arial" w:hAnsi="Arial" w:cs="Arial"/>
          <w:b/>
          <w:bCs/>
          <w:sz w:val="24"/>
          <w:szCs w:val="24"/>
        </w:rPr>
      </w:pPr>
    </w:p>
    <w:p w14:paraId="7ED6714D" w14:textId="03C5863F" w:rsidR="007F7BDC" w:rsidRDefault="007F7BDC" w:rsidP="00313273">
      <w:pPr>
        <w:spacing w:line="360" w:lineRule="auto"/>
        <w:rPr>
          <w:rFonts w:ascii="Arial" w:hAnsi="Arial" w:cs="Arial"/>
          <w:b/>
          <w:bCs/>
          <w:sz w:val="24"/>
          <w:szCs w:val="24"/>
        </w:rPr>
      </w:pPr>
    </w:p>
    <w:p w14:paraId="60F1E128" w14:textId="7DEBBE7A" w:rsidR="00846CAE" w:rsidRPr="00DF416C" w:rsidRDefault="00180944" w:rsidP="00313273">
      <w:pPr>
        <w:pStyle w:val="Prrafodelista"/>
        <w:numPr>
          <w:ilvl w:val="0"/>
          <w:numId w:val="1"/>
        </w:numPr>
        <w:spacing w:line="360" w:lineRule="auto"/>
        <w:outlineLvl w:val="0"/>
        <w:rPr>
          <w:rFonts w:ascii="Times New Roman" w:hAnsi="Times New Roman" w:cs="Times New Roman"/>
          <w:b/>
          <w:bCs/>
          <w:sz w:val="24"/>
          <w:szCs w:val="24"/>
        </w:rPr>
      </w:pPr>
      <w:bookmarkStart w:id="1" w:name="_Toc59644240"/>
      <w:r w:rsidRPr="00DF416C">
        <w:rPr>
          <w:rFonts w:ascii="Times New Roman" w:hAnsi="Times New Roman" w:cs="Times New Roman"/>
          <w:b/>
          <w:bCs/>
          <w:sz w:val="24"/>
          <w:szCs w:val="24"/>
        </w:rPr>
        <w:lastRenderedPageBreak/>
        <w:t>INTRODUCCIÓN</w:t>
      </w:r>
      <w:bookmarkEnd w:id="1"/>
    </w:p>
    <w:p w14:paraId="7A0B4B51" w14:textId="1E555DE9" w:rsidR="00E93973" w:rsidRDefault="00E93973" w:rsidP="00652B44">
      <w:pPr>
        <w:spacing w:line="360" w:lineRule="auto"/>
        <w:jc w:val="both"/>
        <w:rPr>
          <w:rFonts w:ascii="Arial" w:hAnsi="Arial" w:cs="Arial"/>
          <w:sz w:val="24"/>
          <w:szCs w:val="24"/>
        </w:rPr>
      </w:pPr>
    </w:p>
    <w:p w14:paraId="52A8963B" w14:textId="0A6F5C6A" w:rsidR="00C81CF9" w:rsidRPr="00C81CF9" w:rsidRDefault="00C81CF9" w:rsidP="00C81CF9">
      <w:pPr>
        <w:spacing w:line="480" w:lineRule="auto"/>
        <w:jc w:val="both"/>
        <w:rPr>
          <w:rFonts w:ascii="Arial" w:hAnsi="Arial" w:cs="Arial"/>
          <w:sz w:val="24"/>
          <w:szCs w:val="24"/>
        </w:rPr>
      </w:pPr>
      <w:r w:rsidRPr="00C81CF9">
        <w:rPr>
          <w:rFonts w:ascii="Arial" w:hAnsi="Arial" w:cs="Arial"/>
          <w:sz w:val="24"/>
          <w:szCs w:val="24"/>
        </w:rPr>
        <w:t>Este trabajo tiene como objetivo reflexionar sobre la implementación de la L</w:t>
      </w:r>
      <w:r w:rsidR="00617D6E">
        <w:rPr>
          <w:rFonts w:ascii="Arial" w:hAnsi="Arial" w:cs="Arial"/>
          <w:sz w:val="24"/>
          <w:szCs w:val="24"/>
        </w:rPr>
        <w:t>ey</w:t>
      </w:r>
      <w:r w:rsidRPr="00C81CF9">
        <w:rPr>
          <w:rFonts w:ascii="Arial" w:hAnsi="Arial" w:cs="Arial"/>
          <w:sz w:val="24"/>
          <w:szCs w:val="24"/>
        </w:rPr>
        <w:t xml:space="preserve"> Registro de emisión  transferencia de  Contaminantes, en adelante Ley RETC (Decreto N° 1 del 2 de mayo del 2013), que a sabiendas era una deuda que existía en nuestra normativa vigente, ya que si bien es cierto existían declaraciones a la autoridad de cada contaminante asociado, a través de los permisos sectoriales, sin embargo,  para el caso de mega proyectos  o proyectos de gran escala, existía claramente una duplicidad de información respecto a los declarantes, o en el peor de los casos, ante tal ambigüedad, eximían dicha declaración, tanto por parte de  la autoridad cómo de parte de las empresas constructoras, la cuales son las partes interesadas en la etapa de construcción de cada proyecto. Dicho </w:t>
      </w:r>
      <w:r w:rsidR="00F76B84" w:rsidRPr="00C81CF9">
        <w:rPr>
          <w:rFonts w:ascii="Arial" w:hAnsi="Arial" w:cs="Arial"/>
          <w:sz w:val="24"/>
          <w:szCs w:val="24"/>
        </w:rPr>
        <w:t>esto,</w:t>
      </w:r>
      <w:r w:rsidRPr="00C81CF9">
        <w:rPr>
          <w:rFonts w:ascii="Arial" w:hAnsi="Arial" w:cs="Arial"/>
          <w:sz w:val="24"/>
          <w:szCs w:val="24"/>
        </w:rPr>
        <w:t xml:space="preserve"> se hacía aún más difícil para la autoridad generar un catastro efectivo del que en el país se emite realmente asociado a cada contaminante y revisar así la afectación de cada una de las variables ambientales.</w:t>
      </w:r>
    </w:p>
    <w:p w14:paraId="28984082" w14:textId="3E6179FB" w:rsidR="00C81CF9" w:rsidRPr="00C81CF9" w:rsidRDefault="00C81CF9" w:rsidP="00C81CF9">
      <w:pPr>
        <w:spacing w:line="480" w:lineRule="auto"/>
        <w:jc w:val="both"/>
        <w:rPr>
          <w:rFonts w:ascii="Arial" w:hAnsi="Arial" w:cs="Arial"/>
          <w:sz w:val="24"/>
          <w:szCs w:val="24"/>
        </w:rPr>
      </w:pPr>
      <w:r w:rsidRPr="00C81CF9">
        <w:rPr>
          <w:rFonts w:ascii="Arial" w:hAnsi="Arial" w:cs="Arial"/>
          <w:sz w:val="24"/>
          <w:szCs w:val="24"/>
        </w:rPr>
        <w:t xml:space="preserve">Esta Ley se presenta como una forma de evolucionar hacia un </w:t>
      </w:r>
      <w:r w:rsidR="00F76B84" w:rsidRPr="00C81CF9">
        <w:rPr>
          <w:rFonts w:ascii="Arial" w:hAnsi="Arial" w:cs="Arial"/>
          <w:sz w:val="24"/>
          <w:szCs w:val="24"/>
        </w:rPr>
        <w:t>desarrollo productivo</w:t>
      </w:r>
      <w:r w:rsidRPr="00C81CF9">
        <w:rPr>
          <w:rFonts w:ascii="Arial" w:hAnsi="Arial" w:cs="Arial"/>
          <w:sz w:val="24"/>
          <w:szCs w:val="24"/>
        </w:rPr>
        <w:t xml:space="preserve"> sustentable, el cual pretende ser una base de datos centralizada de acceso público a nivel nacional o regional, sobre emisiones, residuos, transferencia de contaminantes potencialmente dañinos para la salud de la población y el medio ambiente, generados en actividades industriales o no industriales, que son transferidos para su valorización o eliminación.</w:t>
      </w:r>
    </w:p>
    <w:p w14:paraId="73EF845B" w14:textId="2EAE1919" w:rsidR="00C81CF9" w:rsidRPr="00C81CF9" w:rsidRDefault="00F76B84" w:rsidP="00C81CF9">
      <w:pPr>
        <w:spacing w:line="480" w:lineRule="auto"/>
        <w:jc w:val="both"/>
        <w:rPr>
          <w:rFonts w:ascii="Arial" w:hAnsi="Arial" w:cs="Arial"/>
          <w:sz w:val="24"/>
          <w:szCs w:val="24"/>
        </w:rPr>
      </w:pPr>
      <w:r w:rsidRPr="00C81CF9">
        <w:rPr>
          <w:rFonts w:ascii="Arial" w:hAnsi="Arial" w:cs="Arial"/>
          <w:sz w:val="24"/>
          <w:szCs w:val="24"/>
        </w:rPr>
        <w:lastRenderedPageBreak/>
        <w:t>Reglamentariamente la</w:t>
      </w:r>
      <w:r w:rsidR="00C81CF9" w:rsidRPr="00C81CF9">
        <w:rPr>
          <w:rFonts w:ascii="Arial" w:hAnsi="Arial" w:cs="Arial"/>
          <w:sz w:val="24"/>
          <w:szCs w:val="24"/>
        </w:rPr>
        <w:t xml:space="preserve"> Ley 19.300 sobre Bases Generales del Medio Ambiente (modificada por la Ley 20.417) en su artículo N° 70, letra p) establece que el Ministerio del Medio Ambiente debe administrar un RETC</w:t>
      </w:r>
      <w:r w:rsidR="00B839A3">
        <w:rPr>
          <w:rStyle w:val="Refdenotaalpie"/>
          <w:rFonts w:ascii="Arial" w:hAnsi="Arial" w:cs="Arial"/>
          <w:sz w:val="24"/>
          <w:szCs w:val="24"/>
        </w:rPr>
        <w:footnoteReference w:id="1"/>
      </w:r>
      <w:r w:rsidR="00C81CF9" w:rsidRPr="00C81CF9">
        <w:rPr>
          <w:rFonts w:ascii="Arial" w:hAnsi="Arial" w:cs="Arial"/>
          <w:sz w:val="24"/>
          <w:szCs w:val="24"/>
        </w:rPr>
        <w:t xml:space="preserve">. En este sentido, el Decreto Supremo 1/2013 del Ministerio del Medio Ambiente, en su artículo 2, letra g) indica que es objetivo del RETC implementar la Ventanilla Única, que corresponde al sistema electrónico que contempla un formulario único disponible en el portal electrónico del RETC y a través del cual se accede a los sistemas de declaración de los órganos fiscalizadores para dar cumplimiento a la obligación de reporte de los establecimientos emisores o generadores. </w:t>
      </w:r>
    </w:p>
    <w:p w14:paraId="4C007FD9" w14:textId="2349219D" w:rsidR="00E93973" w:rsidRDefault="00C81CF9" w:rsidP="00C81CF9">
      <w:pPr>
        <w:spacing w:line="480" w:lineRule="auto"/>
        <w:jc w:val="both"/>
        <w:rPr>
          <w:rFonts w:ascii="Arial" w:hAnsi="Arial" w:cs="Arial"/>
          <w:sz w:val="24"/>
          <w:szCs w:val="24"/>
        </w:rPr>
      </w:pPr>
      <w:r w:rsidRPr="00C81CF9">
        <w:rPr>
          <w:rFonts w:ascii="Arial" w:hAnsi="Arial" w:cs="Arial"/>
          <w:sz w:val="24"/>
          <w:szCs w:val="24"/>
        </w:rPr>
        <w:t xml:space="preserve">Por todo lo antes descrito, es que se pretende en el presente trabajo, dilucidar en que posición quedan las constructoras dentro de esta norma, ya que el espíritu de ella es transparentar quienes son los generadores de emisiones y contaminantes, que son ante </w:t>
      </w:r>
      <w:r w:rsidR="00F76B84">
        <w:rPr>
          <w:rFonts w:ascii="Arial" w:hAnsi="Arial" w:cs="Arial"/>
          <w:sz w:val="24"/>
          <w:szCs w:val="24"/>
        </w:rPr>
        <w:t xml:space="preserve">el presente reglamento, </w:t>
      </w:r>
      <w:r w:rsidRPr="00C81CF9">
        <w:rPr>
          <w:rFonts w:ascii="Arial" w:hAnsi="Arial" w:cs="Arial"/>
          <w:sz w:val="24"/>
          <w:szCs w:val="24"/>
        </w:rPr>
        <w:t xml:space="preserve"> los titulares de los proyectos</w:t>
      </w:r>
      <w:r w:rsidR="00F76B84">
        <w:rPr>
          <w:rFonts w:ascii="Arial" w:hAnsi="Arial" w:cs="Arial"/>
          <w:sz w:val="24"/>
          <w:szCs w:val="24"/>
        </w:rPr>
        <w:t xml:space="preserve">, por lo tanto </w:t>
      </w:r>
      <w:r w:rsidRPr="00C81CF9">
        <w:rPr>
          <w:rFonts w:ascii="Arial" w:hAnsi="Arial" w:cs="Arial"/>
          <w:sz w:val="24"/>
          <w:szCs w:val="24"/>
        </w:rPr>
        <w:t xml:space="preserve"> quedan muchas veces fuera de este compromiso las constructoras, entendiendo que son parte de </w:t>
      </w:r>
      <w:r w:rsidR="00F76B84">
        <w:rPr>
          <w:rFonts w:ascii="Arial" w:hAnsi="Arial" w:cs="Arial"/>
          <w:sz w:val="24"/>
          <w:szCs w:val="24"/>
        </w:rPr>
        <w:t>la</w:t>
      </w:r>
      <w:r w:rsidRPr="00C81CF9">
        <w:rPr>
          <w:rFonts w:ascii="Arial" w:hAnsi="Arial" w:cs="Arial"/>
          <w:sz w:val="24"/>
          <w:szCs w:val="24"/>
        </w:rPr>
        <w:t xml:space="preserve"> etapa </w:t>
      </w:r>
      <w:r w:rsidR="00F76B84">
        <w:rPr>
          <w:rFonts w:ascii="Arial" w:hAnsi="Arial" w:cs="Arial"/>
          <w:sz w:val="24"/>
          <w:szCs w:val="24"/>
        </w:rPr>
        <w:t xml:space="preserve">primaria </w:t>
      </w:r>
      <w:r w:rsidRPr="00C81CF9">
        <w:rPr>
          <w:rFonts w:ascii="Arial" w:hAnsi="Arial" w:cs="Arial"/>
          <w:sz w:val="24"/>
          <w:szCs w:val="24"/>
        </w:rPr>
        <w:t>del proyecto.</w:t>
      </w:r>
    </w:p>
    <w:p w14:paraId="002CE723" w14:textId="1E09AF5E" w:rsidR="00E93973" w:rsidRDefault="00E93973" w:rsidP="00652B44">
      <w:pPr>
        <w:spacing w:line="360" w:lineRule="auto"/>
        <w:jc w:val="both"/>
        <w:rPr>
          <w:rFonts w:ascii="Arial" w:hAnsi="Arial" w:cs="Arial"/>
          <w:sz w:val="24"/>
          <w:szCs w:val="24"/>
        </w:rPr>
      </w:pPr>
    </w:p>
    <w:p w14:paraId="74996025" w14:textId="3B0A51B8" w:rsidR="00C81CF9" w:rsidRDefault="00C81CF9" w:rsidP="00652B44">
      <w:pPr>
        <w:spacing w:line="360" w:lineRule="auto"/>
        <w:jc w:val="both"/>
        <w:rPr>
          <w:rFonts w:ascii="Arial" w:hAnsi="Arial" w:cs="Arial"/>
          <w:sz w:val="24"/>
          <w:szCs w:val="24"/>
        </w:rPr>
      </w:pPr>
    </w:p>
    <w:p w14:paraId="15EDD770" w14:textId="522ECDEF" w:rsidR="00C81CF9" w:rsidRDefault="00C81CF9" w:rsidP="00652B44">
      <w:pPr>
        <w:spacing w:line="360" w:lineRule="auto"/>
        <w:jc w:val="both"/>
        <w:rPr>
          <w:rFonts w:ascii="Arial" w:hAnsi="Arial" w:cs="Arial"/>
          <w:sz w:val="24"/>
          <w:szCs w:val="24"/>
        </w:rPr>
      </w:pPr>
    </w:p>
    <w:p w14:paraId="689F327F" w14:textId="1F49C612" w:rsidR="00C81CF9" w:rsidRDefault="00C81CF9" w:rsidP="00652B44">
      <w:pPr>
        <w:spacing w:line="360" w:lineRule="auto"/>
        <w:jc w:val="both"/>
        <w:rPr>
          <w:rFonts w:ascii="Arial" w:hAnsi="Arial" w:cs="Arial"/>
          <w:sz w:val="24"/>
          <w:szCs w:val="24"/>
        </w:rPr>
      </w:pPr>
    </w:p>
    <w:p w14:paraId="6C40658C" w14:textId="281F4F34" w:rsidR="00C81CF9" w:rsidRDefault="00C81CF9" w:rsidP="00652B44">
      <w:pPr>
        <w:spacing w:line="360" w:lineRule="auto"/>
        <w:jc w:val="both"/>
        <w:rPr>
          <w:rFonts w:ascii="Arial" w:hAnsi="Arial" w:cs="Arial"/>
          <w:sz w:val="24"/>
          <w:szCs w:val="24"/>
        </w:rPr>
      </w:pPr>
    </w:p>
    <w:p w14:paraId="542E3E2E" w14:textId="5E19351C" w:rsidR="00C81CF9" w:rsidRDefault="00C81CF9" w:rsidP="00652B44">
      <w:pPr>
        <w:spacing w:line="360" w:lineRule="auto"/>
        <w:jc w:val="both"/>
        <w:rPr>
          <w:rFonts w:ascii="Arial" w:hAnsi="Arial" w:cs="Arial"/>
          <w:sz w:val="24"/>
          <w:szCs w:val="24"/>
        </w:rPr>
      </w:pPr>
    </w:p>
    <w:p w14:paraId="2A7AAB79" w14:textId="77777777" w:rsidR="00C81CF9" w:rsidRDefault="00C81CF9" w:rsidP="00652B44">
      <w:pPr>
        <w:spacing w:line="360" w:lineRule="auto"/>
        <w:jc w:val="both"/>
        <w:rPr>
          <w:rFonts w:ascii="Arial" w:hAnsi="Arial" w:cs="Arial"/>
          <w:sz w:val="24"/>
          <w:szCs w:val="24"/>
        </w:rPr>
      </w:pPr>
    </w:p>
    <w:p w14:paraId="5DCA9426" w14:textId="68CD10DD" w:rsidR="008439A6" w:rsidRDefault="008439A6" w:rsidP="008439A6">
      <w:pPr>
        <w:pStyle w:val="Prrafodelista"/>
        <w:numPr>
          <w:ilvl w:val="0"/>
          <w:numId w:val="1"/>
        </w:numPr>
        <w:spacing w:line="360" w:lineRule="auto"/>
        <w:outlineLvl w:val="0"/>
        <w:rPr>
          <w:rFonts w:ascii="Arial" w:hAnsi="Arial" w:cs="Arial"/>
          <w:b/>
          <w:bCs/>
          <w:sz w:val="24"/>
          <w:szCs w:val="24"/>
        </w:rPr>
      </w:pPr>
      <w:bookmarkStart w:id="2" w:name="_Toc59644241"/>
      <w:r w:rsidRPr="007C5D40">
        <w:rPr>
          <w:rFonts w:ascii="Arial" w:hAnsi="Arial" w:cs="Arial"/>
          <w:b/>
          <w:bCs/>
          <w:sz w:val="24"/>
          <w:szCs w:val="24"/>
        </w:rPr>
        <w:t>METODOLOGÍA</w:t>
      </w:r>
      <w:bookmarkEnd w:id="2"/>
    </w:p>
    <w:p w14:paraId="1E0CCBF3" w14:textId="77777777" w:rsidR="00F020F1" w:rsidRPr="007C5D40" w:rsidRDefault="00F020F1" w:rsidP="00F020F1">
      <w:pPr>
        <w:pStyle w:val="Prrafodelista"/>
        <w:spacing w:line="360" w:lineRule="auto"/>
        <w:outlineLvl w:val="0"/>
        <w:rPr>
          <w:rFonts w:ascii="Arial" w:hAnsi="Arial" w:cs="Arial"/>
          <w:b/>
          <w:bCs/>
          <w:sz w:val="24"/>
          <w:szCs w:val="24"/>
        </w:rPr>
      </w:pPr>
    </w:p>
    <w:p w14:paraId="4379F8D9" w14:textId="7B6EDB3F" w:rsidR="00067C32" w:rsidRPr="0021136A" w:rsidRDefault="008439A6" w:rsidP="00D918A3">
      <w:pPr>
        <w:spacing w:line="480" w:lineRule="auto"/>
        <w:jc w:val="both"/>
        <w:rPr>
          <w:rFonts w:ascii="Arial" w:hAnsi="Arial" w:cs="Arial"/>
          <w:color w:val="000000" w:themeColor="text1"/>
          <w:sz w:val="24"/>
          <w:szCs w:val="24"/>
        </w:rPr>
      </w:pPr>
      <w:r w:rsidRPr="0021136A">
        <w:rPr>
          <w:rFonts w:ascii="Arial" w:hAnsi="Arial" w:cs="Arial"/>
          <w:sz w:val="24"/>
          <w:szCs w:val="24"/>
        </w:rPr>
        <w:t xml:space="preserve">La forma que se llevará a cabo la realización de </w:t>
      </w:r>
      <w:r w:rsidR="002035C4" w:rsidRPr="0021136A">
        <w:rPr>
          <w:rFonts w:ascii="Arial" w:hAnsi="Arial" w:cs="Arial"/>
          <w:sz w:val="24"/>
          <w:szCs w:val="24"/>
        </w:rPr>
        <w:t xml:space="preserve">esta </w:t>
      </w:r>
      <w:r w:rsidRPr="0021136A">
        <w:rPr>
          <w:rFonts w:ascii="Arial" w:hAnsi="Arial" w:cs="Arial"/>
          <w:sz w:val="24"/>
          <w:szCs w:val="24"/>
        </w:rPr>
        <w:t xml:space="preserve">tesis es mediante la recopilación de </w:t>
      </w:r>
      <w:r w:rsidR="00C81CF9" w:rsidRPr="0021136A">
        <w:rPr>
          <w:rFonts w:ascii="Arial" w:hAnsi="Arial" w:cs="Arial"/>
          <w:sz w:val="24"/>
          <w:szCs w:val="24"/>
        </w:rPr>
        <w:t xml:space="preserve">información, será a través </w:t>
      </w:r>
      <w:r w:rsidRPr="0021136A">
        <w:rPr>
          <w:rFonts w:ascii="Arial" w:hAnsi="Arial" w:cs="Arial"/>
          <w:sz w:val="24"/>
          <w:szCs w:val="24"/>
        </w:rPr>
        <w:t xml:space="preserve"> del análisis </w:t>
      </w:r>
      <w:r w:rsidR="00C81CF9" w:rsidRPr="0021136A">
        <w:rPr>
          <w:rFonts w:ascii="Arial" w:hAnsi="Arial" w:cs="Arial"/>
          <w:sz w:val="24"/>
          <w:szCs w:val="24"/>
        </w:rPr>
        <w:t xml:space="preserve">cualitativo </w:t>
      </w:r>
      <w:r w:rsidRPr="0021136A">
        <w:rPr>
          <w:rFonts w:ascii="Arial" w:hAnsi="Arial" w:cs="Arial"/>
          <w:sz w:val="24"/>
          <w:szCs w:val="24"/>
        </w:rPr>
        <w:t xml:space="preserve">de la Ley RETC, </w:t>
      </w:r>
      <w:r w:rsidR="00067C32" w:rsidRPr="0021136A">
        <w:rPr>
          <w:rFonts w:ascii="Arial" w:hAnsi="Arial" w:cs="Arial"/>
          <w:color w:val="000000" w:themeColor="text1"/>
          <w:sz w:val="24"/>
          <w:szCs w:val="24"/>
        </w:rPr>
        <w:t>l</w:t>
      </w:r>
      <w:r w:rsidR="00067C32" w:rsidRPr="0021136A">
        <w:rPr>
          <w:rFonts w:ascii="Arial" w:hAnsi="Arial" w:cs="Arial"/>
          <w:color w:val="000000" w:themeColor="text1"/>
          <w:sz w:val="24"/>
          <w:szCs w:val="24"/>
          <w:shd w:val="clear" w:color="auto" w:fill="FFFFFF"/>
        </w:rPr>
        <w:t xml:space="preserve">as fuentes principales de recolección de datos incluyen observaciones, cuestionarios, entrevistas personales, etc., dentro de las fuentes secundarias de recolección de datos utilizadas, estas son: publicaciones gubernamentales, sitios web, libros, artículos de revistas, </w:t>
      </w:r>
      <w:r w:rsidR="00F020F1">
        <w:rPr>
          <w:rFonts w:ascii="Arial" w:hAnsi="Arial" w:cs="Arial"/>
          <w:color w:val="000000" w:themeColor="text1"/>
          <w:sz w:val="24"/>
          <w:szCs w:val="24"/>
          <w:shd w:val="clear" w:color="auto" w:fill="FFFFFF"/>
        </w:rPr>
        <w:t xml:space="preserve">otras </w:t>
      </w:r>
      <w:r w:rsidR="00067C32" w:rsidRPr="0021136A">
        <w:rPr>
          <w:rFonts w:ascii="Arial" w:hAnsi="Arial" w:cs="Arial"/>
          <w:color w:val="000000" w:themeColor="text1"/>
          <w:sz w:val="24"/>
          <w:szCs w:val="24"/>
        </w:rPr>
        <w:t>TESIS, entre otras.</w:t>
      </w:r>
    </w:p>
    <w:p w14:paraId="134FDEBA" w14:textId="1452509A" w:rsidR="00426E00" w:rsidRDefault="00067C32" w:rsidP="00D918A3">
      <w:pPr>
        <w:spacing w:line="480" w:lineRule="auto"/>
        <w:jc w:val="both"/>
        <w:rPr>
          <w:rFonts w:ascii="Arial" w:hAnsi="Arial" w:cs="Arial"/>
          <w:sz w:val="24"/>
          <w:szCs w:val="24"/>
        </w:rPr>
      </w:pPr>
      <w:r>
        <w:rPr>
          <w:rFonts w:ascii="Arial" w:hAnsi="Arial" w:cs="Arial"/>
          <w:sz w:val="24"/>
          <w:szCs w:val="24"/>
        </w:rPr>
        <w:t>También se incorporó e</w:t>
      </w:r>
      <w:r w:rsidR="00426E00">
        <w:rPr>
          <w:rFonts w:ascii="Arial" w:hAnsi="Arial" w:cs="Arial"/>
          <w:sz w:val="24"/>
          <w:szCs w:val="24"/>
        </w:rPr>
        <w:t>l derecho comparado</w:t>
      </w:r>
      <w:r w:rsidR="008708E7">
        <w:rPr>
          <w:rFonts w:ascii="Arial" w:hAnsi="Arial" w:cs="Arial"/>
          <w:sz w:val="24"/>
          <w:szCs w:val="24"/>
        </w:rPr>
        <w:t xml:space="preserve">, </w:t>
      </w:r>
      <w:r>
        <w:rPr>
          <w:rFonts w:ascii="Arial" w:hAnsi="Arial" w:cs="Arial"/>
          <w:sz w:val="24"/>
          <w:szCs w:val="24"/>
        </w:rPr>
        <w:t xml:space="preserve">a modo de análisis de </w:t>
      </w:r>
      <w:r w:rsidR="008708E7">
        <w:rPr>
          <w:rFonts w:ascii="Arial" w:hAnsi="Arial" w:cs="Arial"/>
          <w:sz w:val="24"/>
          <w:szCs w:val="24"/>
        </w:rPr>
        <w:t xml:space="preserve">normativa </w:t>
      </w:r>
      <w:r w:rsidR="008708E7" w:rsidRPr="007305AA">
        <w:rPr>
          <w:rFonts w:ascii="Arial" w:hAnsi="Arial" w:cs="Arial"/>
          <w:sz w:val="24"/>
          <w:szCs w:val="24"/>
        </w:rPr>
        <w:t xml:space="preserve">internacional, </w:t>
      </w:r>
      <w:r w:rsidR="00F020F1">
        <w:rPr>
          <w:rFonts w:ascii="Arial" w:hAnsi="Arial" w:cs="Arial"/>
          <w:sz w:val="24"/>
          <w:szCs w:val="24"/>
        </w:rPr>
        <w:t xml:space="preserve">es decir de otros modelos de RETC en el mundo, </w:t>
      </w:r>
      <w:r w:rsidR="008708E7">
        <w:rPr>
          <w:rFonts w:ascii="Arial" w:hAnsi="Arial" w:cs="Arial"/>
          <w:sz w:val="24"/>
          <w:szCs w:val="24"/>
        </w:rPr>
        <w:t xml:space="preserve">esto </w:t>
      </w:r>
      <w:r w:rsidR="008708E7" w:rsidRPr="007305AA">
        <w:rPr>
          <w:rFonts w:ascii="Arial" w:hAnsi="Arial" w:cs="Arial"/>
          <w:sz w:val="24"/>
          <w:szCs w:val="24"/>
        </w:rPr>
        <w:t xml:space="preserve">con el fin </w:t>
      </w:r>
      <w:r>
        <w:rPr>
          <w:rFonts w:ascii="Arial" w:hAnsi="Arial" w:cs="Arial"/>
          <w:sz w:val="24"/>
          <w:szCs w:val="24"/>
        </w:rPr>
        <w:t>analizar</w:t>
      </w:r>
      <w:r w:rsidR="008708E7">
        <w:rPr>
          <w:rFonts w:ascii="Arial" w:hAnsi="Arial" w:cs="Arial"/>
          <w:sz w:val="24"/>
          <w:szCs w:val="24"/>
        </w:rPr>
        <w:t xml:space="preserve"> </w:t>
      </w:r>
      <w:r>
        <w:rPr>
          <w:rFonts w:ascii="Arial" w:hAnsi="Arial" w:cs="Arial"/>
          <w:sz w:val="24"/>
          <w:szCs w:val="24"/>
        </w:rPr>
        <w:t>cuál</w:t>
      </w:r>
      <w:r w:rsidR="008708E7">
        <w:rPr>
          <w:rFonts w:ascii="Arial" w:hAnsi="Arial" w:cs="Arial"/>
          <w:sz w:val="24"/>
          <w:szCs w:val="24"/>
        </w:rPr>
        <w:t xml:space="preserve"> fue el modelo que tomó Chile en la </w:t>
      </w:r>
      <w:r>
        <w:rPr>
          <w:rFonts w:ascii="Arial" w:hAnsi="Arial" w:cs="Arial"/>
          <w:sz w:val="24"/>
          <w:szCs w:val="24"/>
        </w:rPr>
        <w:t>instauración del RETC</w:t>
      </w:r>
      <w:r w:rsidR="00426E00">
        <w:rPr>
          <w:rFonts w:ascii="Arial" w:hAnsi="Arial" w:cs="Arial"/>
          <w:sz w:val="24"/>
          <w:szCs w:val="24"/>
        </w:rPr>
        <w:t>.</w:t>
      </w:r>
    </w:p>
    <w:p w14:paraId="6AB3D8DF" w14:textId="77777777" w:rsidR="00C81CF9" w:rsidRPr="00C81CF9" w:rsidRDefault="00C81CF9" w:rsidP="00C81CF9">
      <w:pPr>
        <w:spacing w:line="360" w:lineRule="auto"/>
        <w:jc w:val="both"/>
        <w:rPr>
          <w:rFonts w:ascii="Arial" w:hAnsi="Arial" w:cs="Arial"/>
          <w:sz w:val="24"/>
          <w:szCs w:val="24"/>
        </w:rPr>
      </w:pPr>
      <w:r w:rsidRPr="00C81CF9">
        <w:rPr>
          <w:rFonts w:ascii="Arial" w:hAnsi="Arial" w:cs="Arial"/>
          <w:sz w:val="24"/>
          <w:szCs w:val="24"/>
        </w:rPr>
        <w:t>Pregunta: ¿Hasta qué punto llegan las obligación de las constructoras en la Ley RETC?.</w:t>
      </w:r>
    </w:p>
    <w:p w14:paraId="1093CBFD" w14:textId="77777777" w:rsidR="00C81CF9" w:rsidRPr="00C81CF9" w:rsidRDefault="00C81CF9" w:rsidP="00C81CF9">
      <w:pPr>
        <w:spacing w:line="360" w:lineRule="auto"/>
        <w:jc w:val="both"/>
        <w:rPr>
          <w:rFonts w:ascii="Arial" w:hAnsi="Arial" w:cs="Arial"/>
          <w:sz w:val="24"/>
          <w:szCs w:val="24"/>
        </w:rPr>
      </w:pPr>
      <w:r w:rsidRPr="00C81CF9">
        <w:rPr>
          <w:rFonts w:ascii="Arial" w:hAnsi="Arial" w:cs="Arial"/>
          <w:sz w:val="24"/>
          <w:szCs w:val="24"/>
        </w:rPr>
        <w:t>Objetivos Generales: Dilucidar los vacíos legales de la Ley RETC y su cumplimiento para el caso de las empresas constructoras de proyectos.</w:t>
      </w:r>
    </w:p>
    <w:p w14:paraId="76ADB6AE" w14:textId="11056EBF" w:rsidR="008A5985" w:rsidRDefault="00C81CF9" w:rsidP="00C81CF9">
      <w:pPr>
        <w:spacing w:line="360" w:lineRule="auto"/>
        <w:jc w:val="both"/>
        <w:rPr>
          <w:rFonts w:ascii="Arial" w:hAnsi="Arial" w:cs="Arial"/>
          <w:sz w:val="24"/>
          <w:szCs w:val="24"/>
        </w:rPr>
      </w:pPr>
      <w:r w:rsidRPr="00C81CF9">
        <w:rPr>
          <w:rFonts w:ascii="Arial" w:hAnsi="Arial" w:cs="Arial"/>
          <w:sz w:val="24"/>
          <w:szCs w:val="24"/>
        </w:rPr>
        <w:t>Objetivos Específicos: Especificar las obligaciones de declarar de empresas constructoras frente a los titulares de proyecto para la Ley RETC.</w:t>
      </w:r>
    </w:p>
    <w:p w14:paraId="3C0F3DB7" w14:textId="5987F90E" w:rsidR="007C7342" w:rsidRDefault="007C7342" w:rsidP="00652B44">
      <w:pPr>
        <w:spacing w:line="360" w:lineRule="auto"/>
        <w:jc w:val="both"/>
        <w:rPr>
          <w:rFonts w:ascii="Arial" w:hAnsi="Arial" w:cs="Arial"/>
          <w:sz w:val="24"/>
          <w:szCs w:val="24"/>
        </w:rPr>
      </w:pPr>
    </w:p>
    <w:p w14:paraId="506A65C0" w14:textId="1CCE6486" w:rsidR="00067C32" w:rsidRDefault="00067C32" w:rsidP="00652B44">
      <w:pPr>
        <w:spacing w:line="360" w:lineRule="auto"/>
        <w:jc w:val="both"/>
        <w:rPr>
          <w:rFonts w:ascii="Arial" w:hAnsi="Arial" w:cs="Arial"/>
          <w:sz w:val="24"/>
          <w:szCs w:val="24"/>
        </w:rPr>
      </w:pPr>
    </w:p>
    <w:p w14:paraId="34F32021" w14:textId="6E245559" w:rsidR="00067C32" w:rsidRDefault="00067C32" w:rsidP="00652B44">
      <w:pPr>
        <w:spacing w:line="360" w:lineRule="auto"/>
        <w:jc w:val="both"/>
        <w:rPr>
          <w:rFonts w:ascii="Arial" w:hAnsi="Arial" w:cs="Arial"/>
          <w:sz w:val="24"/>
          <w:szCs w:val="24"/>
        </w:rPr>
      </w:pPr>
    </w:p>
    <w:p w14:paraId="02EB1C7D" w14:textId="10B0A348" w:rsidR="00067C32" w:rsidRDefault="00067C32" w:rsidP="00652B44">
      <w:pPr>
        <w:spacing w:line="360" w:lineRule="auto"/>
        <w:jc w:val="both"/>
        <w:rPr>
          <w:rFonts w:ascii="Arial" w:hAnsi="Arial" w:cs="Arial"/>
          <w:sz w:val="24"/>
          <w:szCs w:val="24"/>
        </w:rPr>
      </w:pPr>
    </w:p>
    <w:p w14:paraId="6374B9A7" w14:textId="77777777" w:rsidR="00067C32" w:rsidRDefault="00067C32" w:rsidP="00652B44">
      <w:pPr>
        <w:spacing w:line="360" w:lineRule="auto"/>
        <w:jc w:val="both"/>
        <w:rPr>
          <w:rFonts w:ascii="Arial" w:hAnsi="Arial" w:cs="Arial"/>
          <w:sz w:val="24"/>
          <w:szCs w:val="24"/>
        </w:rPr>
      </w:pPr>
    </w:p>
    <w:p w14:paraId="570391EB" w14:textId="77777777" w:rsidR="00773027" w:rsidRDefault="00773027" w:rsidP="00652B44">
      <w:pPr>
        <w:spacing w:line="360" w:lineRule="auto"/>
        <w:jc w:val="both"/>
        <w:rPr>
          <w:rFonts w:ascii="Arial" w:hAnsi="Arial" w:cs="Arial"/>
          <w:sz w:val="24"/>
          <w:szCs w:val="24"/>
        </w:rPr>
      </w:pPr>
    </w:p>
    <w:p w14:paraId="093A84E2" w14:textId="58004171" w:rsidR="00AE5C60" w:rsidRPr="007C5D40" w:rsidRDefault="00F866F9" w:rsidP="00F866F9">
      <w:pPr>
        <w:pStyle w:val="Prrafodelista"/>
        <w:numPr>
          <w:ilvl w:val="0"/>
          <w:numId w:val="1"/>
        </w:numPr>
        <w:spacing w:line="360" w:lineRule="auto"/>
        <w:outlineLvl w:val="0"/>
        <w:rPr>
          <w:rFonts w:ascii="Arial" w:hAnsi="Arial" w:cs="Arial"/>
          <w:b/>
          <w:bCs/>
          <w:sz w:val="24"/>
          <w:szCs w:val="24"/>
        </w:rPr>
      </w:pPr>
      <w:bookmarkStart w:id="3" w:name="_Toc59644242"/>
      <w:r w:rsidRPr="007C5D40">
        <w:rPr>
          <w:rFonts w:ascii="Arial" w:hAnsi="Arial" w:cs="Arial"/>
          <w:b/>
          <w:bCs/>
          <w:sz w:val="24"/>
          <w:szCs w:val="24"/>
        </w:rPr>
        <w:t>NORMATIVA</w:t>
      </w:r>
      <w:bookmarkEnd w:id="3"/>
      <w:r w:rsidRPr="007C5D40">
        <w:rPr>
          <w:rFonts w:ascii="Arial" w:hAnsi="Arial" w:cs="Arial"/>
          <w:b/>
          <w:bCs/>
          <w:sz w:val="24"/>
          <w:szCs w:val="24"/>
        </w:rPr>
        <w:t xml:space="preserve"> </w:t>
      </w:r>
    </w:p>
    <w:p w14:paraId="043F7C6A" w14:textId="77777777" w:rsidR="00F86FD6" w:rsidRPr="007C5D40" w:rsidRDefault="00F86FD6" w:rsidP="00F86FD6">
      <w:pPr>
        <w:pStyle w:val="Prrafodelista"/>
        <w:spacing w:line="360" w:lineRule="auto"/>
        <w:rPr>
          <w:rFonts w:ascii="Arial" w:hAnsi="Arial" w:cs="Arial"/>
          <w:b/>
          <w:bCs/>
          <w:sz w:val="24"/>
          <w:szCs w:val="24"/>
        </w:rPr>
      </w:pPr>
    </w:p>
    <w:p w14:paraId="250884D4" w14:textId="77777777" w:rsidR="00AE5C60" w:rsidRPr="007C5D40" w:rsidRDefault="00AE5C60" w:rsidP="002A07E5">
      <w:pPr>
        <w:spacing w:line="480" w:lineRule="auto"/>
        <w:jc w:val="both"/>
        <w:rPr>
          <w:rFonts w:ascii="Arial" w:hAnsi="Arial" w:cs="Arial"/>
          <w:sz w:val="24"/>
          <w:szCs w:val="24"/>
        </w:rPr>
      </w:pPr>
      <w:r w:rsidRPr="007C5D40">
        <w:rPr>
          <w:rFonts w:ascii="Arial" w:hAnsi="Arial" w:cs="Arial"/>
          <w:sz w:val="24"/>
          <w:szCs w:val="24"/>
        </w:rPr>
        <w:t>El artículo 70, letra p) de la Ley 19.300 faculta al Ministerio del Medio Ambiente para “administrar un Registro de Emisiones y Transferencias de Contaminantes (RETC), en el cual se registra y sistematiza, por fuente o agrupación de fuentes de un mismo establecimiento, la naturaleza, caudal y concentración de emisiones de contaminantes que sean objeto de una norma de emisión, y la naturaleza, volumen y destino de los residuos sólidos generados que señale el reglamento".</w:t>
      </w:r>
    </w:p>
    <w:p w14:paraId="5BA017BB" w14:textId="6F996857" w:rsidR="00AE5C60" w:rsidRPr="007C5D40" w:rsidRDefault="00F020F1" w:rsidP="002A07E5">
      <w:pPr>
        <w:spacing w:line="480" w:lineRule="auto"/>
        <w:jc w:val="both"/>
        <w:rPr>
          <w:rFonts w:ascii="Arial" w:hAnsi="Arial" w:cs="Arial"/>
          <w:sz w:val="24"/>
          <w:szCs w:val="24"/>
        </w:rPr>
      </w:pPr>
      <w:r>
        <w:rPr>
          <w:rFonts w:ascii="Arial" w:hAnsi="Arial" w:cs="Arial"/>
          <w:sz w:val="24"/>
          <w:szCs w:val="24"/>
        </w:rPr>
        <w:t>E</w:t>
      </w:r>
      <w:r w:rsidR="00B06251" w:rsidRPr="007C5D40">
        <w:rPr>
          <w:rFonts w:ascii="Arial" w:hAnsi="Arial" w:cs="Arial"/>
          <w:sz w:val="24"/>
          <w:szCs w:val="24"/>
        </w:rPr>
        <w:t xml:space="preserve">n la normativa antes señalada se crea el </w:t>
      </w:r>
      <w:r w:rsidR="00AE5C60" w:rsidRPr="007C5D40">
        <w:rPr>
          <w:rFonts w:ascii="Arial" w:hAnsi="Arial" w:cs="Arial"/>
          <w:sz w:val="24"/>
          <w:szCs w:val="24"/>
        </w:rPr>
        <w:t>RETC</w:t>
      </w:r>
      <w:r w:rsidR="00B06251" w:rsidRPr="007C5D40">
        <w:rPr>
          <w:rFonts w:ascii="Arial" w:hAnsi="Arial" w:cs="Arial"/>
          <w:sz w:val="24"/>
          <w:szCs w:val="24"/>
        </w:rPr>
        <w:t xml:space="preserve">, el </w:t>
      </w:r>
      <w:r w:rsidR="00323D01" w:rsidRPr="007C5D40">
        <w:rPr>
          <w:rFonts w:ascii="Arial" w:hAnsi="Arial" w:cs="Arial"/>
          <w:sz w:val="24"/>
          <w:szCs w:val="24"/>
        </w:rPr>
        <w:t>cual se</w:t>
      </w:r>
      <w:r w:rsidR="00AE5C60" w:rsidRPr="007C5D40">
        <w:rPr>
          <w:rFonts w:ascii="Arial" w:hAnsi="Arial" w:cs="Arial"/>
          <w:sz w:val="24"/>
          <w:szCs w:val="24"/>
        </w:rPr>
        <w:t xml:space="preserve"> encuentra reglamentado por el D.S. N° 1/2013 MMA, el </w:t>
      </w:r>
      <w:r w:rsidR="00F86FD6" w:rsidRPr="007C5D40">
        <w:rPr>
          <w:rFonts w:ascii="Arial" w:hAnsi="Arial" w:cs="Arial"/>
          <w:sz w:val="24"/>
          <w:szCs w:val="24"/>
        </w:rPr>
        <w:t>que,</w:t>
      </w:r>
      <w:r w:rsidR="00AE5C60" w:rsidRPr="007C5D40">
        <w:rPr>
          <w:rFonts w:ascii="Arial" w:hAnsi="Arial" w:cs="Arial"/>
          <w:sz w:val="24"/>
          <w:szCs w:val="24"/>
        </w:rPr>
        <w:t xml:space="preserve"> junto a diversas normativas ambientales, regulan el reporte de información asociada a emisiones al aire y a la generación de residuos peligrosos y no peligrosos provenientes de los establecimientos emplazados en el territorio nacional.</w:t>
      </w:r>
      <w:r w:rsidR="00AE5C60" w:rsidRPr="007C5D40">
        <w:rPr>
          <w:rStyle w:val="Refdenotaalpie"/>
          <w:rFonts w:ascii="Arial" w:hAnsi="Arial" w:cs="Arial"/>
          <w:sz w:val="24"/>
          <w:szCs w:val="24"/>
        </w:rPr>
        <w:footnoteReference w:id="2"/>
      </w:r>
    </w:p>
    <w:p w14:paraId="43242BC9" w14:textId="77777777" w:rsidR="00151AAD" w:rsidRPr="007C5D40" w:rsidRDefault="00151AAD" w:rsidP="002A07E5">
      <w:pPr>
        <w:spacing w:line="480" w:lineRule="auto"/>
        <w:jc w:val="both"/>
        <w:rPr>
          <w:rFonts w:ascii="Arial" w:hAnsi="Arial" w:cs="Arial"/>
          <w:sz w:val="24"/>
          <w:szCs w:val="24"/>
        </w:rPr>
      </w:pPr>
      <w:r w:rsidRPr="007C5D40">
        <w:rPr>
          <w:rFonts w:ascii="Arial" w:hAnsi="Arial" w:cs="Arial"/>
          <w:sz w:val="24"/>
          <w:szCs w:val="24"/>
        </w:rPr>
        <w:t>Las características claves de un RETC incluyen:</w:t>
      </w:r>
    </w:p>
    <w:p w14:paraId="5A90A6A9" w14:textId="77777777" w:rsidR="00151AAD" w:rsidRPr="007C5D40" w:rsidRDefault="00151AAD" w:rsidP="002A07E5">
      <w:pPr>
        <w:spacing w:line="480" w:lineRule="auto"/>
        <w:jc w:val="both"/>
        <w:rPr>
          <w:rFonts w:ascii="Arial" w:hAnsi="Arial" w:cs="Arial"/>
          <w:sz w:val="24"/>
          <w:szCs w:val="24"/>
        </w:rPr>
      </w:pPr>
      <w:r w:rsidRPr="007C5D40">
        <w:rPr>
          <w:rFonts w:ascii="Arial" w:hAnsi="Arial" w:cs="Arial"/>
          <w:sz w:val="24"/>
          <w:szCs w:val="24"/>
        </w:rPr>
        <w:t>La recolección de información periódica de emisiones y transferencias de contaminantes proveniente del cumplimiento de las normas de emisión vigentes en el país y de esta forma permitir identificar los cambios a través del tiempo;</w:t>
      </w:r>
    </w:p>
    <w:p w14:paraId="1D5B197F" w14:textId="7A517269" w:rsidR="00151AAD" w:rsidRDefault="00151AAD" w:rsidP="002A07E5">
      <w:pPr>
        <w:spacing w:line="480" w:lineRule="auto"/>
        <w:jc w:val="both"/>
        <w:rPr>
          <w:rFonts w:ascii="Arial" w:hAnsi="Arial" w:cs="Arial"/>
          <w:sz w:val="24"/>
          <w:szCs w:val="24"/>
        </w:rPr>
      </w:pPr>
      <w:r w:rsidRPr="007C5D40">
        <w:rPr>
          <w:rFonts w:ascii="Arial" w:hAnsi="Arial" w:cs="Arial"/>
          <w:sz w:val="24"/>
          <w:szCs w:val="24"/>
        </w:rPr>
        <w:t>El uso de métodos de estimación (Por Ej. uso de balance de materiales, factores de estimación) para generar la información sobre emisiones y transferencias;</w:t>
      </w:r>
      <w:r w:rsidR="00B06251" w:rsidRPr="007C5D40">
        <w:rPr>
          <w:rFonts w:ascii="Arial" w:hAnsi="Arial" w:cs="Arial"/>
          <w:sz w:val="24"/>
          <w:szCs w:val="24"/>
        </w:rPr>
        <w:t xml:space="preserve"> </w:t>
      </w:r>
      <w:r w:rsidRPr="007C5D40">
        <w:rPr>
          <w:rFonts w:ascii="Arial" w:hAnsi="Arial" w:cs="Arial"/>
          <w:sz w:val="24"/>
          <w:szCs w:val="24"/>
        </w:rPr>
        <w:t xml:space="preserve">El uso de identificadores comunes para las sustancias químicas, establecimientos y </w:t>
      </w:r>
      <w:r w:rsidRPr="007C5D40">
        <w:rPr>
          <w:rFonts w:ascii="Arial" w:hAnsi="Arial" w:cs="Arial"/>
          <w:sz w:val="24"/>
          <w:szCs w:val="24"/>
        </w:rPr>
        <w:lastRenderedPageBreak/>
        <w:t>localidades para facilitar la comparación y agregación de datos;</w:t>
      </w:r>
      <w:r w:rsidR="00756FDE" w:rsidRPr="007C5D40">
        <w:rPr>
          <w:rFonts w:ascii="Arial" w:hAnsi="Arial" w:cs="Arial"/>
          <w:sz w:val="24"/>
          <w:szCs w:val="24"/>
        </w:rPr>
        <w:t xml:space="preserve"> </w:t>
      </w:r>
      <w:r w:rsidRPr="007C5D40">
        <w:rPr>
          <w:rFonts w:ascii="Arial" w:hAnsi="Arial" w:cs="Arial"/>
          <w:sz w:val="24"/>
          <w:szCs w:val="24"/>
        </w:rPr>
        <w:t>Digitalización de la información para facilitar su análisis;</w:t>
      </w:r>
      <w:r w:rsidR="00773027">
        <w:rPr>
          <w:rFonts w:ascii="Arial" w:hAnsi="Arial" w:cs="Arial"/>
          <w:sz w:val="24"/>
          <w:szCs w:val="24"/>
        </w:rPr>
        <w:t xml:space="preserve"> </w:t>
      </w:r>
      <w:r w:rsidRPr="007C5D40">
        <w:rPr>
          <w:rFonts w:ascii="Arial" w:hAnsi="Arial" w:cs="Arial"/>
          <w:sz w:val="24"/>
          <w:szCs w:val="24"/>
        </w:rPr>
        <w:t>La difusión de la información con propósitos de gestión ambiental.</w:t>
      </w:r>
      <w:r w:rsidRPr="007C5D40">
        <w:rPr>
          <w:rStyle w:val="Refdenotaalpie"/>
          <w:rFonts w:ascii="Arial" w:hAnsi="Arial" w:cs="Arial"/>
          <w:sz w:val="24"/>
          <w:szCs w:val="24"/>
        </w:rPr>
        <w:footnoteReference w:id="3"/>
      </w:r>
      <w:r w:rsidR="00773027">
        <w:rPr>
          <w:rFonts w:ascii="Arial" w:hAnsi="Arial" w:cs="Arial"/>
          <w:sz w:val="24"/>
          <w:szCs w:val="24"/>
        </w:rPr>
        <w:t xml:space="preserve"> </w:t>
      </w:r>
      <w:r w:rsidR="00773027" w:rsidRPr="00F020F1">
        <w:rPr>
          <w:rFonts w:ascii="Arial" w:hAnsi="Arial" w:cs="Arial"/>
          <w:sz w:val="24"/>
          <w:szCs w:val="24"/>
        </w:rPr>
        <w:t xml:space="preserve">Ver anexo N° 1. Legislación </w:t>
      </w:r>
      <w:r w:rsidR="00F020F1">
        <w:rPr>
          <w:rFonts w:ascii="Arial" w:hAnsi="Arial" w:cs="Arial"/>
          <w:sz w:val="24"/>
          <w:szCs w:val="24"/>
        </w:rPr>
        <w:t>a</w:t>
      </w:r>
      <w:r w:rsidR="00773027" w:rsidRPr="00F020F1">
        <w:rPr>
          <w:rFonts w:ascii="Arial" w:hAnsi="Arial" w:cs="Arial"/>
          <w:sz w:val="24"/>
          <w:szCs w:val="24"/>
        </w:rPr>
        <w:t>sociada al RETC.</w:t>
      </w:r>
    </w:p>
    <w:p w14:paraId="63BBA546" w14:textId="4B5B156A" w:rsidR="00F020F1" w:rsidRDefault="00F020F1" w:rsidP="002A07E5">
      <w:pPr>
        <w:spacing w:line="480" w:lineRule="auto"/>
        <w:jc w:val="both"/>
        <w:rPr>
          <w:rFonts w:ascii="Arial" w:hAnsi="Arial" w:cs="Arial"/>
          <w:sz w:val="24"/>
          <w:szCs w:val="24"/>
        </w:rPr>
      </w:pPr>
      <w:r>
        <w:rPr>
          <w:rFonts w:ascii="Arial" w:hAnsi="Arial" w:cs="Arial"/>
          <w:sz w:val="24"/>
          <w:szCs w:val="24"/>
        </w:rPr>
        <w:t>Todas la normativa que podemos ver en el Anexo 1 es la que está asociada a contaminantes y emisiones, las cuales deben ser declarada</w:t>
      </w:r>
      <w:r w:rsidR="00B45579">
        <w:rPr>
          <w:rFonts w:ascii="Arial" w:hAnsi="Arial" w:cs="Arial"/>
          <w:sz w:val="24"/>
          <w:szCs w:val="24"/>
        </w:rPr>
        <w:t>s</w:t>
      </w:r>
      <w:r>
        <w:rPr>
          <w:rFonts w:ascii="Arial" w:hAnsi="Arial" w:cs="Arial"/>
          <w:sz w:val="24"/>
          <w:szCs w:val="24"/>
        </w:rPr>
        <w:t xml:space="preserve"> en la plataforma de Ventanilla Única para que se puedan ir analizando y procesando los datos y así se pueda generar un mapa de contaminantes, lo cual era un asunto pendiente para la autoridad.</w:t>
      </w:r>
    </w:p>
    <w:p w14:paraId="37C5C795" w14:textId="4F814300" w:rsidR="006E7927" w:rsidRPr="00364709" w:rsidRDefault="006E7927" w:rsidP="006E7927">
      <w:pPr>
        <w:jc w:val="both"/>
        <w:rPr>
          <w:rFonts w:ascii="Arial" w:hAnsi="Arial" w:cs="Arial"/>
          <w:sz w:val="24"/>
          <w:szCs w:val="24"/>
          <w:lang w:val="es-ES"/>
        </w:rPr>
      </w:pPr>
      <w:r>
        <w:rPr>
          <w:rFonts w:ascii="Arial" w:hAnsi="Arial" w:cs="Arial"/>
          <w:sz w:val="24"/>
          <w:szCs w:val="24"/>
          <w:lang w:val="es-ES"/>
        </w:rPr>
        <w:t xml:space="preserve">El DS N° 1/2013 en su </w:t>
      </w:r>
      <w:r w:rsidRPr="00364709">
        <w:rPr>
          <w:rFonts w:ascii="Arial" w:hAnsi="Arial" w:cs="Arial"/>
          <w:sz w:val="24"/>
          <w:szCs w:val="24"/>
          <w:lang w:val="es-ES"/>
        </w:rPr>
        <w:t>Art 3 letra g</w:t>
      </w:r>
      <w:r w:rsidR="00947015">
        <w:rPr>
          <w:rFonts w:ascii="Arial" w:hAnsi="Arial" w:cs="Arial"/>
          <w:sz w:val="24"/>
          <w:szCs w:val="24"/>
          <w:lang w:val="es-ES"/>
        </w:rPr>
        <w:t xml:space="preserve">, establece lo siguiente: </w:t>
      </w:r>
    </w:p>
    <w:p w14:paraId="398677D8" w14:textId="7E9E5E45" w:rsidR="006E7927" w:rsidRDefault="006E7927" w:rsidP="00947015">
      <w:pPr>
        <w:spacing w:line="480" w:lineRule="auto"/>
        <w:ind w:left="360"/>
        <w:jc w:val="both"/>
        <w:rPr>
          <w:rFonts w:ascii="Arial" w:hAnsi="Arial" w:cs="Arial"/>
          <w:color w:val="000000"/>
          <w:sz w:val="24"/>
          <w:szCs w:val="24"/>
          <w:shd w:val="clear" w:color="auto" w:fill="FFFFFF"/>
        </w:rPr>
      </w:pPr>
      <w:r w:rsidRPr="00364709">
        <w:rPr>
          <w:rFonts w:ascii="Arial" w:hAnsi="Arial" w:cs="Arial"/>
          <w:color w:val="000000"/>
          <w:sz w:val="24"/>
          <w:szCs w:val="24"/>
          <w:shd w:val="clear" w:color="auto" w:fill="FFFFFF"/>
        </w:rPr>
        <w:t xml:space="preserve">g)  </w:t>
      </w:r>
      <w:r w:rsidRPr="00364709">
        <w:rPr>
          <w:rFonts w:ascii="Arial" w:hAnsi="Arial" w:cs="Arial"/>
          <w:b/>
          <w:bCs/>
          <w:color w:val="000000"/>
          <w:sz w:val="24"/>
          <w:szCs w:val="24"/>
          <w:shd w:val="clear" w:color="auto" w:fill="FFFFFF"/>
        </w:rPr>
        <w:t>Establecimiento:</w:t>
      </w:r>
      <w:r w:rsidRPr="00364709">
        <w:rPr>
          <w:rFonts w:ascii="Arial" w:hAnsi="Arial" w:cs="Arial"/>
          <w:color w:val="000000"/>
          <w:sz w:val="24"/>
          <w:szCs w:val="24"/>
          <w:shd w:val="clear" w:color="auto" w:fill="FFFFFF"/>
        </w:rPr>
        <w:t xml:space="preserve"> recinto o local en el que se lleva a cabo una o varias actividades económicas donde se produce una transformación de la materia prima o materiales empleados, o que no producen una transformación en su esencia pero dan origen a nuevos productos, y que en este proceso originan emisiones, residuos y/o transferencias de contaminantes; así como cualesquiera otras actividades directamente relacionadas con aquéllas que guarden una relación de índole técnica con las actividades llevadas a cabo en el mismo emplazamiento y puedan tener repercusiones sobre generación de emisiones, residuos y/o transferencias de contaminantes.</w:t>
      </w:r>
      <w:r w:rsidR="00947015" w:rsidRPr="00947015">
        <w:rPr>
          <w:rStyle w:val="Refdenotaalpie"/>
          <w:rFonts w:ascii="Arial" w:hAnsi="Arial" w:cs="Arial"/>
          <w:sz w:val="24"/>
          <w:szCs w:val="24"/>
          <w:lang w:val="es-ES"/>
        </w:rPr>
        <w:t xml:space="preserve"> </w:t>
      </w:r>
      <w:r w:rsidR="00947015">
        <w:rPr>
          <w:rStyle w:val="Refdenotaalpie"/>
          <w:rFonts w:ascii="Arial" w:hAnsi="Arial" w:cs="Arial"/>
          <w:sz w:val="24"/>
          <w:szCs w:val="24"/>
          <w:lang w:val="es-ES"/>
        </w:rPr>
        <w:footnoteReference w:id="4"/>
      </w:r>
    </w:p>
    <w:p w14:paraId="00516452" w14:textId="3FCDBFAB" w:rsidR="006E7927" w:rsidRDefault="00947015" w:rsidP="002A07E5">
      <w:pPr>
        <w:spacing w:line="480" w:lineRule="auto"/>
        <w:jc w:val="both"/>
        <w:rPr>
          <w:rFonts w:ascii="Arial" w:hAnsi="Arial" w:cs="Arial"/>
          <w:sz w:val="24"/>
          <w:szCs w:val="24"/>
        </w:rPr>
      </w:pPr>
      <w:r>
        <w:rPr>
          <w:rFonts w:ascii="Arial" w:hAnsi="Arial" w:cs="Arial"/>
          <w:sz w:val="24"/>
          <w:szCs w:val="24"/>
        </w:rPr>
        <w:lastRenderedPageBreak/>
        <w:t>Considerando esta definición es ahí dnde la figura de las constructoras queda fuera y se considera un vacio legal, ya que si bien es cierto, elas desarrollan su actividad en los sitios del titular del proyecto, pero muchsa veces los equipos son propios, por lo cual el tema de la generación de residuos peligrosos del proceso propio de mantención de equipos muchas veces queda fuera en la RCA porque el mandante del proyecto o titular no quiere asumir esta responsabilidad la autoridad sugiere eso, pero finalmente que hacemos con dichos residuos si al ser menor a 12 Ton anuales (los proyectos pueden durar de 6 meses a 2 años en su mayoría), motivo por el cual aquí sólo cabe la buena fe de etas y generar una declaración voluntaria de estas y así abrir una declaración, el problema de estos es que sólo las grandes constructoras en su mayoría de montajes de proyectos lo realizan ya que tiene  implementados sistemas de gestión ambiental y cuentan muchas veces con Certificaciones en normas internacionales tales como ISO 14001:2015, pero el meollo de esto es la falta de fiscalización por parte de la autoridad a estas empresas.</w:t>
      </w:r>
    </w:p>
    <w:p w14:paraId="199D0497" w14:textId="77777777" w:rsidR="006E7927" w:rsidRPr="007C5D40" w:rsidRDefault="006E7927" w:rsidP="002A07E5">
      <w:pPr>
        <w:spacing w:line="480" w:lineRule="auto"/>
        <w:jc w:val="both"/>
        <w:rPr>
          <w:rFonts w:ascii="Arial" w:hAnsi="Arial" w:cs="Arial"/>
          <w:sz w:val="24"/>
          <w:szCs w:val="24"/>
        </w:rPr>
      </w:pPr>
    </w:p>
    <w:p w14:paraId="3338CC55" w14:textId="13BB401A" w:rsidR="00F43107" w:rsidRDefault="00F43107" w:rsidP="00B94F36">
      <w:pPr>
        <w:spacing w:line="360" w:lineRule="auto"/>
        <w:jc w:val="both"/>
        <w:rPr>
          <w:rFonts w:ascii="Arial" w:hAnsi="Arial" w:cs="Arial"/>
          <w:sz w:val="24"/>
          <w:szCs w:val="24"/>
        </w:rPr>
      </w:pPr>
    </w:p>
    <w:p w14:paraId="1196E403" w14:textId="64B61444" w:rsidR="00297D20" w:rsidRDefault="00297D20" w:rsidP="00B94F36">
      <w:pPr>
        <w:spacing w:line="360" w:lineRule="auto"/>
        <w:jc w:val="both"/>
        <w:rPr>
          <w:rFonts w:ascii="Arial" w:hAnsi="Arial" w:cs="Arial"/>
          <w:sz w:val="24"/>
          <w:szCs w:val="24"/>
        </w:rPr>
      </w:pPr>
    </w:p>
    <w:p w14:paraId="383451FD" w14:textId="24D6C5A5" w:rsidR="00297D20" w:rsidRDefault="00297D20" w:rsidP="00B94F36">
      <w:pPr>
        <w:spacing w:line="360" w:lineRule="auto"/>
        <w:jc w:val="both"/>
        <w:rPr>
          <w:rFonts w:ascii="Arial" w:hAnsi="Arial" w:cs="Arial"/>
          <w:sz w:val="24"/>
          <w:szCs w:val="24"/>
        </w:rPr>
      </w:pPr>
    </w:p>
    <w:p w14:paraId="5E690E27" w14:textId="1FC89659" w:rsidR="00297D20" w:rsidRDefault="00297D20" w:rsidP="00B94F36">
      <w:pPr>
        <w:spacing w:line="360" w:lineRule="auto"/>
        <w:jc w:val="both"/>
        <w:rPr>
          <w:rFonts w:ascii="Arial" w:hAnsi="Arial" w:cs="Arial"/>
          <w:sz w:val="24"/>
          <w:szCs w:val="24"/>
        </w:rPr>
      </w:pPr>
    </w:p>
    <w:p w14:paraId="6D3C9C69" w14:textId="710FA246" w:rsidR="00297D20" w:rsidRDefault="00297D20" w:rsidP="00B94F36">
      <w:pPr>
        <w:spacing w:line="360" w:lineRule="auto"/>
        <w:jc w:val="both"/>
        <w:rPr>
          <w:rFonts w:ascii="Arial" w:hAnsi="Arial" w:cs="Arial"/>
          <w:sz w:val="24"/>
          <w:szCs w:val="24"/>
        </w:rPr>
      </w:pPr>
    </w:p>
    <w:p w14:paraId="7FD13C0E" w14:textId="64D680E8" w:rsidR="00297D20" w:rsidRDefault="00297D20" w:rsidP="00B94F36">
      <w:pPr>
        <w:spacing w:line="360" w:lineRule="auto"/>
        <w:jc w:val="both"/>
        <w:rPr>
          <w:rFonts w:ascii="Arial" w:hAnsi="Arial" w:cs="Arial"/>
          <w:sz w:val="24"/>
          <w:szCs w:val="24"/>
        </w:rPr>
      </w:pPr>
    </w:p>
    <w:p w14:paraId="141C2A43" w14:textId="1019CB0F" w:rsidR="00297D20" w:rsidRDefault="00297D20" w:rsidP="00B94F36">
      <w:pPr>
        <w:spacing w:line="360" w:lineRule="auto"/>
        <w:jc w:val="both"/>
        <w:rPr>
          <w:rFonts w:ascii="Arial" w:hAnsi="Arial" w:cs="Arial"/>
          <w:sz w:val="24"/>
          <w:szCs w:val="24"/>
        </w:rPr>
      </w:pPr>
    </w:p>
    <w:p w14:paraId="488FA8C9" w14:textId="77777777" w:rsidR="00297D20" w:rsidRPr="007C5D40" w:rsidRDefault="00297D20" w:rsidP="00B94F36">
      <w:pPr>
        <w:spacing w:line="360" w:lineRule="auto"/>
        <w:jc w:val="both"/>
        <w:rPr>
          <w:rFonts w:ascii="Arial" w:hAnsi="Arial" w:cs="Arial"/>
          <w:sz w:val="24"/>
          <w:szCs w:val="24"/>
        </w:rPr>
      </w:pPr>
    </w:p>
    <w:p w14:paraId="19147838" w14:textId="648C8EA2" w:rsidR="00F43107" w:rsidRDefault="00F43107" w:rsidP="003C213A">
      <w:pPr>
        <w:pStyle w:val="Ttulo2"/>
        <w:numPr>
          <w:ilvl w:val="1"/>
          <w:numId w:val="1"/>
        </w:numPr>
        <w:rPr>
          <w:rFonts w:ascii="Arial" w:hAnsi="Arial" w:cs="Arial"/>
          <w:b/>
          <w:bCs/>
          <w:color w:val="000000" w:themeColor="text1"/>
          <w:sz w:val="24"/>
          <w:szCs w:val="24"/>
        </w:rPr>
      </w:pPr>
      <w:bookmarkStart w:id="5" w:name="_Toc59644243"/>
      <w:r w:rsidRPr="007C5D40">
        <w:rPr>
          <w:rFonts w:ascii="Arial" w:hAnsi="Arial" w:cs="Arial"/>
          <w:b/>
          <w:bCs/>
          <w:color w:val="000000" w:themeColor="text1"/>
          <w:sz w:val="24"/>
          <w:szCs w:val="24"/>
        </w:rPr>
        <w:t>Normativa Internacional.</w:t>
      </w:r>
      <w:bookmarkEnd w:id="5"/>
    </w:p>
    <w:p w14:paraId="5BA1AD92" w14:textId="77777777" w:rsidR="003C213A" w:rsidRPr="003C213A" w:rsidRDefault="003C213A" w:rsidP="003C213A">
      <w:pPr>
        <w:pStyle w:val="Prrafodelista"/>
        <w:ind w:left="1065"/>
      </w:pPr>
    </w:p>
    <w:p w14:paraId="7525BE62" w14:textId="77777777" w:rsidR="008439A6" w:rsidRPr="007C5D40" w:rsidRDefault="008439A6" w:rsidP="00862292">
      <w:pPr>
        <w:pStyle w:val="Ttulo2"/>
        <w:rPr>
          <w:rFonts w:ascii="Arial" w:hAnsi="Arial" w:cs="Arial"/>
          <w:sz w:val="24"/>
          <w:szCs w:val="24"/>
        </w:rPr>
      </w:pPr>
    </w:p>
    <w:p w14:paraId="45BC466B" w14:textId="7A7603E7" w:rsidR="00F43AC2" w:rsidRPr="007C5D40" w:rsidRDefault="00F43AC2" w:rsidP="002A07E5">
      <w:pPr>
        <w:spacing w:line="480" w:lineRule="auto"/>
        <w:jc w:val="both"/>
        <w:rPr>
          <w:rFonts w:ascii="Arial" w:hAnsi="Arial" w:cs="Arial"/>
          <w:sz w:val="24"/>
          <w:szCs w:val="24"/>
        </w:rPr>
      </w:pPr>
      <w:r w:rsidRPr="007C5D40">
        <w:rPr>
          <w:rFonts w:ascii="Arial" w:hAnsi="Arial" w:cs="Arial"/>
          <w:sz w:val="24"/>
          <w:szCs w:val="24"/>
        </w:rPr>
        <w:t>En 1992 la comunidad internacional se encontraba enfrentando nuevamente el problema</w:t>
      </w:r>
      <w:r w:rsidR="008439A6" w:rsidRPr="007C5D40">
        <w:rPr>
          <w:rFonts w:ascii="Arial" w:hAnsi="Arial" w:cs="Arial"/>
          <w:sz w:val="24"/>
          <w:szCs w:val="24"/>
        </w:rPr>
        <w:t xml:space="preserve"> </w:t>
      </w:r>
      <w:r w:rsidRPr="007C5D40">
        <w:rPr>
          <w:rFonts w:ascii="Arial" w:hAnsi="Arial" w:cs="Arial"/>
          <w:sz w:val="24"/>
          <w:szCs w:val="24"/>
        </w:rPr>
        <w:t>del cambio climático, la industrialización y crecimiento de las ciudades trajo como consecuencia directa las emisiones de contaminantes al entorno, la industria llevaba a cabo sus procesos sin ningún tipo de control de los elementos potencialmente dañinos que emitía al ambiente, mientras que la población usaba esos productos y realizaba sus propios procesos sin la consciencia de que ciertos compuestos estaban lentamente poniendo en peligro no solo al medio ambiente, sino que su propia salud, llevando rápidamente a una potencial crisis ecológica.</w:t>
      </w:r>
    </w:p>
    <w:p w14:paraId="62E65774" w14:textId="77777777" w:rsidR="00F43AC2" w:rsidRPr="007C5D40" w:rsidRDefault="00F43AC2" w:rsidP="002A07E5">
      <w:pPr>
        <w:spacing w:line="480" w:lineRule="auto"/>
        <w:jc w:val="both"/>
        <w:rPr>
          <w:rFonts w:ascii="Arial" w:hAnsi="Arial" w:cs="Arial"/>
          <w:sz w:val="24"/>
          <w:szCs w:val="24"/>
        </w:rPr>
      </w:pPr>
      <w:r w:rsidRPr="007C5D40">
        <w:rPr>
          <w:rFonts w:ascii="Arial" w:hAnsi="Arial" w:cs="Arial"/>
          <w:sz w:val="24"/>
          <w:szCs w:val="24"/>
        </w:rPr>
        <w:t>La reacción de la comunidad internacional fue la Conferencia de las Naciones Unidas sobre Medio Ambiente y Desarrollo, en la cual se hizo patente la necesidad de controlar e inventariar las fuentes de contaminación, llevando registros que no solo midieran el daño mientras se iba causando, sino que detuvieran la contaminación en la fuente sin causarle mayor daño a la industria y al estado.</w:t>
      </w:r>
    </w:p>
    <w:p w14:paraId="7E070234" w14:textId="77777777" w:rsidR="008439A6" w:rsidRPr="007C5D40" w:rsidRDefault="00F43AC2" w:rsidP="002A07E5">
      <w:pPr>
        <w:spacing w:line="480" w:lineRule="auto"/>
        <w:jc w:val="both"/>
        <w:rPr>
          <w:rFonts w:ascii="Arial" w:hAnsi="Arial" w:cs="Arial"/>
          <w:sz w:val="24"/>
          <w:szCs w:val="24"/>
        </w:rPr>
      </w:pPr>
      <w:r w:rsidRPr="007C5D40">
        <w:rPr>
          <w:rFonts w:ascii="Arial" w:hAnsi="Arial" w:cs="Arial"/>
          <w:sz w:val="24"/>
          <w:szCs w:val="24"/>
        </w:rPr>
        <w:t>Detener la contaminación en la fuente se convirtió en una necesidad perentoria para las partes de la convención, dado que “una contaminación que nunca es generada no necesita ser controlada ni sus efectos requieren ser ulteriormente eliminados.”</w:t>
      </w:r>
    </w:p>
    <w:p w14:paraId="10CB83EF" w14:textId="7E5AD76A" w:rsidR="00F43AC2" w:rsidRPr="007C5D40" w:rsidRDefault="00F43AC2" w:rsidP="002A07E5">
      <w:pPr>
        <w:spacing w:line="480" w:lineRule="auto"/>
        <w:jc w:val="both"/>
        <w:rPr>
          <w:rFonts w:ascii="Arial" w:hAnsi="Arial" w:cs="Arial"/>
          <w:sz w:val="24"/>
          <w:szCs w:val="24"/>
        </w:rPr>
      </w:pPr>
      <w:r w:rsidRPr="007C5D40">
        <w:rPr>
          <w:rFonts w:ascii="Arial" w:hAnsi="Arial" w:cs="Arial"/>
          <w:sz w:val="24"/>
          <w:szCs w:val="24"/>
        </w:rPr>
        <w:t xml:space="preserve">Se requería entonces una manera eficaz y eficiente de medir y prevenir la contaminación, y si bien cada país contaba con inventarios de emisiones de carácter </w:t>
      </w:r>
      <w:r w:rsidRPr="007C5D40">
        <w:rPr>
          <w:rFonts w:ascii="Arial" w:hAnsi="Arial" w:cs="Arial"/>
          <w:sz w:val="24"/>
          <w:szCs w:val="24"/>
        </w:rPr>
        <w:lastRenderedPageBreak/>
        <w:t>sectorial, estos presentaban numerosos problemas que mermaban su eficiencia como herramienta preventiva.</w:t>
      </w:r>
    </w:p>
    <w:p w14:paraId="6A913167" w14:textId="2E1072D4" w:rsidR="00F43AC2" w:rsidRDefault="00F43AC2" w:rsidP="002A07E5">
      <w:pPr>
        <w:spacing w:line="480" w:lineRule="auto"/>
        <w:jc w:val="both"/>
        <w:rPr>
          <w:rFonts w:ascii="Arial" w:hAnsi="Arial" w:cs="Arial"/>
          <w:sz w:val="24"/>
          <w:szCs w:val="24"/>
        </w:rPr>
      </w:pPr>
      <w:r w:rsidRPr="007C5D40">
        <w:rPr>
          <w:rFonts w:ascii="Arial" w:hAnsi="Arial" w:cs="Arial"/>
          <w:sz w:val="24"/>
          <w:szCs w:val="24"/>
        </w:rPr>
        <w:t>Se planteó emular los registros de emisiones y/o transferencias nacionales ya existentes para diseñar un prototipo de registro nacional de emisiones y transferencias de contaminantes, concebido como un portal único de información que comprendiese además la fuente y cantidad de sustancias, y cuya periodicidad permitiese al gobierno, la industria y la ciudadanía hacer comparaciones entre periodos y establecer metas, que se denominó “RETC” (</w:t>
      </w:r>
      <w:bookmarkStart w:id="6" w:name="_Hlk59644069"/>
      <w:r w:rsidRPr="007C5D40">
        <w:rPr>
          <w:rFonts w:ascii="Arial" w:hAnsi="Arial" w:cs="Arial"/>
          <w:sz w:val="24"/>
          <w:szCs w:val="24"/>
        </w:rPr>
        <w:t>PRTR</w:t>
      </w:r>
      <w:bookmarkEnd w:id="6"/>
      <w:r w:rsidRPr="007C5D40">
        <w:rPr>
          <w:rFonts w:ascii="Arial" w:hAnsi="Arial" w:cs="Arial"/>
          <w:sz w:val="24"/>
          <w:szCs w:val="24"/>
        </w:rPr>
        <w:t>, por sus siglas en inglés).</w:t>
      </w:r>
      <w:r w:rsidR="008439A6" w:rsidRPr="007C5D40">
        <w:rPr>
          <w:rStyle w:val="Refdenotaalpie"/>
          <w:rFonts w:ascii="Arial" w:hAnsi="Arial" w:cs="Arial"/>
          <w:sz w:val="24"/>
          <w:szCs w:val="24"/>
        </w:rPr>
        <w:footnoteReference w:id="5"/>
      </w:r>
    </w:p>
    <w:p w14:paraId="4811FAB1" w14:textId="18789888" w:rsidR="00FA487F" w:rsidRPr="007C5D40" w:rsidRDefault="00FA487F" w:rsidP="002A07E5">
      <w:pPr>
        <w:spacing w:line="480" w:lineRule="auto"/>
        <w:jc w:val="both"/>
        <w:rPr>
          <w:rFonts w:ascii="Arial" w:hAnsi="Arial" w:cs="Arial"/>
          <w:sz w:val="24"/>
          <w:szCs w:val="24"/>
        </w:rPr>
      </w:pPr>
      <w:r>
        <w:rPr>
          <w:rFonts w:ascii="Arial" w:hAnsi="Arial" w:cs="Arial"/>
          <w:sz w:val="24"/>
          <w:szCs w:val="24"/>
        </w:rPr>
        <w:t xml:space="preserve">El RETC surge </w:t>
      </w:r>
      <w:r w:rsidR="00474340">
        <w:rPr>
          <w:rFonts w:ascii="Arial" w:hAnsi="Arial" w:cs="Arial"/>
          <w:sz w:val="24"/>
          <w:szCs w:val="24"/>
        </w:rPr>
        <w:t>en Estados Unidos, a raíz del accidente de Bhopal India en 1984, el objetivo de esto es establecer un registro de las emisiones a todos los medios.</w:t>
      </w:r>
    </w:p>
    <w:p w14:paraId="15E33E21" w14:textId="103BEEE2" w:rsidR="006A777D" w:rsidRDefault="006B27A3" w:rsidP="006A777D">
      <w:pPr>
        <w:jc w:val="both"/>
        <w:rPr>
          <w:rFonts w:ascii="Arial" w:hAnsi="Arial" w:cs="Arial"/>
          <w:sz w:val="24"/>
          <w:szCs w:val="24"/>
        </w:rPr>
      </w:pPr>
      <w:r>
        <w:rPr>
          <w:rFonts w:ascii="Arial" w:hAnsi="Arial" w:cs="Arial"/>
          <w:sz w:val="24"/>
          <w:szCs w:val="24"/>
        </w:rPr>
        <w:t>En Chile s</w:t>
      </w:r>
      <w:r w:rsidR="006A777D">
        <w:rPr>
          <w:rFonts w:ascii="Arial" w:hAnsi="Arial" w:cs="Arial"/>
          <w:sz w:val="24"/>
          <w:szCs w:val="24"/>
        </w:rPr>
        <w:t>e tomaron experiencia de países como Canadá, México y otros para la implementación del RETC.</w:t>
      </w:r>
      <w:r w:rsidR="006A777D">
        <w:rPr>
          <w:rStyle w:val="Refdenotaalpie"/>
          <w:rFonts w:ascii="Arial" w:hAnsi="Arial" w:cs="Arial"/>
          <w:sz w:val="24"/>
          <w:szCs w:val="24"/>
        </w:rPr>
        <w:footnoteReference w:id="6"/>
      </w:r>
    </w:p>
    <w:p w14:paraId="60230040" w14:textId="0C221ECA" w:rsidR="006A777D" w:rsidRDefault="006A777D" w:rsidP="00C33CDD">
      <w:pPr>
        <w:jc w:val="center"/>
        <w:rPr>
          <w:rFonts w:ascii="Arial" w:hAnsi="Arial" w:cs="Arial"/>
          <w:sz w:val="24"/>
          <w:szCs w:val="24"/>
        </w:rPr>
      </w:pPr>
    </w:p>
    <w:p w14:paraId="5F486BC1" w14:textId="586C4F11" w:rsidR="00D820B5" w:rsidRDefault="00F71E2F" w:rsidP="00F71E2F">
      <w:pPr>
        <w:pStyle w:val="Prrafodelista"/>
        <w:numPr>
          <w:ilvl w:val="0"/>
          <w:numId w:val="1"/>
        </w:numPr>
        <w:outlineLvl w:val="0"/>
        <w:rPr>
          <w:rFonts w:ascii="Arial" w:hAnsi="Arial" w:cs="Arial"/>
          <w:b/>
          <w:bCs/>
          <w:sz w:val="24"/>
          <w:szCs w:val="24"/>
        </w:rPr>
      </w:pPr>
      <w:bookmarkStart w:id="7" w:name="_Toc59644244"/>
      <w:r w:rsidRPr="007C5D40">
        <w:rPr>
          <w:rFonts w:ascii="Arial" w:hAnsi="Arial" w:cs="Arial"/>
          <w:b/>
          <w:bCs/>
          <w:sz w:val="24"/>
          <w:szCs w:val="24"/>
        </w:rPr>
        <w:t xml:space="preserve">ANÁLISIS DE LA LEY </w:t>
      </w:r>
      <w:r w:rsidR="00D820B5" w:rsidRPr="007C5D40">
        <w:rPr>
          <w:rFonts w:ascii="Arial" w:hAnsi="Arial" w:cs="Arial"/>
          <w:b/>
          <w:bCs/>
          <w:sz w:val="24"/>
          <w:szCs w:val="24"/>
        </w:rPr>
        <w:t>RETC</w:t>
      </w:r>
      <w:bookmarkEnd w:id="7"/>
      <w:r w:rsidR="00D820B5" w:rsidRPr="007C5D40">
        <w:rPr>
          <w:rFonts w:ascii="Arial" w:hAnsi="Arial" w:cs="Arial"/>
          <w:b/>
          <w:bCs/>
          <w:sz w:val="24"/>
          <w:szCs w:val="24"/>
        </w:rPr>
        <w:t xml:space="preserve"> </w:t>
      </w:r>
    </w:p>
    <w:p w14:paraId="4E2230EB" w14:textId="12DF8314" w:rsidR="003D64DB" w:rsidRDefault="003D64DB" w:rsidP="003D64DB">
      <w:pPr>
        <w:outlineLvl w:val="0"/>
        <w:rPr>
          <w:rFonts w:ascii="Arial" w:hAnsi="Arial" w:cs="Arial"/>
          <w:b/>
          <w:bCs/>
          <w:sz w:val="24"/>
          <w:szCs w:val="24"/>
        </w:rPr>
      </w:pPr>
    </w:p>
    <w:p w14:paraId="0C07659D" w14:textId="07644A7D" w:rsidR="003D64DB" w:rsidRPr="003D64DB" w:rsidRDefault="003D64DB" w:rsidP="003D64DB">
      <w:pPr>
        <w:spacing w:line="480" w:lineRule="auto"/>
        <w:jc w:val="both"/>
        <w:outlineLvl w:val="0"/>
        <w:rPr>
          <w:rFonts w:ascii="Arial" w:hAnsi="Arial" w:cs="Arial"/>
          <w:sz w:val="24"/>
          <w:szCs w:val="24"/>
        </w:rPr>
      </w:pPr>
      <w:r w:rsidRPr="003D64DB">
        <w:rPr>
          <w:rFonts w:ascii="Arial" w:hAnsi="Arial" w:cs="Arial"/>
          <w:sz w:val="24"/>
          <w:szCs w:val="24"/>
        </w:rPr>
        <w:t>L</w:t>
      </w:r>
      <w:r w:rsidRPr="003D64DB">
        <w:rPr>
          <w:rFonts w:ascii="Arial" w:hAnsi="Arial" w:cs="Arial"/>
          <w:sz w:val="24"/>
          <w:szCs w:val="24"/>
        </w:rPr>
        <w:t xml:space="preserve">as personas y las empresas </w:t>
      </w:r>
      <w:r>
        <w:rPr>
          <w:rFonts w:ascii="Arial" w:hAnsi="Arial" w:cs="Arial"/>
          <w:sz w:val="24"/>
          <w:szCs w:val="24"/>
        </w:rPr>
        <w:t xml:space="preserve">se </w:t>
      </w:r>
      <w:r w:rsidRPr="003D64DB">
        <w:rPr>
          <w:rFonts w:ascii="Arial" w:hAnsi="Arial" w:cs="Arial"/>
          <w:sz w:val="24"/>
          <w:szCs w:val="24"/>
        </w:rPr>
        <w:t>fijan</w:t>
      </w:r>
      <w:r>
        <w:rPr>
          <w:rFonts w:ascii="Arial" w:hAnsi="Arial" w:cs="Arial"/>
          <w:sz w:val="24"/>
          <w:szCs w:val="24"/>
        </w:rPr>
        <w:t xml:space="preserve"> cada día más</w:t>
      </w:r>
      <w:r w:rsidRPr="003D64DB">
        <w:rPr>
          <w:rFonts w:ascii="Arial" w:hAnsi="Arial" w:cs="Arial"/>
          <w:sz w:val="24"/>
          <w:szCs w:val="24"/>
        </w:rPr>
        <w:t xml:space="preserve"> en el medio ambiente. Sin embargo, hasta </w:t>
      </w:r>
      <w:r>
        <w:rPr>
          <w:rFonts w:ascii="Arial" w:hAnsi="Arial" w:cs="Arial"/>
          <w:sz w:val="24"/>
          <w:szCs w:val="24"/>
        </w:rPr>
        <w:t xml:space="preserve">antes de la implementación del RETC, </w:t>
      </w:r>
      <w:r w:rsidRPr="003D64DB">
        <w:rPr>
          <w:rFonts w:ascii="Arial" w:hAnsi="Arial" w:cs="Arial"/>
          <w:sz w:val="24"/>
          <w:szCs w:val="24"/>
        </w:rPr>
        <w:t xml:space="preserve">en nuestro país nunca se había hecho un catastro de la realidad que viven los chilenos, los niveles de </w:t>
      </w:r>
      <w:r w:rsidRPr="003D64DB">
        <w:rPr>
          <w:rFonts w:ascii="Arial" w:hAnsi="Arial" w:cs="Arial"/>
          <w:sz w:val="24"/>
          <w:szCs w:val="24"/>
        </w:rPr>
        <w:lastRenderedPageBreak/>
        <w:t>contaminación del aire y de los suelos, el tratamiento de los residuos, los niveles de ruido, el acceso al agua potable y el alcantarillado y la disponibilidad de áreas verdes.</w:t>
      </w:r>
    </w:p>
    <w:p w14:paraId="23B45788" w14:textId="2D8A4C3E" w:rsidR="003D64DB" w:rsidRPr="003D64DB" w:rsidRDefault="003D64DB" w:rsidP="003D64DB">
      <w:pPr>
        <w:spacing w:line="480" w:lineRule="auto"/>
        <w:ind w:left="708"/>
        <w:jc w:val="both"/>
        <w:outlineLvl w:val="0"/>
        <w:rPr>
          <w:rFonts w:ascii="Arial" w:hAnsi="Arial" w:cs="Arial"/>
          <w:i/>
          <w:iCs/>
          <w:sz w:val="24"/>
          <w:szCs w:val="24"/>
        </w:rPr>
      </w:pPr>
      <w:r w:rsidRPr="003D64DB">
        <w:rPr>
          <w:rFonts w:ascii="Arial" w:hAnsi="Arial" w:cs="Arial"/>
          <w:i/>
          <w:iCs/>
          <w:sz w:val="24"/>
          <w:szCs w:val="24"/>
        </w:rPr>
        <w:t>A raíz de la modificación de la institucionalidad ambiental en 2010, en Chile el acceso a la información ambiental se convirtió en un derecho. Es por esto, que el ministerio del ramo trabajó durante un año y medio para desarrollar un detallado informe que revela la realidad que se vive en Chile. "Somos un país en vías de desarrollo que ha avanzado mucho, pero nos queda camino por recorrer para entregar un buen estándar de vida que todos los chilenos", afirmó la ministra de Medio Ambiente, María Ignacia Benítez.</w:t>
      </w:r>
      <w:r>
        <w:rPr>
          <w:rStyle w:val="Refdenotaalpie"/>
          <w:rFonts w:ascii="Arial" w:hAnsi="Arial" w:cs="Arial"/>
          <w:i/>
          <w:iCs/>
          <w:sz w:val="24"/>
          <w:szCs w:val="24"/>
        </w:rPr>
        <w:footnoteReference w:id="7"/>
      </w:r>
    </w:p>
    <w:p w14:paraId="7631D4EF" w14:textId="70C2C19E" w:rsidR="003D64DB" w:rsidRPr="003D64DB" w:rsidRDefault="003D64DB" w:rsidP="003D64DB">
      <w:pPr>
        <w:spacing w:line="480" w:lineRule="auto"/>
        <w:jc w:val="both"/>
        <w:outlineLvl w:val="0"/>
        <w:rPr>
          <w:rFonts w:ascii="Arial" w:hAnsi="Arial" w:cs="Arial"/>
          <w:sz w:val="24"/>
          <w:szCs w:val="24"/>
        </w:rPr>
      </w:pPr>
    </w:p>
    <w:p w14:paraId="63483A8D" w14:textId="472839D2" w:rsidR="00AA1A66" w:rsidRPr="0056168E" w:rsidRDefault="00C33CDD" w:rsidP="002A07E5">
      <w:pPr>
        <w:spacing w:line="480" w:lineRule="auto"/>
        <w:jc w:val="both"/>
        <w:rPr>
          <w:rFonts w:ascii="Arial" w:hAnsi="Arial" w:cs="Arial"/>
          <w:b/>
          <w:bCs/>
          <w:sz w:val="24"/>
          <w:szCs w:val="24"/>
        </w:rPr>
      </w:pPr>
      <w:r w:rsidRPr="0056168E">
        <w:rPr>
          <w:rFonts w:ascii="Arial" w:hAnsi="Arial" w:cs="Arial"/>
          <w:b/>
          <w:bCs/>
          <w:sz w:val="24"/>
          <w:szCs w:val="24"/>
        </w:rPr>
        <w:t>¿</w:t>
      </w:r>
      <w:r w:rsidR="00AA1A66" w:rsidRPr="0056168E">
        <w:rPr>
          <w:rFonts w:ascii="Arial" w:hAnsi="Arial" w:cs="Arial"/>
          <w:b/>
          <w:bCs/>
          <w:sz w:val="24"/>
          <w:szCs w:val="24"/>
        </w:rPr>
        <w:t>Qué es el RETC?</w:t>
      </w:r>
      <w:r w:rsidR="00AA1A66" w:rsidRPr="0056168E">
        <w:rPr>
          <w:rStyle w:val="Refdenotaalpie"/>
          <w:rFonts w:ascii="Arial" w:hAnsi="Arial" w:cs="Arial"/>
          <w:b/>
          <w:bCs/>
          <w:sz w:val="24"/>
          <w:szCs w:val="24"/>
        </w:rPr>
        <w:footnoteReference w:id="8"/>
      </w:r>
    </w:p>
    <w:p w14:paraId="004A6498" w14:textId="2AC5C605" w:rsidR="00AA1A66" w:rsidRPr="007C5D40" w:rsidRDefault="00AA1A66" w:rsidP="006A777D">
      <w:pPr>
        <w:spacing w:line="480" w:lineRule="auto"/>
        <w:jc w:val="center"/>
        <w:rPr>
          <w:rFonts w:ascii="Arial" w:hAnsi="Arial" w:cs="Arial"/>
          <w:sz w:val="24"/>
          <w:szCs w:val="24"/>
        </w:rPr>
      </w:pPr>
      <w:r>
        <w:rPr>
          <w:rFonts w:ascii="Arial" w:hAnsi="Arial" w:cs="Arial"/>
          <w:noProof/>
          <w:sz w:val="24"/>
          <w:szCs w:val="24"/>
        </w:rPr>
        <w:lastRenderedPageBreak/>
        <w:drawing>
          <wp:inline distT="0" distB="0" distL="0" distR="0" wp14:anchorId="7C1E82F3" wp14:editId="7AF13147">
            <wp:extent cx="5410757" cy="375431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44991" cy="3778068"/>
                    </a:xfrm>
                    <a:prstGeom prst="rect">
                      <a:avLst/>
                    </a:prstGeom>
                    <a:noFill/>
                  </pic:spPr>
                </pic:pic>
              </a:graphicData>
            </a:graphic>
          </wp:inline>
        </w:drawing>
      </w:r>
    </w:p>
    <w:p w14:paraId="71F61013" w14:textId="77777777" w:rsidR="00C33CDD" w:rsidRDefault="00C33CDD" w:rsidP="00C33CDD">
      <w:pPr>
        <w:spacing w:line="480" w:lineRule="auto"/>
        <w:jc w:val="both"/>
        <w:rPr>
          <w:rFonts w:ascii="Arial" w:hAnsi="Arial" w:cs="Arial"/>
          <w:sz w:val="24"/>
          <w:szCs w:val="24"/>
        </w:rPr>
      </w:pPr>
      <w:r w:rsidRPr="007C5D40">
        <w:rPr>
          <w:rFonts w:ascii="Arial" w:hAnsi="Arial" w:cs="Arial"/>
          <w:sz w:val="24"/>
          <w:szCs w:val="24"/>
        </w:rPr>
        <w:t>La Ley RETC  (Registro de emisiones y transferencia de contaminantes) fue una ley creada para terminar con los , llevó casi 10 años diseñarla considerando que la implementación de este diseño en nuestro país debía cumplir una seri de requisitos técnicos para lo cual fue preciso levantar información de cada uno de los contaminantes que se integrarían en esta ley.</w:t>
      </w:r>
    </w:p>
    <w:p w14:paraId="4218DC2D" w14:textId="77777777" w:rsidR="002A22B5" w:rsidRDefault="002A22B5" w:rsidP="002A07E5">
      <w:pPr>
        <w:spacing w:line="480" w:lineRule="auto"/>
        <w:jc w:val="both"/>
        <w:rPr>
          <w:rFonts w:ascii="Arial" w:hAnsi="Arial" w:cs="Arial"/>
          <w:sz w:val="24"/>
          <w:szCs w:val="24"/>
        </w:rPr>
      </w:pPr>
    </w:p>
    <w:p w14:paraId="5766DA33" w14:textId="2D44C3D0" w:rsidR="005C34A2" w:rsidRPr="007C5D40" w:rsidRDefault="005C34A2" w:rsidP="002A07E5">
      <w:pPr>
        <w:spacing w:line="480" w:lineRule="auto"/>
        <w:jc w:val="both"/>
        <w:rPr>
          <w:rFonts w:ascii="Arial" w:hAnsi="Arial" w:cs="Arial"/>
          <w:i/>
          <w:iCs/>
          <w:sz w:val="24"/>
          <w:szCs w:val="24"/>
        </w:rPr>
      </w:pPr>
      <w:r w:rsidRPr="007C5D40">
        <w:rPr>
          <w:rFonts w:ascii="Arial" w:hAnsi="Arial" w:cs="Arial"/>
          <w:sz w:val="24"/>
          <w:szCs w:val="24"/>
        </w:rPr>
        <w:t>La necesidad de crear esta Ley, surge tal como lo indica la propia Ley, de  “</w:t>
      </w:r>
      <w:r w:rsidRPr="007C5D40">
        <w:rPr>
          <w:rFonts w:ascii="Arial" w:hAnsi="Arial" w:cs="Arial"/>
          <w:i/>
          <w:iCs/>
          <w:sz w:val="24"/>
          <w:szCs w:val="24"/>
        </w:rPr>
        <w:t>La relevancia de contar en nuestro país con un inventario público de emisiones y transferencias de contaminantes que puedan significar un peligro para la salud humana y el medio ambiente;</w:t>
      </w:r>
    </w:p>
    <w:p w14:paraId="68C39D6B" w14:textId="2F029134" w:rsidR="00D820B5" w:rsidRPr="007C5D40" w:rsidRDefault="005C34A2" w:rsidP="002A07E5">
      <w:pPr>
        <w:spacing w:line="480" w:lineRule="auto"/>
        <w:jc w:val="both"/>
        <w:rPr>
          <w:rFonts w:ascii="Arial" w:hAnsi="Arial" w:cs="Arial"/>
          <w:i/>
          <w:iCs/>
          <w:sz w:val="24"/>
          <w:szCs w:val="24"/>
        </w:rPr>
      </w:pPr>
      <w:r w:rsidRPr="007C5D40">
        <w:rPr>
          <w:rFonts w:ascii="Arial" w:hAnsi="Arial" w:cs="Arial"/>
          <w:i/>
          <w:iCs/>
          <w:sz w:val="24"/>
          <w:szCs w:val="24"/>
        </w:rPr>
        <w:lastRenderedPageBreak/>
        <w:t xml:space="preserve"> Que, a partir de la Conferencia de las Naciones Unidas para el Medio Ambiente y el Desarrollo de 1992 y la adopción de la Agenda 21, comenzó el interés entre la comunidad internacional y los gobiernos por la creación de Registros de Emisiones y Transferencias de Contaminantes (RETC) como una herramienta fundamental para la adopción de decisiones en el ejercicio de la función pública en materia ambiental, interés que ha sido manifestado en varios acuerdos y convenios internacionales, destacando la importancia de que los gobiernos respeten el derecho de sus ciudadanos a tener acceso a esta información e implementen programas de difusión pública de emisiones y transferencias de contaminante”.</w:t>
      </w:r>
      <w:r w:rsidRPr="007C5D40">
        <w:rPr>
          <w:rStyle w:val="Refdenotaalpie"/>
          <w:rFonts w:ascii="Arial" w:hAnsi="Arial" w:cs="Arial"/>
          <w:i/>
          <w:iCs/>
          <w:sz w:val="24"/>
          <w:szCs w:val="24"/>
        </w:rPr>
        <w:footnoteReference w:id="9"/>
      </w:r>
      <w:r w:rsidR="00F43107" w:rsidRPr="007C5D40">
        <w:rPr>
          <w:rFonts w:ascii="Arial" w:hAnsi="Arial" w:cs="Arial"/>
          <w:i/>
          <w:iCs/>
          <w:sz w:val="24"/>
          <w:szCs w:val="24"/>
        </w:rPr>
        <w:t>.</w:t>
      </w:r>
    </w:p>
    <w:p w14:paraId="0F35A374" w14:textId="2EE5D541" w:rsidR="00375517" w:rsidRPr="007C5D40" w:rsidRDefault="00B32CD8" w:rsidP="002A07E5">
      <w:pPr>
        <w:spacing w:line="480" w:lineRule="auto"/>
        <w:jc w:val="both"/>
        <w:rPr>
          <w:rFonts w:ascii="Arial" w:hAnsi="Arial" w:cs="Arial"/>
          <w:sz w:val="24"/>
          <w:szCs w:val="24"/>
        </w:rPr>
        <w:sectPr w:rsidR="00375517" w:rsidRPr="007C5D40" w:rsidSect="00746799">
          <w:headerReference w:type="default" r:id="rId9"/>
          <w:footerReference w:type="default" r:id="rId10"/>
          <w:type w:val="continuous"/>
          <w:pgSz w:w="12240" w:h="15840"/>
          <w:pgMar w:top="1417" w:right="1701" w:bottom="1417" w:left="1701" w:header="708" w:footer="708" w:gutter="0"/>
          <w:pgNumType w:start="1" w:chapStyle="2"/>
          <w:cols w:space="708"/>
          <w:docGrid w:linePitch="360"/>
        </w:sectPr>
      </w:pPr>
      <w:r w:rsidRPr="007C5D40">
        <w:rPr>
          <w:rFonts w:ascii="Arial" w:hAnsi="Arial" w:cs="Arial"/>
          <w:sz w:val="24"/>
          <w:szCs w:val="24"/>
        </w:rPr>
        <w:t xml:space="preserve">La Ley RETC, agrupa la declaración de </w:t>
      </w:r>
      <w:r w:rsidR="00681043" w:rsidRPr="007C5D40">
        <w:rPr>
          <w:rFonts w:ascii="Arial" w:hAnsi="Arial" w:cs="Arial"/>
          <w:sz w:val="24"/>
          <w:szCs w:val="24"/>
        </w:rPr>
        <w:t>las siguientes emisiones</w:t>
      </w:r>
      <w:r w:rsidRPr="007C5D40">
        <w:rPr>
          <w:rFonts w:ascii="Arial" w:hAnsi="Arial" w:cs="Arial"/>
          <w:sz w:val="24"/>
          <w:szCs w:val="24"/>
        </w:rPr>
        <w:t xml:space="preserve"> de contaminantes</w:t>
      </w:r>
      <w:r w:rsidR="00B062E8">
        <w:rPr>
          <w:rFonts w:ascii="Arial" w:hAnsi="Arial" w:cs="Arial"/>
          <w:sz w:val="24"/>
          <w:szCs w:val="24"/>
        </w:rPr>
        <w:t xml:space="preserve">. </w:t>
      </w:r>
      <w:r w:rsidR="00B062E8" w:rsidRPr="002D13E9">
        <w:rPr>
          <w:rFonts w:ascii="Arial" w:hAnsi="Arial" w:cs="Arial"/>
          <w:sz w:val="24"/>
          <w:szCs w:val="24"/>
        </w:rPr>
        <w:t xml:space="preserve">Ver Anexo </w:t>
      </w:r>
      <w:r w:rsidR="00AA1A66" w:rsidRPr="002D13E9">
        <w:rPr>
          <w:rFonts w:ascii="Arial" w:hAnsi="Arial" w:cs="Arial"/>
          <w:sz w:val="24"/>
          <w:szCs w:val="24"/>
        </w:rPr>
        <w:t xml:space="preserve">N° </w:t>
      </w:r>
      <w:r w:rsidR="0055484C" w:rsidRPr="002D13E9">
        <w:rPr>
          <w:rFonts w:ascii="Arial" w:hAnsi="Arial" w:cs="Arial"/>
          <w:sz w:val="24"/>
          <w:szCs w:val="24"/>
        </w:rPr>
        <w:t>1</w:t>
      </w:r>
      <w:r w:rsidR="00AA1A66" w:rsidRPr="002D13E9">
        <w:rPr>
          <w:rFonts w:ascii="Arial" w:hAnsi="Arial" w:cs="Arial"/>
          <w:sz w:val="24"/>
          <w:szCs w:val="24"/>
        </w:rPr>
        <w:t>.</w:t>
      </w:r>
      <w:r w:rsidR="00B062E8" w:rsidRPr="002D13E9">
        <w:rPr>
          <w:rFonts w:ascii="Arial" w:hAnsi="Arial" w:cs="Arial"/>
          <w:sz w:val="24"/>
          <w:szCs w:val="24"/>
        </w:rPr>
        <w:t xml:space="preserve"> Tabla de Legislación</w:t>
      </w:r>
      <w:r w:rsidR="0055484C" w:rsidRPr="002D13E9">
        <w:rPr>
          <w:rFonts w:ascii="Arial" w:hAnsi="Arial" w:cs="Arial"/>
          <w:sz w:val="24"/>
          <w:szCs w:val="24"/>
        </w:rPr>
        <w:t xml:space="preserve"> relacionada al RETC</w:t>
      </w:r>
      <w:r w:rsidR="00B062E8" w:rsidRPr="002D13E9">
        <w:rPr>
          <w:rFonts w:ascii="Arial" w:hAnsi="Arial" w:cs="Arial"/>
          <w:sz w:val="24"/>
          <w:szCs w:val="24"/>
        </w:rPr>
        <w:t>.</w:t>
      </w:r>
    </w:p>
    <w:p w14:paraId="79630432" w14:textId="77777777" w:rsidR="00D820B5" w:rsidRPr="007C5D40" w:rsidRDefault="00D820B5" w:rsidP="000E7F48">
      <w:pPr>
        <w:spacing w:line="480" w:lineRule="auto"/>
        <w:jc w:val="both"/>
        <w:rPr>
          <w:rFonts w:ascii="Arial" w:hAnsi="Arial" w:cs="Arial"/>
          <w:sz w:val="24"/>
          <w:szCs w:val="24"/>
        </w:rPr>
      </w:pPr>
      <w:r w:rsidRPr="007C5D40">
        <w:rPr>
          <w:rFonts w:ascii="Arial" w:hAnsi="Arial" w:cs="Arial"/>
          <w:sz w:val="24"/>
          <w:szCs w:val="24"/>
        </w:rPr>
        <w:lastRenderedPageBreak/>
        <w:t>A casi diez años desde que Chile inició el trabajo para diseñar e implementar un Registro de Emisiones y Transferencias de Contaminantes (RETC), hoy el país cuenta con un reglamento publicado en el Diario Oficial, con lo que se da cumplimiento al artículo N°70, letra p de la ley de Bases del Medio Ambiente modificada (Ley 20.417).</w:t>
      </w:r>
    </w:p>
    <w:p w14:paraId="62688115" w14:textId="77777777" w:rsidR="00D820B5" w:rsidRPr="007C5D40" w:rsidRDefault="00D820B5" w:rsidP="000E7F48">
      <w:pPr>
        <w:spacing w:line="480" w:lineRule="auto"/>
        <w:jc w:val="both"/>
        <w:rPr>
          <w:rFonts w:ascii="Arial" w:hAnsi="Arial" w:cs="Arial"/>
          <w:sz w:val="24"/>
          <w:szCs w:val="24"/>
        </w:rPr>
      </w:pPr>
      <w:r w:rsidRPr="007C5D40">
        <w:rPr>
          <w:rFonts w:ascii="Arial" w:hAnsi="Arial" w:cs="Arial"/>
          <w:sz w:val="24"/>
          <w:szCs w:val="24"/>
        </w:rPr>
        <w:t>En el Registro de Emisiones y Transferencias de Contaminantes se sistematizará, por fuente o agrupación de fuentes de un mismo establecimiento, la naturaleza, caudal y concentración de emisiones de contaminantes que sean objeto de una norma de emisión, y la naturaleza, volumen y destino de los residuos sólidos generados que señale este nuevo Reglamento.</w:t>
      </w:r>
    </w:p>
    <w:p w14:paraId="7B408BAF" w14:textId="2B60ACDD" w:rsidR="00D820B5" w:rsidRPr="007C5D40" w:rsidRDefault="00D820B5" w:rsidP="000E7F48">
      <w:pPr>
        <w:spacing w:line="480" w:lineRule="auto"/>
        <w:jc w:val="both"/>
        <w:rPr>
          <w:rFonts w:ascii="Arial" w:hAnsi="Arial" w:cs="Arial"/>
          <w:sz w:val="24"/>
          <w:szCs w:val="24"/>
        </w:rPr>
      </w:pPr>
      <w:r w:rsidRPr="007C5D40">
        <w:rPr>
          <w:rFonts w:ascii="Arial" w:hAnsi="Arial" w:cs="Arial"/>
          <w:sz w:val="24"/>
          <w:szCs w:val="24"/>
        </w:rPr>
        <w:t>Con su entrada en vigencia, el 2 de mayo de 2014, se d</w:t>
      </w:r>
      <w:r w:rsidR="00965137">
        <w:rPr>
          <w:rFonts w:ascii="Arial" w:hAnsi="Arial" w:cs="Arial"/>
          <w:sz w:val="24"/>
          <w:szCs w:val="24"/>
        </w:rPr>
        <w:t>ió</w:t>
      </w:r>
      <w:r w:rsidRPr="007C5D40">
        <w:rPr>
          <w:rFonts w:ascii="Arial" w:hAnsi="Arial" w:cs="Arial"/>
          <w:sz w:val="24"/>
          <w:szCs w:val="24"/>
        </w:rPr>
        <w:t xml:space="preserve"> inicio a la operación de la Ventanilla Única, un sistema electrónico que contempla un formulario único disponible en el portal del RETC (www.retc.cl) y a través del cual se accederá a los sistemas de declaración de los órganos fiscalizadores para dar cumplimiento a la obligación de reporte de contaminantes de los establecimientos emisores y generadores.</w:t>
      </w:r>
    </w:p>
    <w:p w14:paraId="41F1CD69" w14:textId="5F1DFC8A" w:rsidR="00D820B5" w:rsidRDefault="00D820B5" w:rsidP="002D13E9">
      <w:pPr>
        <w:spacing w:line="480" w:lineRule="auto"/>
        <w:ind w:left="360"/>
        <w:jc w:val="both"/>
        <w:rPr>
          <w:rFonts w:ascii="Arial" w:hAnsi="Arial" w:cs="Arial"/>
          <w:i/>
          <w:iCs/>
          <w:sz w:val="24"/>
          <w:szCs w:val="24"/>
        </w:rPr>
      </w:pPr>
      <w:r w:rsidRPr="002D13E9">
        <w:rPr>
          <w:rFonts w:ascii="Arial" w:hAnsi="Arial" w:cs="Arial"/>
          <w:i/>
          <w:iCs/>
          <w:sz w:val="24"/>
          <w:szCs w:val="24"/>
        </w:rPr>
        <w:t xml:space="preserve">Al respecto, el subsecretario del Medio Ambiente, indicó que "de esta manera, la información del RETC, permitirá, por ejemplo, que las autoridades gubernamentales puedan establecer prioridades para la reducción o eliminación de las emisiones potencialmente dañinas para el medio ambiente y la salud de </w:t>
      </w:r>
      <w:r w:rsidRPr="002D13E9">
        <w:rPr>
          <w:rFonts w:ascii="Arial" w:hAnsi="Arial" w:cs="Arial"/>
          <w:i/>
          <w:iCs/>
          <w:sz w:val="24"/>
          <w:szCs w:val="24"/>
        </w:rPr>
        <w:lastRenderedPageBreak/>
        <w:t>las personas en zonas críticas y, será un insumo importante para la labor de fiscalización de la Superintendencia del Medio Ambiente".</w:t>
      </w:r>
      <w:r w:rsidRPr="002D13E9">
        <w:rPr>
          <w:rStyle w:val="Refdenotaalpie"/>
          <w:rFonts w:ascii="Arial" w:hAnsi="Arial" w:cs="Arial"/>
          <w:i/>
          <w:iCs/>
          <w:sz w:val="24"/>
          <w:szCs w:val="24"/>
        </w:rPr>
        <w:footnoteReference w:id="10"/>
      </w:r>
    </w:p>
    <w:p w14:paraId="45ABBF8A" w14:textId="3D0165DA" w:rsidR="00EB14A0" w:rsidRPr="007C5D40" w:rsidRDefault="00EB14A0" w:rsidP="00BB14B5">
      <w:pPr>
        <w:spacing w:line="360" w:lineRule="auto"/>
        <w:jc w:val="both"/>
        <w:rPr>
          <w:rFonts w:ascii="Arial" w:hAnsi="Arial" w:cs="Arial"/>
          <w:sz w:val="24"/>
          <w:szCs w:val="24"/>
        </w:rPr>
      </w:pPr>
    </w:p>
    <w:p w14:paraId="63BF8D11" w14:textId="1BA8D3A5" w:rsidR="00937D65" w:rsidRPr="007C5D40" w:rsidRDefault="00D11B81" w:rsidP="007B3189">
      <w:pPr>
        <w:pStyle w:val="Ttulo2"/>
        <w:numPr>
          <w:ilvl w:val="1"/>
          <w:numId w:val="1"/>
        </w:numPr>
        <w:rPr>
          <w:rFonts w:ascii="Arial" w:hAnsi="Arial" w:cs="Arial"/>
          <w:b/>
          <w:bCs/>
          <w:color w:val="000000" w:themeColor="text1"/>
          <w:sz w:val="24"/>
          <w:szCs w:val="24"/>
        </w:rPr>
      </w:pPr>
      <w:bookmarkStart w:id="8" w:name="_Toc59644245"/>
      <w:r w:rsidRPr="007C5D40">
        <w:rPr>
          <w:rFonts w:ascii="Arial" w:hAnsi="Arial" w:cs="Arial"/>
          <w:b/>
          <w:bCs/>
          <w:color w:val="000000" w:themeColor="text1"/>
          <w:sz w:val="24"/>
          <w:szCs w:val="24"/>
        </w:rPr>
        <w:t>C</w:t>
      </w:r>
      <w:r w:rsidR="00F866F9" w:rsidRPr="007C5D40">
        <w:rPr>
          <w:rFonts w:ascii="Arial" w:hAnsi="Arial" w:cs="Arial"/>
          <w:b/>
          <w:bCs/>
          <w:color w:val="000000" w:themeColor="text1"/>
          <w:sz w:val="24"/>
          <w:szCs w:val="24"/>
        </w:rPr>
        <w:t xml:space="preserve">reación </w:t>
      </w:r>
      <w:r w:rsidRPr="007C5D40">
        <w:rPr>
          <w:rFonts w:ascii="Arial" w:hAnsi="Arial" w:cs="Arial"/>
          <w:b/>
          <w:bCs/>
          <w:color w:val="000000" w:themeColor="text1"/>
          <w:sz w:val="24"/>
          <w:szCs w:val="24"/>
        </w:rPr>
        <w:t>V</w:t>
      </w:r>
      <w:r w:rsidR="00F866F9" w:rsidRPr="007C5D40">
        <w:rPr>
          <w:rFonts w:ascii="Arial" w:hAnsi="Arial" w:cs="Arial"/>
          <w:b/>
          <w:bCs/>
          <w:color w:val="000000" w:themeColor="text1"/>
          <w:sz w:val="24"/>
          <w:szCs w:val="24"/>
        </w:rPr>
        <w:t>entanilla</w:t>
      </w:r>
      <w:r w:rsidRPr="007C5D40">
        <w:rPr>
          <w:rFonts w:ascii="Arial" w:hAnsi="Arial" w:cs="Arial"/>
          <w:b/>
          <w:bCs/>
          <w:color w:val="000000" w:themeColor="text1"/>
          <w:sz w:val="24"/>
          <w:szCs w:val="24"/>
        </w:rPr>
        <w:t xml:space="preserve"> Ú</w:t>
      </w:r>
      <w:r w:rsidR="00F866F9" w:rsidRPr="007C5D40">
        <w:rPr>
          <w:rFonts w:ascii="Arial" w:hAnsi="Arial" w:cs="Arial"/>
          <w:b/>
          <w:bCs/>
          <w:color w:val="000000" w:themeColor="text1"/>
          <w:sz w:val="24"/>
          <w:szCs w:val="24"/>
        </w:rPr>
        <w:t>nica</w:t>
      </w:r>
      <w:r w:rsidRPr="007C5D40">
        <w:rPr>
          <w:rFonts w:ascii="Arial" w:hAnsi="Arial" w:cs="Arial"/>
          <w:b/>
          <w:bCs/>
          <w:color w:val="000000" w:themeColor="text1"/>
          <w:sz w:val="24"/>
          <w:szCs w:val="24"/>
        </w:rPr>
        <w:t>.</w:t>
      </w:r>
      <w:bookmarkEnd w:id="8"/>
    </w:p>
    <w:p w14:paraId="5BB4EFD5" w14:textId="77777777" w:rsidR="000E76B5" w:rsidRPr="007C5D40" w:rsidRDefault="000E76B5" w:rsidP="000E76B5">
      <w:pPr>
        <w:rPr>
          <w:rFonts w:ascii="Arial" w:hAnsi="Arial" w:cs="Arial"/>
          <w:sz w:val="24"/>
          <w:szCs w:val="24"/>
        </w:rPr>
      </w:pPr>
    </w:p>
    <w:p w14:paraId="5F958692" w14:textId="152E8012" w:rsidR="00EE5DBF" w:rsidRPr="007C5D40" w:rsidRDefault="00EE5DBF" w:rsidP="00EE5DBF">
      <w:pPr>
        <w:spacing w:line="360" w:lineRule="auto"/>
        <w:jc w:val="both"/>
        <w:rPr>
          <w:rFonts w:ascii="Arial" w:hAnsi="Arial" w:cs="Arial"/>
          <w:sz w:val="24"/>
          <w:szCs w:val="24"/>
        </w:rPr>
      </w:pPr>
      <w:r w:rsidRPr="007C5D40">
        <w:rPr>
          <w:rFonts w:ascii="Arial" w:hAnsi="Arial" w:cs="Arial"/>
          <w:sz w:val="24"/>
          <w:szCs w:val="24"/>
        </w:rPr>
        <w:t>Uno de los objetivos del RETC, establecidos en su Reglamento, es generar un Sistema de Ventanilla Única como formulario único de acceso y reporte con el fin de concentrar la información objeto de reporte en una base de datos que permita la homologación y facilite su entrega por parte de los sujetos obligados a reportar. Este sistema comenzó a funcionar en el mes de mayo del año 2014.</w:t>
      </w:r>
      <w:r w:rsidR="0067733C" w:rsidRPr="007C5D40">
        <w:rPr>
          <w:rStyle w:val="Refdenotaalpie"/>
          <w:rFonts w:ascii="Arial" w:hAnsi="Arial" w:cs="Arial"/>
          <w:sz w:val="24"/>
          <w:szCs w:val="24"/>
        </w:rPr>
        <w:footnoteReference w:id="11"/>
      </w:r>
    </w:p>
    <w:p w14:paraId="03B8E70F" w14:textId="1E038227" w:rsidR="00A92362" w:rsidRPr="007C5D40" w:rsidRDefault="00A92362" w:rsidP="000E76B5">
      <w:pPr>
        <w:spacing w:line="360" w:lineRule="auto"/>
        <w:jc w:val="both"/>
        <w:rPr>
          <w:rFonts w:ascii="Arial" w:hAnsi="Arial" w:cs="Arial"/>
          <w:sz w:val="24"/>
          <w:szCs w:val="24"/>
        </w:rPr>
      </w:pPr>
      <w:r w:rsidRPr="007C5D40">
        <w:rPr>
          <w:rFonts w:ascii="Arial" w:hAnsi="Arial" w:cs="Arial"/>
          <w:sz w:val="24"/>
          <w:szCs w:val="24"/>
        </w:rPr>
        <w:t>La implementación del Sistema Ventanilla Única trajo consigo una serie de cambios en la forma de reportar la información, dado que se establece el concepto de establecimiento, descentralizando la forma de reportar en los años anteriores en</w:t>
      </w:r>
      <w:r w:rsidR="000E76B5" w:rsidRPr="007C5D40">
        <w:rPr>
          <w:rFonts w:ascii="Arial" w:hAnsi="Arial" w:cs="Arial"/>
          <w:sz w:val="24"/>
          <w:szCs w:val="24"/>
        </w:rPr>
        <w:t xml:space="preserve"> </w:t>
      </w:r>
      <w:r w:rsidRPr="007C5D40">
        <w:rPr>
          <w:rFonts w:ascii="Arial" w:hAnsi="Arial" w:cs="Arial"/>
          <w:sz w:val="24"/>
          <w:szCs w:val="24"/>
        </w:rPr>
        <w:t>cada sistema sectorial, en el cual las industrias, en gran parte del país, declaraba por casa matriz.</w:t>
      </w:r>
    </w:p>
    <w:p w14:paraId="0ECF8F85" w14:textId="56A71A0F" w:rsidR="00A92362" w:rsidRPr="007C5D40" w:rsidRDefault="00A92362" w:rsidP="00A92362">
      <w:pPr>
        <w:spacing w:line="360" w:lineRule="auto"/>
        <w:jc w:val="both"/>
        <w:rPr>
          <w:rFonts w:ascii="Arial" w:hAnsi="Arial" w:cs="Arial"/>
          <w:sz w:val="24"/>
          <w:szCs w:val="24"/>
        </w:rPr>
      </w:pPr>
      <w:r w:rsidRPr="007C5D40">
        <w:rPr>
          <w:rFonts w:ascii="Arial" w:hAnsi="Arial" w:cs="Arial"/>
          <w:sz w:val="24"/>
          <w:szCs w:val="24"/>
        </w:rPr>
        <w:t>Este nuevo concepto ha permitido identificar de manera más precisa dónde se generan las emisiones y transferencias de contaminantes, y la generación y disposición de los residuos. El año 2014 se pudo obtener una primera mirada a nivel</w:t>
      </w:r>
      <w:r w:rsidR="000E76B5" w:rsidRPr="007C5D40">
        <w:rPr>
          <w:rFonts w:ascii="Arial" w:hAnsi="Arial" w:cs="Arial"/>
          <w:sz w:val="24"/>
          <w:szCs w:val="24"/>
        </w:rPr>
        <w:t xml:space="preserve"> </w:t>
      </w:r>
      <w:r w:rsidRPr="007C5D40">
        <w:rPr>
          <w:rFonts w:ascii="Arial" w:hAnsi="Arial" w:cs="Arial"/>
          <w:sz w:val="24"/>
          <w:szCs w:val="24"/>
        </w:rPr>
        <w:t>nacional, la cual contribuyó de manera importante a la evaluación del comportamiento ambiental del sector industrial, además de constituir un insumo para el proceso de fiscalización.</w:t>
      </w:r>
    </w:p>
    <w:p w14:paraId="12501825" w14:textId="064FFEBC" w:rsidR="00EE5DBF" w:rsidRPr="007C5D40" w:rsidRDefault="00A92362" w:rsidP="000E7F48">
      <w:pPr>
        <w:spacing w:line="480" w:lineRule="auto"/>
        <w:jc w:val="both"/>
        <w:rPr>
          <w:rFonts w:ascii="Arial" w:hAnsi="Arial" w:cs="Arial"/>
          <w:sz w:val="24"/>
          <w:szCs w:val="24"/>
        </w:rPr>
      </w:pPr>
      <w:r w:rsidRPr="007C5D40">
        <w:rPr>
          <w:rFonts w:ascii="Arial" w:hAnsi="Arial" w:cs="Arial"/>
          <w:sz w:val="24"/>
          <w:szCs w:val="24"/>
        </w:rPr>
        <w:lastRenderedPageBreak/>
        <w:t xml:space="preserve">Cabe señalar, que el año 2014 se registra un quiebre en la serie de emisiones de fuentes puntuales al aire.  Esto se produce en gran medida por dos principales factores, en primer lugar, la implementación del Sistema Ventanilla Única del RETC, lo cual permite subsanar una serie de complicaciones existentes para el reporte de las fuentes puntuales, y, en segundo lugar, se implementan  mejoras metodológicas en las estimaciones de emisiones de leña residencial, lo cual </w:t>
      </w:r>
      <w:r w:rsidR="00BE09CB" w:rsidRPr="007C5D40">
        <w:rPr>
          <w:rFonts w:ascii="Arial" w:hAnsi="Arial" w:cs="Arial"/>
          <w:sz w:val="24"/>
          <w:szCs w:val="24"/>
        </w:rPr>
        <w:t>afectó la estadística general de emisiones al aire</w:t>
      </w:r>
      <w:r w:rsidR="0059318A" w:rsidRPr="007C5D40">
        <w:rPr>
          <w:rFonts w:ascii="Arial" w:hAnsi="Arial" w:cs="Arial"/>
          <w:sz w:val="24"/>
          <w:szCs w:val="24"/>
        </w:rPr>
        <w:t>.</w:t>
      </w:r>
      <w:r w:rsidR="0059318A" w:rsidRPr="007C5D40">
        <w:rPr>
          <w:rStyle w:val="Refdenotaalpie"/>
          <w:rFonts w:ascii="Arial" w:hAnsi="Arial" w:cs="Arial"/>
          <w:sz w:val="24"/>
          <w:szCs w:val="24"/>
        </w:rPr>
        <w:footnoteReference w:id="12"/>
      </w:r>
    </w:p>
    <w:p w14:paraId="7D940185" w14:textId="7666ACCE" w:rsidR="000F497B" w:rsidRDefault="00AF6962" w:rsidP="000E7F48">
      <w:pPr>
        <w:spacing w:line="480" w:lineRule="auto"/>
        <w:jc w:val="both"/>
        <w:rPr>
          <w:rFonts w:ascii="Arial" w:hAnsi="Arial" w:cs="Arial"/>
          <w:sz w:val="24"/>
          <w:szCs w:val="24"/>
        </w:rPr>
      </w:pPr>
      <w:r w:rsidRPr="007C5D40">
        <w:rPr>
          <w:rFonts w:ascii="Arial" w:hAnsi="Arial" w:cs="Arial"/>
          <w:sz w:val="24"/>
          <w:szCs w:val="24"/>
        </w:rPr>
        <w:t>L</w:t>
      </w:r>
      <w:r w:rsidR="00EB5A1C" w:rsidRPr="007C5D40">
        <w:rPr>
          <w:rFonts w:ascii="Arial" w:hAnsi="Arial" w:cs="Arial"/>
          <w:sz w:val="24"/>
          <w:szCs w:val="24"/>
        </w:rPr>
        <w:t>a creación de un RETC de carácter nacional, también ha permitido la homologación de las distintas bases de datos sectoriales, con lo cual se ha generado información comparable. Su implementación ha contribuido a equilibrar la infraestructura de información disponible a lo largo del país y a estandarizar metodologías de estimación de emisiones, con lo cual se están apoyando los procesos de elaboración de regulaciones, el establecimiento de líneas base de emisiones, generación de planes de prevención y descontaminación, determinación de zonas latentes o saturadas y verificación de cumplimiento de normas ambientales. Además, la generación de datos integrados de emisiones, ha permitido mejorar la comprensión de la calidad ambiental observada en los distintos medios.</w:t>
      </w:r>
    </w:p>
    <w:p w14:paraId="5C004190" w14:textId="10E00C5B" w:rsidR="000A2E40" w:rsidRDefault="000A2E40" w:rsidP="000E7F48">
      <w:pPr>
        <w:spacing w:line="480" w:lineRule="auto"/>
        <w:jc w:val="both"/>
        <w:rPr>
          <w:rFonts w:ascii="Arial" w:hAnsi="Arial" w:cs="Arial"/>
          <w:sz w:val="24"/>
          <w:szCs w:val="24"/>
        </w:rPr>
      </w:pPr>
    </w:p>
    <w:p w14:paraId="7E46A6C4" w14:textId="7778B7BE" w:rsidR="000A2E40" w:rsidRDefault="000A2E40" w:rsidP="000E7F48">
      <w:pPr>
        <w:spacing w:line="480" w:lineRule="auto"/>
        <w:jc w:val="both"/>
        <w:rPr>
          <w:rFonts w:ascii="Arial" w:hAnsi="Arial" w:cs="Arial"/>
          <w:sz w:val="24"/>
          <w:szCs w:val="24"/>
        </w:rPr>
      </w:pPr>
    </w:p>
    <w:p w14:paraId="6D2DEEAE" w14:textId="77777777" w:rsidR="000A2E40" w:rsidRDefault="000A2E40" w:rsidP="000E7F48">
      <w:pPr>
        <w:spacing w:line="480" w:lineRule="auto"/>
        <w:jc w:val="both"/>
        <w:rPr>
          <w:rFonts w:ascii="Arial" w:hAnsi="Arial" w:cs="Arial"/>
          <w:sz w:val="24"/>
          <w:szCs w:val="24"/>
        </w:rPr>
      </w:pPr>
    </w:p>
    <w:p w14:paraId="6B4D726B" w14:textId="4A55DE05" w:rsidR="005A4991" w:rsidRDefault="0080526A" w:rsidP="000D19C7">
      <w:pPr>
        <w:spacing w:line="480" w:lineRule="auto"/>
        <w:jc w:val="both"/>
        <w:rPr>
          <w:rFonts w:ascii="Arial" w:hAnsi="Arial" w:cs="Arial"/>
          <w:sz w:val="24"/>
          <w:szCs w:val="24"/>
        </w:rPr>
      </w:pPr>
      <w:r>
        <w:rPr>
          <w:rFonts w:ascii="Arial" w:hAnsi="Arial" w:cs="Arial"/>
          <w:sz w:val="24"/>
          <w:szCs w:val="24"/>
        </w:rPr>
        <w:t>El Reglamento de R</w:t>
      </w:r>
      <w:r w:rsidRPr="0080526A">
        <w:rPr>
          <w:rFonts w:ascii="Arial" w:hAnsi="Arial" w:cs="Arial"/>
          <w:sz w:val="24"/>
          <w:szCs w:val="24"/>
        </w:rPr>
        <w:t xml:space="preserve">egistro de </w:t>
      </w:r>
      <w:r>
        <w:rPr>
          <w:rFonts w:ascii="Arial" w:hAnsi="Arial" w:cs="Arial"/>
          <w:sz w:val="24"/>
          <w:szCs w:val="24"/>
        </w:rPr>
        <w:t>E</w:t>
      </w:r>
      <w:r w:rsidRPr="0080526A">
        <w:rPr>
          <w:rFonts w:ascii="Arial" w:hAnsi="Arial" w:cs="Arial"/>
          <w:sz w:val="24"/>
          <w:szCs w:val="24"/>
        </w:rPr>
        <w:t xml:space="preserve">misiones y </w:t>
      </w:r>
      <w:r>
        <w:rPr>
          <w:rFonts w:ascii="Arial" w:hAnsi="Arial" w:cs="Arial"/>
          <w:sz w:val="24"/>
          <w:szCs w:val="24"/>
        </w:rPr>
        <w:t>T</w:t>
      </w:r>
      <w:r w:rsidRPr="0080526A">
        <w:rPr>
          <w:rFonts w:ascii="Arial" w:hAnsi="Arial" w:cs="Arial"/>
          <w:sz w:val="24"/>
          <w:szCs w:val="24"/>
        </w:rPr>
        <w:t xml:space="preserve">ransferencias de </w:t>
      </w:r>
      <w:r>
        <w:rPr>
          <w:rFonts w:ascii="Arial" w:hAnsi="Arial" w:cs="Arial"/>
          <w:sz w:val="24"/>
          <w:szCs w:val="24"/>
        </w:rPr>
        <w:t>C</w:t>
      </w:r>
      <w:r w:rsidRPr="0080526A">
        <w:rPr>
          <w:rFonts w:ascii="Arial" w:hAnsi="Arial" w:cs="Arial"/>
          <w:sz w:val="24"/>
          <w:szCs w:val="24"/>
        </w:rPr>
        <w:t>ontaminantes</w:t>
      </w:r>
      <w:r w:rsidR="00FC4C03">
        <w:rPr>
          <w:rFonts w:ascii="Arial" w:hAnsi="Arial" w:cs="Arial"/>
          <w:sz w:val="24"/>
          <w:szCs w:val="24"/>
        </w:rPr>
        <w:t xml:space="preserve"> Decreto N° 1 de mayo 2013</w:t>
      </w:r>
      <w:r w:rsidRPr="0080526A">
        <w:rPr>
          <w:rFonts w:ascii="Arial" w:hAnsi="Arial" w:cs="Arial"/>
          <w:sz w:val="24"/>
          <w:szCs w:val="24"/>
        </w:rPr>
        <w:t xml:space="preserve"> </w:t>
      </w:r>
      <w:r>
        <w:rPr>
          <w:rFonts w:ascii="Arial" w:hAnsi="Arial" w:cs="Arial"/>
          <w:sz w:val="24"/>
          <w:szCs w:val="24"/>
        </w:rPr>
        <w:t>ha sufrido una modificación, la cual se publicó</w:t>
      </w:r>
      <w:r w:rsidR="00CB3317">
        <w:rPr>
          <w:rFonts w:ascii="Arial" w:hAnsi="Arial" w:cs="Arial"/>
          <w:sz w:val="24"/>
          <w:szCs w:val="24"/>
        </w:rPr>
        <w:t xml:space="preserve"> Decreto N° 31</w:t>
      </w:r>
      <w:r w:rsidR="00590A0A">
        <w:rPr>
          <w:rFonts w:ascii="Arial" w:hAnsi="Arial" w:cs="Arial"/>
          <w:sz w:val="24"/>
          <w:szCs w:val="24"/>
        </w:rPr>
        <w:t xml:space="preserve"> </w:t>
      </w:r>
      <w:r w:rsidR="00CB3317">
        <w:rPr>
          <w:rFonts w:ascii="Arial" w:hAnsi="Arial" w:cs="Arial"/>
          <w:sz w:val="24"/>
          <w:szCs w:val="24"/>
        </w:rPr>
        <w:t>d</w:t>
      </w:r>
      <w:r>
        <w:rPr>
          <w:rFonts w:ascii="Arial" w:hAnsi="Arial" w:cs="Arial"/>
          <w:sz w:val="24"/>
          <w:szCs w:val="24"/>
        </w:rPr>
        <w:t xml:space="preserve">el 20 de Julio del 2017, </w:t>
      </w:r>
      <w:r w:rsidR="00CB3317">
        <w:rPr>
          <w:rFonts w:ascii="Arial" w:hAnsi="Arial" w:cs="Arial"/>
          <w:sz w:val="24"/>
          <w:szCs w:val="24"/>
        </w:rPr>
        <w:t>MMA.</w:t>
      </w:r>
    </w:p>
    <w:p w14:paraId="30205118" w14:textId="3B7B3D68" w:rsidR="000D19C7" w:rsidRPr="000D19C7" w:rsidRDefault="000D19C7" w:rsidP="000D19C7">
      <w:pPr>
        <w:spacing w:line="480" w:lineRule="auto"/>
        <w:jc w:val="both"/>
        <w:rPr>
          <w:rFonts w:ascii="Arial" w:hAnsi="Arial" w:cs="Arial"/>
          <w:color w:val="000000" w:themeColor="text1"/>
          <w:sz w:val="24"/>
          <w:szCs w:val="24"/>
        </w:rPr>
      </w:pPr>
      <w:r w:rsidRPr="000D19C7">
        <w:rPr>
          <w:rFonts w:ascii="Arial" w:hAnsi="Arial" w:cs="Arial"/>
          <w:sz w:val="24"/>
          <w:szCs w:val="24"/>
        </w:rPr>
        <w:t>Viviana Riveros</w:t>
      </w:r>
      <w:r w:rsidRPr="000D19C7">
        <w:rPr>
          <w:rFonts w:ascii="Arial" w:hAnsi="Arial" w:cs="Arial"/>
          <w:color w:val="000000" w:themeColor="text1"/>
          <w:sz w:val="24"/>
          <w:szCs w:val="24"/>
        </w:rPr>
        <w:t xml:space="preserve">, </w:t>
      </w:r>
      <w:r w:rsidRPr="000D19C7">
        <w:rPr>
          <w:rFonts w:ascii="Arial" w:hAnsi="Arial" w:cs="Arial"/>
          <w:color w:val="000000" w:themeColor="text1"/>
          <w:sz w:val="24"/>
          <w:szCs w:val="24"/>
          <w:shd w:val="clear" w:color="auto" w:fill="FFFFFF"/>
        </w:rPr>
        <w:t>profesional del Departamento de Información Ambiental, expuso sobre los avances y productos de las mesas de trabajo del Grupo Nacional Coordinador (GNC) del Registro de Emisiones y Transferencia de Contaminantes (RETC), en el marco de la publicación de las modificaciones del reglamento del RETC.</w:t>
      </w:r>
    </w:p>
    <w:p w14:paraId="62D3C0C3" w14:textId="0D03F367" w:rsidR="000D19C7" w:rsidRPr="000D19C7" w:rsidRDefault="000D19C7" w:rsidP="000D19C7">
      <w:pPr>
        <w:spacing w:line="480" w:lineRule="auto"/>
        <w:jc w:val="both"/>
        <w:rPr>
          <w:rFonts w:ascii="Arial" w:hAnsi="Arial" w:cs="Arial"/>
          <w:i/>
          <w:iCs/>
          <w:color w:val="000000" w:themeColor="text1"/>
          <w:sz w:val="24"/>
          <w:szCs w:val="24"/>
          <w:shd w:val="clear" w:color="auto" w:fill="FFFFFF"/>
        </w:rPr>
      </w:pPr>
      <w:r w:rsidRPr="000D19C7">
        <w:rPr>
          <w:rFonts w:ascii="Arial" w:hAnsi="Arial" w:cs="Arial"/>
          <w:i/>
          <w:iCs/>
          <w:color w:val="000000" w:themeColor="text1"/>
          <w:sz w:val="24"/>
          <w:szCs w:val="24"/>
          <w:shd w:val="clear" w:color="auto" w:fill="FFFFFF"/>
        </w:rPr>
        <w:t>“En la modificación (D.S. N°37/2017 del MMA) se consideraron dos nuevos artículos haciendo mención a los deberes de los establecimientos de informar los cambios de titularidad y cese de funciones, al igual que se agilizaron los procedimientos para así evitar la duplicidad de documentación”, comentó Riveros.</w:t>
      </w:r>
      <w:r w:rsidR="005A4991">
        <w:rPr>
          <w:rStyle w:val="Refdenotaalpie"/>
          <w:rFonts w:ascii="Arial" w:hAnsi="Arial" w:cs="Arial"/>
          <w:i/>
          <w:iCs/>
          <w:color w:val="000000" w:themeColor="text1"/>
          <w:sz w:val="24"/>
          <w:szCs w:val="24"/>
          <w:shd w:val="clear" w:color="auto" w:fill="FFFFFF"/>
        </w:rPr>
        <w:footnoteReference w:id="13"/>
      </w:r>
    </w:p>
    <w:p w14:paraId="7096D7C5" w14:textId="79C8159B" w:rsidR="000D19C7" w:rsidRDefault="000D19C7" w:rsidP="000D19C7">
      <w:pPr>
        <w:spacing w:line="480" w:lineRule="auto"/>
        <w:jc w:val="both"/>
        <w:rPr>
          <w:rFonts w:ascii="Arial" w:hAnsi="Arial" w:cs="Arial"/>
          <w:color w:val="000000" w:themeColor="text1"/>
          <w:sz w:val="24"/>
          <w:szCs w:val="24"/>
          <w:shd w:val="clear" w:color="auto" w:fill="FFFFFF"/>
        </w:rPr>
      </w:pPr>
      <w:r w:rsidRPr="000D19C7">
        <w:rPr>
          <w:rFonts w:ascii="Arial" w:hAnsi="Arial" w:cs="Arial"/>
          <w:color w:val="000000" w:themeColor="text1"/>
          <w:sz w:val="24"/>
          <w:szCs w:val="24"/>
          <w:shd w:val="clear" w:color="auto" w:fill="FFFFFF"/>
        </w:rPr>
        <w:t>La profesional del MMA además agregó que el desarrollo previo de los procedimientos permitió su finalización paralela a la publicación de la modificación del D.S. N°1/2013 del MMA.</w:t>
      </w:r>
    </w:p>
    <w:p w14:paraId="0BF1C2CA" w14:textId="54CA6D03" w:rsidR="00590A0A" w:rsidRDefault="00590A0A" w:rsidP="000D19C7">
      <w:pPr>
        <w:spacing w:line="480" w:lineRule="auto"/>
        <w:jc w:val="both"/>
        <w:rPr>
          <w:rFonts w:ascii="Arial" w:hAnsi="Arial" w:cs="Arial"/>
          <w:color w:val="000000" w:themeColor="text1"/>
          <w:sz w:val="24"/>
          <w:szCs w:val="24"/>
          <w:shd w:val="clear" w:color="auto" w:fill="FFFFFF"/>
        </w:rPr>
      </w:pPr>
    </w:p>
    <w:p w14:paraId="74C4FDAE" w14:textId="4444E423" w:rsidR="00590A0A" w:rsidRDefault="00590A0A" w:rsidP="000D19C7">
      <w:pPr>
        <w:spacing w:line="480" w:lineRule="auto"/>
        <w:jc w:val="both"/>
        <w:rPr>
          <w:rFonts w:ascii="Arial" w:hAnsi="Arial" w:cs="Arial"/>
          <w:color w:val="000000" w:themeColor="text1"/>
          <w:sz w:val="24"/>
          <w:szCs w:val="24"/>
          <w:shd w:val="clear" w:color="auto" w:fill="FFFFFF"/>
        </w:rPr>
      </w:pPr>
    </w:p>
    <w:p w14:paraId="21F0EA29" w14:textId="77777777" w:rsidR="00590A0A" w:rsidRDefault="00590A0A" w:rsidP="000D19C7">
      <w:pPr>
        <w:spacing w:line="480" w:lineRule="auto"/>
        <w:jc w:val="both"/>
        <w:rPr>
          <w:rFonts w:ascii="Arial" w:hAnsi="Arial" w:cs="Arial"/>
          <w:color w:val="000000" w:themeColor="text1"/>
          <w:sz w:val="24"/>
          <w:szCs w:val="24"/>
          <w:shd w:val="clear" w:color="auto" w:fill="FFFFFF"/>
        </w:rPr>
      </w:pPr>
    </w:p>
    <w:p w14:paraId="3156479C" w14:textId="77777777" w:rsidR="00142043" w:rsidRPr="00AB3DE9" w:rsidRDefault="00142043" w:rsidP="00142043">
      <w:pPr>
        <w:shd w:val="clear" w:color="auto" w:fill="FFFFFF"/>
        <w:spacing w:before="240" w:after="240" w:line="240" w:lineRule="auto"/>
        <w:jc w:val="both"/>
        <w:textAlignment w:val="baseline"/>
        <w:rPr>
          <w:rFonts w:ascii="Arial" w:eastAsia="Times New Roman" w:hAnsi="Arial" w:cs="Arial"/>
          <w:color w:val="000000" w:themeColor="text1"/>
          <w:sz w:val="24"/>
          <w:szCs w:val="24"/>
          <w:u w:val="single"/>
          <w:lang w:eastAsia="es-CL"/>
        </w:rPr>
      </w:pPr>
      <w:r w:rsidRPr="00AB3DE9">
        <w:rPr>
          <w:rFonts w:ascii="Arial" w:eastAsia="Times New Roman" w:hAnsi="Arial" w:cs="Arial"/>
          <w:color w:val="000000" w:themeColor="text1"/>
          <w:sz w:val="24"/>
          <w:szCs w:val="24"/>
          <w:u w:val="single"/>
          <w:lang w:eastAsia="es-CL"/>
        </w:rPr>
        <w:t>Las características claves de un RETC incluyen:</w:t>
      </w:r>
    </w:p>
    <w:p w14:paraId="5605FB8B" w14:textId="77777777" w:rsidR="00142043" w:rsidRPr="00142043" w:rsidRDefault="00142043" w:rsidP="00142043">
      <w:pPr>
        <w:pStyle w:val="Prrafodelista"/>
        <w:numPr>
          <w:ilvl w:val="0"/>
          <w:numId w:val="10"/>
        </w:numPr>
        <w:shd w:val="clear" w:color="auto" w:fill="FFFFFF"/>
        <w:spacing w:after="0" w:line="480" w:lineRule="auto"/>
        <w:ind w:left="714" w:hanging="357"/>
        <w:jc w:val="both"/>
        <w:textAlignment w:val="baseline"/>
        <w:rPr>
          <w:rFonts w:ascii="Arial" w:eastAsia="Times New Roman" w:hAnsi="Arial" w:cs="Arial"/>
          <w:color w:val="000000" w:themeColor="text1"/>
          <w:sz w:val="24"/>
          <w:szCs w:val="24"/>
          <w:lang w:eastAsia="es-CL"/>
        </w:rPr>
      </w:pPr>
      <w:r w:rsidRPr="00142043">
        <w:rPr>
          <w:rFonts w:ascii="Arial" w:eastAsia="Times New Roman" w:hAnsi="Arial" w:cs="Arial"/>
          <w:color w:val="000000" w:themeColor="text1"/>
          <w:sz w:val="24"/>
          <w:szCs w:val="24"/>
          <w:lang w:eastAsia="es-CL"/>
        </w:rPr>
        <w:t>La recolección de información periódica de emisiones y transferencias de contaminantes proveniente del cumplimiento de las normas de emisión vigentes en el país y de esta forma permitir identificar los cambios a través del tiempo;</w:t>
      </w:r>
    </w:p>
    <w:p w14:paraId="3E8FF576" w14:textId="77777777" w:rsidR="00142043" w:rsidRPr="00142043" w:rsidRDefault="00142043" w:rsidP="00142043">
      <w:pPr>
        <w:pStyle w:val="Prrafodelista"/>
        <w:numPr>
          <w:ilvl w:val="0"/>
          <w:numId w:val="10"/>
        </w:numPr>
        <w:shd w:val="clear" w:color="auto" w:fill="FFFFFF"/>
        <w:spacing w:after="0" w:line="480" w:lineRule="auto"/>
        <w:ind w:left="714" w:hanging="357"/>
        <w:jc w:val="both"/>
        <w:textAlignment w:val="baseline"/>
        <w:rPr>
          <w:rFonts w:ascii="Arial" w:eastAsia="Times New Roman" w:hAnsi="Arial" w:cs="Arial"/>
          <w:color w:val="000000" w:themeColor="text1"/>
          <w:sz w:val="24"/>
          <w:szCs w:val="24"/>
          <w:lang w:eastAsia="es-CL"/>
        </w:rPr>
      </w:pPr>
      <w:r w:rsidRPr="00142043">
        <w:rPr>
          <w:rFonts w:ascii="Arial" w:eastAsia="Times New Roman" w:hAnsi="Arial" w:cs="Arial"/>
          <w:color w:val="000000" w:themeColor="text1"/>
          <w:sz w:val="24"/>
          <w:szCs w:val="24"/>
          <w:lang w:eastAsia="es-CL"/>
        </w:rPr>
        <w:t>El uso de métodos de estimación (Por Ej. uso de balance de materiales, factores de estimación) para generar la información sobre emisiones y transferencias;</w:t>
      </w:r>
    </w:p>
    <w:p w14:paraId="33C89446" w14:textId="77777777" w:rsidR="00142043" w:rsidRPr="00142043" w:rsidRDefault="00142043" w:rsidP="00142043">
      <w:pPr>
        <w:pStyle w:val="Prrafodelista"/>
        <w:numPr>
          <w:ilvl w:val="0"/>
          <w:numId w:val="10"/>
        </w:numPr>
        <w:shd w:val="clear" w:color="auto" w:fill="FFFFFF"/>
        <w:spacing w:after="0" w:line="480" w:lineRule="auto"/>
        <w:ind w:left="714" w:hanging="357"/>
        <w:jc w:val="both"/>
        <w:textAlignment w:val="baseline"/>
        <w:rPr>
          <w:rFonts w:ascii="Arial" w:eastAsia="Times New Roman" w:hAnsi="Arial" w:cs="Arial"/>
          <w:color w:val="000000" w:themeColor="text1"/>
          <w:sz w:val="24"/>
          <w:szCs w:val="24"/>
          <w:lang w:eastAsia="es-CL"/>
        </w:rPr>
      </w:pPr>
      <w:r w:rsidRPr="00142043">
        <w:rPr>
          <w:rFonts w:ascii="Arial" w:eastAsia="Times New Roman" w:hAnsi="Arial" w:cs="Arial"/>
          <w:color w:val="000000" w:themeColor="text1"/>
          <w:sz w:val="24"/>
          <w:szCs w:val="24"/>
          <w:lang w:eastAsia="es-CL"/>
        </w:rPr>
        <w:t>El uso de identificadores comunes para las sustancias químicas, establecimientos y localidades para facilitar la comparación y agregación de datos;</w:t>
      </w:r>
    </w:p>
    <w:p w14:paraId="30ED0431" w14:textId="77777777" w:rsidR="00142043" w:rsidRPr="00142043" w:rsidRDefault="00142043" w:rsidP="00142043">
      <w:pPr>
        <w:pStyle w:val="Prrafodelista"/>
        <w:numPr>
          <w:ilvl w:val="0"/>
          <w:numId w:val="10"/>
        </w:numPr>
        <w:shd w:val="clear" w:color="auto" w:fill="FFFFFF"/>
        <w:spacing w:after="0" w:line="480" w:lineRule="auto"/>
        <w:ind w:left="714" w:hanging="357"/>
        <w:jc w:val="both"/>
        <w:textAlignment w:val="baseline"/>
        <w:rPr>
          <w:rFonts w:ascii="Arial" w:eastAsia="Times New Roman" w:hAnsi="Arial" w:cs="Arial"/>
          <w:color w:val="000000" w:themeColor="text1"/>
          <w:sz w:val="24"/>
          <w:szCs w:val="24"/>
          <w:lang w:eastAsia="es-CL"/>
        </w:rPr>
      </w:pPr>
      <w:r w:rsidRPr="00142043">
        <w:rPr>
          <w:rFonts w:ascii="Arial" w:eastAsia="Times New Roman" w:hAnsi="Arial" w:cs="Arial"/>
          <w:color w:val="000000" w:themeColor="text1"/>
          <w:sz w:val="24"/>
          <w:szCs w:val="24"/>
          <w:lang w:eastAsia="es-CL"/>
        </w:rPr>
        <w:t>Digitalización de la información para facilitar su análisis;</w:t>
      </w:r>
    </w:p>
    <w:p w14:paraId="33425CE7" w14:textId="0FC69F93" w:rsidR="00142043" w:rsidRDefault="00142043" w:rsidP="00142043">
      <w:pPr>
        <w:spacing w:line="480" w:lineRule="auto"/>
        <w:jc w:val="both"/>
        <w:rPr>
          <w:rFonts w:ascii="Arial" w:hAnsi="Arial" w:cs="Arial"/>
          <w:color w:val="000000" w:themeColor="text1"/>
          <w:sz w:val="24"/>
          <w:szCs w:val="24"/>
          <w:shd w:val="clear" w:color="auto" w:fill="FFFFFF"/>
        </w:rPr>
      </w:pPr>
      <w:r w:rsidRPr="00142043">
        <w:rPr>
          <w:rFonts w:ascii="Arial" w:eastAsia="Times New Roman" w:hAnsi="Arial" w:cs="Arial"/>
          <w:color w:val="000000" w:themeColor="text1"/>
          <w:sz w:val="24"/>
          <w:szCs w:val="24"/>
          <w:lang w:eastAsia="es-CL"/>
        </w:rPr>
        <w:t>La difusión de la información con propósitos de gestión ambiental.</w:t>
      </w:r>
    </w:p>
    <w:p w14:paraId="1DEA75F7" w14:textId="77777777" w:rsidR="00246100" w:rsidRDefault="00246100" w:rsidP="00BB14B5">
      <w:pPr>
        <w:spacing w:line="360" w:lineRule="auto"/>
        <w:jc w:val="both"/>
        <w:rPr>
          <w:rFonts w:ascii="Arial" w:hAnsi="Arial" w:cs="Arial"/>
          <w:sz w:val="24"/>
          <w:szCs w:val="24"/>
        </w:rPr>
      </w:pPr>
    </w:p>
    <w:p w14:paraId="116A406A" w14:textId="75103D95" w:rsidR="000F497B" w:rsidRDefault="00A20C80" w:rsidP="00A20C80">
      <w:pPr>
        <w:pStyle w:val="Prrafodelista"/>
        <w:numPr>
          <w:ilvl w:val="0"/>
          <w:numId w:val="1"/>
        </w:numPr>
        <w:spacing w:line="360" w:lineRule="auto"/>
        <w:jc w:val="both"/>
        <w:outlineLvl w:val="0"/>
        <w:rPr>
          <w:rFonts w:ascii="Arial" w:hAnsi="Arial" w:cs="Arial"/>
          <w:b/>
          <w:bCs/>
          <w:sz w:val="24"/>
          <w:szCs w:val="24"/>
        </w:rPr>
      </w:pPr>
      <w:bookmarkStart w:id="11" w:name="_Toc59644246"/>
      <w:r w:rsidRPr="007C5D40">
        <w:rPr>
          <w:rFonts w:ascii="Arial" w:hAnsi="Arial" w:cs="Arial"/>
          <w:b/>
          <w:bCs/>
          <w:sz w:val="24"/>
          <w:szCs w:val="24"/>
        </w:rPr>
        <w:t>APLICACIÓN DE LEY RETC EN LAS EMPRESAS DEL  RUBRO DE CONSTRUCCIÓN.</w:t>
      </w:r>
      <w:bookmarkEnd w:id="11"/>
    </w:p>
    <w:p w14:paraId="0B176150" w14:textId="77777777" w:rsidR="001A596F" w:rsidRPr="007C5D40" w:rsidRDefault="001A596F" w:rsidP="001A596F">
      <w:pPr>
        <w:pStyle w:val="Prrafodelista"/>
        <w:spacing w:line="360" w:lineRule="auto"/>
        <w:jc w:val="both"/>
        <w:outlineLvl w:val="0"/>
        <w:rPr>
          <w:rFonts w:ascii="Arial" w:hAnsi="Arial" w:cs="Arial"/>
          <w:b/>
          <w:bCs/>
          <w:sz w:val="24"/>
          <w:szCs w:val="24"/>
        </w:rPr>
      </w:pPr>
    </w:p>
    <w:p w14:paraId="12A832CF" w14:textId="3253D966" w:rsidR="00EB5A1C" w:rsidRDefault="00EB5A1C" w:rsidP="000E7F48">
      <w:pPr>
        <w:spacing w:line="480" w:lineRule="auto"/>
        <w:jc w:val="both"/>
        <w:rPr>
          <w:rFonts w:ascii="Arial" w:hAnsi="Arial" w:cs="Arial"/>
          <w:sz w:val="24"/>
          <w:szCs w:val="24"/>
        </w:rPr>
      </w:pPr>
      <w:r w:rsidRPr="007C5D40">
        <w:rPr>
          <w:rFonts w:ascii="Arial" w:hAnsi="Arial" w:cs="Arial"/>
          <w:sz w:val="24"/>
          <w:szCs w:val="24"/>
        </w:rPr>
        <w:t>A partir de este desarrollo fue posible avanzar hacia la implementación de una nueva herramienta para un único ingreso de reporte de datos, la llamada Ventanilla Única, que entró en operación de manera oficial el 2 de mayo del año 2014, un año después de publicado en el Diario Oficial el Reglamento del RETC (D.S. N°1/2013 MMA).</w:t>
      </w:r>
    </w:p>
    <w:p w14:paraId="55C7E1DD" w14:textId="77777777" w:rsidR="00590A0A" w:rsidRDefault="00590A0A" w:rsidP="000E7F48">
      <w:pPr>
        <w:spacing w:line="480" w:lineRule="auto"/>
        <w:jc w:val="both"/>
        <w:rPr>
          <w:rFonts w:ascii="Arial" w:hAnsi="Arial" w:cs="Arial"/>
          <w:sz w:val="24"/>
          <w:szCs w:val="24"/>
        </w:rPr>
      </w:pPr>
    </w:p>
    <w:p w14:paraId="5BCBD101" w14:textId="7030C3E2" w:rsidR="001A596F" w:rsidRDefault="00137E4D" w:rsidP="00137E4D">
      <w:pPr>
        <w:spacing w:line="480" w:lineRule="auto"/>
        <w:jc w:val="both"/>
        <w:rPr>
          <w:rFonts w:ascii="Arial" w:hAnsi="Arial" w:cs="Arial"/>
          <w:color w:val="000000"/>
          <w:sz w:val="24"/>
          <w:szCs w:val="24"/>
          <w:shd w:val="clear" w:color="auto" w:fill="FFFFFF"/>
        </w:rPr>
      </w:pPr>
      <w:r>
        <w:rPr>
          <w:rFonts w:ascii="Arial" w:hAnsi="Arial" w:cs="Arial"/>
          <w:sz w:val="24"/>
          <w:szCs w:val="24"/>
        </w:rPr>
        <w:t xml:space="preserve">Tal como se señala en </w:t>
      </w:r>
      <w:r w:rsidR="001A596F">
        <w:rPr>
          <w:rFonts w:ascii="Arial" w:hAnsi="Arial" w:cs="Arial"/>
          <w:sz w:val="24"/>
          <w:szCs w:val="24"/>
        </w:rPr>
        <w:t xml:space="preserve">el Artículo 70 letra p) de la Ley 20417, </w:t>
      </w:r>
      <w:r>
        <w:rPr>
          <w:rFonts w:ascii="Arial" w:hAnsi="Arial" w:cs="Arial"/>
          <w:sz w:val="24"/>
          <w:szCs w:val="24"/>
        </w:rPr>
        <w:t>el RETC</w:t>
      </w:r>
      <w:r w:rsidR="001A596F" w:rsidRPr="001A596F">
        <w:rPr>
          <w:rFonts w:ascii="Arial" w:hAnsi="Arial" w:cs="Arial"/>
          <w:i/>
          <w:iCs/>
          <w:color w:val="000000"/>
          <w:sz w:val="24"/>
          <w:szCs w:val="24"/>
          <w:shd w:val="clear" w:color="auto" w:fill="FFFFFF"/>
        </w:rPr>
        <w:t xml:space="preserve"> </w:t>
      </w:r>
      <w:r w:rsidR="001A596F" w:rsidRPr="00137E4D">
        <w:rPr>
          <w:rFonts w:ascii="Arial" w:hAnsi="Arial" w:cs="Arial"/>
          <w:color w:val="000000"/>
          <w:sz w:val="24"/>
          <w:szCs w:val="24"/>
          <w:shd w:val="clear" w:color="auto" w:fill="FFFFFF"/>
        </w:rPr>
        <w:t xml:space="preserve">registrará y sistematizará, por fuente o agrupación de fuentes de un mismo </w:t>
      </w:r>
      <w:r w:rsidR="001A596F" w:rsidRPr="00137E4D">
        <w:rPr>
          <w:rFonts w:ascii="Arial" w:hAnsi="Arial" w:cs="Arial"/>
          <w:b/>
          <w:bCs/>
          <w:color w:val="000000" w:themeColor="text1"/>
          <w:sz w:val="24"/>
          <w:szCs w:val="24"/>
          <w:shd w:val="clear" w:color="auto" w:fill="FFFFFF"/>
        </w:rPr>
        <w:t>establecimiento</w:t>
      </w:r>
      <w:r w:rsidR="001A596F" w:rsidRPr="00137E4D">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la</w:t>
      </w:r>
      <w:r w:rsidR="001A596F" w:rsidRPr="00137E4D">
        <w:rPr>
          <w:rFonts w:ascii="Arial" w:hAnsi="Arial" w:cs="Arial"/>
          <w:color w:val="000000"/>
          <w:sz w:val="24"/>
          <w:szCs w:val="24"/>
          <w:shd w:val="clear" w:color="auto" w:fill="FFFFFF"/>
        </w:rPr>
        <w:t xml:space="preserve"> concentración de emisiones de contaminantes que sean objeto de una norma de emisión, y la naturaleza, volumen y destino de los residuos sólidos generados que señale el reglamento.</w:t>
      </w:r>
      <w:r>
        <w:rPr>
          <w:rFonts w:ascii="Arial" w:hAnsi="Arial" w:cs="Arial"/>
          <w:color w:val="000000"/>
          <w:sz w:val="24"/>
          <w:szCs w:val="24"/>
          <w:shd w:val="clear" w:color="auto" w:fill="FFFFFF"/>
        </w:rPr>
        <w:t xml:space="preserve"> Al hablar de establecimiento es cuando se puede interpretar que deja fuera de esto a las empresas constructoras, ya que ellas la mayoría de las veces desarrollan sus trabajados en proyectos donde el titular del proyecto agrupa las fuentes contaminantes y las declara, en la actualidad es un tema que evade el titular del proyecto  por ende también la empresa constructora, es por tal motivo que debiese realizar en las futuras revisiones la diferencia tanto en sus definiciones para que de la base de la norma pueda mantener el espíritu de evitar doble declaración o nula declaración en el peor de los casos.</w:t>
      </w:r>
    </w:p>
    <w:p w14:paraId="19D7A4D3" w14:textId="77777777" w:rsidR="00590A0A" w:rsidRPr="00137E4D" w:rsidRDefault="00590A0A" w:rsidP="00137E4D">
      <w:pPr>
        <w:spacing w:line="480" w:lineRule="auto"/>
        <w:jc w:val="both"/>
        <w:rPr>
          <w:rFonts w:ascii="Arial" w:hAnsi="Arial" w:cs="Arial"/>
          <w:color w:val="000000"/>
          <w:sz w:val="24"/>
          <w:szCs w:val="24"/>
          <w:shd w:val="clear" w:color="auto" w:fill="FFFFFF"/>
        </w:rPr>
      </w:pPr>
    </w:p>
    <w:p w14:paraId="09CAA331" w14:textId="00DADF8A" w:rsidR="00B07403" w:rsidRDefault="00142786" w:rsidP="000E7F48">
      <w:pPr>
        <w:spacing w:line="480" w:lineRule="auto"/>
        <w:jc w:val="both"/>
        <w:rPr>
          <w:rFonts w:ascii="Arial" w:hAnsi="Arial" w:cs="Arial"/>
          <w:sz w:val="24"/>
          <w:szCs w:val="24"/>
        </w:rPr>
      </w:pPr>
      <w:r>
        <w:rPr>
          <w:rFonts w:ascii="Arial" w:hAnsi="Arial" w:cs="Arial"/>
          <w:sz w:val="24"/>
          <w:szCs w:val="24"/>
        </w:rPr>
        <w:t>Dentro de los puntos que han sido difíciles de subsanar por parte de la autoridad en la norma RETC, es que la</w:t>
      </w:r>
      <w:r w:rsidR="00B333AF">
        <w:rPr>
          <w:rFonts w:ascii="Arial" w:hAnsi="Arial" w:cs="Arial"/>
          <w:sz w:val="24"/>
          <w:szCs w:val="24"/>
        </w:rPr>
        <w:t xml:space="preserve">s empresas constructoras pierden el centro para poder dilucidar si como generadores, pero no dueños del establecimiento pueden declara sus residuos y emisiones que se generan como </w:t>
      </w:r>
      <w:r w:rsidR="006A777D">
        <w:rPr>
          <w:rFonts w:ascii="Arial" w:hAnsi="Arial" w:cs="Arial"/>
          <w:sz w:val="24"/>
          <w:szCs w:val="24"/>
        </w:rPr>
        <w:t>contaminantes</w:t>
      </w:r>
      <w:r w:rsidR="00B333AF">
        <w:rPr>
          <w:rFonts w:ascii="Arial" w:hAnsi="Arial" w:cs="Arial"/>
          <w:sz w:val="24"/>
          <w:szCs w:val="24"/>
        </w:rPr>
        <w:t xml:space="preserve">, tanto para la variable Aire, como para la variable Suelo, estas son algunas de las faltas de analizar y de concretar por parte de la normativa que lo único que busca co o objetivo es establecer un registro de emisiones para todas las variables, la cual sea </w:t>
      </w:r>
      <w:r w:rsidR="00B333AF" w:rsidRPr="0093172C">
        <w:rPr>
          <w:rFonts w:ascii="Arial" w:hAnsi="Arial" w:cs="Arial"/>
          <w:sz w:val="24"/>
          <w:szCs w:val="24"/>
        </w:rPr>
        <w:t>transparente</w:t>
      </w:r>
      <w:r w:rsidR="0093172C" w:rsidRPr="0093172C">
        <w:rPr>
          <w:rFonts w:ascii="Arial" w:hAnsi="Arial" w:cs="Arial"/>
          <w:sz w:val="24"/>
          <w:szCs w:val="24"/>
        </w:rPr>
        <w:t>.</w:t>
      </w:r>
    </w:p>
    <w:p w14:paraId="67BE5D0A" w14:textId="77777777" w:rsidR="00590A0A" w:rsidRPr="0093172C" w:rsidRDefault="00590A0A" w:rsidP="000E7F48">
      <w:pPr>
        <w:spacing w:line="480" w:lineRule="auto"/>
        <w:jc w:val="both"/>
        <w:rPr>
          <w:rFonts w:ascii="Arial" w:hAnsi="Arial" w:cs="Arial"/>
          <w:sz w:val="24"/>
          <w:szCs w:val="24"/>
        </w:rPr>
      </w:pPr>
    </w:p>
    <w:p w14:paraId="27A886B2" w14:textId="064D2629" w:rsidR="00B07403" w:rsidRDefault="00B07403" w:rsidP="00B07403">
      <w:pPr>
        <w:pStyle w:val="NormalWeb"/>
        <w:shd w:val="clear" w:color="auto" w:fill="FFFFFF"/>
        <w:spacing w:before="0" w:beforeAutospacing="0" w:after="300" w:afterAutospacing="0" w:line="480" w:lineRule="auto"/>
        <w:jc w:val="both"/>
        <w:rPr>
          <w:rFonts w:ascii="Arial" w:hAnsi="Arial" w:cs="Arial"/>
        </w:rPr>
      </w:pPr>
      <w:r w:rsidRPr="0093172C">
        <w:rPr>
          <w:rFonts w:ascii="Arial" w:hAnsi="Arial" w:cs="Arial"/>
        </w:rPr>
        <w:t>La Superintendencia del Medio Ambiente (SMA), a través de la División de Sanción y Cumplimiento, inició procedimientos sancionatorios contra 20 titulares de establecimientos en incumplimiento a la Declaración Jurada Anual (DJA) asociada al Registro de Emisiones y Transferencias de Contaminantes (RETC).</w:t>
      </w:r>
    </w:p>
    <w:p w14:paraId="07442DB0" w14:textId="404AC9F4" w:rsidR="00B07403" w:rsidRDefault="00B07403" w:rsidP="00B07403">
      <w:pPr>
        <w:pStyle w:val="NormalWeb"/>
        <w:shd w:val="clear" w:color="auto" w:fill="FFFFFF"/>
        <w:spacing w:before="0" w:beforeAutospacing="0" w:after="300" w:afterAutospacing="0" w:line="480" w:lineRule="auto"/>
        <w:jc w:val="both"/>
        <w:rPr>
          <w:rFonts w:ascii="Arial" w:hAnsi="Arial" w:cs="Arial"/>
        </w:rPr>
      </w:pPr>
      <w:r w:rsidRPr="0093172C">
        <w:rPr>
          <w:rFonts w:ascii="Arial" w:hAnsi="Arial" w:cs="Arial"/>
        </w:rPr>
        <w:t xml:space="preserve">Para el inicio de los procedimientos sancionatorios se priorizaron establecimientos ubicados en comunas de alta vulnerabilidad ambiental, pertenecientes a empresas de gran tamaño económico y que, además, presentaban reincidencia en el incumplimiento del envío de dicha declaración anual. Así, 10 casos pertenecen a la comuna de Antofagasta, 4 a Coronel, y en el resto de los procedimientos sancionatorios las empresas se ubican en Mejillones, Quintero, TilTil, Tierra Amarilla, Osorno y Puerto Montt. Las compañías con formulaciones de cargos son de distintos rubros, como </w:t>
      </w:r>
      <w:r w:rsidRPr="0093172C">
        <w:rPr>
          <w:rFonts w:ascii="Arial" w:hAnsi="Arial" w:cs="Arial"/>
          <w:b/>
          <w:bCs/>
        </w:rPr>
        <w:t>constructoras</w:t>
      </w:r>
      <w:r w:rsidRPr="0093172C">
        <w:rPr>
          <w:rFonts w:ascii="Arial" w:hAnsi="Arial" w:cs="Arial"/>
        </w:rPr>
        <w:t>, transporte, petróleo y agroindustrias.</w:t>
      </w:r>
      <w:r w:rsidRPr="0093172C">
        <w:rPr>
          <w:rStyle w:val="Refdenotaalpie"/>
          <w:rFonts w:ascii="Arial" w:hAnsi="Arial" w:cs="Arial"/>
        </w:rPr>
        <w:footnoteReference w:id="14"/>
      </w:r>
    </w:p>
    <w:p w14:paraId="10325FD3" w14:textId="53C4D602" w:rsidR="00D3505C" w:rsidRDefault="00D3505C" w:rsidP="00B07403">
      <w:pPr>
        <w:pStyle w:val="NormalWeb"/>
        <w:shd w:val="clear" w:color="auto" w:fill="FFFFFF"/>
        <w:spacing w:before="0" w:beforeAutospacing="0" w:after="300" w:afterAutospacing="0" w:line="480" w:lineRule="auto"/>
        <w:jc w:val="both"/>
        <w:rPr>
          <w:rFonts w:ascii="Arial" w:hAnsi="Arial" w:cs="Arial"/>
        </w:rPr>
      </w:pPr>
      <w:r>
        <w:rPr>
          <w:rFonts w:ascii="Arial" w:hAnsi="Arial" w:cs="Arial"/>
        </w:rPr>
        <w:lastRenderedPageBreak/>
        <w:t>Sin ir más allá ante esta ambigüedad que presenta la norma, se realizó la consulta formal r</w:t>
      </w:r>
      <w:r w:rsidRPr="00D3505C">
        <w:rPr>
          <w:rFonts w:ascii="Arial" w:hAnsi="Arial" w:cs="Arial"/>
        </w:rPr>
        <w:t>esponsable del Registro de Emisiones y Transferencias de Contaminantes (RETC) en el Ministerio del Medio Ambiente</w:t>
      </w:r>
      <w:r>
        <w:rPr>
          <w:rFonts w:ascii="Arial" w:hAnsi="Arial" w:cs="Arial"/>
        </w:rPr>
        <w:t>, periodo (2012-2016)</w:t>
      </w:r>
      <w:r>
        <w:rPr>
          <w:rFonts w:ascii="Arial" w:hAnsi="Arial" w:cs="Arial"/>
        </w:rPr>
        <w:t xml:space="preserve">, el Sr. Luis Tapia Leighton, quién respondió lo siguiente,  </w:t>
      </w:r>
      <w:r>
        <w:rPr>
          <w:rFonts w:ascii="Arial" w:hAnsi="Arial" w:cs="Arial"/>
        </w:rPr>
        <w:tab/>
      </w:r>
    </w:p>
    <w:p w14:paraId="4009F15A" w14:textId="1EF0CFD3" w:rsidR="00D3505C" w:rsidRDefault="00D3505C" w:rsidP="00771C90">
      <w:pPr>
        <w:pStyle w:val="NormalWeb"/>
        <w:shd w:val="clear" w:color="auto" w:fill="FFFFFF"/>
        <w:spacing w:line="480" w:lineRule="auto"/>
        <w:ind w:left="705"/>
        <w:jc w:val="both"/>
        <w:rPr>
          <w:rFonts w:ascii="Arial" w:hAnsi="Arial" w:cs="Arial"/>
          <w:i/>
          <w:iCs/>
          <w:color w:val="000000" w:themeColor="text1"/>
        </w:rPr>
      </w:pPr>
      <w:r w:rsidRPr="00D3505C">
        <w:rPr>
          <w:rFonts w:ascii="Arial" w:hAnsi="Arial" w:cs="Arial"/>
          <w:color w:val="000000" w:themeColor="text1"/>
        </w:rPr>
        <w:t>“</w:t>
      </w:r>
      <w:r w:rsidRPr="00D3505C">
        <w:rPr>
          <w:rFonts w:ascii="Arial" w:hAnsi="Arial" w:cs="Arial"/>
          <w:i/>
          <w:iCs/>
          <w:color w:val="000000" w:themeColor="text1"/>
        </w:rPr>
        <w:t>Sí su empresa </w:t>
      </w:r>
      <w:r w:rsidRPr="00D3505C">
        <w:rPr>
          <w:rFonts w:ascii="Arial" w:hAnsi="Arial" w:cs="Arial"/>
          <w:b/>
          <w:bCs/>
          <w:i/>
          <w:iCs/>
          <w:color w:val="000000" w:themeColor="text1"/>
        </w:rPr>
        <w:t>NO es titular del establecimiento</w:t>
      </w:r>
      <w:r w:rsidRPr="00D3505C">
        <w:rPr>
          <w:rFonts w:ascii="Arial" w:hAnsi="Arial" w:cs="Arial"/>
          <w:i/>
          <w:iCs/>
          <w:color w:val="000000" w:themeColor="text1"/>
        </w:rPr>
        <w:t>, por ello usted está solicitando la creación de este Establecimiento como un tercer mandatado por el titular, producto de la construcción de dicho establecimiento (instalación de O.O.C.C.). Si este fuese  su caso, se encontraría en un incumplimiento de la normativa y no debería realizar esta Solicitud de Establecimiento al Sistema de Ventanilla Única."</w:t>
      </w:r>
      <w:r w:rsidR="00771C90">
        <w:rPr>
          <w:rStyle w:val="Refdenotaalpie"/>
          <w:rFonts w:ascii="Arial" w:hAnsi="Arial" w:cs="Arial"/>
          <w:i/>
          <w:iCs/>
          <w:color w:val="000000" w:themeColor="text1"/>
        </w:rPr>
        <w:footnoteReference w:id="15"/>
      </w:r>
    </w:p>
    <w:p w14:paraId="5EEF4AF1" w14:textId="310CBABD" w:rsidR="00491ADB" w:rsidRPr="00491ADB" w:rsidRDefault="00491ADB" w:rsidP="00D3505C">
      <w:pPr>
        <w:pStyle w:val="NormalWeb"/>
        <w:shd w:val="clear" w:color="auto" w:fill="FFFFFF"/>
        <w:spacing w:line="480" w:lineRule="auto"/>
        <w:jc w:val="both"/>
        <w:rPr>
          <w:rFonts w:ascii="Arial" w:hAnsi="Arial" w:cs="Arial"/>
          <w:color w:val="000000" w:themeColor="text1"/>
        </w:rPr>
      </w:pPr>
      <w:r>
        <w:rPr>
          <w:rFonts w:ascii="Arial" w:hAnsi="Arial" w:cs="Arial"/>
          <w:color w:val="000000" w:themeColor="text1"/>
        </w:rPr>
        <w:t>Ante esto entonces estamos en la disputa si puede ir la norma más concreta en su obligación a todos los generadores de emisiones y contaminantes, independiente sea el dueño o no del sitio o proyecto, ya que a mi parecer es la única forma de que se pueda realizar un catastro de emisiones y contaminantes del país mas transparente y mas representativo de la actividad que se realiza hoy en día.</w:t>
      </w:r>
    </w:p>
    <w:p w14:paraId="7BA84933" w14:textId="587CF345" w:rsidR="00D3505C" w:rsidRDefault="00D3505C" w:rsidP="00B07403">
      <w:pPr>
        <w:pStyle w:val="NormalWeb"/>
        <w:shd w:val="clear" w:color="auto" w:fill="FFFFFF"/>
        <w:spacing w:before="0" w:beforeAutospacing="0" w:after="300" w:afterAutospacing="0" w:line="480" w:lineRule="auto"/>
        <w:jc w:val="both"/>
        <w:rPr>
          <w:rFonts w:ascii="Arial" w:hAnsi="Arial" w:cs="Arial"/>
        </w:rPr>
      </w:pPr>
    </w:p>
    <w:p w14:paraId="46B96488" w14:textId="3CAA87FB" w:rsidR="00AB3DE9" w:rsidRDefault="00AB3DE9" w:rsidP="00AB3DE9">
      <w:pPr>
        <w:shd w:val="clear" w:color="auto" w:fill="FFFFFF"/>
        <w:spacing w:before="240" w:after="0" w:line="240" w:lineRule="auto"/>
        <w:textAlignment w:val="baseline"/>
        <w:rPr>
          <w:rFonts w:ascii="Roboto" w:eastAsia="Times New Roman" w:hAnsi="Roboto" w:cs="Times New Roman"/>
          <w:color w:val="333333"/>
          <w:sz w:val="24"/>
          <w:szCs w:val="24"/>
          <w:lang w:eastAsia="es-CL"/>
        </w:rPr>
      </w:pPr>
    </w:p>
    <w:p w14:paraId="752F8145" w14:textId="3A7F3325" w:rsidR="00030FC4" w:rsidRDefault="00030FC4" w:rsidP="00AB3DE9">
      <w:pPr>
        <w:shd w:val="clear" w:color="auto" w:fill="FFFFFF"/>
        <w:spacing w:before="240" w:after="0" w:line="240" w:lineRule="auto"/>
        <w:textAlignment w:val="baseline"/>
        <w:rPr>
          <w:rFonts w:ascii="Roboto" w:eastAsia="Times New Roman" w:hAnsi="Roboto" w:cs="Times New Roman"/>
          <w:color w:val="333333"/>
          <w:sz w:val="24"/>
          <w:szCs w:val="24"/>
          <w:lang w:eastAsia="es-CL"/>
        </w:rPr>
      </w:pPr>
    </w:p>
    <w:p w14:paraId="3CD9EEAE" w14:textId="4FE91F7F" w:rsidR="00030FC4" w:rsidRDefault="00030FC4" w:rsidP="00AB3DE9">
      <w:pPr>
        <w:shd w:val="clear" w:color="auto" w:fill="FFFFFF"/>
        <w:spacing w:before="240" w:after="0" w:line="240" w:lineRule="auto"/>
        <w:textAlignment w:val="baseline"/>
        <w:rPr>
          <w:rFonts w:ascii="Roboto" w:eastAsia="Times New Roman" w:hAnsi="Roboto" w:cs="Times New Roman"/>
          <w:color w:val="333333"/>
          <w:sz w:val="24"/>
          <w:szCs w:val="24"/>
          <w:lang w:eastAsia="es-CL"/>
        </w:rPr>
      </w:pPr>
    </w:p>
    <w:p w14:paraId="3D6A194A" w14:textId="25B064DA" w:rsidR="00030FC4" w:rsidRDefault="00030FC4" w:rsidP="00AB3DE9">
      <w:pPr>
        <w:shd w:val="clear" w:color="auto" w:fill="FFFFFF"/>
        <w:spacing w:before="240" w:after="0" w:line="240" w:lineRule="auto"/>
        <w:textAlignment w:val="baseline"/>
        <w:rPr>
          <w:rFonts w:ascii="Roboto" w:eastAsia="Times New Roman" w:hAnsi="Roboto" w:cs="Times New Roman"/>
          <w:color w:val="333333"/>
          <w:sz w:val="24"/>
          <w:szCs w:val="24"/>
          <w:lang w:eastAsia="es-CL"/>
        </w:rPr>
      </w:pPr>
    </w:p>
    <w:p w14:paraId="7B19D73C" w14:textId="6E86BBA6" w:rsidR="00030FC4" w:rsidRDefault="00030FC4" w:rsidP="00AB3DE9">
      <w:pPr>
        <w:shd w:val="clear" w:color="auto" w:fill="FFFFFF"/>
        <w:spacing w:before="240" w:after="0" w:line="240" w:lineRule="auto"/>
        <w:textAlignment w:val="baseline"/>
        <w:rPr>
          <w:rFonts w:ascii="Roboto" w:eastAsia="Times New Roman" w:hAnsi="Roboto" w:cs="Times New Roman"/>
          <w:color w:val="333333"/>
          <w:sz w:val="24"/>
          <w:szCs w:val="24"/>
          <w:lang w:eastAsia="es-CL"/>
        </w:rPr>
      </w:pPr>
    </w:p>
    <w:p w14:paraId="41D9C0F9" w14:textId="77777777" w:rsidR="00030FC4" w:rsidRPr="00AB3DE9" w:rsidRDefault="00030FC4" w:rsidP="00AB3DE9">
      <w:pPr>
        <w:shd w:val="clear" w:color="auto" w:fill="FFFFFF"/>
        <w:spacing w:before="240" w:after="0" w:line="240" w:lineRule="auto"/>
        <w:textAlignment w:val="baseline"/>
        <w:rPr>
          <w:rFonts w:ascii="Roboto" w:eastAsia="Times New Roman" w:hAnsi="Roboto" w:cs="Times New Roman"/>
          <w:color w:val="333333"/>
          <w:sz w:val="24"/>
          <w:szCs w:val="24"/>
          <w:lang w:eastAsia="es-CL"/>
        </w:rPr>
      </w:pPr>
    </w:p>
    <w:p w14:paraId="65679AE2" w14:textId="77872158" w:rsidR="00F43107" w:rsidRPr="007C5D40" w:rsidRDefault="00F43107" w:rsidP="00E47F6F">
      <w:pPr>
        <w:pStyle w:val="Prrafodelista"/>
        <w:numPr>
          <w:ilvl w:val="0"/>
          <w:numId w:val="1"/>
        </w:numPr>
        <w:spacing w:line="360" w:lineRule="auto"/>
        <w:jc w:val="both"/>
        <w:outlineLvl w:val="0"/>
        <w:rPr>
          <w:rFonts w:ascii="Arial" w:hAnsi="Arial" w:cs="Arial"/>
          <w:b/>
          <w:bCs/>
          <w:sz w:val="24"/>
          <w:szCs w:val="24"/>
        </w:rPr>
      </w:pPr>
      <w:bookmarkStart w:id="12" w:name="_Toc59644247"/>
      <w:r w:rsidRPr="007C5D40">
        <w:rPr>
          <w:rFonts w:ascii="Arial" w:hAnsi="Arial" w:cs="Arial"/>
          <w:b/>
          <w:bCs/>
          <w:sz w:val="24"/>
          <w:szCs w:val="24"/>
        </w:rPr>
        <w:t>CONCLUSIÓN</w:t>
      </w:r>
      <w:bookmarkEnd w:id="12"/>
      <w:r w:rsidRPr="007C5D40">
        <w:rPr>
          <w:rFonts w:ascii="Arial" w:hAnsi="Arial" w:cs="Arial"/>
          <w:b/>
          <w:bCs/>
          <w:sz w:val="24"/>
          <w:szCs w:val="24"/>
        </w:rPr>
        <w:t xml:space="preserve"> </w:t>
      </w:r>
    </w:p>
    <w:p w14:paraId="16172E5F" w14:textId="77777777" w:rsidR="00AF6962" w:rsidRPr="007C5D40" w:rsidRDefault="00AF6962" w:rsidP="00AF6962">
      <w:pPr>
        <w:pStyle w:val="Prrafodelista"/>
        <w:spacing w:line="360" w:lineRule="auto"/>
        <w:jc w:val="both"/>
        <w:outlineLvl w:val="0"/>
        <w:rPr>
          <w:rFonts w:ascii="Arial" w:hAnsi="Arial" w:cs="Arial"/>
          <w:b/>
          <w:bCs/>
          <w:sz w:val="24"/>
          <w:szCs w:val="24"/>
        </w:rPr>
      </w:pPr>
    </w:p>
    <w:p w14:paraId="079BE562" w14:textId="77777777" w:rsidR="00ED37BD" w:rsidRPr="007C5D40" w:rsidRDefault="00F43107" w:rsidP="000E7F48">
      <w:pPr>
        <w:spacing w:line="480" w:lineRule="auto"/>
        <w:jc w:val="both"/>
        <w:rPr>
          <w:rFonts w:ascii="Arial" w:hAnsi="Arial" w:cs="Arial"/>
          <w:sz w:val="24"/>
          <w:szCs w:val="24"/>
        </w:rPr>
      </w:pPr>
      <w:r w:rsidRPr="007C5D40">
        <w:rPr>
          <w:rFonts w:ascii="Arial" w:hAnsi="Arial" w:cs="Arial"/>
          <w:sz w:val="24"/>
          <w:szCs w:val="24"/>
        </w:rPr>
        <w:t>El RETC como registro nacional, viene a solucionar los cuatro grandes problemas de los registros de emisiones y/o transferencias sectoriales:</w:t>
      </w:r>
    </w:p>
    <w:p w14:paraId="72A2441F" w14:textId="2062DA5C" w:rsidR="00ED37BD" w:rsidRPr="00590A0A" w:rsidRDefault="00F43107" w:rsidP="00590A0A">
      <w:pPr>
        <w:pStyle w:val="Prrafodelista"/>
        <w:numPr>
          <w:ilvl w:val="0"/>
          <w:numId w:val="11"/>
        </w:numPr>
        <w:spacing w:line="480" w:lineRule="auto"/>
        <w:jc w:val="both"/>
        <w:rPr>
          <w:rFonts w:ascii="Arial" w:hAnsi="Arial" w:cs="Arial"/>
          <w:sz w:val="24"/>
          <w:szCs w:val="24"/>
        </w:rPr>
      </w:pPr>
      <w:r w:rsidRPr="00590A0A">
        <w:rPr>
          <w:rFonts w:ascii="Arial" w:hAnsi="Arial" w:cs="Arial"/>
          <w:b/>
          <w:bCs/>
          <w:i/>
          <w:iCs/>
          <w:sz w:val="24"/>
          <w:szCs w:val="24"/>
          <w:u w:val="single"/>
        </w:rPr>
        <w:t>Duplicación de información:</w:t>
      </w:r>
      <w:r w:rsidRPr="00590A0A">
        <w:rPr>
          <w:rFonts w:ascii="Arial" w:hAnsi="Arial" w:cs="Arial"/>
          <w:sz w:val="24"/>
          <w:szCs w:val="24"/>
        </w:rPr>
        <w:t xml:space="preserve"> </w:t>
      </w:r>
      <w:r w:rsidR="00A01EEF" w:rsidRPr="00590A0A">
        <w:rPr>
          <w:rFonts w:ascii="Arial" w:hAnsi="Arial" w:cs="Arial"/>
          <w:sz w:val="24"/>
          <w:szCs w:val="24"/>
        </w:rPr>
        <w:t xml:space="preserve">El </w:t>
      </w:r>
      <w:r w:rsidRPr="00590A0A">
        <w:rPr>
          <w:rFonts w:ascii="Arial" w:hAnsi="Arial" w:cs="Arial"/>
          <w:sz w:val="24"/>
          <w:szCs w:val="24"/>
        </w:rPr>
        <w:t xml:space="preserve">gobierno contaban con múltiples agencias que recolectaban información para proyectos propios y específicos, que podrían obtener datos similares cuyo manejo sería más eficiente con la existencia de un registro único debido a que la información se duplicaba en la recopilación de datos para fines locales y luego para fines nacionales. </w:t>
      </w:r>
      <w:r w:rsidR="00A01EEF" w:rsidRPr="00590A0A">
        <w:rPr>
          <w:rFonts w:ascii="Arial" w:hAnsi="Arial" w:cs="Arial"/>
          <w:sz w:val="24"/>
          <w:szCs w:val="24"/>
        </w:rPr>
        <w:t>Además que se debía restringir a un solo generador de emisiones no a múltiples generadores, y con esto a más de una vez declarar el mismo contami</w:t>
      </w:r>
      <w:r w:rsidR="00DE25DA" w:rsidRPr="00590A0A">
        <w:rPr>
          <w:rFonts w:ascii="Arial" w:hAnsi="Arial" w:cs="Arial"/>
          <w:sz w:val="24"/>
          <w:szCs w:val="24"/>
        </w:rPr>
        <w:t>na</w:t>
      </w:r>
      <w:r w:rsidR="00A01EEF" w:rsidRPr="00590A0A">
        <w:rPr>
          <w:rFonts w:ascii="Arial" w:hAnsi="Arial" w:cs="Arial"/>
          <w:sz w:val="24"/>
          <w:szCs w:val="24"/>
        </w:rPr>
        <w:t>nte, es decir en un proyecto podría ser declarado hasta tres o más veces, considerando que declaraba el mismo contami</w:t>
      </w:r>
      <w:r w:rsidR="00DE25DA" w:rsidRPr="00590A0A">
        <w:rPr>
          <w:rFonts w:ascii="Arial" w:hAnsi="Arial" w:cs="Arial"/>
          <w:sz w:val="24"/>
          <w:szCs w:val="24"/>
        </w:rPr>
        <w:t>n</w:t>
      </w:r>
      <w:r w:rsidR="00A01EEF" w:rsidRPr="00590A0A">
        <w:rPr>
          <w:rFonts w:ascii="Arial" w:hAnsi="Arial" w:cs="Arial"/>
          <w:sz w:val="24"/>
          <w:szCs w:val="24"/>
        </w:rPr>
        <w:t>a</w:t>
      </w:r>
      <w:r w:rsidR="00DE25DA" w:rsidRPr="00590A0A">
        <w:rPr>
          <w:rFonts w:ascii="Arial" w:hAnsi="Arial" w:cs="Arial"/>
          <w:sz w:val="24"/>
          <w:szCs w:val="24"/>
        </w:rPr>
        <w:t>n</w:t>
      </w:r>
      <w:r w:rsidR="00A01EEF" w:rsidRPr="00590A0A">
        <w:rPr>
          <w:rFonts w:ascii="Arial" w:hAnsi="Arial" w:cs="Arial"/>
          <w:sz w:val="24"/>
          <w:szCs w:val="24"/>
        </w:rPr>
        <w:t>te el generador, l</w:t>
      </w:r>
      <w:r w:rsidR="0093429C" w:rsidRPr="00590A0A">
        <w:rPr>
          <w:rFonts w:ascii="Arial" w:hAnsi="Arial" w:cs="Arial"/>
          <w:sz w:val="24"/>
          <w:szCs w:val="24"/>
        </w:rPr>
        <w:t>a empresa</w:t>
      </w:r>
      <w:r w:rsidR="00A01EEF" w:rsidRPr="00590A0A">
        <w:rPr>
          <w:rFonts w:ascii="Arial" w:hAnsi="Arial" w:cs="Arial"/>
          <w:sz w:val="24"/>
          <w:szCs w:val="24"/>
        </w:rPr>
        <w:t xml:space="preserve"> </w:t>
      </w:r>
      <w:r w:rsidR="00DE25DA" w:rsidRPr="00590A0A">
        <w:rPr>
          <w:rFonts w:ascii="Arial" w:hAnsi="Arial" w:cs="Arial"/>
          <w:sz w:val="24"/>
          <w:szCs w:val="24"/>
        </w:rPr>
        <w:t>e</w:t>
      </w:r>
      <w:r w:rsidR="00A01EEF" w:rsidRPr="00590A0A">
        <w:rPr>
          <w:rFonts w:ascii="Arial" w:hAnsi="Arial" w:cs="Arial"/>
          <w:sz w:val="24"/>
          <w:szCs w:val="24"/>
        </w:rPr>
        <w:t>p</w:t>
      </w:r>
      <w:r w:rsidR="00DE25DA" w:rsidRPr="00590A0A">
        <w:rPr>
          <w:rFonts w:ascii="Arial" w:hAnsi="Arial" w:cs="Arial"/>
          <w:sz w:val="24"/>
          <w:szCs w:val="24"/>
        </w:rPr>
        <w:t>e</w:t>
      </w:r>
      <w:r w:rsidR="00A01EEF" w:rsidRPr="00590A0A">
        <w:rPr>
          <w:rFonts w:ascii="Arial" w:hAnsi="Arial" w:cs="Arial"/>
          <w:sz w:val="24"/>
          <w:szCs w:val="24"/>
        </w:rPr>
        <w:t>cista</w:t>
      </w:r>
      <w:r w:rsidR="00590A0A">
        <w:rPr>
          <w:rFonts w:ascii="Arial" w:hAnsi="Arial" w:cs="Arial"/>
          <w:sz w:val="24"/>
          <w:szCs w:val="24"/>
        </w:rPr>
        <w:t xml:space="preserve"> (quien administra el contrato)</w:t>
      </w:r>
      <w:r w:rsidR="00A01EEF" w:rsidRPr="00590A0A">
        <w:rPr>
          <w:rFonts w:ascii="Arial" w:hAnsi="Arial" w:cs="Arial"/>
          <w:sz w:val="24"/>
          <w:szCs w:val="24"/>
        </w:rPr>
        <w:t>, el constructor y el subcontratista.</w:t>
      </w:r>
    </w:p>
    <w:p w14:paraId="395F8710" w14:textId="6849345C" w:rsidR="00590A0A" w:rsidRDefault="00590A0A" w:rsidP="00590A0A">
      <w:pPr>
        <w:spacing w:line="480" w:lineRule="auto"/>
        <w:jc w:val="both"/>
        <w:rPr>
          <w:rFonts w:ascii="Arial" w:hAnsi="Arial" w:cs="Arial"/>
          <w:sz w:val="24"/>
          <w:szCs w:val="24"/>
        </w:rPr>
      </w:pPr>
    </w:p>
    <w:p w14:paraId="5B6A9C17" w14:textId="77777777" w:rsidR="00590A0A" w:rsidRPr="00590A0A" w:rsidRDefault="00590A0A" w:rsidP="00590A0A">
      <w:pPr>
        <w:spacing w:line="480" w:lineRule="auto"/>
        <w:jc w:val="both"/>
        <w:rPr>
          <w:rFonts w:ascii="Arial" w:hAnsi="Arial" w:cs="Arial"/>
          <w:sz w:val="24"/>
          <w:szCs w:val="24"/>
        </w:rPr>
      </w:pPr>
    </w:p>
    <w:p w14:paraId="18C3915B" w14:textId="5AEDC21A" w:rsidR="00ED37BD" w:rsidRDefault="00F43107" w:rsidP="000E7F48">
      <w:pPr>
        <w:spacing w:line="480" w:lineRule="auto"/>
        <w:jc w:val="both"/>
        <w:rPr>
          <w:rFonts w:ascii="Arial" w:hAnsi="Arial" w:cs="Arial"/>
          <w:sz w:val="24"/>
          <w:szCs w:val="24"/>
        </w:rPr>
      </w:pPr>
      <w:r w:rsidRPr="007C5D40">
        <w:rPr>
          <w:rFonts w:ascii="Arial" w:hAnsi="Arial" w:cs="Arial"/>
          <w:b/>
          <w:bCs/>
          <w:i/>
          <w:iCs/>
          <w:sz w:val="24"/>
          <w:szCs w:val="24"/>
          <w:u w:val="single"/>
        </w:rPr>
        <w:t>b) Poca coordinación entre los recolectores de información cuando se hacen propuestas de políticas específicas:</w:t>
      </w:r>
      <w:r w:rsidRPr="007C5D40">
        <w:rPr>
          <w:rFonts w:ascii="Arial" w:hAnsi="Arial" w:cs="Arial"/>
          <w:sz w:val="24"/>
          <w:szCs w:val="24"/>
        </w:rPr>
        <w:t xml:space="preserve"> El conocimiento suficiente de los contaminantes es imperioso para establecer políticas ambientales eficientes, contar solo con una parte de la información necesaria deja al gobierno mal preparado para establecer programas claros y competentes, por lo que es necesario conocer la </w:t>
      </w:r>
      <w:r w:rsidRPr="007C5D40">
        <w:rPr>
          <w:rFonts w:ascii="Arial" w:hAnsi="Arial" w:cs="Arial"/>
          <w:sz w:val="24"/>
          <w:szCs w:val="24"/>
        </w:rPr>
        <w:lastRenderedPageBreak/>
        <w:t xml:space="preserve">identidad de los contaminantes, las cantidades emitidas y/o transferidas y las fuentes de las cuales provienen. </w:t>
      </w:r>
    </w:p>
    <w:p w14:paraId="61B9B1CA" w14:textId="125AC0AA" w:rsidR="00ED37BD" w:rsidRPr="007C5D40" w:rsidRDefault="00F43107" w:rsidP="000E7F48">
      <w:pPr>
        <w:spacing w:line="480" w:lineRule="auto"/>
        <w:jc w:val="both"/>
        <w:rPr>
          <w:rFonts w:ascii="Arial" w:hAnsi="Arial" w:cs="Arial"/>
          <w:sz w:val="24"/>
          <w:szCs w:val="24"/>
        </w:rPr>
      </w:pPr>
      <w:r w:rsidRPr="007C5D40">
        <w:rPr>
          <w:rFonts w:ascii="Arial" w:hAnsi="Arial" w:cs="Arial"/>
          <w:b/>
          <w:bCs/>
          <w:i/>
          <w:iCs/>
          <w:sz w:val="24"/>
          <w:szCs w:val="24"/>
          <w:u w:val="single"/>
        </w:rPr>
        <w:t>c) Constancia de la producción de información:</w:t>
      </w:r>
      <w:r w:rsidRPr="007C5D40">
        <w:rPr>
          <w:rFonts w:ascii="Arial" w:hAnsi="Arial" w:cs="Arial"/>
          <w:sz w:val="24"/>
          <w:szCs w:val="24"/>
        </w:rPr>
        <w:t xml:space="preserve"> Para llevar a cabo los objetivos ambientales del gobierno es necesaria no solo una fuente única de información y la coordinación entre los distintos agentes que la utilizan, sino que es necesario poder determinar la manera en que los factores anteriormente descritos varían con el paso del tiempo, haciendo necesario que la generación de información sea periódica. La mayoría de los registros nacionales hacen una compilación anual. </w:t>
      </w:r>
    </w:p>
    <w:p w14:paraId="0EE22B63" w14:textId="21AC154B" w:rsidR="00F43107" w:rsidRPr="007C5D40" w:rsidRDefault="00F43107" w:rsidP="000E7F48">
      <w:pPr>
        <w:spacing w:line="480" w:lineRule="auto"/>
        <w:jc w:val="both"/>
        <w:rPr>
          <w:rFonts w:ascii="Arial" w:hAnsi="Arial" w:cs="Arial"/>
          <w:sz w:val="24"/>
          <w:szCs w:val="24"/>
        </w:rPr>
      </w:pPr>
      <w:r w:rsidRPr="007C5D40">
        <w:rPr>
          <w:rFonts w:ascii="Arial" w:hAnsi="Arial" w:cs="Arial"/>
          <w:b/>
          <w:bCs/>
          <w:i/>
          <w:iCs/>
          <w:sz w:val="24"/>
          <w:szCs w:val="24"/>
          <w:u w:val="single"/>
        </w:rPr>
        <w:t>d) El acceso del público a la información puede ser limitado o nulo:</w:t>
      </w:r>
      <w:r w:rsidRPr="007C5D40">
        <w:rPr>
          <w:rFonts w:ascii="Arial" w:hAnsi="Arial" w:cs="Arial"/>
          <w:sz w:val="24"/>
          <w:szCs w:val="24"/>
        </w:rPr>
        <w:t xml:space="preserve"> Quizás el mayor problema que busca solventar un registro nacional es el limitado acceso que tiene la ciudadanía a la información sobre las emisiones y/o transferencias de contaminantes ya que los organismos sectoriales no siempre estaban obligados a proporcionarla. Uno de los principios esenciales de los RETC en el mundo es que sus resultados deben ser accesibles a todas las partes afectadas e interesadas de manera regular y oportuna.</w:t>
      </w:r>
      <w:r w:rsidRPr="007C5D40">
        <w:rPr>
          <w:rFonts w:ascii="Arial" w:hAnsi="Arial" w:cs="Arial"/>
          <w:sz w:val="24"/>
          <w:szCs w:val="24"/>
        </w:rPr>
        <w:footnoteReference w:id="16"/>
      </w:r>
    </w:p>
    <w:p w14:paraId="352FB911" w14:textId="413C85B5" w:rsidR="00F43107" w:rsidRDefault="00EB46F2" w:rsidP="000E7F48">
      <w:pPr>
        <w:spacing w:line="480" w:lineRule="auto"/>
        <w:jc w:val="both"/>
        <w:rPr>
          <w:rFonts w:ascii="Arial" w:hAnsi="Arial" w:cs="Arial"/>
          <w:sz w:val="24"/>
          <w:szCs w:val="24"/>
        </w:rPr>
      </w:pPr>
      <w:r w:rsidRPr="007C5D40">
        <w:rPr>
          <w:rFonts w:ascii="Arial" w:hAnsi="Arial" w:cs="Arial"/>
          <w:sz w:val="24"/>
          <w:szCs w:val="24"/>
        </w:rPr>
        <w:t>C</w:t>
      </w:r>
      <w:r w:rsidR="008F027B" w:rsidRPr="007C5D40">
        <w:rPr>
          <w:rFonts w:ascii="Arial" w:hAnsi="Arial" w:cs="Arial"/>
          <w:sz w:val="24"/>
          <w:szCs w:val="24"/>
        </w:rPr>
        <w:t>orrectamente diseñado e implementado, el RETC prometía ser una herramienta valiosa en el diseño de políticas ambientales estatales e internacionales, erigiéndose también como un importante factor en el camino de los países hacia el acceso a la información medio ambiental y el desarrollo sustentable</w:t>
      </w:r>
      <w:r w:rsidR="00463B2A">
        <w:rPr>
          <w:rFonts w:ascii="Arial" w:hAnsi="Arial" w:cs="Arial"/>
          <w:sz w:val="24"/>
          <w:szCs w:val="24"/>
        </w:rPr>
        <w:t xml:space="preserve">, hoy en día y </w:t>
      </w:r>
      <w:r w:rsidR="00463B2A">
        <w:rPr>
          <w:rFonts w:ascii="Arial" w:hAnsi="Arial" w:cs="Arial"/>
          <w:sz w:val="24"/>
          <w:szCs w:val="24"/>
        </w:rPr>
        <w:lastRenderedPageBreak/>
        <w:t xml:space="preserve">pasado ya 6 años desde su puesta en marcha de mayo del 2014, podemos decir que el modelo funciona y solo hay que hacerle ajustes, dentro de los cuales uno de ellos como se propone en esta tesis sería incluir fehacientemente la actividad industrial de las constructoras </w:t>
      </w:r>
      <w:r w:rsidR="00A34D6B">
        <w:rPr>
          <w:rFonts w:ascii="Arial" w:hAnsi="Arial" w:cs="Arial"/>
          <w:sz w:val="24"/>
          <w:szCs w:val="24"/>
        </w:rPr>
        <w:t>si dejar así alguna posibilidad de que estas bo entren al registro de emisiones y transferencia de contaminantes.</w:t>
      </w:r>
    </w:p>
    <w:p w14:paraId="1319FF1C" w14:textId="77777777" w:rsidR="00C60E00" w:rsidRPr="007C5D40" w:rsidRDefault="00C60E00" w:rsidP="000E7F48">
      <w:pPr>
        <w:spacing w:line="480" w:lineRule="auto"/>
        <w:jc w:val="both"/>
        <w:rPr>
          <w:rFonts w:ascii="Arial" w:hAnsi="Arial" w:cs="Arial"/>
          <w:sz w:val="24"/>
          <w:szCs w:val="24"/>
        </w:rPr>
      </w:pPr>
    </w:p>
    <w:p w14:paraId="4B3AFA76" w14:textId="77777777" w:rsidR="006C4B2B" w:rsidRPr="007C5D40" w:rsidRDefault="006C4B2B" w:rsidP="00BB14B5">
      <w:pPr>
        <w:spacing w:line="360" w:lineRule="auto"/>
        <w:jc w:val="both"/>
        <w:rPr>
          <w:rFonts w:ascii="Arial" w:hAnsi="Arial" w:cs="Arial"/>
          <w:sz w:val="24"/>
          <w:szCs w:val="24"/>
        </w:rPr>
      </w:pPr>
    </w:p>
    <w:p w14:paraId="65B2F762" w14:textId="1FCB9B35" w:rsidR="004F0B7D" w:rsidRDefault="004F0B7D" w:rsidP="00CE77A8">
      <w:pPr>
        <w:pStyle w:val="Prrafodelista"/>
        <w:numPr>
          <w:ilvl w:val="0"/>
          <w:numId w:val="1"/>
        </w:numPr>
        <w:spacing w:line="360" w:lineRule="auto"/>
        <w:jc w:val="both"/>
        <w:outlineLvl w:val="0"/>
        <w:rPr>
          <w:rFonts w:ascii="Arial" w:hAnsi="Arial" w:cs="Arial"/>
          <w:b/>
          <w:bCs/>
          <w:sz w:val="24"/>
          <w:szCs w:val="24"/>
        </w:rPr>
      </w:pPr>
      <w:bookmarkStart w:id="13" w:name="_Toc59644248"/>
      <w:r>
        <w:rPr>
          <w:rFonts w:ascii="Arial" w:hAnsi="Arial" w:cs="Arial"/>
          <w:b/>
          <w:bCs/>
          <w:sz w:val="24"/>
          <w:szCs w:val="24"/>
        </w:rPr>
        <w:t>ANEXOS</w:t>
      </w:r>
      <w:bookmarkEnd w:id="13"/>
    </w:p>
    <w:p w14:paraId="610DF993" w14:textId="498210C8" w:rsidR="0088068D" w:rsidRDefault="0088068D" w:rsidP="0088068D">
      <w:pPr>
        <w:spacing w:line="360" w:lineRule="auto"/>
        <w:jc w:val="both"/>
        <w:outlineLvl w:val="0"/>
        <w:rPr>
          <w:rFonts w:ascii="Arial" w:hAnsi="Arial" w:cs="Arial"/>
          <w:b/>
          <w:bCs/>
          <w:sz w:val="24"/>
          <w:szCs w:val="24"/>
        </w:rPr>
      </w:pPr>
      <w:bookmarkStart w:id="14" w:name="_Toc59644249"/>
      <w:r>
        <w:rPr>
          <w:rFonts w:ascii="Arial" w:hAnsi="Arial" w:cs="Arial"/>
          <w:b/>
          <w:bCs/>
          <w:sz w:val="24"/>
          <w:szCs w:val="24"/>
        </w:rPr>
        <w:t>Anexo N° 1: Legislación asociada a RETC. Contaminantes y Emisiones a declarar.</w:t>
      </w:r>
      <w:bookmarkEnd w:id="14"/>
    </w:p>
    <w:p w14:paraId="06DEA5F3" w14:textId="26910610" w:rsidR="0088068D" w:rsidRDefault="0088068D" w:rsidP="0088068D">
      <w:pPr>
        <w:spacing w:line="360" w:lineRule="auto"/>
        <w:jc w:val="both"/>
        <w:outlineLvl w:val="0"/>
        <w:rPr>
          <w:rFonts w:ascii="Arial" w:hAnsi="Arial" w:cs="Arial"/>
          <w:b/>
          <w:bCs/>
          <w:sz w:val="24"/>
          <w:szCs w:val="24"/>
        </w:rPr>
      </w:pPr>
    </w:p>
    <w:p w14:paraId="24A262CA" w14:textId="04B4A419" w:rsidR="0088068D" w:rsidRDefault="0088068D" w:rsidP="0088068D">
      <w:pPr>
        <w:spacing w:line="360" w:lineRule="auto"/>
        <w:jc w:val="both"/>
        <w:outlineLvl w:val="0"/>
        <w:rPr>
          <w:rFonts w:ascii="Arial" w:hAnsi="Arial" w:cs="Arial"/>
          <w:b/>
          <w:bCs/>
          <w:sz w:val="24"/>
          <w:szCs w:val="24"/>
        </w:rPr>
      </w:pPr>
    </w:p>
    <w:p w14:paraId="2107F5DA" w14:textId="496F6A76" w:rsidR="0088068D" w:rsidRDefault="0088068D" w:rsidP="0088068D">
      <w:pPr>
        <w:spacing w:line="360" w:lineRule="auto"/>
        <w:jc w:val="both"/>
        <w:outlineLvl w:val="0"/>
        <w:rPr>
          <w:rFonts w:ascii="Arial" w:hAnsi="Arial" w:cs="Arial"/>
          <w:b/>
          <w:bCs/>
          <w:sz w:val="24"/>
          <w:szCs w:val="24"/>
        </w:rPr>
      </w:pPr>
    </w:p>
    <w:p w14:paraId="52540888" w14:textId="7CD8372C" w:rsidR="0088068D" w:rsidRDefault="0088068D" w:rsidP="0088068D">
      <w:pPr>
        <w:spacing w:line="360" w:lineRule="auto"/>
        <w:jc w:val="both"/>
        <w:outlineLvl w:val="0"/>
        <w:rPr>
          <w:rFonts w:ascii="Arial" w:hAnsi="Arial" w:cs="Arial"/>
          <w:b/>
          <w:bCs/>
          <w:sz w:val="24"/>
          <w:szCs w:val="24"/>
        </w:rPr>
      </w:pPr>
    </w:p>
    <w:p w14:paraId="0DC99729" w14:textId="09B8C342" w:rsidR="0088068D" w:rsidRDefault="0088068D" w:rsidP="0088068D">
      <w:pPr>
        <w:spacing w:line="360" w:lineRule="auto"/>
        <w:jc w:val="both"/>
        <w:outlineLvl w:val="0"/>
        <w:rPr>
          <w:rFonts w:ascii="Arial" w:hAnsi="Arial" w:cs="Arial"/>
          <w:b/>
          <w:bCs/>
          <w:sz w:val="24"/>
          <w:szCs w:val="24"/>
        </w:rPr>
      </w:pPr>
    </w:p>
    <w:p w14:paraId="102779C5" w14:textId="77777777" w:rsidR="0088068D" w:rsidRPr="0088068D" w:rsidRDefault="0088068D" w:rsidP="0088068D">
      <w:pPr>
        <w:spacing w:line="360" w:lineRule="auto"/>
        <w:jc w:val="both"/>
        <w:outlineLvl w:val="0"/>
        <w:rPr>
          <w:rFonts w:ascii="Arial" w:hAnsi="Arial" w:cs="Arial"/>
          <w:b/>
          <w:bCs/>
          <w:sz w:val="24"/>
          <w:szCs w:val="24"/>
        </w:rPr>
      </w:pPr>
    </w:p>
    <w:p w14:paraId="54A7F31E" w14:textId="3624303B" w:rsidR="004F0B7D" w:rsidRDefault="004F0B7D" w:rsidP="004F0B7D">
      <w:pPr>
        <w:spacing w:line="360" w:lineRule="auto"/>
        <w:jc w:val="both"/>
        <w:outlineLvl w:val="0"/>
        <w:rPr>
          <w:rFonts w:ascii="Arial" w:hAnsi="Arial" w:cs="Arial"/>
          <w:b/>
          <w:bCs/>
          <w:sz w:val="24"/>
          <w:szCs w:val="24"/>
        </w:rPr>
      </w:pPr>
    </w:p>
    <w:p w14:paraId="46614CD7" w14:textId="577A88F2" w:rsidR="0088068D" w:rsidRDefault="0088068D" w:rsidP="004F0B7D">
      <w:pPr>
        <w:spacing w:line="360" w:lineRule="auto"/>
        <w:jc w:val="both"/>
        <w:outlineLvl w:val="0"/>
        <w:rPr>
          <w:rFonts w:ascii="Arial" w:hAnsi="Arial" w:cs="Arial"/>
          <w:b/>
          <w:bCs/>
          <w:sz w:val="24"/>
          <w:szCs w:val="24"/>
        </w:rPr>
      </w:pPr>
    </w:p>
    <w:p w14:paraId="12E49E8F" w14:textId="67A383FA" w:rsidR="006C4B2B" w:rsidRDefault="006C4B2B" w:rsidP="004F0B7D">
      <w:pPr>
        <w:spacing w:line="360" w:lineRule="auto"/>
        <w:jc w:val="both"/>
        <w:outlineLvl w:val="0"/>
        <w:rPr>
          <w:rFonts w:ascii="Arial" w:hAnsi="Arial" w:cs="Arial"/>
          <w:b/>
          <w:bCs/>
          <w:sz w:val="24"/>
          <w:szCs w:val="24"/>
        </w:rPr>
      </w:pPr>
    </w:p>
    <w:p w14:paraId="070AF839" w14:textId="4AE1537C" w:rsidR="006C4B2B" w:rsidRDefault="006C4B2B" w:rsidP="004F0B7D">
      <w:pPr>
        <w:spacing w:line="360" w:lineRule="auto"/>
        <w:jc w:val="both"/>
        <w:outlineLvl w:val="0"/>
        <w:rPr>
          <w:rFonts w:ascii="Arial" w:hAnsi="Arial" w:cs="Arial"/>
          <w:b/>
          <w:bCs/>
          <w:sz w:val="24"/>
          <w:szCs w:val="24"/>
        </w:rPr>
      </w:pPr>
    </w:p>
    <w:p w14:paraId="414C9F67" w14:textId="338C06B7" w:rsidR="006C4B2B" w:rsidRDefault="006C4B2B" w:rsidP="004F0B7D">
      <w:pPr>
        <w:spacing w:line="360" w:lineRule="auto"/>
        <w:jc w:val="both"/>
        <w:outlineLvl w:val="0"/>
        <w:rPr>
          <w:rFonts w:ascii="Arial" w:hAnsi="Arial" w:cs="Arial"/>
          <w:b/>
          <w:bCs/>
          <w:sz w:val="24"/>
          <w:szCs w:val="24"/>
        </w:rPr>
      </w:pPr>
    </w:p>
    <w:p w14:paraId="1DEA5B39" w14:textId="42BA4AC9" w:rsidR="006C4B2B" w:rsidRDefault="006C4B2B" w:rsidP="004F0B7D">
      <w:pPr>
        <w:spacing w:line="360" w:lineRule="auto"/>
        <w:jc w:val="both"/>
        <w:outlineLvl w:val="0"/>
        <w:rPr>
          <w:rFonts w:ascii="Arial" w:hAnsi="Arial" w:cs="Arial"/>
          <w:b/>
          <w:bCs/>
          <w:sz w:val="24"/>
          <w:szCs w:val="24"/>
        </w:rPr>
      </w:pPr>
    </w:p>
    <w:p w14:paraId="70E7FDAC" w14:textId="0EFBA427" w:rsidR="00590A0A" w:rsidRDefault="0088068D" w:rsidP="00590A0A">
      <w:pPr>
        <w:spacing w:line="360" w:lineRule="auto"/>
        <w:jc w:val="center"/>
        <w:outlineLvl w:val="0"/>
        <w:rPr>
          <w:rFonts w:ascii="Arial" w:hAnsi="Arial" w:cs="Arial"/>
          <w:b/>
          <w:bCs/>
          <w:sz w:val="24"/>
          <w:szCs w:val="24"/>
        </w:rPr>
      </w:pPr>
      <w:bookmarkStart w:id="15" w:name="_Toc59644250"/>
      <w:r>
        <w:rPr>
          <w:rFonts w:ascii="Arial" w:hAnsi="Arial" w:cs="Arial"/>
          <w:b/>
          <w:bCs/>
          <w:sz w:val="24"/>
          <w:szCs w:val="24"/>
        </w:rPr>
        <w:lastRenderedPageBreak/>
        <w:t>Anexo N° 1.</w:t>
      </w:r>
    </w:p>
    <w:p w14:paraId="18E4238E" w14:textId="0B5FAFCD" w:rsidR="0088068D" w:rsidRDefault="0088068D" w:rsidP="00590A0A">
      <w:pPr>
        <w:spacing w:line="360" w:lineRule="auto"/>
        <w:jc w:val="center"/>
        <w:outlineLvl w:val="0"/>
        <w:rPr>
          <w:rFonts w:ascii="Arial" w:hAnsi="Arial" w:cs="Arial"/>
          <w:b/>
          <w:bCs/>
          <w:sz w:val="24"/>
          <w:szCs w:val="24"/>
        </w:rPr>
      </w:pPr>
      <w:r>
        <w:rPr>
          <w:rFonts w:ascii="Arial" w:hAnsi="Arial" w:cs="Arial"/>
          <w:b/>
          <w:bCs/>
          <w:sz w:val="24"/>
          <w:szCs w:val="24"/>
        </w:rPr>
        <w:t xml:space="preserve">Tabla de Legislación asociada a </w:t>
      </w:r>
      <w:r w:rsidR="005E5B76">
        <w:rPr>
          <w:rFonts w:ascii="Arial" w:hAnsi="Arial" w:cs="Arial"/>
          <w:b/>
          <w:bCs/>
          <w:sz w:val="24"/>
          <w:szCs w:val="24"/>
        </w:rPr>
        <w:t>contaminantes</w:t>
      </w:r>
      <w:r>
        <w:rPr>
          <w:rFonts w:ascii="Arial" w:hAnsi="Arial" w:cs="Arial"/>
          <w:b/>
          <w:bCs/>
          <w:sz w:val="24"/>
          <w:szCs w:val="24"/>
        </w:rPr>
        <w:t xml:space="preserve"> y emisiones, a declarar en RETC. </w:t>
      </w:r>
      <w:r>
        <w:rPr>
          <w:rStyle w:val="Refdenotaalpie"/>
          <w:rFonts w:ascii="Arial" w:hAnsi="Arial" w:cs="Arial"/>
          <w:b/>
          <w:bCs/>
          <w:sz w:val="24"/>
          <w:szCs w:val="24"/>
        </w:rPr>
        <w:footnoteReference w:id="17"/>
      </w:r>
      <w:bookmarkEnd w:id="15"/>
    </w:p>
    <w:p w14:paraId="524BE687" w14:textId="7972AAB3" w:rsidR="004F0B7D" w:rsidRDefault="004F0B7D" w:rsidP="00590A0A">
      <w:pPr>
        <w:pStyle w:val="Ttulo1"/>
        <w:rPr>
          <w:rFonts w:ascii="Arial" w:hAnsi="Arial" w:cs="Arial"/>
          <w:b/>
          <w:bCs/>
          <w:sz w:val="24"/>
          <w:szCs w:val="24"/>
        </w:rPr>
      </w:pPr>
      <w:bookmarkStart w:id="17" w:name="_Toc59644251"/>
      <w:r>
        <w:rPr>
          <w:rFonts w:ascii="Arial" w:hAnsi="Arial" w:cs="Arial"/>
          <w:b/>
          <w:bCs/>
          <w:noProof/>
          <w:sz w:val="24"/>
          <w:szCs w:val="24"/>
        </w:rPr>
        <w:drawing>
          <wp:inline distT="0" distB="0" distL="0" distR="0" wp14:anchorId="52C392F8" wp14:editId="61BE4D02">
            <wp:extent cx="5281180" cy="404646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90272" cy="4053430"/>
                    </a:xfrm>
                    <a:prstGeom prst="rect">
                      <a:avLst/>
                    </a:prstGeom>
                    <a:noFill/>
                  </pic:spPr>
                </pic:pic>
              </a:graphicData>
            </a:graphic>
          </wp:inline>
        </w:drawing>
      </w:r>
      <w:bookmarkEnd w:id="17"/>
    </w:p>
    <w:p w14:paraId="1EECB126" w14:textId="7954B68C" w:rsidR="004F0B7D" w:rsidRDefault="004F0B7D" w:rsidP="004F0B7D">
      <w:pPr>
        <w:spacing w:line="360" w:lineRule="auto"/>
        <w:jc w:val="both"/>
        <w:outlineLvl w:val="0"/>
        <w:rPr>
          <w:rFonts w:ascii="Arial" w:hAnsi="Arial" w:cs="Arial"/>
          <w:b/>
          <w:bCs/>
          <w:sz w:val="24"/>
          <w:szCs w:val="24"/>
        </w:rPr>
      </w:pPr>
    </w:p>
    <w:p w14:paraId="41EC1E75" w14:textId="1A594340" w:rsidR="004F0B7D" w:rsidRDefault="004F0B7D" w:rsidP="004F0B7D">
      <w:pPr>
        <w:spacing w:line="360" w:lineRule="auto"/>
        <w:jc w:val="both"/>
        <w:outlineLvl w:val="0"/>
        <w:rPr>
          <w:rFonts w:ascii="Arial" w:hAnsi="Arial" w:cs="Arial"/>
          <w:b/>
          <w:bCs/>
          <w:sz w:val="24"/>
          <w:szCs w:val="24"/>
        </w:rPr>
      </w:pPr>
    </w:p>
    <w:p w14:paraId="6D75B26F" w14:textId="574B3167" w:rsidR="004F0B7D" w:rsidRDefault="004F0B7D" w:rsidP="004F0B7D">
      <w:pPr>
        <w:spacing w:line="360" w:lineRule="auto"/>
        <w:jc w:val="both"/>
        <w:outlineLvl w:val="0"/>
        <w:rPr>
          <w:rFonts w:ascii="Arial" w:hAnsi="Arial" w:cs="Arial"/>
          <w:b/>
          <w:bCs/>
          <w:sz w:val="24"/>
          <w:szCs w:val="24"/>
        </w:rPr>
      </w:pPr>
    </w:p>
    <w:p w14:paraId="7AB3179A" w14:textId="439D7152" w:rsidR="004F0B7D" w:rsidRDefault="004F0B7D" w:rsidP="004F0B7D">
      <w:pPr>
        <w:spacing w:line="360" w:lineRule="auto"/>
        <w:jc w:val="both"/>
        <w:outlineLvl w:val="0"/>
        <w:rPr>
          <w:rFonts w:ascii="Arial" w:hAnsi="Arial" w:cs="Arial"/>
          <w:b/>
          <w:bCs/>
          <w:sz w:val="24"/>
          <w:szCs w:val="24"/>
        </w:rPr>
      </w:pPr>
    </w:p>
    <w:p w14:paraId="6B0D2D38" w14:textId="1E829F5E" w:rsidR="004F0B7D" w:rsidRDefault="004F0B7D" w:rsidP="00590A0A">
      <w:pPr>
        <w:pStyle w:val="Ttulo1"/>
        <w:rPr>
          <w:rFonts w:ascii="Arial" w:hAnsi="Arial" w:cs="Arial"/>
          <w:b/>
          <w:bCs/>
          <w:sz w:val="24"/>
          <w:szCs w:val="24"/>
        </w:rPr>
      </w:pPr>
      <w:bookmarkStart w:id="18" w:name="_Toc59644252"/>
      <w:r w:rsidRPr="007C5D40">
        <w:rPr>
          <w:rFonts w:ascii="Arial" w:hAnsi="Arial" w:cs="Arial"/>
          <w:noProof/>
          <w:sz w:val="24"/>
          <w:szCs w:val="24"/>
        </w:rPr>
        <w:lastRenderedPageBreak/>
        <w:drawing>
          <wp:inline distT="0" distB="0" distL="0" distR="0" wp14:anchorId="1428892E" wp14:editId="6EE2488A">
            <wp:extent cx="5996100" cy="6383020"/>
            <wp:effectExtent l="0" t="0" r="508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11690" cy="6399616"/>
                    </a:xfrm>
                    <a:prstGeom prst="rect">
                      <a:avLst/>
                    </a:prstGeom>
                    <a:noFill/>
                    <a:ln>
                      <a:noFill/>
                    </a:ln>
                  </pic:spPr>
                </pic:pic>
              </a:graphicData>
            </a:graphic>
          </wp:inline>
        </w:drawing>
      </w:r>
      <w:bookmarkEnd w:id="18"/>
    </w:p>
    <w:p w14:paraId="79255778" w14:textId="2F4B130A" w:rsidR="004F0B7D" w:rsidRDefault="004F0B7D" w:rsidP="004F0B7D">
      <w:pPr>
        <w:spacing w:line="360" w:lineRule="auto"/>
        <w:jc w:val="both"/>
        <w:outlineLvl w:val="0"/>
        <w:rPr>
          <w:rFonts w:ascii="Arial" w:hAnsi="Arial" w:cs="Arial"/>
          <w:b/>
          <w:bCs/>
          <w:sz w:val="24"/>
          <w:szCs w:val="24"/>
        </w:rPr>
      </w:pPr>
    </w:p>
    <w:p w14:paraId="6E26432B" w14:textId="25C70D02" w:rsidR="005E5B76" w:rsidRDefault="005E5B76" w:rsidP="004F0B7D">
      <w:pPr>
        <w:spacing w:line="360" w:lineRule="auto"/>
        <w:jc w:val="both"/>
        <w:outlineLvl w:val="0"/>
        <w:rPr>
          <w:rFonts w:ascii="Arial" w:hAnsi="Arial" w:cs="Arial"/>
          <w:b/>
          <w:bCs/>
          <w:sz w:val="24"/>
          <w:szCs w:val="24"/>
        </w:rPr>
      </w:pPr>
    </w:p>
    <w:p w14:paraId="604ABD8C" w14:textId="77777777" w:rsidR="005E5B76" w:rsidRDefault="005E5B76" w:rsidP="004F0B7D">
      <w:pPr>
        <w:spacing w:line="360" w:lineRule="auto"/>
        <w:jc w:val="both"/>
        <w:outlineLvl w:val="0"/>
        <w:rPr>
          <w:rFonts w:ascii="Arial" w:hAnsi="Arial" w:cs="Arial"/>
          <w:b/>
          <w:bCs/>
          <w:sz w:val="24"/>
          <w:szCs w:val="24"/>
        </w:rPr>
      </w:pPr>
    </w:p>
    <w:p w14:paraId="24F07C3E" w14:textId="38DB0D39" w:rsidR="004F0B7D" w:rsidRDefault="004F0B7D" w:rsidP="004F0B7D">
      <w:pPr>
        <w:spacing w:line="360" w:lineRule="auto"/>
        <w:jc w:val="both"/>
        <w:outlineLvl w:val="0"/>
        <w:rPr>
          <w:rFonts w:ascii="Arial" w:hAnsi="Arial" w:cs="Arial"/>
          <w:b/>
          <w:bCs/>
          <w:sz w:val="24"/>
          <w:szCs w:val="24"/>
        </w:rPr>
      </w:pPr>
    </w:p>
    <w:p w14:paraId="46970E1C" w14:textId="2C05302D" w:rsidR="004F0B7D" w:rsidRDefault="004F0B7D" w:rsidP="004F0B7D">
      <w:pPr>
        <w:spacing w:line="360" w:lineRule="auto"/>
        <w:jc w:val="both"/>
        <w:outlineLvl w:val="0"/>
        <w:rPr>
          <w:rFonts w:ascii="Arial" w:hAnsi="Arial" w:cs="Arial"/>
          <w:b/>
          <w:bCs/>
          <w:sz w:val="24"/>
          <w:szCs w:val="24"/>
        </w:rPr>
      </w:pPr>
    </w:p>
    <w:p w14:paraId="1997F246" w14:textId="40751ECA" w:rsidR="00CE77A8" w:rsidRDefault="00CE77A8" w:rsidP="00E332C1">
      <w:pPr>
        <w:pStyle w:val="Prrafodelista"/>
        <w:numPr>
          <w:ilvl w:val="0"/>
          <w:numId w:val="1"/>
        </w:numPr>
        <w:spacing w:line="360" w:lineRule="auto"/>
        <w:jc w:val="both"/>
        <w:outlineLvl w:val="0"/>
        <w:rPr>
          <w:rFonts w:ascii="Arial" w:hAnsi="Arial" w:cs="Arial"/>
          <w:b/>
          <w:bCs/>
          <w:sz w:val="24"/>
          <w:szCs w:val="24"/>
        </w:rPr>
      </w:pPr>
      <w:bookmarkStart w:id="19" w:name="_Toc59644253"/>
      <w:r w:rsidRPr="007C5D40">
        <w:rPr>
          <w:rFonts w:ascii="Arial" w:hAnsi="Arial" w:cs="Arial"/>
          <w:b/>
          <w:bCs/>
          <w:sz w:val="24"/>
          <w:szCs w:val="24"/>
        </w:rPr>
        <w:lastRenderedPageBreak/>
        <w:t>BIBLIOGRAFIA</w:t>
      </w:r>
      <w:bookmarkEnd w:id="19"/>
    </w:p>
    <w:p w14:paraId="0C35C980" w14:textId="4FB03CBA" w:rsidR="001657EA" w:rsidRPr="005E5B76" w:rsidRDefault="00382585" w:rsidP="00382585">
      <w:pPr>
        <w:pStyle w:val="Textonotapie"/>
        <w:spacing w:line="480" w:lineRule="auto"/>
        <w:ind w:left="780"/>
        <w:rPr>
          <w:rFonts w:ascii="Arial" w:hAnsi="Arial" w:cs="Arial"/>
          <w:sz w:val="24"/>
          <w:szCs w:val="24"/>
          <w:lang w:val="es-ES"/>
        </w:rPr>
      </w:pPr>
      <w:r>
        <w:rPr>
          <w:rFonts w:ascii="Arial" w:hAnsi="Arial" w:cs="Arial"/>
          <w:sz w:val="24"/>
          <w:szCs w:val="24"/>
        </w:rPr>
        <w:t xml:space="preserve">1. </w:t>
      </w:r>
      <w:r w:rsidR="001657EA" w:rsidRPr="005E5B76">
        <w:rPr>
          <w:rFonts w:ascii="Arial" w:hAnsi="Arial" w:cs="Arial"/>
          <w:sz w:val="24"/>
          <w:szCs w:val="24"/>
        </w:rPr>
        <w:t xml:space="preserve"> Artículo N° 70, letra p).</w:t>
      </w:r>
      <w:r w:rsidR="001657EA" w:rsidRPr="005E5B76">
        <w:rPr>
          <w:rFonts w:ascii="Arial" w:hAnsi="Arial" w:cs="Arial"/>
          <w:sz w:val="24"/>
          <w:szCs w:val="24"/>
          <w:lang w:val="es-ES"/>
        </w:rPr>
        <w:t>Ley 20417.</w:t>
      </w:r>
      <w:r w:rsidR="005E5B76" w:rsidRPr="005E5B76">
        <w:t xml:space="preserve"> </w:t>
      </w:r>
      <w:r w:rsidR="005E5B76">
        <w:rPr>
          <w:rFonts w:ascii="Arial" w:hAnsi="Arial" w:cs="Arial"/>
          <w:sz w:val="24"/>
          <w:szCs w:val="24"/>
          <w:lang w:val="es-ES"/>
        </w:rPr>
        <w:t>C</w:t>
      </w:r>
      <w:r w:rsidR="005E5B76" w:rsidRPr="005E5B76">
        <w:rPr>
          <w:rFonts w:ascii="Arial" w:hAnsi="Arial" w:cs="Arial"/>
          <w:sz w:val="24"/>
          <w:szCs w:val="24"/>
          <w:lang w:val="es-ES"/>
        </w:rPr>
        <w:t xml:space="preserve">rea el ministerio, el </w:t>
      </w:r>
      <w:r w:rsidR="005E5B76">
        <w:rPr>
          <w:rFonts w:ascii="Arial" w:hAnsi="Arial" w:cs="Arial"/>
          <w:sz w:val="24"/>
          <w:szCs w:val="24"/>
          <w:lang w:val="es-ES"/>
        </w:rPr>
        <w:t>S</w:t>
      </w:r>
      <w:r w:rsidR="005E5B76" w:rsidRPr="005E5B76">
        <w:rPr>
          <w:rFonts w:ascii="Arial" w:hAnsi="Arial" w:cs="Arial"/>
          <w:sz w:val="24"/>
          <w:szCs w:val="24"/>
          <w:lang w:val="es-ES"/>
        </w:rPr>
        <w:t xml:space="preserve">ervicio de </w:t>
      </w:r>
      <w:r w:rsidR="005E5B76">
        <w:rPr>
          <w:rFonts w:ascii="Arial" w:hAnsi="Arial" w:cs="Arial"/>
          <w:sz w:val="24"/>
          <w:szCs w:val="24"/>
          <w:lang w:val="es-ES"/>
        </w:rPr>
        <w:t>E</w:t>
      </w:r>
      <w:r w:rsidR="005E5B76" w:rsidRPr="005E5B76">
        <w:rPr>
          <w:rFonts w:ascii="Arial" w:hAnsi="Arial" w:cs="Arial"/>
          <w:sz w:val="24"/>
          <w:szCs w:val="24"/>
          <w:lang w:val="es-ES"/>
        </w:rPr>
        <w:t xml:space="preserve">valuación </w:t>
      </w:r>
      <w:r w:rsidR="005E5B76">
        <w:rPr>
          <w:rFonts w:ascii="Arial" w:hAnsi="Arial" w:cs="Arial"/>
          <w:sz w:val="24"/>
          <w:szCs w:val="24"/>
          <w:lang w:val="es-ES"/>
        </w:rPr>
        <w:t>A</w:t>
      </w:r>
      <w:r w:rsidR="005E5B76" w:rsidRPr="005E5B76">
        <w:rPr>
          <w:rFonts w:ascii="Arial" w:hAnsi="Arial" w:cs="Arial"/>
          <w:sz w:val="24"/>
          <w:szCs w:val="24"/>
          <w:lang w:val="es-ES"/>
        </w:rPr>
        <w:t xml:space="preserve">mbiental y la </w:t>
      </w:r>
      <w:r w:rsidR="005E5B76">
        <w:rPr>
          <w:rFonts w:ascii="Arial" w:hAnsi="Arial" w:cs="Arial"/>
          <w:sz w:val="24"/>
          <w:szCs w:val="24"/>
          <w:lang w:val="es-ES"/>
        </w:rPr>
        <w:t>S</w:t>
      </w:r>
      <w:r w:rsidR="005E5B76" w:rsidRPr="005E5B76">
        <w:rPr>
          <w:rFonts w:ascii="Arial" w:hAnsi="Arial" w:cs="Arial"/>
          <w:sz w:val="24"/>
          <w:szCs w:val="24"/>
          <w:lang w:val="es-ES"/>
        </w:rPr>
        <w:t xml:space="preserve">uperintendencia del </w:t>
      </w:r>
      <w:r w:rsidR="005E5B76">
        <w:rPr>
          <w:rFonts w:ascii="Arial" w:hAnsi="Arial" w:cs="Arial"/>
          <w:sz w:val="24"/>
          <w:szCs w:val="24"/>
          <w:lang w:val="es-ES"/>
        </w:rPr>
        <w:t>M</w:t>
      </w:r>
      <w:r w:rsidR="005E5B76" w:rsidRPr="005E5B76">
        <w:rPr>
          <w:rFonts w:ascii="Arial" w:hAnsi="Arial" w:cs="Arial"/>
          <w:sz w:val="24"/>
          <w:szCs w:val="24"/>
          <w:lang w:val="es-ES"/>
        </w:rPr>
        <w:t xml:space="preserve">edio </w:t>
      </w:r>
      <w:r w:rsidR="005E5B76">
        <w:rPr>
          <w:rFonts w:ascii="Arial" w:hAnsi="Arial" w:cs="Arial"/>
          <w:sz w:val="24"/>
          <w:szCs w:val="24"/>
          <w:lang w:val="es-ES"/>
        </w:rPr>
        <w:t>A</w:t>
      </w:r>
      <w:r w:rsidR="005E5B76" w:rsidRPr="005E5B76">
        <w:rPr>
          <w:rFonts w:ascii="Arial" w:hAnsi="Arial" w:cs="Arial"/>
          <w:sz w:val="24"/>
          <w:szCs w:val="24"/>
          <w:lang w:val="es-ES"/>
        </w:rPr>
        <w:t>mbiente</w:t>
      </w:r>
      <w:r w:rsidR="005E5B76">
        <w:rPr>
          <w:rFonts w:ascii="Arial" w:hAnsi="Arial" w:cs="Arial"/>
          <w:sz w:val="24"/>
          <w:szCs w:val="24"/>
          <w:lang w:val="es-ES"/>
        </w:rPr>
        <w:t>.</w:t>
      </w:r>
      <w:r w:rsidR="005E5B76" w:rsidRPr="005E5B76">
        <w:rPr>
          <w:rFonts w:ascii="Arial" w:hAnsi="Arial" w:cs="Arial"/>
          <w:sz w:val="24"/>
          <w:szCs w:val="24"/>
          <w:lang w:val="es-ES"/>
        </w:rPr>
        <w:t xml:space="preserve"> </w:t>
      </w:r>
      <w:r w:rsidR="001657EA" w:rsidRPr="005E5B76">
        <w:rPr>
          <w:rFonts w:ascii="Arial" w:hAnsi="Arial" w:cs="Arial"/>
          <w:sz w:val="24"/>
          <w:szCs w:val="24"/>
          <w:lang w:val="es-ES"/>
        </w:rPr>
        <w:t>Ministerio del Medio Ambiente.</w:t>
      </w:r>
    </w:p>
    <w:p w14:paraId="067FEABA" w14:textId="77777777" w:rsidR="001657EA" w:rsidRPr="005E5B76" w:rsidRDefault="001657EA" w:rsidP="005E5B76">
      <w:pPr>
        <w:spacing w:line="480" w:lineRule="auto"/>
        <w:ind w:left="360"/>
        <w:rPr>
          <w:rFonts w:ascii="Arial" w:hAnsi="Arial" w:cs="Arial"/>
          <w:sz w:val="24"/>
          <w:szCs w:val="24"/>
          <w:lang w:val="es-ES"/>
        </w:rPr>
      </w:pPr>
    </w:p>
    <w:p w14:paraId="745C9006" w14:textId="25F7A1BB" w:rsidR="001657EA" w:rsidRPr="005E5B76" w:rsidRDefault="001657EA" w:rsidP="00382585">
      <w:pPr>
        <w:pStyle w:val="Textonotapie"/>
        <w:spacing w:line="480" w:lineRule="auto"/>
        <w:ind w:left="708"/>
        <w:rPr>
          <w:rFonts w:ascii="Arial" w:hAnsi="Arial" w:cs="Arial"/>
          <w:sz w:val="24"/>
          <w:szCs w:val="24"/>
          <w:lang w:val="es-ES"/>
        </w:rPr>
      </w:pPr>
      <w:r w:rsidRPr="005E5B76">
        <w:rPr>
          <w:rFonts w:ascii="Arial" w:hAnsi="Arial" w:cs="Arial"/>
          <w:sz w:val="24"/>
          <w:szCs w:val="24"/>
        </w:rPr>
        <w:t>2</w:t>
      </w:r>
      <w:r w:rsidR="00382585">
        <w:rPr>
          <w:rFonts w:ascii="Arial" w:hAnsi="Arial" w:cs="Arial"/>
          <w:sz w:val="24"/>
          <w:szCs w:val="24"/>
        </w:rPr>
        <w:t xml:space="preserve">. </w:t>
      </w:r>
      <w:r w:rsidRPr="005E5B76">
        <w:rPr>
          <w:rFonts w:ascii="Arial" w:hAnsi="Arial" w:cs="Arial"/>
          <w:sz w:val="24"/>
          <w:szCs w:val="24"/>
        </w:rPr>
        <w:t xml:space="preserve"> D.S N°1 /2013. Ministerio del Medio Ambiente. </w:t>
      </w:r>
      <w:hyperlink r:id="rId13" w:history="1">
        <w:r w:rsidR="00382585" w:rsidRPr="00012163">
          <w:rPr>
            <w:rStyle w:val="Hipervnculo"/>
            <w:rFonts w:ascii="Arial" w:hAnsi="Arial" w:cs="Arial"/>
            <w:sz w:val="24"/>
            <w:szCs w:val="24"/>
          </w:rPr>
          <w:t>https://retc.mma.gob.cl/normativa/</w:t>
        </w:r>
      </w:hyperlink>
      <w:r w:rsidRPr="005E5B76">
        <w:rPr>
          <w:rFonts w:ascii="Arial" w:hAnsi="Arial" w:cs="Arial"/>
          <w:sz w:val="24"/>
          <w:szCs w:val="24"/>
        </w:rPr>
        <w:t xml:space="preserve"> </w:t>
      </w:r>
    </w:p>
    <w:p w14:paraId="1E0E27B3" w14:textId="77777777" w:rsidR="001657EA" w:rsidRPr="005E5B76" w:rsidRDefault="001657EA" w:rsidP="005E5B76">
      <w:pPr>
        <w:pStyle w:val="Prrafodelista"/>
        <w:spacing w:line="480" w:lineRule="auto"/>
        <w:rPr>
          <w:rFonts w:ascii="Arial" w:hAnsi="Arial" w:cs="Arial"/>
          <w:sz w:val="24"/>
          <w:szCs w:val="24"/>
          <w:lang w:val="es-ES"/>
        </w:rPr>
      </w:pPr>
    </w:p>
    <w:p w14:paraId="2015B8B3" w14:textId="77777777" w:rsidR="001657EA" w:rsidRPr="005E5B76" w:rsidRDefault="001657EA" w:rsidP="005E5B76">
      <w:pPr>
        <w:pStyle w:val="Ttulo3"/>
        <w:shd w:val="clear" w:color="auto" w:fill="FFFFFF"/>
        <w:spacing w:before="0" w:line="480" w:lineRule="auto"/>
        <w:ind w:left="720"/>
        <w:textAlignment w:val="baseline"/>
        <w:rPr>
          <w:rFonts w:ascii="Arial" w:hAnsi="Arial" w:cs="Arial"/>
          <w:lang w:val="es-ES"/>
        </w:rPr>
      </w:pPr>
      <w:bookmarkStart w:id="20" w:name="_Toc59644254"/>
      <w:r w:rsidRPr="005E5B76">
        <w:rPr>
          <w:rFonts w:ascii="Arial" w:hAnsi="Arial" w:cs="Arial"/>
        </w:rPr>
        <w:t xml:space="preserve">3 Archivo, </w:t>
      </w:r>
      <w:r w:rsidRPr="005E5B76">
        <w:rPr>
          <w:rFonts w:ascii="Arial" w:eastAsia="Times New Roman" w:hAnsi="Arial" w:cs="Arial"/>
          <w:color w:val="0A122D"/>
          <w:bdr w:val="none" w:sz="0" w:space="0" w:color="auto" w:frame="1"/>
          <w:lang w:eastAsia="es-CL"/>
        </w:rPr>
        <w:t xml:space="preserve">Qué es el Registro de Emisiones y Transferencias de Contaminantes (RETC). Web: </w:t>
      </w:r>
      <w:hyperlink r:id="rId14" w:history="1">
        <w:r w:rsidRPr="005E5B76">
          <w:rPr>
            <w:rStyle w:val="Hipervnculo"/>
            <w:rFonts w:ascii="Arial" w:hAnsi="Arial" w:cs="Arial"/>
          </w:rPr>
          <w:t>https://retc.mma.gob.cl/que-es-un-retc/</w:t>
        </w:r>
        <w:bookmarkEnd w:id="20"/>
      </w:hyperlink>
      <w:r w:rsidRPr="005E5B76">
        <w:rPr>
          <w:rFonts w:ascii="Arial" w:hAnsi="Arial" w:cs="Arial"/>
        </w:rPr>
        <w:t xml:space="preserve"> </w:t>
      </w:r>
    </w:p>
    <w:p w14:paraId="7C5B671E" w14:textId="77777777" w:rsidR="001657EA" w:rsidRPr="005E5B76" w:rsidRDefault="001657EA" w:rsidP="005E5B76">
      <w:pPr>
        <w:spacing w:line="480" w:lineRule="auto"/>
        <w:ind w:left="360"/>
        <w:rPr>
          <w:rFonts w:ascii="Arial" w:hAnsi="Arial" w:cs="Arial"/>
          <w:sz w:val="24"/>
          <w:szCs w:val="24"/>
          <w:lang w:val="es-ES"/>
        </w:rPr>
      </w:pPr>
    </w:p>
    <w:p w14:paraId="598FDDA9" w14:textId="77777777" w:rsidR="001657EA" w:rsidRPr="005E5B76" w:rsidRDefault="001657EA" w:rsidP="005E5B76">
      <w:pPr>
        <w:pStyle w:val="Textonotapie"/>
        <w:spacing w:line="480" w:lineRule="auto"/>
        <w:ind w:left="720"/>
        <w:jc w:val="both"/>
        <w:rPr>
          <w:rFonts w:ascii="Arial" w:hAnsi="Arial" w:cs="Arial"/>
          <w:sz w:val="24"/>
          <w:szCs w:val="24"/>
          <w:lang w:val="es-ES"/>
        </w:rPr>
      </w:pPr>
      <w:r w:rsidRPr="005E5B76">
        <w:rPr>
          <w:rFonts w:ascii="Arial" w:hAnsi="Arial" w:cs="Arial"/>
          <w:sz w:val="24"/>
          <w:szCs w:val="24"/>
          <w:lang w:val="es-ES"/>
        </w:rPr>
        <w:t xml:space="preserve">4 </w:t>
      </w:r>
      <w:r w:rsidRPr="005E5B76">
        <w:rPr>
          <w:rFonts w:ascii="Arial" w:hAnsi="Arial" w:cs="Arial"/>
          <w:sz w:val="24"/>
          <w:szCs w:val="24"/>
        </w:rPr>
        <w:t xml:space="preserve">Institucionalidad y desafíos del registro de emisiones y transferencia de contaminantes en chile: historia, comparación y propuestas. Web: </w:t>
      </w:r>
      <w:hyperlink r:id="rId15" w:history="1">
        <w:r w:rsidRPr="005E5B76">
          <w:rPr>
            <w:rStyle w:val="Hipervnculo"/>
            <w:rFonts w:ascii="Arial" w:hAnsi="Arial" w:cs="Arial"/>
            <w:sz w:val="24"/>
            <w:szCs w:val="24"/>
          </w:rPr>
          <w:t>https://fima.cl/site/wp-content/uploads/2015/03/INSTITUCIONALIDAD-Y-DESAFIOS-DEL-REGISTRO-DE-EMISIONES-EN-CHILE.pdf</w:t>
        </w:r>
      </w:hyperlink>
      <w:r w:rsidRPr="005E5B76">
        <w:rPr>
          <w:rFonts w:ascii="Arial" w:hAnsi="Arial" w:cs="Arial"/>
          <w:sz w:val="24"/>
          <w:szCs w:val="24"/>
        </w:rPr>
        <w:t xml:space="preserve"> </w:t>
      </w:r>
    </w:p>
    <w:p w14:paraId="7F378EA8" w14:textId="77777777" w:rsidR="001657EA" w:rsidRPr="005E5B76" w:rsidRDefault="001657EA" w:rsidP="005E5B76">
      <w:pPr>
        <w:pStyle w:val="Prrafodelista"/>
        <w:spacing w:line="480" w:lineRule="auto"/>
        <w:rPr>
          <w:rFonts w:ascii="Arial" w:hAnsi="Arial" w:cs="Arial"/>
          <w:sz w:val="24"/>
          <w:szCs w:val="24"/>
          <w:lang w:val="es-ES"/>
        </w:rPr>
      </w:pPr>
    </w:p>
    <w:p w14:paraId="1168C350" w14:textId="70F9340E" w:rsidR="001657EA" w:rsidRPr="005E5B76" w:rsidRDefault="001657EA" w:rsidP="00382585">
      <w:pPr>
        <w:pStyle w:val="Textonotapie"/>
        <w:spacing w:line="480" w:lineRule="auto"/>
        <w:ind w:left="708"/>
        <w:jc w:val="both"/>
        <w:rPr>
          <w:rFonts w:ascii="Arial" w:hAnsi="Arial" w:cs="Arial"/>
          <w:sz w:val="24"/>
          <w:szCs w:val="24"/>
        </w:rPr>
      </w:pPr>
      <w:r w:rsidRPr="005E5B76">
        <w:rPr>
          <w:rFonts w:ascii="Arial" w:hAnsi="Arial" w:cs="Arial"/>
          <w:sz w:val="24"/>
          <w:szCs w:val="24"/>
        </w:rPr>
        <w:t xml:space="preserve">5 </w:t>
      </w:r>
      <w:r w:rsidR="00382585">
        <w:rPr>
          <w:rFonts w:ascii="Arial" w:hAnsi="Arial" w:cs="Arial"/>
          <w:sz w:val="24"/>
          <w:szCs w:val="24"/>
        </w:rPr>
        <w:t>P</w:t>
      </w:r>
      <w:r w:rsidR="00382585" w:rsidRPr="005E5B76">
        <w:rPr>
          <w:rFonts w:ascii="Arial" w:hAnsi="Arial" w:cs="Arial"/>
          <w:sz w:val="24"/>
          <w:szCs w:val="24"/>
        </w:rPr>
        <w:t xml:space="preserve">resentación CCHC. </w:t>
      </w:r>
      <w:r w:rsidR="00382585">
        <w:rPr>
          <w:rFonts w:ascii="Arial" w:hAnsi="Arial" w:cs="Arial"/>
          <w:sz w:val="24"/>
          <w:szCs w:val="24"/>
        </w:rPr>
        <w:t>R</w:t>
      </w:r>
      <w:r w:rsidR="00382585" w:rsidRPr="005E5B76">
        <w:rPr>
          <w:rFonts w:ascii="Arial" w:hAnsi="Arial" w:cs="Arial"/>
          <w:sz w:val="24"/>
          <w:szCs w:val="24"/>
        </w:rPr>
        <w:t xml:space="preserve">egistro de emisiones y transferencias de contaminantes, </w:t>
      </w:r>
      <w:r w:rsidR="00382585">
        <w:rPr>
          <w:rFonts w:ascii="Arial" w:hAnsi="Arial" w:cs="Arial"/>
          <w:sz w:val="24"/>
          <w:szCs w:val="24"/>
        </w:rPr>
        <w:t xml:space="preserve">web: </w:t>
      </w:r>
      <w:hyperlink r:id="rId16" w:history="1">
        <w:r w:rsidR="00DA0CAF" w:rsidRPr="00012163">
          <w:rPr>
            <w:rStyle w:val="Hipervnculo"/>
            <w:rFonts w:ascii="Arial" w:hAnsi="Arial" w:cs="Arial"/>
            <w:sz w:val="24"/>
            <w:szCs w:val="24"/>
          </w:rPr>
          <w:t>https://www.cchc.cl/uploads/evento/archivos/RETC_GENERAL_20151026_CCHC.pdf</w:t>
        </w:r>
      </w:hyperlink>
      <w:r w:rsidRPr="005E5B76">
        <w:rPr>
          <w:rFonts w:ascii="Arial" w:hAnsi="Arial" w:cs="Arial"/>
          <w:sz w:val="24"/>
          <w:szCs w:val="24"/>
        </w:rPr>
        <w:t xml:space="preserve"> </w:t>
      </w:r>
    </w:p>
    <w:p w14:paraId="7B198656" w14:textId="77777777" w:rsidR="001657EA" w:rsidRPr="005E5B76" w:rsidRDefault="001657EA" w:rsidP="005E5B76">
      <w:pPr>
        <w:pStyle w:val="Textonotapie"/>
        <w:spacing w:line="480" w:lineRule="auto"/>
        <w:ind w:left="360"/>
        <w:rPr>
          <w:rFonts w:ascii="Arial" w:hAnsi="Arial" w:cs="Arial"/>
          <w:sz w:val="24"/>
          <w:szCs w:val="24"/>
        </w:rPr>
      </w:pPr>
    </w:p>
    <w:p w14:paraId="534707B7" w14:textId="77777777" w:rsidR="00DA0CAF" w:rsidRDefault="00DA0CAF" w:rsidP="005E5B76">
      <w:pPr>
        <w:pStyle w:val="Textonotapie"/>
        <w:spacing w:line="480" w:lineRule="auto"/>
        <w:ind w:left="360"/>
        <w:jc w:val="both"/>
        <w:rPr>
          <w:rFonts w:ascii="Arial" w:hAnsi="Arial" w:cs="Arial"/>
          <w:sz w:val="24"/>
          <w:szCs w:val="24"/>
        </w:rPr>
      </w:pPr>
    </w:p>
    <w:p w14:paraId="1D438CE0" w14:textId="36DB281A" w:rsidR="001657EA" w:rsidRPr="005E5B76" w:rsidRDefault="00DA0CAF" w:rsidP="005E5B76">
      <w:pPr>
        <w:pStyle w:val="Textonotapie"/>
        <w:spacing w:line="480" w:lineRule="auto"/>
        <w:ind w:left="360"/>
        <w:jc w:val="both"/>
        <w:rPr>
          <w:rStyle w:val="Hipervnculo"/>
          <w:rFonts w:ascii="Arial" w:hAnsi="Arial" w:cs="Arial"/>
          <w:sz w:val="24"/>
          <w:szCs w:val="24"/>
          <w:lang w:val="es-ES"/>
        </w:rPr>
      </w:pPr>
      <w:r>
        <w:rPr>
          <w:rFonts w:ascii="Arial" w:hAnsi="Arial" w:cs="Arial"/>
          <w:sz w:val="24"/>
          <w:szCs w:val="24"/>
        </w:rPr>
        <w:lastRenderedPageBreak/>
        <w:t xml:space="preserve">6. </w:t>
      </w:r>
      <w:r w:rsidR="001657EA" w:rsidRPr="005E5B76">
        <w:rPr>
          <w:rFonts w:ascii="Arial" w:hAnsi="Arial" w:cs="Arial"/>
          <w:sz w:val="24"/>
          <w:szCs w:val="24"/>
        </w:rPr>
        <w:t xml:space="preserve"> </w:t>
      </w:r>
      <w:r w:rsidR="001657EA" w:rsidRPr="005E5B76">
        <w:rPr>
          <w:rFonts w:ascii="Arial" w:hAnsi="Arial" w:cs="Arial"/>
          <w:sz w:val="24"/>
          <w:szCs w:val="24"/>
          <w:lang w:val="es-ES"/>
        </w:rPr>
        <w:t xml:space="preserve">Decreto N° 1 Ley de Transferencia y Contaminantes, publicada Mayo 2013, Pág. Web: </w:t>
      </w:r>
      <w:hyperlink r:id="rId17" w:history="1">
        <w:r w:rsidR="001657EA" w:rsidRPr="005E5B76">
          <w:rPr>
            <w:rStyle w:val="Hipervnculo"/>
            <w:rFonts w:ascii="Arial" w:hAnsi="Arial" w:cs="Arial"/>
            <w:sz w:val="24"/>
            <w:szCs w:val="24"/>
            <w:lang w:val="es-ES"/>
          </w:rPr>
          <w:t>https://www.bcn.cl/leychile/navegar?idNorma=1050536&amp;r=4</w:t>
        </w:r>
      </w:hyperlink>
    </w:p>
    <w:p w14:paraId="298F6DCB" w14:textId="77777777" w:rsidR="001657EA" w:rsidRPr="005E5B76" w:rsidRDefault="001657EA" w:rsidP="005E5B76">
      <w:pPr>
        <w:pStyle w:val="Textonotapie"/>
        <w:spacing w:line="480" w:lineRule="auto"/>
        <w:ind w:left="720"/>
        <w:jc w:val="both"/>
        <w:rPr>
          <w:rFonts w:ascii="Arial" w:hAnsi="Arial" w:cs="Arial"/>
          <w:sz w:val="24"/>
          <w:szCs w:val="24"/>
          <w:lang w:val="es-ES"/>
        </w:rPr>
      </w:pPr>
    </w:p>
    <w:p w14:paraId="7E73DA3C" w14:textId="77777777" w:rsidR="001657EA" w:rsidRPr="005E5B76" w:rsidRDefault="001657EA" w:rsidP="005E5B76">
      <w:pPr>
        <w:pStyle w:val="Textonotapie"/>
        <w:spacing w:line="480" w:lineRule="auto"/>
        <w:ind w:left="360"/>
        <w:rPr>
          <w:rFonts w:ascii="Arial" w:hAnsi="Arial" w:cs="Arial"/>
          <w:sz w:val="24"/>
          <w:szCs w:val="24"/>
          <w:lang w:val="es-ES"/>
        </w:rPr>
      </w:pPr>
      <w:r w:rsidRPr="005E5B76">
        <w:rPr>
          <w:rFonts w:ascii="Arial" w:hAnsi="Arial" w:cs="Arial"/>
          <w:sz w:val="24"/>
          <w:szCs w:val="24"/>
          <w:lang w:val="es-ES"/>
        </w:rPr>
        <w:t xml:space="preserve">7 Publicación Reglamento del Registro de Emisiones y Transferencia de Contaminantes (RETC), Fundación TERRAM , año 2013 </w:t>
      </w:r>
      <w:hyperlink r:id="rId18" w:history="1">
        <w:r w:rsidRPr="005E5B76">
          <w:rPr>
            <w:rStyle w:val="Hipervnculo"/>
            <w:rFonts w:ascii="Arial" w:hAnsi="Arial" w:cs="Arial"/>
            <w:sz w:val="24"/>
            <w:szCs w:val="24"/>
          </w:rPr>
          <w:t>https://www.terram.cl/2013/05/mma_publica_reglamento_del_registro_de_emisiones_y_transferencia_de_contaminantes_retc/</w:t>
        </w:r>
      </w:hyperlink>
      <w:r w:rsidRPr="005E5B76">
        <w:rPr>
          <w:rFonts w:ascii="Arial" w:hAnsi="Arial" w:cs="Arial"/>
          <w:sz w:val="24"/>
          <w:szCs w:val="24"/>
        </w:rPr>
        <w:t xml:space="preserve"> </w:t>
      </w:r>
    </w:p>
    <w:p w14:paraId="3D8839AA" w14:textId="77777777" w:rsidR="001657EA" w:rsidRPr="005E5B76" w:rsidRDefault="001657EA" w:rsidP="005E5B76">
      <w:pPr>
        <w:pStyle w:val="Textonotapie"/>
        <w:spacing w:line="480" w:lineRule="auto"/>
        <w:ind w:left="720"/>
        <w:jc w:val="both"/>
        <w:rPr>
          <w:rFonts w:ascii="Arial" w:hAnsi="Arial" w:cs="Arial"/>
          <w:sz w:val="24"/>
          <w:szCs w:val="24"/>
          <w:lang w:val="es-ES"/>
        </w:rPr>
      </w:pPr>
    </w:p>
    <w:p w14:paraId="2E1910FD" w14:textId="60E64884" w:rsidR="001657EA" w:rsidRPr="005E5B76" w:rsidRDefault="001657EA" w:rsidP="00DA0CAF">
      <w:pPr>
        <w:pStyle w:val="Textonotapie"/>
        <w:spacing w:line="480" w:lineRule="auto"/>
        <w:ind w:left="360"/>
        <w:rPr>
          <w:rFonts w:ascii="Arial" w:hAnsi="Arial" w:cs="Arial"/>
          <w:sz w:val="24"/>
          <w:szCs w:val="24"/>
        </w:rPr>
      </w:pPr>
      <w:r w:rsidRPr="005E5B76">
        <w:rPr>
          <w:rFonts w:ascii="Arial" w:hAnsi="Arial" w:cs="Arial"/>
          <w:sz w:val="24"/>
          <w:szCs w:val="24"/>
          <w:lang w:val="es-ES"/>
        </w:rPr>
        <w:t xml:space="preserve">8 </w:t>
      </w:r>
      <w:r w:rsidRPr="005E5B76">
        <w:rPr>
          <w:rFonts w:ascii="Arial" w:hAnsi="Arial" w:cs="Arial"/>
          <w:sz w:val="24"/>
          <w:szCs w:val="24"/>
        </w:rPr>
        <w:t>NOVENO REPORTE 2005 – 2014 DEL REGISTRO DE EMISIONES Y TRANSFERENCIAS DE CONTAMINANTES, RETC.</w:t>
      </w:r>
      <w:r w:rsidR="00DA0CAF">
        <w:rPr>
          <w:rFonts w:ascii="Arial" w:hAnsi="Arial" w:cs="Arial"/>
          <w:sz w:val="24"/>
          <w:szCs w:val="24"/>
        </w:rPr>
        <w:t xml:space="preserve"> Web. </w:t>
      </w:r>
    </w:p>
    <w:p w14:paraId="12AD98C6" w14:textId="77777777" w:rsidR="001657EA" w:rsidRPr="005E5B76" w:rsidRDefault="001657EA" w:rsidP="005E5B76">
      <w:pPr>
        <w:pStyle w:val="Textonotapie"/>
        <w:spacing w:line="480" w:lineRule="auto"/>
        <w:ind w:left="360"/>
        <w:rPr>
          <w:rFonts w:ascii="Arial" w:hAnsi="Arial" w:cs="Arial"/>
          <w:sz w:val="24"/>
          <w:szCs w:val="24"/>
          <w:lang w:val="es-ES"/>
        </w:rPr>
      </w:pPr>
      <w:r w:rsidRPr="005E5B76">
        <w:rPr>
          <w:rFonts w:ascii="Arial" w:hAnsi="Arial" w:cs="Arial"/>
          <w:sz w:val="24"/>
          <w:szCs w:val="24"/>
        </w:rPr>
        <w:t xml:space="preserve"> </w:t>
      </w:r>
      <w:hyperlink r:id="rId19" w:history="1">
        <w:r w:rsidRPr="005E5B76">
          <w:rPr>
            <w:rStyle w:val="Hipervnculo"/>
            <w:rFonts w:ascii="Arial" w:hAnsi="Arial" w:cs="Arial"/>
            <w:sz w:val="24"/>
            <w:szCs w:val="24"/>
          </w:rPr>
          <w:t>https://retc.mma.gob.cl/wp-content/uploads/2018/12/Noveno-Reporte-del-RETC-2005-2014.pdf. Pág. 11</w:t>
        </w:r>
      </w:hyperlink>
      <w:r w:rsidRPr="005E5B76">
        <w:rPr>
          <w:rFonts w:ascii="Arial" w:hAnsi="Arial" w:cs="Arial"/>
          <w:sz w:val="24"/>
          <w:szCs w:val="24"/>
        </w:rPr>
        <w:t xml:space="preserve">. </w:t>
      </w:r>
    </w:p>
    <w:p w14:paraId="28CA95C2" w14:textId="77777777" w:rsidR="001657EA" w:rsidRPr="005E5B76" w:rsidRDefault="001657EA" w:rsidP="005E5B76">
      <w:pPr>
        <w:pStyle w:val="Prrafodelista"/>
        <w:spacing w:line="480" w:lineRule="auto"/>
        <w:rPr>
          <w:rFonts w:ascii="Arial" w:hAnsi="Arial" w:cs="Arial"/>
          <w:sz w:val="24"/>
          <w:szCs w:val="24"/>
          <w:lang w:val="es-ES"/>
        </w:rPr>
      </w:pPr>
    </w:p>
    <w:p w14:paraId="7EE0054B" w14:textId="261F9124" w:rsidR="001657EA" w:rsidRPr="005E5B76" w:rsidRDefault="001657EA" w:rsidP="00AB69F3">
      <w:pPr>
        <w:pStyle w:val="Textonotapie"/>
        <w:numPr>
          <w:ilvl w:val="0"/>
          <w:numId w:val="1"/>
        </w:numPr>
        <w:spacing w:line="480" w:lineRule="auto"/>
        <w:rPr>
          <w:rFonts w:ascii="Arial" w:hAnsi="Arial" w:cs="Arial"/>
          <w:sz w:val="24"/>
          <w:szCs w:val="24"/>
        </w:rPr>
      </w:pPr>
      <w:r w:rsidRPr="005E5B76">
        <w:rPr>
          <w:rFonts w:ascii="Arial" w:hAnsi="Arial" w:cs="Arial"/>
          <w:sz w:val="24"/>
          <w:szCs w:val="24"/>
        </w:rPr>
        <w:t>NOVENO REPORTE 2005 – 2014 DEL REGISTRO DE EMISIONES Y TRANSFERENCIAS DE CONTAMINANTES, RETC.</w:t>
      </w:r>
    </w:p>
    <w:p w14:paraId="73381BEF" w14:textId="77777777" w:rsidR="001657EA" w:rsidRPr="005E5B76" w:rsidRDefault="001657EA" w:rsidP="005E5B76">
      <w:pPr>
        <w:pStyle w:val="Textonotapie"/>
        <w:spacing w:line="480" w:lineRule="auto"/>
        <w:ind w:left="720"/>
        <w:rPr>
          <w:rFonts w:ascii="Arial" w:hAnsi="Arial" w:cs="Arial"/>
          <w:sz w:val="24"/>
          <w:szCs w:val="24"/>
          <w:lang w:val="es-ES"/>
        </w:rPr>
      </w:pPr>
      <w:r w:rsidRPr="005E5B76">
        <w:rPr>
          <w:rFonts w:ascii="Arial" w:hAnsi="Arial" w:cs="Arial"/>
          <w:sz w:val="24"/>
          <w:szCs w:val="24"/>
        </w:rPr>
        <w:t xml:space="preserve"> </w:t>
      </w:r>
      <w:hyperlink r:id="rId20" w:history="1">
        <w:r w:rsidRPr="005E5B76">
          <w:rPr>
            <w:rStyle w:val="Hipervnculo"/>
            <w:rFonts w:ascii="Arial" w:hAnsi="Arial" w:cs="Arial"/>
            <w:sz w:val="24"/>
            <w:szCs w:val="24"/>
          </w:rPr>
          <w:t>https://retc.mma.gob.cl/wp-content/uploads/2018/12/Noveno-Reporte-del-RETC-2005-2014.pdf.  Pág. 1</w:t>
        </w:r>
      </w:hyperlink>
      <w:r w:rsidRPr="005E5B76">
        <w:rPr>
          <w:rFonts w:ascii="Arial" w:hAnsi="Arial" w:cs="Arial"/>
          <w:sz w:val="24"/>
          <w:szCs w:val="24"/>
        </w:rPr>
        <w:t xml:space="preserve">3. </w:t>
      </w:r>
    </w:p>
    <w:p w14:paraId="4A948C3F" w14:textId="77777777" w:rsidR="001657EA" w:rsidRPr="005E5B76" w:rsidRDefault="001657EA" w:rsidP="005E5B76">
      <w:pPr>
        <w:spacing w:line="480" w:lineRule="auto"/>
        <w:ind w:left="360"/>
        <w:rPr>
          <w:rFonts w:ascii="Arial" w:hAnsi="Arial" w:cs="Arial"/>
          <w:sz w:val="24"/>
          <w:szCs w:val="24"/>
          <w:lang w:val="es-ES"/>
        </w:rPr>
      </w:pPr>
    </w:p>
    <w:p w14:paraId="3FD5206F" w14:textId="6928263C" w:rsidR="001657EA" w:rsidRPr="005E5B76" w:rsidRDefault="00ED1E94" w:rsidP="00AB69F3">
      <w:pPr>
        <w:pStyle w:val="Prrafodelista"/>
        <w:numPr>
          <w:ilvl w:val="0"/>
          <w:numId w:val="1"/>
        </w:numPr>
        <w:spacing w:line="480" w:lineRule="auto"/>
        <w:jc w:val="both"/>
        <w:rPr>
          <w:rFonts w:ascii="Arial" w:hAnsi="Arial" w:cs="Arial"/>
          <w:sz w:val="24"/>
          <w:szCs w:val="24"/>
        </w:rPr>
      </w:pPr>
      <w:r>
        <w:rPr>
          <w:rFonts w:ascii="Arial" w:hAnsi="Arial" w:cs="Arial"/>
          <w:color w:val="333333"/>
          <w:sz w:val="24"/>
          <w:szCs w:val="24"/>
          <w:shd w:val="clear" w:color="auto" w:fill="FFFFFF"/>
        </w:rPr>
        <w:t xml:space="preserve"> </w:t>
      </w:r>
      <w:r w:rsidR="001657EA" w:rsidRPr="00DA0CAF">
        <w:rPr>
          <w:rFonts w:ascii="Arial" w:hAnsi="Arial" w:cs="Arial"/>
          <w:color w:val="000000" w:themeColor="text1"/>
          <w:sz w:val="24"/>
          <w:szCs w:val="24"/>
          <w:shd w:val="clear" w:color="auto" w:fill="FFFFFF"/>
        </w:rPr>
        <w:t xml:space="preserve">Trigésima novena reunión del Grupo Nacional Coordinador del  RETC (GNC), </w:t>
      </w:r>
      <w:hyperlink r:id="rId21" w:history="1">
        <w:r w:rsidR="001657EA" w:rsidRPr="005E5B76">
          <w:rPr>
            <w:rFonts w:ascii="Arial" w:hAnsi="Arial" w:cs="Arial"/>
            <w:color w:val="0563C1" w:themeColor="hyperlink"/>
            <w:sz w:val="24"/>
            <w:szCs w:val="24"/>
            <w:u w:val="single"/>
            <w:shd w:val="clear" w:color="auto" w:fill="FFFFFF"/>
          </w:rPr>
          <w:t>https://retc.mma.gob.cl/ministerio-del-medio-ambiente-realiza-trigesima-novena-reunion-del-grupo-nacional-coordinador-del-retc/</w:t>
        </w:r>
      </w:hyperlink>
      <w:r w:rsidR="001657EA" w:rsidRPr="005E5B76">
        <w:rPr>
          <w:rFonts w:ascii="Arial" w:hAnsi="Arial" w:cs="Arial"/>
          <w:color w:val="333333"/>
          <w:sz w:val="24"/>
          <w:szCs w:val="24"/>
          <w:shd w:val="clear" w:color="auto" w:fill="FFFFFF"/>
        </w:rPr>
        <w:t xml:space="preserve"> </w:t>
      </w:r>
    </w:p>
    <w:p w14:paraId="29728819" w14:textId="77777777" w:rsidR="001657EA" w:rsidRPr="005E5B76" w:rsidRDefault="001657EA" w:rsidP="005E5B76">
      <w:pPr>
        <w:pStyle w:val="Prrafodelista"/>
        <w:spacing w:after="0" w:line="480" w:lineRule="auto"/>
        <w:rPr>
          <w:rFonts w:ascii="Arial" w:hAnsi="Arial" w:cs="Arial"/>
          <w:sz w:val="24"/>
          <w:szCs w:val="24"/>
          <w:lang w:val="es-ES"/>
        </w:rPr>
      </w:pPr>
    </w:p>
    <w:p w14:paraId="29DBFC47" w14:textId="447D0BBB" w:rsidR="001657EA" w:rsidRPr="005E5B76" w:rsidRDefault="00AB69F3" w:rsidP="00AB69F3">
      <w:pPr>
        <w:pStyle w:val="Textonotapie"/>
        <w:numPr>
          <w:ilvl w:val="0"/>
          <w:numId w:val="4"/>
        </w:numPr>
        <w:spacing w:line="480" w:lineRule="auto"/>
        <w:jc w:val="both"/>
        <w:rPr>
          <w:rFonts w:ascii="Arial" w:hAnsi="Arial" w:cs="Arial"/>
          <w:sz w:val="24"/>
          <w:szCs w:val="24"/>
          <w:lang w:val="es-ES"/>
        </w:rPr>
      </w:pPr>
      <w:r>
        <w:rPr>
          <w:rFonts w:ascii="Arial" w:hAnsi="Arial" w:cs="Arial"/>
          <w:sz w:val="24"/>
          <w:szCs w:val="24"/>
        </w:rPr>
        <w:lastRenderedPageBreak/>
        <w:t xml:space="preserve">. </w:t>
      </w:r>
      <w:r w:rsidR="001657EA" w:rsidRPr="005E5B76">
        <w:rPr>
          <w:rStyle w:val="Refdenotaalpie"/>
          <w:rFonts w:ascii="Arial" w:hAnsi="Arial" w:cs="Arial"/>
          <w:sz w:val="24"/>
          <w:szCs w:val="24"/>
        </w:rPr>
        <w:t xml:space="preserve"> </w:t>
      </w:r>
      <w:r w:rsidR="001657EA" w:rsidRPr="005E5B76">
        <w:rPr>
          <w:rFonts w:ascii="Arial" w:hAnsi="Arial" w:cs="Arial"/>
          <w:sz w:val="24"/>
          <w:szCs w:val="24"/>
        </w:rPr>
        <w:t xml:space="preserve">OCDE, [en línea] Prevención Y Control De Contaminación Registro De Emisiones Y Transferencia De Contaminantes (RETC): Una herramienta para la política ambiental y el desarrollo sostenible. San Juan de Río, 29 de junio de 1997 [ref. 12 de febrero de 2015].   </w:t>
      </w:r>
      <w:hyperlink r:id="rId22" w:history="1">
        <w:r w:rsidR="001657EA" w:rsidRPr="005E5B76">
          <w:rPr>
            <w:rStyle w:val="Hipervnculo"/>
            <w:rFonts w:ascii="Arial" w:hAnsi="Arial" w:cs="Arial"/>
            <w:sz w:val="24"/>
            <w:szCs w:val="24"/>
          </w:rPr>
          <w:t>http://www.oecd.org/env/ehs/pollutant-release-transfer-register/2348006.pdf</w:t>
        </w:r>
      </w:hyperlink>
      <w:r w:rsidR="001657EA" w:rsidRPr="005E5B76">
        <w:rPr>
          <w:rFonts w:ascii="Arial" w:hAnsi="Arial" w:cs="Arial"/>
          <w:sz w:val="24"/>
          <w:szCs w:val="24"/>
        </w:rPr>
        <w:t xml:space="preserve"> </w:t>
      </w:r>
    </w:p>
    <w:p w14:paraId="682B1029" w14:textId="1824C229" w:rsidR="001657EA" w:rsidRPr="005E5B76" w:rsidRDefault="001657EA" w:rsidP="005E5B76">
      <w:pPr>
        <w:spacing w:line="480" w:lineRule="auto"/>
        <w:jc w:val="both"/>
        <w:outlineLvl w:val="0"/>
        <w:rPr>
          <w:rFonts w:ascii="Arial" w:hAnsi="Arial" w:cs="Arial"/>
          <w:b/>
          <w:bCs/>
          <w:sz w:val="24"/>
          <w:szCs w:val="24"/>
        </w:rPr>
      </w:pPr>
    </w:p>
    <w:p w14:paraId="3EA028BD" w14:textId="5894EAA4" w:rsidR="0068043E" w:rsidRPr="005E5B76" w:rsidRDefault="0068043E" w:rsidP="005E5B76">
      <w:pPr>
        <w:spacing w:line="480" w:lineRule="auto"/>
        <w:ind w:left="708"/>
        <w:rPr>
          <w:rFonts w:ascii="Arial" w:hAnsi="Arial" w:cs="Arial"/>
          <w:sz w:val="24"/>
          <w:szCs w:val="24"/>
          <w:lang w:val="es-ES"/>
        </w:rPr>
      </w:pPr>
      <w:r w:rsidRPr="005E5B76">
        <w:rPr>
          <w:rFonts w:ascii="Arial" w:hAnsi="Arial" w:cs="Arial"/>
          <w:sz w:val="24"/>
          <w:szCs w:val="24"/>
        </w:rPr>
        <w:t>12</w:t>
      </w:r>
      <w:r w:rsidR="00AB69F3">
        <w:rPr>
          <w:rFonts w:ascii="Arial" w:hAnsi="Arial" w:cs="Arial"/>
          <w:sz w:val="24"/>
          <w:szCs w:val="24"/>
        </w:rPr>
        <w:t xml:space="preserve">. </w:t>
      </w:r>
      <w:r w:rsidRPr="005E5B76">
        <w:rPr>
          <w:rFonts w:ascii="Arial" w:hAnsi="Arial" w:cs="Arial"/>
          <w:sz w:val="24"/>
          <w:szCs w:val="24"/>
        </w:rPr>
        <w:t xml:space="preserve"> Legislación de Asociada a emisiones y contaminantes a declarar en RETC. </w:t>
      </w:r>
      <w:hyperlink r:id="rId23" w:history="1">
        <w:r w:rsidRPr="005E5B76">
          <w:rPr>
            <w:rFonts w:ascii="Arial" w:hAnsi="Arial" w:cs="Arial"/>
            <w:color w:val="0563C1" w:themeColor="hyperlink"/>
            <w:sz w:val="24"/>
            <w:szCs w:val="24"/>
            <w:u w:val="single"/>
          </w:rPr>
          <w:t>https://www.bcn.cl/leychile/consulta/listado_n_sel?itemsporpagina=30&amp;totalitems=24&amp;npagina=1&amp;_grupo_aporte=&amp;agr=1020&amp;sub=965&amp;comp=&amp;tipCat=</w:t>
        </w:r>
      </w:hyperlink>
    </w:p>
    <w:p w14:paraId="64969C1A" w14:textId="39E60856" w:rsidR="001203D0" w:rsidRPr="005E5B76" w:rsidRDefault="00BB5B3B" w:rsidP="005E5B76">
      <w:pPr>
        <w:spacing w:line="480" w:lineRule="auto"/>
        <w:ind w:firstLine="708"/>
        <w:rPr>
          <w:rFonts w:ascii="Arial" w:hAnsi="Arial" w:cs="Arial"/>
          <w:sz w:val="24"/>
          <w:szCs w:val="24"/>
        </w:rPr>
      </w:pPr>
      <w:r w:rsidRPr="005E5B76">
        <w:rPr>
          <w:rFonts w:ascii="Arial" w:hAnsi="Arial" w:cs="Arial"/>
          <w:sz w:val="24"/>
          <w:szCs w:val="24"/>
        </w:rPr>
        <w:t xml:space="preserve">13 </w:t>
      </w:r>
      <w:r w:rsidR="001203D0" w:rsidRPr="005E5B76">
        <w:rPr>
          <w:rFonts w:ascii="Arial" w:hAnsi="Arial" w:cs="Arial"/>
          <w:sz w:val="24"/>
          <w:szCs w:val="24"/>
        </w:rPr>
        <w:t>Noveno reporte del RETC año 2005- 2014</w:t>
      </w:r>
    </w:p>
    <w:p w14:paraId="5A4B5631" w14:textId="107E0CE1" w:rsidR="00E332C1" w:rsidRPr="005E5B76" w:rsidRDefault="00842CBD" w:rsidP="005E5B76">
      <w:pPr>
        <w:spacing w:line="480" w:lineRule="auto"/>
        <w:ind w:left="708"/>
        <w:rPr>
          <w:rFonts w:ascii="Arial" w:hAnsi="Arial" w:cs="Arial"/>
          <w:sz w:val="24"/>
          <w:szCs w:val="24"/>
        </w:rPr>
      </w:pPr>
      <w:hyperlink r:id="rId24" w:history="1">
        <w:r w:rsidR="00BB5B3B" w:rsidRPr="005E5B76">
          <w:rPr>
            <w:rStyle w:val="Hipervnculo"/>
            <w:rFonts w:ascii="Arial" w:hAnsi="Arial" w:cs="Arial"/>
            <w:sz w:val="24"/>
            <w:szCs w:val="24"/>
          </w:rPr>
          <w:t>https://retc.mma.gob.cl/wp-content/uploads/2018/12/Noveno-Reporte-del-RETC-2005-2014.pdf</w:t>
        </w:r>
      </w:hyperlink>
      <w:r w:rsidR="00E332C1" w:rsidRPr="005E5B76">
        <w:rPr>
          <w:rFonts w:ascii="Arial" w:hAnsi="Arial" w:cs="Arial"/>
          <w:sz w:val="24"/>
          <w:szCs w:val="24"/>
        </w:rPr>
        <w:t>.</w:t>
      </w:r>
    </w:p>
    <w:p w14:paraId="6E436E3A" w14:textId="227AFBE6" w:rsidR="00E332C1" w:rsidRPr="005E5B76" w:rsidRDefault="00E332C1" w:rsidP="005E5B76">
      <w:pPr>
        <w:spacing w:line="480" w:lineRule="auto"/>
        <w:jc w:val="both"/>
        <w:outlineLvl w:val="0"/>
        <w:rPr>
          <w:rFonts w:ascii="Arial" w:hAnsi="Arial" w:cs="Arial"/>
          <w:sz w:val="24"/>
          <w:szCs w:val="24"/>
        </w:rPr>
      </w:pPr>
    </w:p>
    <w:p w14:paraId="021DE320" w14:textId="0868CAFC" w:rsidR="00BB5B3B" w:rsidRPr="005E5B76" w:rsidRDefault="00310BBA" w:rsidP="00ED1E94">
      <w:pPr>
        <w:spacing w:line="480" w:lineRule="auto"/>
        <w:ind w:left="708"/>
        <w:jc w:val="both"/>
        <w:rPr>
          <w:rFonts w:ascii="Arial" w:hAnsi="Arial" w:cs="Arial"/>
          <w:sz w:val="24"/>
          <w:szCs w:val="24"/>
        </w:rPr>
      </w:pPr>
      <w:r w:rsidRPr="005E5B76">
        <w:rPr>
          <w:rFonts w:ascii="Arial" w:hAnsi="Arial" w:cs="Arial"/>
          <w:sz w:val="24"/>
          <w:szCs w:val="24"/>
        </w:rPr>
        <w:t xml:space="preserve">14 </w:t>
      </w:r>
      <w:r w:rsidR="002035C4" w:rsidRPr="005E5B76">
        <w:rPr>
          <w:rFonts w:ascii="Arial" w:hAnsi="Arial" w:cs="Arial"/>
          <w:sz w:val="24"/>
          <w:szCs w:val="24"/>
        </w:rPr>
        <w:t xml:space="preserve">REPORTE 2005 – 2014 DEL REGISTRO DE EMISIONES Y </w:t>
      </w:r>
      <w:r w:rsidRPr="005E5B76">
        <w:rPr>
          <w:rFonts w:ascii="Arial" w:hAnsi="Arial" w:cs="Arial"/>
          <w:sz w:val="24"/>
          <w:szCs w:val="24"/>
        </w:rPr>
        <w:t xml:space="preserve"> T</w:t>
      </w:r>
      <w:r w:rsidR="002035C4" w:rsidRPr="005E5B76">
        <w:rPr>
          <w:rFonts w:ascii="Arial" w:hAnsi="Arial" w:cs="Arial"/>
          <w:sz w:val="24"/>
          <w:szCs w:val="24"/>
        </w:rPr>
        <w:t xml:space="preserve">RANSFERENCIAS DE CONTAMINANTES, MMA. </w:t>
      </w:r>
      <w:r w:rsidR="00BB5B3B" w:rsidRPr="005E5B76">
        <w:rPr>
          <w:rFonts w:ascii="Arial" w:hAnsi="Arial" w:cs="Arial"/>
          <w:sz w:val="24"/>
          <w:szCs w:val="24"/>
        </w:rPr>
        <w:t xml:space="preserve">Web: </w:t>
      </w:r>
      <w:hyperlink r:id="rId25" w:history="1">
        <w:r w:rsidR="00BB5B3B" w:rsidRPr="005E5B76">
          <w:rPr>
            <w:rStyle w:val="Hipervnculo"/>
            <w:rFonts w:ascii="Arial" w:hAnsi="Arial" w:cs="Arial"/>
            <w:sz w:val="24"/>
            <w:szCs w:val="24"/>
          </w:rPr>
          <w:t>https://retc.mma.gob.cl/normativa/</w:t>
        </w:r>
      </w:hyperlink>
    </w:p>
    <w:p w14:paraId="786B3F24" w14:textId="4F9F053C" w:rsidR="002035C4" w:rsidRPr="005E5B76" w:rsidRDefault="002035C4" w:rsidP="005E5B76">
      <w:pPr>
        <w:spacing w:line="480" w:lineRule="auto"/>
        <w:rPr>
          <w:rFonts w:ascii="Arial" w:hAnsi="Arial" w:cs="Arial"/>
          <w:sz w:val="24"/>
          <w:szCs w:val="24"/>
        </w:rPr>
      </w:pPr>
    </w:p>
    <w:p w14:paraId="115FFAA0" w14:textId="1302599E" w:rsidR="002035C4" w:rsidRPr="005E5B76" w:rsidRDefault="00310BBA" w:rsidP="00ED1E94">
      <w:pPr>
        <w:spacing w:line="480" w:lineRule="auto"/>
        <w:ind w:firstLine="708"/>
        <w:rPr>
          <w:rFonts w:ascii="Arial" w:hAnsi="Arial" w:cs="Arial"/>
          <w:sz w:val="24"/>
          <w:szCs w:val="24"/>
        </w:rPr>
      </w:pPr>
      <w:r w:rsidRPr="005E5B76">
        <w:rPr>
          <w:rFonts w:ascii="Arial" w:hAnsi="Arial" w:cs="Arial"/>
          <w:sz w:val="24"/>
          <w:szCs w:val="24"/>
        </w:rPr>
        <w:t xml:space="preserve">15 </w:t>
      </w:r>
      <w:r w:rsidR="001203D0" w:rsidRPr="005E5B76">
        <w:rPr>
          <w:rFonts w:ascii="Arial" w:hAnsi="Arial" w:cs="Arial"/>
          <w:sz w:val="24"/>
          <w:szCs w:val="24"/>
        </w:rPr>
        <w:t>Medio Ambiente, Informe anual año 2018. INE</w:t>
      </w:r>
    </w:p>
    <w:p w14:paraId="772008DA" w14:textId="66A9B9C6" w:rsidR="001203D0" w:rsidRDefault="00842CBD" w:rsidP="00ED1E94">
      <w:pPr>
        <w:spacing w:line="480" w:lineRule="auto"/>
        <w:ind w:left="708"/>
        <w:jc w:val="both"/>
        <w:rPr>
          <w:rFonts w:ascii="Arial" w:hAnsi="Arial" w:cs="Arial"/>
          <w:sz w:val="24"/>
          <w:szCs w:val="24"/>
        </w:rPr>
      </w:pPr>
      <w:hyperlink r:id="rId26" w:history="1">
        <w:r w:rsidR="0008222B" w:rsidRPr="00012163">
          <w:rPr>
            <w:rStyle w:val="Hipervnculo"/>
            <w:rFonts w:ascii="Arial" w:hAnsi="Arial" w:cs="Arial"/>
            <w:sz w:val="24"/>
            <w:szCs w:val="24"/>
          </w:rPr>
          <w:t>https://www.ine.cl/docs/default-source/variables-basicas- ambientales/publicaciones-y-anuarios/informe-anual-de-medio-ambiente/informe-anual-de-medio-ambiente-2018.pdf?sfvrsn=692d33c6_3</w:t>
        </w:r>
      </w:hyperlink>
      <w:r w:rsidR="001203D0" w:rsidRPr="005E5B76">
        <w:rPr>
          <w:rFonts w:ascii="Arial" w:hAnsi="Arial" w:cs="Arial"/>
          <w:sz w:val="24"/>
          <w:szCs w:val="24"/>
        </w:rPr>
        <w:t xml:space="preserve"> </w:t>
      </w:r>
    </w:p>
    <w:p w14:paraId="1848BCDF" w14:textId="77777777" w:rsidR="00AB69F3" w:rsidRPr="005E5B76" w:rsidRDefault="00AB69F3" w:rsidP="00ED1E94">
      <w:pPr>
        <w:spacing w:line="480" w:lineRule="auto"/>
        <w:ind w:left="708"/>
        <w:jc w:val="both"/>
        <w:rPr>
          <w:rFonts w:ascii="Arial" w:hAnsi="Arial" w:cs="Arial"/>
          <w:sz w:val="24"/>
          <w:szCs w:val="24"/>
        </w:rPr>
      </w:pPr>
    </w:p>
    <w:p w14:paraId="59F87C5F" w14:textId="53388A66" w:rsidR="00AA1A66" w:rsidRDefault="00310BBA" w:rsidP="0008222B">
      <w:pPr>
        <w:spacing w:line="480" w:lineRule="auto"/>
        <w:ind w:left="708"/>
        <w:jc w:val="both"/>
        <w:rPr>
          <w:rFonts w:ascii="Arial" w:hAnsi="Arial" w:cs="Arial"/>
          <w:color w:val="333333"/>
          <w:sz w:val="24"/>
          <w:szCs w:val="24"/>
          <w:shd w:val="clear" w:color="auto" w:fill="FFFFFF"/>
        </w:rPr>
      </w:pPr>
      <w:r w:rsidRPr="003C5D9F">
        <w:rPr>
          <w:rFonts w:ascii="Arial" w:hAnsi="Arial" w:cs="Arial"/>
          <w:color w:val="000000" w:themeColor="text1"/>
          <w:sz w:val="24"/>
          <w:szCs w:val="24"/>
          <w:shd w:val="clear" w:color="auto" w:fill="FFFFFF"/>
        </w:rPr>
        <w:t xml:space="preserve">16 </w:t>
      </w:r>
      <w:r w:rsidR="00AA1A66" w:rsidRPr="003C5D9F">
        <w:rPr>
          <w:rFonts w:ascii="Arial" w:hAnsi="Arial" w:cs="Arial"/>
          <w:color w:val="000000" w:themeColor="text1"/>
          <w:sz w:val="24"/>
          <w:szCs w:val="24"/>
          <w:shd w:val="clear" w:color="auto" w:fill="FFFFFF"/>
        </w:rPr>
        <w:t xml:space="preserve">División de Información y Economía Ambiental Departamento de Información Ambiental. Web: </w:t>
      </w:r>
      <w:hyperlink r:id="rId27" w:history="1">
        <w:r w:rsidR="00AA1A66" w:rsidRPr="005E5B76">
          <w:rPr>
            <w:rFonts w:ascii="Arial" w:hAnsi="Arial" w:cs="Arial"/>
            <w:color w:val="0563C1" w:themeColor="hyperlink"/>
            <w:sz w:val="24"/>
            <w:szCs w:val="24"/>
            <w:u w:val="single"/>
            <w:shd w:val="clear" w:color="auto" w:fill="FFFFFF"/>
          </w:rPr>
          <w:t>https://www.cchc.cl/uploads/evento/archivos/RETC_GENERAL_20151026_CCHC.pdf</w:t>
        </w:r>
      </w:hyperlink>
      <w:r w:rsidR="00AA1A66" w:rsidRPr="005E5B76">
        <w:rPr>
          <w:rFonts w:ascii="Arial" w:hAnsi="Arial" w:cs="Arial"/>
          <w:color w:val="333333"/>
          <w:sz w:val="24"/>
          <w:szCs w:val="24"/>
          <w:shd w:val="clear" w:color="auto" w:fill="FFFFFF"/>
        </w:rPr>
        <w:t xml:space="preserve"> </w:t>
      </w:r>
    </w:p>
    <w:p w14:paraId="3B2250BC" w14:textId="153B0C2F" w:rsidR="008343AA" w:rsidRDefault="008343AA" w:rsidP="0008222B">
      <w:pPr>
        <w:spacing w:line="480" w:lineRule="auto"/>
        <w:ind w:left="708"/>
        <w:jc w:val="both"/>
        <w:rPr>
          <w:rFonts w:ascii="Arial" w:hAnsi="Arial" w:cs="Arial"/>
          <w:color w:val="333333"/>
          <w:sz w:val="24"/>
          <w:szCs w:val="24"/>
          <w:shd w:val="clear" w:color="auto" w:fill="FFFFFF"/>
        </w:rPr>
      </w:pPr>
    </w:p>
    <w:p w14:paraId="3880DFE6" w14:textId="6CA16C42" w:rsidR="008343AA" w:rsidRDefault="008343AA" w:rsidP="008343AA">
      <w:pPr>
        <w:shd w:val="clear" w:color="auto" w:fill="FFFFFF"/>
        <w:spacing w:after="420" w:line="480" w:lineRule="auto"/>
        <w:ind w:left="708"/>
        <w:jc w:val="both"/>
        <w:outlineLvl w:val="0"/>
        <w:rPr>
          <w:rFonts w:ascii="Arial" w:hAnsi="Arial" w:cs="Arial"/>
          <w:sz w:val="24"/>
          <w:szCs w:val="24"/>
          <w:lang w:val="es-ES"/>
        </w:rPr>
      </w:pPr>
      <w:r>
        <w:rPr>
          <w:rFonts w:ascii="Arial" w:hAnsi="Arial" w:cs="Arial"/>
          <w:color w:val="333333"/>
          <w:sz w:val="24"/>
          <w:szCs w:val="24"/>
          <w:shd w:val="clear" w:color="auto" w:fill="FFFFFF"/>
        </w:rPr>
        <w:t xml:space="preserve">17 </w:t>
      </w:r>
      <w:r>
        <w:rPr>
          <w:rFonts w:ascii="Arial" w:hAnsi="Arial" w:cs="Arial"/>
          <w:sz w:val="24"/>
          <w:szCs w:val="24"/>
          <w:lang w:val="es-ES"/>
        </w:rPr>
        <w:t>Medio Ambiente informe anual 2018, Informe Instituto Nacional de Estadísticas.</w:t>
      </w:r>
      <w:r w:rsidRPr="002627E5">
        <w:rPr>
          <w:rFonts w:ascii="Arial" w:hAnsi="Arial" w:cs="Arial"/>
          <w:sz w:val="24"/>
          <w:szCs w:val="24"/>
          <w:lang w:val="es-ES"/>
        </w:rPr>
        <w:t xml:space="preserve"> </w:t>
      </w:r>
    </w:p>
    <w:p w14:paraId="07C30B34" w14:textId="59866654" w:rsidR="003C213A" w:rsidRDefault="003C213A" w:rsidP="008343AA">
      <w:pPr>
        <w:shd w:val="clear" w:color="auto" w:fill="FFFFFF"/>
        <w:spacing w:after="420" w:line="480" w:lineRule="auto"/>
        <w:ind w:left="708"/>
        <w:jc w:val="both"/>
        <w:outlineLvl w:val="0"/>
        <w:rPr>
          <w:rFonts w:ascii="Arial" w:hAnsi="Arial" w:cs="Arial"/>
          <w:color w:val="333333"/>
          <w:sz w:val="24"/>
          <w:szCs w:val="24"/>
          <w:shd w:val="clear" w:color="auto" w:fill="FFFFFF"/>
        </w:rPr>
      </w:pPr>
      <w:r>
        <w:rPr>
          <w:rFonts w:ascii="Arial" w:hAnsi="Arial" w:cs="Arial"/>
          <w:color w:val="333333"/>
          <w:sz w:val="24"/>
          <w:szCs w:val="24"/>
          <w:shd w:val="clear" w:color="auto" w:fill="FFFFFF"/>
        </w:rPr>
        <w:t>18</w:t>
      </w:r>
      <w:r w:rsidR="00612CEB">
        <w:rPr>
          <w:rFonts w:ascii="Arial" w:hAnsi="Arial" w:cs="Arial"/>
          <w:color w:val="333333"/>
          <w:sz w:val="24"/>
          <w:szCs w:val="24"/>
          <w:shd w:val="clear" w:color="auto" w:fill="FFFFFF"/>
        </w:rPr>
        <w:t>.</w:t>
      </w:r>
      <w:r>
        <w:rPr>
          <w:rFonts w:ascii="Arial" w:hAnsi="Arial" w:cs="Arial"/>
          <w:color w:val="333333"/>
          <w:sz w:val="24"/>
          <w:szCs w:val="24"/>
          <w:shd w:val="clear" w:color="auto" w:fill="FFFFFF"/>
        </w:rPr>
        <w:t xml:space="preserve"> Entrevista a Ministra Benitez,</w:t>
      </w:r>
      <w:r w:rsidR="00E6222A">
        <w:rPr>
          <w:rFonts w:ascii="Arial" w:hAnsi="Arial" w:cs="Arial"/>
          <w:color w:val="333333"/>
          <w:sz w:val="24"/>
          <w:szCs w:val="24"/>
          <w:shd w:val="clear" w:color="auto" w:fill="FFFFFF"/>
        </w:rPr>
        <w:t xml:space="preserve"> Publicación </w:t>
      </w:r>
      <w:r>
        <w:rPr>
          <w:rFonts w:ascii="Arial" w:hAnsi="Arial" w:cs="Arial"/>
          <w:color w:val="333333"/>
          <w:sz w:val="24"/>
          <w:szCs w:val="24"/>
          <w:shd w:val="clear" w:color="auto" w:fill="FFFFFF"/>
        </w:rPr>
        <w:t>Diario La Segunda, 12 Junio 2012.</w:t>
      </w:r>
      <w:r w:rsidR="00612CEB">
        <w:rPr>
          <w:rFonts w:ascii="Arial" w:hAnsi="Arial" w:cs="Arial"/>
          <w:color w:val="333333"/>
          <w:sz w:val="24"/>
          <w:szCs w:val="24"/>
          <w:shd w:val="clear" w:color="auto" w:fill="FFFFFF"/>
        </w:rPr>
        <w:t xml:space="preserve"> Web: </w:t>
      </w:r>
      <w:hyperlink r:id="rId28" w:history="1">
        <w:r w:rsidR="00612CEB" w:rsidRPr="00653AA3">
          <w:rPr>
            <w:rStyle w:val="Hipervnculo"/>
            <w:rFonts w:ascii="Arial" w:hAnsi="Arial" w:cs="Arial"/>
            <w:sz w:val="24"/>
            <w:szCs w:val="24"/>
            <w:shd w:val="clear" w:color="auto" w:fill="FFFFFF"/>
          </w:rPr>
          <w:t>www.lasegunda.com</w:t>
        </w:r>
      </w:hyperlink>
      <w:r w:rsidR="00612CEB">
        <w:rPr>
          <w:rFonts w:ascii="Arial" w:hAnsi="Arial" w:cs="Arial"/>
          <w:color w:val="333333"/>
          <w:sz w:val="24"/>
          <w:szCs w:val="24"/>
          <w:shd w:val="clear" w:color="auto" w:fill="FFFFFF"/>
        </w:rPr>
        <w:t xml:space="preserve"> </w:t>
      </w:r>
    </w:p>
    <w:p w14:paraId="2521E966" w14:textId="6B488FF0" w:rsidR="00590A0A" w:rsidRDefault="00590A0A" w:rsidP="00590A0A">
      <w:pPr>
        <w:shd w:val="clear" w:color="auto" w:fill="FFFFFF"/>
        <w:spacing w:after="420" w:line="480" w:lineRule="auto"/>
        <w:ind w:left="708"/>
        <w:jc w:val="both"/>
        <w:outlineLvl w:val="0"/>
        <w:rPr>
          <w:rFonts w:ascii="Arial" w:hAnsi="Arial" w:cs="Arial"/>
          <w:sz w:val="24"/>
          <w:szCs w:val="24"/>
          <w:lang w:val="es-ES"/>
        </w:rPr>
      </w:pPr>
      <w:r>
        <w:rPr>
          <w:rFonts w:ascii="Arial" w:hAnsi="Arial" w:cs="Arial"/>
          <w:sz w:val="24"/>
          <w:szCs w:val="24"/>
          <w:lang w:val="es-ES"/>
        </w:rPr>
        <w:t xml:space="preserve">19. </w:t>
      </w:r>
      <w:hyperlink r:id="rId29" w:history="1">
        <w:r w:rsidRPr="00653AA3">
          <w:rPr>
            <w:rStyle w:val="Hipervnculo"/>
            <w:rFonts w:ascii="Arial" w:hAnsi="Arial" w:cs="Arial"/>
            <w:sz w:val="24"/>
            <w:szCs w:val="24"/>
            <w:lang w:val="es-ES"/>
          </w:rPr>
          <w:t>https://codexverde.cl/20-empresas-fueron-sancionadas-por-incumplir-con-declaracion-jurada-anual-del-retc/</w:t>
        </w:r>
      </w:hyperlink>
      <w:r>
        <w:rPr>
          <w:rFonts w:ascii="Arial" w:hAnsi="Arial" w:cs="Arial"/>
          <w:sz w:val="24"/>
          <w:szCs w:val="24"/>
          <w:lang w:val="es-ES"/>
        </w:rPr>
        <w:t xml:space="preserve"> </w:t>
      </w:r>
    </w:p>
    <w:p w14:paraId="59C6D542" w14:textId="5824636C" w:rsidR="00590A0A" w:rsidRDefault="00590A0A" w:rsidP="00590A0A">
      <w:pPr>
        <w:shd w:val="clear" w:color="auto" w:fill="FFFFFF"/>
        <w:spacing w:after="420" w:line="480" w:lineRule="auto"/>
        <w:ind w:left="708"/>
        <w:jc w:val="both"/>
        <w:outlineLvl w:val="0"/>
        <w:rPr>
          <w:rFonts w:ascii="Arial" w:hAnsi="Arial" w:cs="Arial"/>
          <w:sz w:val="24"/>
          <w:szCs w:val="24"/>
          <w:lang w:val="es-ES"/>
        </w:rPr>
      </w:pPr>
      <w:r>
        <w:rPr>
          <w:rFonts w:ascii="Arial" w:hAnsi="Arial" w:cs="Arial"/>
          <w:sz w:val="24"/>
          <w:szCs w:val="24"/>
          <w:lang w:val="es-ES"/>
        </w:rPr>
        <w:t xml:space="preserve">20. Biblioteca del Congreso Nacional. Web: </w:t>
      </w:r>
      <w:hyperlink r:id="rId30" w:history="1">
        <w:r w:rsidRPr="00653AA3">
          <w:rPr>
            <w:rStyle w:val="Hipervnculo"/>
            <w:rFonts w:ascii="Arial" w:hAnsi="Arial" w:cs="Arial"/>
            <w:sz w:val="24"/>
            <w:szCs w:val="24"/>
            <w:lang w:val="es-ES"/>
          </w:rPr>
          <w:t>www.bcn.cl</w:t>
        </w:r>
      </w:hyperlink>
      <w:r>
        <w:rPr>
          <w:rFonts w:ascii="Arial" w:hAnsi="Arial" w:cs="Arial"/>
          <w:sz w:val="24"/>
          <w:szCs w:val="24"/>
          <w:lang w:val="es-ES"/>
        </w:rPr>
        <w:t xml:space="preserve"> </w:t>
      </w:r>
    </w:p>
    <w:p w14:paraId="79418370" w14:textId="026D53A2" w:rsidR="00BD7F99" w:rsidRDefault="00CB221E" w:rsidP="00590A0A">
      <w:pPr>
        <w:shd w:val="clear" w:color="auto" w:fill="FFFFFF"/>
        <w:spacing w:after="420" w:line="480" w:lineRule="auto"/>
        <w:ind w:left="708"/>
        <w:jc w:val="both"/>
        <w:outlineLvl w:val="0"/>
        <w:rPr>
          <w:rFonts w:ascii="Arial" w:hAnsi="Arial" w:cs="Arial"/>
          <w:sz w:val="24"/>
          <w:szCs w:val="24"/>
          <w:lang w:val="es-ES"/>
        </w:rPr>
      </w:pPr>
      <w:r>
        <w:rPr>
          <w:rFonts w:ascii="Arial" w:hAnsi="Arial" w:cs="Arial"/>
          <w:sz w:val="24"/>
          <w:szCs w:val="24"/>
          <w:lang w:val="es-ES"/>
        </w:rPr>
        <w:t xml:space="preserve">21. </w:t>
      </w:r>
      <w:r w:rsidR="00BD7F99">
        <w:rPr>
          <w:rFonts w:ascii="Arial" w:hAnsi="Arial" w:cs="Arial"/>
          <w:sz w:val="24"/>
          <w:szCs w:val="24"/>
          <w:lang w:val="es-ES"/>
        </w:rPr>
        <w:t xml:space="preserve">Información RETC Ministerio de Medio Ambiente. Web: </w:t>
      </w:r>
      <w:hyperlink r:id="rId31" w:history="1">
        <w:r w:rsidR="00BD7F99" w:rsidRPr="00653AA3">
          <w:rPr>
            <w:rStyle w:val="Hipervnculo"/>
            <w:rFonts w:ascii="Arial" w:hAnsi="Arial" w:cs="Arial"/>
            <w:sz w:val="24"/>
            <w:szCs w:val="24"/>
            <w:lang w:val="es-ES"/>
          </w:rPr>
          <w:t>www.mma.gob.cl</w:t>
        </w:r>
      </w:hyperlink>
      <w:r w:rsidR="00BD7F99">
        <w:rPr>
          <w:rFonts w:ascii="Arial" w:hAnsi="Arial" w:cs="Arial"/>
          <w:sz w:val="24"/>
          <w:szCs w:val="24"/>
          <w:lang w:val="es-ES"/>
        </w:rPr>
        <w:t xml:space="preserve"> </w:t>
      </w:r>
    </w:p>
    <w:p w14:paraId="07070A58" w14:textId="3CA42ED0" w:rsidR="00CB221E" w:rsidRPr="002627E5" w:rsidRDefault="00CB221E" w:rsidP="00590A0A">
      <w:pPr>
        <w:shd w:val="clear" w:color="auto" w:fill="FFFFFF"/>
        <w:spacing w:after="420" w:line="480" w:lineRule="auto"/>
        <w:ind w:left="708"/>
        <w:jc w:val="both"/>
        <w:outlineLvl w:val="0"/>
        <w:rPr>
          <w:rFonts w:ascii="Arial" w:hAnsi="Arial" w:cs="Arial"/>
          <w:sz w:val="24"/>
          <w:szCs w:val="24"/>
          <w:lang w:val="es-ES"/>
        </w:rPr>
      </w:pPr>
      <w:r>
        <w:rPr>
          <w:rFonts w:ascii="Arial" w:hAnsi="Arial" w:cs="Arial"/>
          <w:sz w:val="24"/>
          <w:szCs w:val="24"/>
          <w:lang w:val="es-ES"/>
        </w:rPr>
        <w:t xml:space="preserve">Publicaciones GREEPEACE  Web: </w:t>
      </w:r>
      <w:hyperlink r:id="rId32" w:history="1">
        <w:r w:rsidRPr="00653AA3">
          <w:rPr>
            <w:rStyle w:val="Hipervnculo"/>
            <w:rFonts w:ascii="Arial" w:hAnsi="Arial" w:cs="Arial"/>
            <w:sz w:val="24"/>
            <w:szCs w:val="24"/>
            <w:lang w:val="es-ES"/>
          </w:rPr>
          <w:t>www.greenpeace.com</w:t>
        </w:r>
      </w:hyperlink>
      <w:r>
        <w:rPr>
          <w:rFonts w:ascii="Arial" w:hAnsi="Arial" w:cs="Arial"/>
          <w:sz w:val="24"/>
          <w:szCs w:val="24"/>
          <w:lang w:val="es-ES"/>
        </w:rPr>
        <w:t xml:space="preserve"> </w:t>
      </w:r>
    </w:p>
    <w:sectPr w:rsidR="00CB221E" w:rsidRPr="002627E5" w:rsidSect="00632C4F">
      <w:footerReference w:type="default" r:id="rId33"/>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3EA6EC" w14:textId="77777777" w:rsidR="00842CBD" w:rsidRDefault="00842CBD" w:rsidP="00AE5C60">
      <w:pPr>
        <w:spacing w:after="0" w:line="240" w:lineRule="auto"/>
      </w:pPr>
      <w:r>
        <w:separator/>
      </w:r>
    </w:p>
  </w:endnote>
  <w:endnote w:type="continuationSeparator" w:id="0">
    <w:p w14:paraId="7A8178C2" w14:textId="77777777" w:rsidR="00842CBD" w:rsidRDefault="00842CBD" w:rsidP="00AE5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42088511"/>
      <w:docPartObj>
        <w:docPartGallery w:val="Page Numbers (Bottom of Page)"/>
        <w:docPartUnique/>
      </w:docPartObj>
    </w:sdtPr>
    <w:sdtEndPr/>
    <w:sdtContent>
      <w:p w14:paraId="32B94DD7" w14:textId="3BFFFF08" w:rsidR="00601739" w:rsidRDefault="00601739">
        <w:pPr>
          <w:pStyle w:val="Piedepgina"/>
          <w:jc w:val="right"/>
        </w:pPr>
        <w:r>
          <w:fldChar w:fldCharType="begin"/>
        </w:r>
        <w:r>
          <w:instrText>PAGE   \* MERGEFORMAT</w:instrText>
        </w:r>
        <w:r>
          <w:fldChar w:fldCharType="separate"/>
        </w:r>
        <w:r>
          <w:rPr>
            <w:lang w:val="es-ES"/>
          </w:rPr>
          <w:t>2</w:t>
        </w:r>
        <w:r>
          <w:fldChar w:fldCharType="end"/>
        </w:r>
      </w:p>
    </w:sdtContent>
  </w:sdt>
  <w:p w14:paraId="3D850071" w14:textId="77777777" w:rsidR="00601739" w:rsidRDefault="0060173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09967227"/>
      <w:docPartObj>
        <w:docPartGallery w:val="Page Numbers (Bottom of Page)"/>
        <w:docPartUnique/>
      </w:docPartObj>
    </w:sdtPr>
    <w:sdtEndPr/>
    <w:sdtContent>
      <w:p w14:paraId="1BDF462E" w14:textId="704A9026" w:rsidR="00601739" w:rsidRDefault="00601739">
        <w:pPr>
          <w:pStyle w:val="Piedepgina"/>
          <w:jc w:val="right"/>
        </w:pPr>
        <w:r>
          <w:fldChar w:fldCharType="begin"/>
        </w:r>
        <w:r>
          <w:instrText xml:space="preserve"> PAGE   \* MERGEFORMAT </w:instrText>
        </w:r>
        <w:r>
          <w:fldChar w:fldCharType="separate"/>
        </w:r>
        <w:r>
          <w:rPr>
            <w:noProof/>
          </w:rPr>
          <w:t>1</w:t>
        </w:r>
        <w:r>
          <w:fldChar w:fldCharType="end"/>
        </w:r>
      </w:p>
    </w:sdtContent>
  </w:sdt>
  <w:p w14:paraId="5F940416" w14:textId="77777777" w:rsidR="00601739" w:rsidRDefault="0060173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28A71E" w14:textId="77777777" w:rsidR="00842CBD" w:rsidRDefault="00842CBD" w:rsidP="00AE5C60">
      <w:pPr>
        <w:spacing w:after="0" w:line="240" w:lineRule="auto"/>
      </w:pPr>
      <w:r>
        <w:separator/>
      </w:r>
    </w:p>
  </w:footnote>
  <w:footnote w:type="continuationSeparator" w:id="0">
    <w:p w14:paraId="711B9997" w14:textId="77777777" w:rsidR="00842CBD" w:rsidRDefault="00842CBD" w:rsidP="00AE5C60">
      <w:pPr>
        <w:spacing w:after="0" w:line="240" w:lineRule="auto"/>
      </w:pPr>
      <w:r>
        <w:continuationSeparator/>
      </w:r>
    </w:p>
  </w:footnote>
  <w:footnote w:id="1">
    <w:p w14:paraId="5DA94100" w14:textId="630111C7" w:rsidR="00601739" w:rsidRPr="00395D05" w:rsidRDefault="00601739">
      <w:pPr>
        <w:pStyle w:val="Textonotapie"/>
        <w:rPr>
          <w:rFonts w:ascii="Arial" w:hAnsi="Arial" w:cs="Arial"/>
          <w:sz w:val="24"/>
          <w:szCs w:val="24"/>
          <w:lang w:val="es-ES"/>
        </w:rPr>
      </w:pPr>
      <w:r w:rsidRPr="00395D05">
        <w:rPr>
          <w:rStyle w:val="Refdenotaalpie"/>
          <w:rFonts w:ascii="Arial" w:hAnsi="Arial" w:cs="Arial"/>
          <w:sz w:val="24"/>
          <w:szCs w:val="24"/>
        </w:rPr>
        <w:footnoteRef/>
      </w:r>
      <w:r w:rsidRPr="00395D05">
        <w:rPr>
          <w:rFonts w:ascii="Arial" w:hAnsi="Arial" w:cs="Arial"/>
          <w:sz w:val="24"/>
          <w:szCs w:val="24"/>
        </w:rPr>
        <w:t xml:space="preserve"> Artículo N° 70, letra p).</w:t>
      </w:r>
      <w:r w:rsidRPr="00395D05">
        <w:rPr>
          <w:rFonts w:ascii="Arial" w:hAnsi="Arial" w:cs="Arial"/>
          <w:sz w:val="24"/>
          <w:szCs w:val="24"/>
          <w:lang w:val="es-ES"/>
        </w:rPr>
        <w:t>Ley 20417. Ministerio del Medio Ambiente.</w:t>
      </w:r>
    </w:p>
  </w:footnote>
  <w:footnote w:id="2">
    <w:p w14:paraId="27DA5E12" w14:textId="67713317" w:rsidR="00601739" w:rsidRPr="00F87894" w:rsidRDefault="00601739">
      <w:pPr>
        <w:pStyle w:val="Textonotapie"/>
        <w:rPr>
          <w:rFonts w:ascii="Arial" w:hAnsi="Arial" w:cs="Arial"/>
          <w:sz w:val="24"/>
          <w:szCs w:val="24"/>
          <w:lang w:val="es-ES"/>
        </w:rPr>
      </w:pPr>
      <w:bookmarkStart w:id="4" w:name="_Hlk59642570"/>
      <w:r w:rsidRPr="00F87894">
        <w:rPr>
          <w:rStyle w:val="Refdenotaalpie"/>
          <w:rFonts w:ascii="Arial" w:hAnsi="Arial" w:cs="Arial"/>
          <w:sz w:val="24"/>
          <w:szCs w:val="24"/>
        </w:rPr>
        <w:footnoteRef/>
      </w:r>
      <w:r>
        <w:rPr>
          <w:rFonts w:ascii="Arial" w:hAnsi="Arial" w:cs="Arial"/>
          <w:sz w:val="24"/>
          <w:szCs w:val="24"/>
        </w:rPr>
        <w:t xml:space="preserve"> D.S N°1 /2013. Ministerio del Medio Ambiente.</w:t>
      </w:r>
      <w:r w:rsidRPr="00F87894">
        <w:rPr>
          <w:rFonts w:ascii="Arial" w:hAnsi="Arial" w:cs="Arial"/>
          <w:sz w:val="24"/>
          <w:szCs w:val="24"/>
        </w:rPr>
        <w:t xml:space="preserve"> </w:t>
      </w:r>
      <w:hyperlink r:id="rId1" w:history="1">
        <w:r w:rsidRPr="00F87894">
          <w:rPr>
            <w:rStyle w:val="Hipervnculo"/>
            <w:rFonts w:ascii="Arial" w:hAnsi="Arial" w:cs="Arial"/>
            <w:sz w:val="24"/>
            <w:szCs w:val="24"/>
          </w:rPr>
          <w:t>https://retc.mma.gob.cl/normativa/</w:t>
        </w:r>
      </w:hyperlink>
      <w:r w:rsidRPr="00F87894">
        <w:rPr>
          <w:rFonts w:ascii="Arial" w:hAnsi="Arial" w:cs="Arial"/>
          <w:sz w:val="24"/>
          <w:szCs w:val="24"/>
        </w:rPr>
        <w:t xml:space="preserve"> </w:t>
      </w:r>
    </w:p>
    <w:bookmarkEnd w:id="4"/>
  </w:footnote>
  <w:footnote w:id="3">
    <w:p w14:paraId="66FA3E4F" w14:textId="4500A3FA" w:rsidR="00601739" w:rsidRPr="00151AAD" w:rsidRDefault="00601739" w:rsidP="00B24602">
      <w:pPr>
        <w:pStyle w:val="Ttulo3"/>
        <w:shd w:val="clear" w:color="auto" w:fill="FFFFFF"/>
        <w:spacing w:before="0"/>
        <w:textAlignment w:val="baseline"/>
        <w:rPr>
          <w:lang w:val="es-ES"/>
        </w:rPr>
      </w:pPr>
      <w:r w:rsidRPr="00B24602">
        <w:rPr>
          <w:rStyle w:val="Refdenotaalpie"/>
          <w:rFonts w:ascii="Arial" w:hAnsi="Arial" w:cs="Arial"/>
        </w:rPr>
        <w:footnoteRef/>
      </w:r>
      <w:r w:rsidRPr="00B24602">
        <w:rPr>
          <w:rFonts w:ascii="Arial" w:hAnsi="Arial" w:cs="Arial"/>
        </w:rPr>
        <w:t xml:space="preserve"> </w:t>
      </w:r>
      <w:r>
        <w:rPr>
          <w:rFonts w:ascii="Arial" w:hAnsi="Arial" w:cs="Arial"/>
        </w:rPr>
        <w:t xml:space="preserve">Archivo, </w:t>
      </w:r>
      <w:r w:rsidRPr="00B24602">
        <w:rPr>
          <w:rFonts w:ascii="Arial" w:eastAsia="Times New Roman" w:hAnsi="Arial" w:cs="Arial"/>
          <w:color w:val="0A122D"/>
          <w:bdr w:val="none" w:sz="0" w:space="0" w:color="auto" w:frame="1"/>
          <w:lang w:eastAsia="es-CL"/>
        </w:rPr>
        <w:t>Qué es el Registro de Emisiones y Transferencias de Contaminantes (RETC)</w:t>
      </w:r>
      <w:r>
        <w:rPr>
          <w:rFonts w:ascii="Arial" w:eastAsia="Times New Roman" w:hAnsi="Arial" w:cs="Arial"/>
          <w:color w:val="0A122D"/>
          <w:bdr w:val="none" w:sz="0" w:space="0" w:color="auto" w:frame="1"/>
          <w:lang w:eastAsia="es-CL"/>
        </w:rPr>
        <w:t xml:space="preserve">. Web: </w:t>
      </w:r>
      <w:hyperlink r:id="rId2" w:history="1">
        <w:r w:rsidRPr="002762B0">
          <w:rPr>
            <w:rStyle w:val="Hipervnculo"/>
          </w:rPr>
          <w:t>https://retc.mma.gob.cl/que-es-un-retc/</w:t>
        </w:r>
      </w:hyperlink>
      <w:r>
        <w:t xml:space="preserve"> </w:t>
      </w:r>
    </w:p>
  </w:footnote>
  <w:footnote w:id="4">
    <w:p w14:paraId="32BFAEB7" w14:textId="77777777" w:rsidR="00947015" w:rsidRPr="006E7927" w:rsidRDefault="00947015" w:rsidP="00947015">
      <w:pPr>
        <w:pStyle w:val="Textonotapie"/>
        <w:rPr>
          <w:rFonts w:ascii="Arial" w:hAnsi="Arial" w:cs="Arial"/>
          <w:sz w:val="24"/>
          <w:szCs w:val="24"/>
          <w:lang w:val="es-ES"/>
        </w:rPr>
      </w:pPr>
      <w:r>
        <w:rPr>
          <w:rStyle w:val="Refdenotaalpie"/>
        </w:rPr>
        <w:footnoteRef/>
      </w:r>
      <w:r>
        <w:t xml:space="preserve"> </w:t>
      </w:r>
      <w:r w:rsidRPr="006E7927">
        <w:rPr>
          <w:rFonts w:ascii="Arial" w:hAnsi="Arial" w:cs="Arial"/>
          <w:sz w:val="24"/>
          <w:szCs w:val="24"/>
          <w:lang w:val="es-ES"/>
        </w:rPr>
        <w:t>DS 1 de Mayo del 2013 Reglamento de Emisión y Transferencia de Contaminantes. Web: www.bcn.cl</w:t>
      </w:r>
    </w:p>
  </w:footnote>
  <w:footnote w:id="5">
    <w:p w14:paraId="51EC0012" w14:textId="583FB60C" w:rsidR="00601739" w:rsidRPr="00F87894" w:rsidRDefault="00601739" w:rsidP="00AC611F">
      <w:pPr>
        <w:pStyle w:val="Textonotapie"/>
        <w:jc w:val="both"/>
        <w:rPr>
          <w:rFonts w:ascii="Arial" w:hAnsi="Arial" w:cs="Arial"/>
          <w:sz w:val="24"/>
          <w:szCs w:val="24"/>
          <w:lang w:val="es-ES"/>
        </w:rPr>
      </w:pPr>
      <w:r>
        <w:rPr>
          <w:rStyle w:val="Refdenotaalpie"/>
        </w:rPr>
        <w:footnoteRef/>
      </w:r>
      <w:r>
        <w:t xml:space="preserve"> </w:t>
      </w:r>
      <w:r>
        <w:rPr>
          <w:rFonts w:ascii="Arial" w:hAnsi="Arial" w:cs="Arial"/>
        </w:rPr>
        <w:t>I</w:t>
      </w:r>
      <w:r w:rsidRPr="00F87894">
        <w:rPr>
          <w:rFonts w:ascii="Arial" w:hAnsi="Arial" w:cs="Arial"/>
          <w:sz w:val="24"/>
          <w:szCs w:val="24"/>
        </w:rPr>
        <w:t xml:space="preserve">nstitucionalidad y desafíos del registro de emisiones y transferencia de contaminantes en chile: historia, comparación y propuestas. Web: </w:t>
      </w:r>
      <w:hyperlink r:id="rId3" w:history="1">
        <w:r w:rsidRPr="00F87894">
          <w:rPr>
            <w:rStyle w:val="Hipervnculo"/>
            <w:rFonts w:ascii="Arial" w:hAnsi="Arial" w:cs="Arial"/>
            <w:sz w:val="24"/>
            <w:szCs w:val="24"/>
          </w:rPr>
          <w:t>https://fima.cl/site/wp-content/uploads/2015/03/INSTITUCIONALIDAD-Y-DESAFIOS-DEL-REGISTRO-DE-EMISIONES-EN-CHILE.pdf</w:t>
        </w:r>
      </w:hyperlink>
      <w:r w:rsidRPr="00F87894">
        <w:rPr>
          <w:rFonts w:ascii="Arial" w:hAnsi="Arial" w:cs="Arial"/>
          <w:sz w:val="24"/>
          <w:szCs w:val="24"/>
        </w:rPr>
        <w:t xml:space="preserve"> </w:t>
      </w:r>
    </w:p>
  </w:footnote>
  <w:footnote w:id="6">
    <w:p w14:paraId="33C786BF" w14:textId="11BF5E1B" w:rsidR="006A777D" w:rsidRPr="006A777D" w:rsidRDefault="006A777D" w:rsidP="006A777D">
      <w:pPr>
        <w:pStyle w:val="Textonotapie"/>
        <w:spacing w:line="480" w:lineRule="auto"/>
        <w:rPr>
          <w:rFonts w:ascii="Arial" w:hAnsi="Arial" w:cs="Arial"/>
          <w:sz w:val="24"/>
          <w:szCs w:val="24"/>
          <w:lang w:val="es-ES"/>
        </w:rPr>
      </w:pPr>
      <w:r>
        <w:rPr>
          <w:rStyle w:val="Refdenotaalpie"/>
        </w:rPr>
        <w:footnoteRef/>
      </w:r>
      <w:r>
        <w:t xml:space="preserve"> </w:t>
      </w:r>
      <w:r w:rsidRPr="006A777D">
        <w:rPr>
          <w:rFonts w:ascii="Arial" w:hAnsi="Arial" w:cs="Arial"/>
          <w:sz w:val="24"/>
          <w:szCs w:val="24"/>
          <w:lang w:val="es-ES"/>
        </w:rPr>
        <w:t xml:space="preserve">Video Explicativo RETC; MMA. Web: </w:t>
      </w:r>
      <w:hyperlink r:id="rId4" w:history="1">
        <w:r w:rsidRPr="006A777D">
          <w:rPr>
            <w:rStyle w:val="Hipervnculo"/>
            <w:rFonts w:ascii="Arial" w:hAnsi="Arial" w:cs="Arial"/>
            <w:sz w:val="24"/>
            <w:szCs w:val="24"/>
            <w:lang w:val="es-ES"/>
          </w:rPr>
          <w:t>https://retc.mma.gob.cl/que-es-un-retc/</w:t>
        </w:r>
      </w:hyperlink>
      <w:r w:rsidRPr="006A777D">
        <w:rPr>
          <w:rFonts w:ascii="Arial" w:hAnsi="Arial" w:cs="Arial"/>
          <w:sz w:val="24"/>
          <w:szCs w:val="24"/>
          <w:lang w:val="es-ES"/>
        </w:rPr>
        <w:t xml:space="preserve"> </w:t>
      </w:r>
    </w:p>
  </w:footnote>
  <w:footnote w:id="7">
    <w:p w14:paraId="2D9BAE28" w14:textId="63A898C4" w:rsidR="003D64DB" w:rsidRPr="003D64DB" w:rsidRDefault="003D64DB">
      <w:pPr>
        <w:pStyle w:val="Textonotapie"/>
        <w:rPr>
          <w:rFonts w:ascii="Arial" w:hAnsi="Arial" w:cs="Arial"/>
          <w:sz w:val="24"/>
          <w:szCs w:val="24"/>
          <w:lang w:val="es-ES"/>
        </w:rPr>
      </w:pPr>
      <w:r w:rsidRPr="003D64DB">
        <w:rPr>
          <w:rStyle w:val="Refdenotaalpie"/>
          <w:rFonts w:ascii="Arial" w:hAnsi="Arial" w:cs="Arial"/>
          <w:sz w:val="24"/>
          <w:szCs w:val="24"/>
        </w:rPr>
        <w:footnoteRef/>
      </w:r>
      <w:r w:rsidRPr="003D64DB">
        <w:rPr>
          <w:rFonts w:ascii="Arial" w:hAnsi="Arial" w:cs="Arial"/>
          <w:sz w:val="24"/>
          <w:szCs w:val="24"/>
        </w:rPr>
        <w:t xml:space="preserve"> </w:t>
      </w:r>
      <w:r w:rsidRPr="003D64DB">
        <w:rPr>
          <w:rFonts w:ascii="Arial" w:hAnsi="Arial" w:cs="Arial"/>
          <w:sz w:val="24"/>
          <w:szCs w:val="24"/>
          <w:lang w:val="es-ES"/>
        </w:rPr>
        <w:t xml:space="preserve">Publicación entrevista Diario La segunda, Junio 2012. Ministra María Ignacia Benítez. Web: </w:t>
      </w:r>
      <w:hyperlink r:id="rId5" w:history="1">
        <w:r w:rsidRPr="00653AA3">
          <w:rPr>
            <w:rStyle w:val="Hipervnculo"/>
            <w:rFonts w:ascii="Arial" w:hAnsi="Arial" w:cs="Arial"/>
            <w:sz w:val="24"/>
            <w:szCs w:val="24"/>
            <w:lang w:val="es-ES"/>
          </w:rPr>
          <w:t>www.lasegunda.com</w:t>
        </w:r>
      </w:hyperlink>
      <w:r>
        <w:rPr>
          <w:rFonts w:ascii="Arial" w:hAnsi="Arial" w:cs="Arial"/>
          <w:sz w:val="24"/>
          <w:szCs w:val="24"/>
          <w:lang w:val="es-ES"/>
        </w:rPr>
        <w:t xml:space="preserve">   </w:t>
      </w:r>
    </w:p>
  </w:footnote>
  <w:footnote w:id="8">
    <w:p w14:paraId="075DD0CA" w14:textId="53D0BFA9" w:rsidR="00601739" w:rsidRPr="006A777D" w:rsidRDefault="00601739" w:rsidP="006A777D">
      <w:pPr>
        <w:pStyle w:val="Textonotapie"/>
        <w:spacing w:line="480" w:lineRule="auto"/>
        <w:rPr>
          <w:rFonts w:ascii="Arial" w:hAnsi="Arial" w:cs="Arial"/>
          <w:sz w:val="24"/>
          <w:szCs w:val="24"/>
          <w:lang w:val="es-ES"/>
        </w:rPr>
      </w:pPr>
      <w:r w:rsidRPr="006A777D">
        <w:rPr>
          <w:rStyle w:val="Refdenotaalpie"/>
          <w:rFonts w:ascii="Arial" w:hAnsi="Arial" w:cs="Arial"/>
          <w:sz w:val="24"/>
          <w:szCs w:val="24"/>
        </w:rPr>
        <w:footnoteRef/>
      </w:r>
      <w:r w:rsidRPr="006A777D">
        <w:rPr>
          <w:rFonts w:ascii="Arial" w:hAnsi="Arial" w:cs="Arial"/>
          <w:sz w:val="24"/>
          <w:szCs w:val="24"/>
        </w:rPr>
        <w:t xml:space="preserve"> </w:t>
      </w:r>
      <w:r w:rsidR="00C33CDD">
        <w:rPr>
          <w:rFonts w:ascii="Arial" w:hAnsi="Arial" w:cs="Arial"/>
          <w:sz w:val="24"/>
          <w:szCs w:val="24"/>
        </w:rPr>
        <w:t xml:space="preserve">Presentación del RETC en CCHC. Web: </w:t>
      </w:r>
      <w:hyperlink r:id="rId6" w:history="1">
        <w:r w:rsidR="006A777D" w:rsidRPr="00012163">
          <w:rPr>
            <w:rStyle w:val="Hipervnculo"/>
            <w:rFonts w:ascii="Arial" w:hAnsi="Arial" w:cs="Arial"/>
            <w:sz w:val="24"/>
            <w:szCs w:val="24"/>
          </w:rPr>
          <w:t>https://www.cchc.cl/uploads/evento/archivos/RETC_GENERAL_20151026_CCHC.pdf</w:t>
        </w:r>
      </w:hyperlink>
      <w:r w:rsidR="006A777D">
        <w:rPr>
          <w:rFonts w:ascii="Arial" w:hAnsi="Arial" w:cs="Arial"/>
          <w:sz w:val="24"/>
          <w:szCs w:val="24"/>
        </w:rPr>
        <w:t xml:space="preserve"> </w:t>
      </w:r>
    </w:p>
  </w:footnote>
  <w:footnote w:id="9">
    <w:p w14:paraId="4D4ADD8E" w14:textId="6A55996C" w:rsidR="00601739" w:rsidRPr="000E7F48" w:rsidRDefault="00601739" w:rsidP="00AC611F">
      <w:pPr>
        <w:pStyle w:val="Textonotapie"/>
        <w:jc w:val="both"/>
        <w:rPr>
          <w:rFonts w:ascii="Arial" w:hAnsi="Arial" w:cs="Arial"/>
          <w:sz w:val="24"/>
          <w:szCs w:val="24"/>
          <w:lang w:val="es-ES"/>
        </w:rPr>
      </w:pPr>
      <w:r>
        <w:rPr>
          <w:rStyle w:val="Refdenotaalpie"/>
        </w:rPr>
        <w:footnoteRef/>
      </w:r>
      <w:r>
        <w:t xml:space="preserve"> </w:t>
      </w:r>
      <w:r w:rsidRPr="000E7F48">
        <w:rPr>
          <w:rFonts w:ascii="Arial" w:hAnsi="Arial" w:cs="Arial"/>
          <w:sz w:val="24"/>
          <w:szCs w:val="24"/>
          <w:lang w:val="es-ES"/>
        </w:rPr>
        <w:t xml:space="preserve">Decreto N° 1 Ley de Transferencia y Contaminantes, publicada Mayo 2013, Pág. Web: </w:t>
      </w:r>
      <w:hyperlink r:id="rId7" w:history="1">
        <w:r w:rsidRPr="000E7F48">
          <w:rPr>
            <w:rStyle w:val="Hipervnculo"/>
            <w:rFonts w:ascii="Arial" w:hAnsi="Arial" w:cs="Arial"/>
            <w:sz w:val="24"/>
            <w:szCs w:val="24"/>
            <w:lang w:val="es-ES"/>
          </w:rPr>
          <w:t>https://www.bcn.cl/leychile/navegar?idNorma=1050536&amp;r=4</w:t>
        </w:r>
      </w:hyperlink>
    </w:p>
    <w:p w14:paraId="2916F2C3" w14:textId="77777777" w:rsidR="00601739" w:rsidRPr="000E7F48" w:rsidRDefault="00601739" w:rsidP="00AC611F">
      <w:pPr>
        <w:pStyle w:val="Textonotapie"/>
        <w:jc w:val="both"/>
        <w:rPr>
          <w:rFonts w:ascii="Arial" w:hAnsi="Arial" w:cs="Arial"/>
          <w:sz w:val="24"/>
          <w:szCs w:val="24"/>
          <w:lang w:val="es-ES"/>
        </w:rPr>
      </w:pPr>
    </w:p>
  </w:footnote>
  <w:footnote w:id="10">
    <w:p w14:paraId="72F1C753" w14:textId="034F91AD" w:rsidR="00601739" w:rsidRPr="00D820B5" w:rsidRDefault="00601739">
      <w:pPr>
        <w:pStyle w:val="Textonotapie"/>
        <w:rPr>
          <w:lang w:val="es-ES"/>
        </w:rPr>
      </w:pPr>
      <w:r>
        <w:rPr>
          <w:rStyle w:val="Refdenotaalpie"/>
        </w:rPr>
        <w:footnoteRef/>
      </w:r>
      <w:r>
        <w:rPr>
          <w:rFonts w:ascii="Arial" w:hAnsi="Arial" w:cs="Arial"/>
          <w:sz w:val="24"/>
          <w:szCs w:val="24"/>
          <w:lang w:val="es-ES"/>
        </w:rPr>
        <w:t xml:space="preserve">Publicación </w:t>
      </w:r>
      <w:r w:rsidRPr="008C545A">
        <w:rPr>
          <w:rFonts w:ascii="Arial" w:hAnsi="Arial" w:cs="Arial"/>
          <w:sz w:val="24"/>
          <w:szCs w:val="24"/>
          <w:lang w:val="es-ES"/>
        </w:rPr>
        <w:t>Reglamento del Registro de Emisiones y Transferencia de Contaminantes (RETC)</w:t>
      </w:r>
      <w:r>
        <w:rPr>
          <w:rFonts w:ascii="Arial" w:hAnsi="Arial" w:cs="Arial"/>
          <w:sz w:val="24"/>
          <w:szCs w:val="24"/>
          <w:lang w:val="es-ES"/>
        </w:rPr>
        <w:t xml:space="preserve">, Fundación TERRAM , año 2013. Web:  </w:t>
      </w:r>
      <w:hyperlink r:id="rId8" w:history="1">
        <w:r w:rsidRPr="002762B0">
          <w:rPr>
            <w:rStyle w:val="Hipervnculo"/>
          </w:rPr>
          <w:t>https://www.terram.cl/2013/05/mma_publica_reglamento_del_registro_de_emisiones_y_transferencia_de_contaminantes_retc/</w:t>
        </w:r>
      </w:hyperlink>
      <w:r>
        <w:t xml:space="preserve"> </w:t>
      </w:r>
    </w:p>
  </w:footnote>
  <w:footnote w:id="11">
    <w:p w14:paraId="1137A547" w14:textId="77777777" w:rsidR="00601739" w:rsidRDefault="00601739" w:rsidP="006A777D">
      <w:pPr>
        <w:pStyle w:val="Textonotapie"/>
        <w:jc w:val="both"/>
        <w:rPr>
          <w:rFonts w:ascii="Arial" w:hAnsi="Arial" w:cs="Arial"/>
          <w:sz w:val="24"/>
          <w:szCs w:val="24"/>
        </w:rPr>
      </w:pPr>
      <w:r w:rsidRPr="001A2BAC">
        <w:rPr>
          <w:rStyle w:val="Refdenotaalpie"/>
          <w:rFonts w:ascii="Arial" w:hAnsi="Arial" w:cs="Arial"/>
          <w:sz w:val="24"/>
          <w:szCs w:val="24"/>
        </w:rPr>
        <w:footnoteRef/>
      </w:r>
      <w:bookmarkStart w:id="9" w:name="_Hlk59643255"/>
      <w:r w:rsidRPr="001A2BAC">
        <w:rPr>
          <w:rFonts w:ascii="Arial" w:hAnsi="Arial" w:cs="Arial"/>
          <w:sz w:val="24"/>
          <w:szCs w:val="24"/>
        </w:rPr>
        <w:t>NOVENO REPORTE 2005 – 2014 DEL REGISTRO DE EMISIONES Y TRANSFERENCIAS DE CONTAMINANTES, RETC</w:t>
      </w:r>
      <w:r>
        <w:rPr>
          <w:rFonts w:ascii="Arial" w:hAnsi="Arial" w:cs="Arial"/>
          <w:sz w:val="24"/>
          <w:szCs w:val="24"/>
        </w:rPr>
        <w:t>.</w:t>
      </w:r>
    </w:p>
    <w:p w14:paraId="33F3DC6D" w14:textId="72156841" w:rsidR="00601739" w:rsidRPr="001A2BAC" w:rsidRDefault="00601739" w:rsidP="006A777D">
      <w:pPr>
        <w:pStyle w:val="Textonotapie"/>
        <w:jc w:val="both"/>
        <w:rPr>
          <w:rFonts w:ascii="Arial" w:hAnsi="Arial" w:cs="Arial"/>
          <w:sz w:val="24"/>
          <w:szCs w:val="24"/>
          <w:lang w:val="es-ES"/>
        </w:rPr>
      </w:pPr>
      <w:r w:rsidRPr="001A2BAC">
        <w:rPr>
          <w:rFonts w:ascii="Arial" w:hAnsi="Arial" w:cs="Arial"/>
          <w:sz w:val="24"/>
          <w:szCs w:val="24"/>
        </w:rPr>
        <w:t xml:space="preserve"> </w:t>
      </w:r>
      <w:hyperlink r:id="rId9" w:history="1">
        <w:r w:rsidRPr="001A2BAC">
          <w:rPr>
            <w:rStyle w:val="Hipervnculo"/>
            <w:rFonts w:ascii="Arial" w:hAnsi="Arial" w:cs="Arial"/>
            <w:sz w:val="24"/>
            <w:szCs w:val="24"/>
          </w:rPr>
          <w:t>https://retc.mma.gob.cl/wp-content/uploads/2018/12/Noveno-Reporte-del-RETC-2005-2014.pdf</w:t>
        </w:r>
      </w:hyperlink>
      <w:r w:rsidRPr="001A2BAC">
        <w:rPr>
          <w:rFonts w:ascii="Arial" w:hAnsi="Arial" w:cs="Arial"/>
          <w:sz w:val="24"/>
          <w:szCs w:val="24"/>
        </w:rPr>
        <w:t xml:space="preserve">. </w:t>
      </w:r>
      <w:bookmarkEnd w:id="9"/>
    </w:p>
  </w:footnote>
  <w:footnote w:id="12">
    <w:p w14:paraId="7493D313" w14:textId="77777777" w:rsidR="00601739" w:rsidRDefault="00601739" w:rsidP="006A777D">
      <w:pPr>
        <w:pStyle w:val="Textonotapie"/>
        <w:jc w:val="both"/>
        <w:rPr>
          <w:rFonts w:ascii="Arial" w:hAnsi="Arial" w:cs="Arial"/>
          <w:sz w:val="24"/>
          <w:szCs w:val="24"/>
        </w:rPr>
      </w:pPr>
      <w:r>
        <w:rPr>
          <w:rStyle w:val="Refdenotaalpie"/>
        </w:rPr>
        <w:footnoteRef/>
      </w:r>
      <w:r w:rsidRPr="001A2BAC">
        <w:rPr>
          <w:rFonts w:ascii="Arial" w:hAnsi="Arial" w:cs="Arial"/>
          <w:sz w:val="24"/>
          <w:szCs w:val="24"/>
        </w:rPr>
        <w:t>NOVENO REPORTE 2005 – 2014 DEL REGISTRO DE EMISIONES Y TRANSFERENCIAS DE CONTAMINANTES, RETC</w:t>
      </w:r>
      <w:r>
        <w:rPr>
          <w:rFonts w:ascii="Arial" w:hAnsi="Arial" w:cs="Arial"/>
          <w:sz w:val="24"/>
          <w:szCs w:val="24"/>
        </w:rPr>
        <w:t>.</w:t>
      </w:r>
    </w:p>
    <w:p w14:paraId="5681543D" w14:textId="3A711AD0" w:rsidR="00601739" w:rsidRPr="0059318A" w:rsidRDefault="00601739" w:rsidP="006A777D">
      <w:pPr>
        <w:pStyle w:val="Textonotapie"/>
        <w:jc w:val="both"/>
        <w:rPr>
          <w:lang w:val="es-ES"/>
        </w:rPr>
      </w:pPr>
      <w:r w:rsidRPr="001A2BAC">
        <w:rPr>
          <w:rFonts w:ascii="Arial" w:hAnsi="Arial" w:cs="Arial"/>
          <w:sz w:val="24"/>
          <w:szCs w:val="24"/>
        </w:rPr>
        <w:t xml:space="preserve"> </w:t>
      </w:r>
      <w:hyperlink r:id="rId10" w:history="1">
        <w:r w:rsidRPr="001A2BAC">
          <w:rPr>
            <w:rStyle w:val="Hipervnculo"/>
            <w:rFonts w:ascii="Arial" w:hAnsi="Arial" w:cs="Arial"/>
            <w:sz w:val="24"/>
            <w:szCs w:val="24"/>
          </w:rPr>
          <w:t>https://retc.mma.gob.cl/wp-content/uploads/2018/12/Noveno-Reporte-del-RETC-2005-2014.pdf</w:t>
        </w:r>
      </w:hyperlink>
      <w:r w:rsidRPr="001A2BAC">
        <w:rPr>
          <w:rFonts w:ascii="Arial" w:hAnsi="Arial" w:cs="Arial"/>
          <w:sz w:val="24"/>
          <w:szCs w:val="24"/>
        </w:rPr>
        <w:t xml:space="preserve">. </w:t>
      </w:r>
    </w:p>
  </w:footnote>
  <w:footnote w:id="13">
    <w:p w14:paraId="3D457776" w14:textId="77777777" w:rsidR="00601739" w:rsidRPr="005A4991" w:rsidRDefault="00601739" w:rsidP="005A4991">
      <w:pPr>
        <w:jc w:val="both"/>
      </w:pPr>
      <w:bookmarkStart w:id="10" w:name="_Hlk59643351"/>
      <w:r>
        <w:rPr>
          <w:rStyle w:val="Refdenotaalpie"/>
        </w:rPr>
        <w:footnoteRef/>
      </w:r>
      <w:r>
        <w:t xml:space="preserve"> </w:t>
      </w:r>
      <w:r w:rsidRPr="005A4991">
        <w:rPr>
          <w:rFonts w:ascii="Arial" w:hAnsi="Arial" w:cs="Arial"/>
          <w:color w:val="333333"/>
          <w:sz w:val="24"/>
          <w:szCs w:val="24"/>
          <w:shd w:val="clear" w:color="auto" w:fill="FFFFFF"/>
        </w:rPr>
        <w:t xml:space="preserve">Trigésima novena reunión del Grupo Nacional Coordinador del  RETC (GNC), </w:t>
      </w:r>
      <w:hyperlink r:id="rId11" w:history="1">
        <w:r w:rsidRPr="005A4991">
          <w:rPr>
            <w:rFonts w:ascii="Roboto" w:hAnsi="Roboto"/>
            <w:color w:val="0563C1" w:themeColor="hyperlink"/>
            <w:u w:val="single"/>
            <w:shd w:val="clear" w:color="auto" w:fill="FFFFFF"/>
          </w:rPr>
          <w:t>https://retc.mma.gob.cl/ministerio-del-medio-ambiente-realiza-trigesima-novena-reunion-del-grupo-nacional-coordinador-del-retc/</w:t>
        </w:r>
      </w:hyperlink>
      <w:r w:rsidRPr="005A4991">
        <w:rPr>
          <w:rFonts w:ascii="Roboto" w:hAnsi="Roboto"/>
          <w:color w:val="333333"/>
          <w:shd w:val="clear" w:color="auto" w:fill="FFFFFF"/>
        </w:rPr>
        <w:t xml:space="preserve"> </w:t>
      </w:r>
    </w:p>
    <w:p w14:paraId="6B9D7BF3" w14:textId="2D04BAB7" w:rsidR="00601739" w:rsidRPr="005A4991" w:rsidRDefault="00601739">
      <w:pPr>
        <w:pStyle w:val="Textonotapie"/>
        <w:rPr>
          <w:lang w:val="es-ES"/>
        </w:rPr>
      </w:pPr>
    </w:p>
    <w:bookmarkEnd w:id="10"/>
  </w:footnote>
  <w:footnote w:id="14">
    <w:p w14:paraId="4281EA3F" w14:textId="5D31ACD2" w:rsidR="00B07403" w:rsidRPr="002627E5" w:rsidRDefault="00B07403" w:rsidP="00B07403">
      <w:pPr>
        <w:shd w:val="clear" w:color="auto" w:fill="FFFFFF"/>
        <w:spacing w:after="420" w:line="480" w:lineRule="auto"/>
        <w:jc w:val="both"/>
        <w:outlineLvl w:val="0"/>
        <w:rPr>
          <w:rFonts w:ascii="Arial" w:hAnsi="Arial" w:cs="Arial"/>
          <w:sz w:val="24"/>
          <w:szCs w:val="24"/>
          <w:lang w:val="es-ES"/>
        </w:rPr>
      </w:pPr>
      <w:r>
        <w:rPr>
          <w:rStyle w:val="Refdenotaalpie"/>
        </w:rPr>
        <w:footnoteRef/>
      </w:r>
      <w:r>
        <w:t xml:space="preserve"> </w:t>
      </w:r>
      <w:r w:rsidRPr="002627E5">
        <w:rPr>
          <w:rFonts w:ascii="Arial" w:eastAsia="Times New Roman" w:hAnsi="Arial" w:cs="Arial"/>
          <w:kern w:val="36"/>
          <w:sz w:val="24"/>
          <w:szCs w:val="24"/>
          <w:lang w:eastAsia="es-CL"/>
        </w:rPr>
        <w:t xml:space="preserve">Publicación </w:t>
      </w:r>
      <w:r w:rsidRPr="006B73DF">
        <w:rPr>
          <w:rFonts w:ascii="Arial" w:eastAsia="Times New Roman" w:hAnsi="Arial" w:cs="Arial"/>
          <w:kern w:val="36"/>
          <w:sz w:val="24"/>
          <w:szCs w:val="24"/>
          <w:lang w:eastAsia="es-CL"/>
        </w:rPr>
        <w:t>SMA</w:t>
      </w:r>
      <w:r>
        <w:rPr>
          <w:rFonts w:ascii="Arial" w:eastAsia="Times New Roman" w:hAnsi="Arial" w:cs="Arial"/>
          <w:kern w:val="36"/>
          <w:sz w:val="24"/>
          <w:szCs w:val="24"/>
          <w:lang w:eastAsia="es-CL"/>
        </w:rPr>
        <w:t>,</w:t>
      </w:r>
      <w:r w:rsidRPr="002627E5">
        <w:t xml:space="preserve"> </w:t>
      </w:r>
      <w:r w:rsidRPr="002627E5">
        <w:rPr>
          <w:rFonts w:ascii="Arial" w:eastAsia="Times New Roman" w:hAnsi="Arial" w:cs="Arial"/>
          <w:kern w:val="36"/>
          <w:sz w:val="24"/>
          <w:szCs w:val="24"/>
          <w:lang w:eastAsia="es-CL"/>
        </w:rPr>
        <w:t>Santiago, 05 de agosto de 2019. La SMA formula</w:t>
      </w:r>
      <w:r w:rsidRPr="006B73DF">
        <w:rPr>
          <w:rFonts w:ascii="Arial" w:eastAsia="Times New Roman" w:hAnsi="Arial" w:cs="Arial"/>
          <w:kern w:val="36"/>
          <w:sz w:val="24"/>
          <w:szCs w:val="24"/>
          <w:lang w:eastAsia="es-CL"/>
        </w:rPr>
        <w:t xml:space="preserve"> cargos contra 20 empresas por incumplir con declaración jurada anual del </w:t>
      </w:r>
      <w:r>
        <w:rPr>
          <w:rFonts w:ascii="Arial" w:eastAsia="Times New Roman" w:hAnsi="Arial" w:cs="Arial"/>
          <w:kern w:val="36"/>
          <w:sz w:val="24"/>
          <w:szCs w:val="24"/>
          <w:lang w:eastAsia="es-CL"/>
        </w:rPr>
        <w:t>RETC</w:t>
      </w:r>
      <w:r w:rsidRPr="002627E5">
        <w:rPr>
          <w:rFonts w:ascii="Arial" w:eastAsia="Times New Roman" w:hAnsi="Arial" w:cs="Arial"/>
          <w:kern w:val="36"/>
          <w:sz w:val="24"/>
          <w:szCs w:val="24"/>
          <w:lang w:eastAsia="es-CL"/>
        </w:rPr>
        <w:t>. Web:</w:t>
      </w:r>
      <w:r>
        <w:rPr>
          <w:rFonts w:ascii="Arial" w:eastAsia="Times New Roman" w:hAnsi="Arial" w:cs="Arial"/>
          <w:kern w:val="36"/>
          <w:sz w:val="24"/>
          <w:szCs w:val="24"/>
          <w:lang w:eastAsia="es-CL"/>
        </w:rPr>
        <w:t xml:space="preserve"> </w:t>
      </w:r>
      <w:hyperlink r:id="rId12" w:history="1">
        <w:r w:rsidRPr="00012163">
          <w:rPr>
            <w:rStyle w:val="Hipervnculo"/>
            <w:rFonts w:ascii="Arial" w:hAnsi="Arial" w:cs="Arial"/>
            <w:sz w:val="24"/>
            <w:szCs w:val="24"/>
            <w:lang w:val="es-ES"/>
          </w:rPr>
          <w:t>https://portal.sma.gob.cl/index.php/2019/08/05/sma-formula-cargos-contra-20-empresas-por-incumplir-con-declaracion-jurada-anual-del-registro-de-emisiones-y-transferencias-de-contaminantes/</w:t>
        </w:r>
      </w:hyperlink>
      <w:r w:rsidRPr="002627E5">
        <w:rPr>
          <w:rFonts w:ascii="Arial" w:hAnsi="Arial" w:cs="Arial"/>
          <w:sz w:val="24"/>
          <w:szCs w:val="24"/>
          <w:lang w:val="es-ES"/>
        </w:rPr>
        <w:t xml:space="preserve"> </w:t>
      </w:r>
    </w:p>
    <w:p w14:paraId="0EC0E6AA" w14:textId="0D04593E" w:rsidR="00B07403" w:rsidRPr="00B07403" w:rsidRDefault="00B07403">
      <w:pPr>
        <w:pStyle w:val="Textonotapie"/>
        <w:rPr>
          <w:lang w:val="es-ES"/>
        </w:rPr>
      </w:pPr>
    </w:p>
  </w:footnote>
  <w:footnote w:id="15">
    <w:p w14:paraId="1761A20E" w14:textId="2E1267E1" w:rsidR="00771C90" w:rsidRPr="00771C90" w:rsidRDefault="00771C90">
      <w:pPr>
        <w:pStyle w:val="Textonotapie"/>
        <w:rPr>
          <w:rFonts w:ascii="Arial" w:hAnsi="Arial" w:cs="Arial"/>
          <w:sz w:val="24"/>
          <w:szCs w:val="24"/>
          <w:lang w:val="es-ES"/>
        </w:rPr>
      </w:pPr>
      <w:r w:rsidRPr="00771C90">
        <w:rPr>
          <w:rStyle w:val="Refdenotaalpie"/>
          <w:rFonts w:ascii="Arial" w:hAnsi="Arial" w:cs="Arial"/>
          <w:sz w:val="24"/>
          <w:szCs w:val="24"/>
        </w:rPr>
        <w:footnoteRef/>
      </w:r>
      <w:r w:rsidRPr="00771C90">
        <w:rPr>
          <w:rFonts w:ascii="Arial" w:hAnsi="Arial" w:cs="Arial"/>
          <w:sz w:val="24"/>
          <w:szCs w:val="24"/>
        </w:rPr>
        <w:t xml:space="preserve"> Pregunta </w:t>
      </w:r>
      <w:r w:rsidRPr="00771C90">
        <w:rPr>
          <w:rFonts w:ascii="Arial" w:hAnsi="Arial" w:cs="Arial"/>
          <w:sz w:val="24"/>
          <w:szCs w:val="24"/>
          <w:lang w:val="es-ES"/>
        </w:rPr>
        <w:t>Archivo mail personal.</w:t>
      </w:r>
    </w:p>
  </w:footnote>
  <w:footnote w:id="16">
    <w:p w14:paraId="072287AD" w14:textId="4B9C9BF5" w:rsidR="00601739" w:rsidRPr="00192026" w:rsidRDefault="00601739" w:rsidP="00EB1D9D">
      <w:pPr>
        <w:pStyle w:val="Textonotapie"/>
        <w:jc w:val="both"/>
        <w:rPr>
          <w:rFonts w:ascii="Arial" w:hAnsi="Arial" w:cs="Arial"/>
          <w:sz w:val="24"/>
          <w:szCs w:val="24"/>
          <w:lang w:val="es-ES"/>
        </w:rPr>
      </w:pPr>
      <w:r w:rsidRPr="00192026">
        <w:rPr>
          <w:rStyle w:val="Refdenotaalpie"/>
          <w:rFonts w:ascii="Arial" w:hAnsi="Arial" w:cs="Arial"/>
        </w:rPr>
        <w:footnoteRef/>
      </w:r>
      <w:r w:rsidRPr="00192026">
        <w:rPr>
          <w:rFonts w:ascii="Arial" w:hAnsi="Arial" w:cs="Arial"/>
        </w:rPr>
        <w:t xml:space="preserve">  </w:t>
      </w:r>
      <w:r w:rsidRPr="00192026">
        <w:rPr>
          <w:rFonts w:ascii="Arial" w:hAnsi="Arial" w:cs="Arial"/>
          <w:sz w:val="24"/>
          <w:szCs w:val="24"/>
        </w:rPr>
        <w:t xml:space="preserve">OCDE, [en línea] Prevención Y Control De Contaminación Registro De Emisiones Y Transferencia De Contaminantes (RETC): Una herramienta para la política ambiental y el desarrollo sostenible. San Juan de Río, 29 de junio de 1997 [ref. 12 de febrero de 2015].   </w:t>
      </w:r>
      <w:hyperlink r:id="rId13" w:history="1">
        <w:r w:rsidRPr="00192026">
          <w:rPr>
            <w:rStyle w:val="Hipervnculo"/>
            <w:rFonts w:ascii="Arial" w:hAnsi="Arial" w:cs="Arial"/>
            <w:sz w:val="24"/>
            <w:szCs w:val="24"/>
          </w:rPr>
          <w:t>http://www.oecd.org/env/ehs/pollutant-release-transfer-register/2348006.pdf</w:t>
        </w:r>
      </w:hyperlink>
      <w:r w:rsidRPr="00192026">
        <w:rPr>
          <w:rFonts w:ascii="Arial" w:hAnsi="Arial" w:cs="Arial"/>
          <w:sz w:val="24"/>
          <w:szCs w:val="24"/>
        </w:rPr>
        <w:t xml:space="preserve"> </w:t>
      </w:r>
    </w:p>
  </w:footnote>
  <w:footnote w:id="17">
    <w:p w14:paraId="02B78A88" w14:textId="422C2156" w:rsidR="00601739" w:rsidRPr="0088068D" w:rsidRDefault="00601739">
      <w:pPr>
        <w:pStyle w:val="Textonotapie"/>
        <w:rPr>
          <w:lang w:val="es-ES"/>
        </w:rPr>
      </w:pPr>
      <w:r>
        <w:rPr>
          <w:rStyle w:val="Refdenotaalpie"/>
        </w:rPr>
        <w:footnoteRef/>
      </w:r>
      <w:r>
        <w:t xml:space="preserve"> </w:t>
      </w:r>
      <w:bookmarkStart w:id="16" w:name="_Hlk59643790"/>
      <w:r>
        <w:t xml:space="preserve">Legislación de Asociada a emisiones y contaminantes a declarar en RETC. </w:t>
      </w:r>
      <w:hyperlink r:id="rId14" w:history="1">
        <w:r w:rsidRPr="00012163">
          <w:rPr>
            <w:rStyle w:val="Hipervnculo"/>
          </w:rPr>
          <w:t>https://www.bcn.cl/leychile/consulta/listado_n_sel?itemsporpagina=30&amp;totalitems=24&amp;npagina=1&amp;_grupo_aporte=&amp;agr=1020&amp;sub=965&amp;comp=&amp;tipCat=</w:t>
        </w:r>
      </w:hyperlink>
      <w:bookmarkEnd w:id="16"/>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B1FE54" w14:textId="2EA91B46" w:rsidR="00601739" w:rsidRDefault="00601739">
    <w:pPr>
      <w:pStyle w:val="Encabezado"/>
    </w:pPr>
    <w:r>
      <w:rPr>
        <w:noProof/>
      </w:rPr>
      <w:drawing>
        <wp:inline distT="0" distB="0" distL="0" distR="0" wp14:anchorId="444E0A05" wp14:editId="65A3A906">
          <wp:extent cx="1469390" cy="48133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9390" cy="481330"/>
                  </a:xfrm>
                  <a:prstGeom prst="rect">
                    <a:avLst/>
                  </a:prstGeom>
                  <a:noFill/>
                </pic:spPr>
              </pic:pic>
            </a:graphicData>
          </a:graphic>
        </wp:inline>
      </w:drawing>
    </w:r>
  </w:p>
  <w:p w14:paraId="288821B3" w14:textId="77777777" w:rsidR="00601739" w:rsidRDefault="0060173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A71C2C"/>
    <w:multiLevelType w:val="hybridMultilevel"/>
    <w:tmpl w:val="21DEB08A"/>
    <w:lvl w:ilvl="0" w:tplc="09CE9052">
      <w:start w:val="1"/>
      <w:numFmt w:val="lowerLetter"/>
      <w:lvlText w:val="%1)"/>
      <w:lvlJc w:val="left"/>
      <w:pPr>
        <w:ind w:left="420" w:hanging="360"/>
      </w:pPr>
      <w:rPr>
        <w:rFonts w:hint="default"/>
        <w:b/>
        <w:i/>
        <w:u w:val="single"/>
      </w:rPr>
    </w:lvl>
    <w:lvl w:ilvl="1" w:tplc="340A0019" w:tentative="1">
      <w:start w:val="1"/>
      <w:numFmt w:val="lowerLetter"/>
      <w:lvlText w:val="%2."/>
      <w:lvlJc w:val="left"/>
      <w:pPr>
        <w:ind w:left="1140" w:hanging="360"/>
      </w:pPr>
    </w:lvl>
    <w:lvl w:ilvl="2" w:tplc="340A001B" w:tentative="1">
      <w:start w:val="1"/>
      <w:numFmt w:val="lowerRoman"/>
      <w:lvlText w:val="%3."/>
      <w:lvlJc w:val="right"/>
      <w:pPr>
        <w:ind w:left="1860" w:hanging="180"/>
      </w:pPr>
    </w:lvl>
    <w:lvl w:ilvl="3" w:tplc="340A000F" w:tentative="1">
      <w:start w:val="1"/>
      <w:numFmt w:val="decimal"/>
      <w:lvlText w:val="%4."/>
      <w:lvlJc w:val="left"/>
      <w:pPr>
        <w:ind w:left="2580" w:hanging="360"/>
      </w:pPr>
    </w:lvl>
    <w:lvl w:ilvl="4" w:tplc="340A0019" w:tentative="1">
      <w:start w:val="1"/>
      <w:numFmt w:val="lowerLetter"/>
      <w:lvlText w:val="%5."/>
      <w:lvlJc w:val="left"/>
      <w:pPr>
        <w:ind w:left="3300" w:hanging="360"/>
      </w:pPr>
    </w:lvl>
    <w:lvl w:ilvl="5" w:tplc="340A001B" w:tentative="1">
      <w:start w:val="1"/>
      <w:numFmt w:val="lowerRoman"/>
      <w:lvlText w:val="%6."/>
      <w:lvlJc w:val="right"/>
      <w:pPr>
        <w:ind w:left="4020" w:hanging="180"/>
      </w:pPr>
    </w:lvl>
    <w:lvl w:ilvl="6" w:tplc="340A000F" w:tentative="1">
      <w:start w:val="1"/>
      <w:numFmt w:val="decimal"/>
      <w:lvlText w:val="%7."/>
      <w:lvlJc w:val="left"/>
      <w:pPr>
        <w:ind w:left="4740" w:hanging="360"/>
      </w:pPr>
    </w:lvl>
    <w:lvl w:ilvl="7" w:tplc="340A0019" w:tentative="1">
      <w:start w:val="1"/>
      <w:numFmt w:val="lowerLetter"/>
      <w:lvlText w:val="%8."/>
      <w:lvlJc w:val="left"/>
      <w:pPr>
        <w:ind w:left="5460" w:hanging="360"/>
      </w:pPr>
    </w:lvl>
    <w:lvl w:ilvl="8" w:tplc="340A001B" w:tentative="1">
      <w:start w:val="1"/>
      <w:numFmt w:val="lowerRoman"/>
      <w:lvlText w:val="%9."/>
      <w:lvlJc w:val="right"/>
      <w:pPr>
        <w:ind w:left="6180" w:hanging="180"/>
      </w:pPr>
    </w:lvl>
  </w:abstractNum>
  <w:abstractNum w:abstractNumId="1" w15:restartNumberingAfterBreak="0">
    <w:nsid w:val="27F47F24"/>
    <w:multiLevelType w:val="multilevel"/>
    <w:tmpl w:val="6B2030B4"/>
    <w:lvl w:ilvl="0">
      <w:start w:val="1"/>
      <w:numFmt w:val="decimal"/>
      <w:lvlText w:val="%1."/>
      <w:lvlJc w:val="left"/>
      <w:pPr>
        <w:ind w:left="720" w:hanging="360"/>
      </w:p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2CE20340"/>
    <w:multiLevelType w:val="multilevel"/>
    <w:tmpl w:val="D436B3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99A7AED"/>
    <w:multiLevelType w:val="multilevel"/>
    <w:tmpl w:val="41803B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D76B0D"/>
    <w:multiLevelType w:val="multilevel"/>
    <w:tmpl w:val="56707E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F3D4543"/>
    <w:multiLevelType w:val="hybridMultilevel"/>
    <w:tmpl w:val="962A310C"/>
    <w:lvl w:ilvl="0" w:tplc="3E2C67F4">
      <w:start w:val="11"/>
      <w:numFmt w:val="decimal"/>
      <w:lvlText w:val="%1"/>
      <w:lvlJc w:val="left"/>
      <w:pPr>
        <w:ind w:left="1080" w:hanging="360"/>
      </w:pPr>
      <w:rPr>
        <w:rFonts w:hint="default"/>
        <w:sz w:val="2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6" w15:restartNumberingAfterBreak="0">
    <w:nsid w:val="52206764"/>
    <w:multiLevelType w:val="hybridMultilevel"/>
    <w:tmpl w:val="5854FB9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ADC7878"/>
    <w:multiLevelType w:val="multilevel"/>
    <w:tmpl w:val="ADD2C1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6336D8C"/>
    <w:multiLevelType w:val="hybridMultilevel"/>
    <w:tmpl w:val="9CC6E66A"/>
    <w:lvl w:ilvl="0" w:tplc="2D2EA4D8">
      <w:start w:val="11"/>
      <w:numFmt w:val="decimal"/>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9" w15:restartNumberingAfterBreak="0">
    <w:nsid w:val="6EAF7A79"/>
    <w:multiLevelType w:val="hybridMultilevel"/>
    <w:tmpl w:val="41FE37D6"/>
    <w:lvl w:ilvl="0" w:tplc="FB1E3798">
      <w:start w:val="1"/>
      <w:numFmt w:val="decimal"/>
      <w:lvlText w:val="%1"/>
      <w:lvlJc w:val="left"/>
      <w:pPr>
        <w:ind w:left="780" w:hanging="360"/>
      </w:pPr>
      <w:rPr>
        <w:rFonts w:hint="default"/>
      </w:rPr>
    </w:lvl>
    <w:lvl w:ilvl="1" w:tplc="340A0019" w:tentative="1">
      <w:start w:val="1"/>
      <w:numFmt w:val="lowerLetter"/>
      <w:lvlText w:val="%2."/>
      <w:lvlJc w:val="left"/>
      <w:pPr>
        <w:ind w:left="1500" w:hanging="360"/>
      </w:pPr>
    </w:lvl>
    <w:lvl w:ilvl="2" w:tplc="340A001B" w:tentative="1">
      <w:start w:val="1"/>
      <w:numFmt w:val="lowerRoman"/>
      <w:lvlText w:val="%3."/>
      <w:lvlJc w:val="right"/>
      <w:pPr>
        <w:ind w:left="2220" w:hanging="180"/>
      </w:pPr>
    </w:lvl>
    <w:lvl w:ilvl="3" w:tplc="340A000F" w:tentative="1">
      <w:start w:val="1"/>
      <w:numFmt w:val="decimal"/>
      <w:lvlText w:val="%4."/>
      <w:lvlJc w:val="left"/>
      <w:pPr>
        <w:ind w:left="2940" w:hanging="360"/>
      </w:pPr>
    </w:lvl>
    <w:lvl w:ilvl="4" w:tplc="340A0019" w:tentative="1">
      <w:start w:val="1"/>
      <w:numFmt w:val="lowerLetter"/>
      <w:lvlText w:val="%5."/>
      <w:lvlJc w:val="left"/>
      <w:pPr>
        <w:ind w:left="3660" w:hanging="360"/>
      </w:pPr>
    </w:lvl>
    <w:lvl w:ilvl="5" w:tplc="340A001B" w:tentative="1">
      <w:start w:val="1"/>
      <w:numFmt w:val="lowerRoman"/>
      <w:lvlText w:val="%6."/>
      <w:lvlJc w:val="right"/>
      <w:pPr>
        <w:ind w:left="4380" w:hanging="180"/>
      </w:pPr>
    </w:lvl>
    <w:lvl w:ilvl="6" w:tplc="340A000F" w:tentative="1">
      <w:start w:val="1"/>
      <w:numFmt w:val="decimal"/>
      <w:lvlText w:val="%7."/>
      <w:lvlJc w:val="left"/>
      <w:pPr>
        <w:ind w:left="5100" w:hanging="360"/>
      </w:pPr>
    </w:lvl>
    <w:lvl w:ilvl="7" w:tplc="340A0019" w:tentative="1">
      <w:start w:val="1"/>
      <w:numFmt w:val="lowerLetter"/>
      <w:lvlText w:val="%8."/>
      <w:lvlJc w:val="left"/>
      <w:pPr>
        <w:ind w:left="5820" w:hanging="360"/>
      </w:pPr>
    </w:lvl>
    <w:lvl w:ilvl="8" w:tplc="340A001B" w:tentative="1">
      <w:start w:val="1"/>
      <w:numFmt w:val="lowerRoman"/>
      <w:lvlText w:val="%9."/>
      <w:lvlJc w:val="right"/>
      <w:pPr>
        <w:ind w:left="6540" w:hanging="180"/>
      </w:pPr>
    </w:lvl>
  </w:abstractNum>
  <w:abstractNum w:abstractNumId="10" w15:restartNumberingAfterBreak="0">
    <w:nsid w:val="76F56785"/>
    <w:multiLevelType w:val="multilevel"/>
    <w:tmpl w:val="4F0C0D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9"/>
  </w:num>
  <w:num w:numId="3">
    <w:abstractNumId w:val="5"/>
  </w:num>
  <w:num w:numId="4">
    <w:abstractNumId w:val="8"/>
  </w:num>
  <w:num w:numId="5">
    <w:abstractNumId w:val="4"/>
  </w:num>
  <w:num w:numId="6">
    <w:abstractNumId w:val="7"/>
  </w:num>
  <w:num w:numId="7">
    <w:abstractNumId w:val="2"/>
  </w:num>
  <w:num w:numId="8">
    <w:abstractNumId w:val="3"/>
  </w:num>
  <w:num w:numId="9">
    <w:abstractNumId w:val="10"/>
  </w:num>
  <w:num w:numId="10">
    <w:abstractNumId w:val="6"/>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5C60"/>
    <w:rsid w:val="000219BA"/>
    <w:rsid w:val="00030FC4"/>
    <w:rsid w:val="00037B18"/>
    <w:rsid w:val="00045F1A"/>
    <w:rsid w:val="00067C32"/>
    <w:rsid w:val="000807F6"/>
    <w:rsid w:val="0008222B"/>
    <w:rsid w:val="000A2E40"/>
    <w:rsid w:val="000B0D81"/>
    <w:rsid w:val="000C02E2"/>
    <w:rsid w:val="000D19C7"/>
    <w:rsid w:val="000D19D4"/>
    <w:rsid w:val="000E0CB9"/>
    <w:rsid w:val="000E76B5"/>
    <w:rsid w:val="000E7F48"/>
    <w:rsid w:val="000F092F"/>
    <w:rsid w:val="000F2E4D"/>
    <w:rsid w:val="000F497B"/>
    <w:rsid w:val="000F4C86"/>
    <w:rsid w:val="000F686B"/>
    <w:rsid w:val="0010286D"/>
    <w:rsid w:val="001203D0"/>
    <w:rsid w:val="00137E4D"/>
    <w:rsid w:val="00142043"/>
    <w:rsid w:val="00142786"/>
    <w:rsid w:val="001431BB"/>
    <w:rsid w:val="00151AAD"/>
    <w:rsid w:val="001657EA"/>
    <w:rsid w:val="00173B81"/>
    <w:rsid w:val="00175438"/>
    <w:rsid w:val="00180944"/>
    <w:rsid w:val="001811E1"/>
    <w:rsid w:val="0018258E"/>
    <w:rsid w:val="00192026"/>
    <w:rsid w:val="001A2BAC"/>
    <w:rsid w:val="001A407A"/>
    <w:rsid w:val="001A596F"/>
    <w:rsid w:val="001A7765"/>
    <w:rsid w:val="001D5CA3"/>
    <w:rsid w:val="001F1201"/>
    <w:rsid w:val="002035C4"/>
    <w:rsid w:val="002046D3"/>
    <w:rsid w:val="0020755A"/>
    <w:rsid w:val="0021136A"/>
    <w:rsid w:val="00246100"/>
    <w:rsid w:val="00297D20"/>
    <w:rsid w:val="002A07E5"/>
    <w:rsid w:val="002A22B5"/>
    <w:rsid w:val="002D0862"/>
    <w:rsid w:val="002D13E9"/>
    <w:rsid w:val="00310BBA"/>
    <w:rsid w:val="00313273"/>
    <w:rsid w:val="0032030E"/>
    <w:rsid w:val="00323D01"/>
    <w:rsid w:val="003341BD"/>
    <w:rsid w:val="00336A5D"/>
    <w:rsid w:val="00343612"/>
    <w:rsid w:val="00352139"/>
    <w:rsid w:val="00375517"/>
    <w:rsid w:val="003765BE"/>
    <w:rsid w:val="00382585"/>
    <w:rsid w:val="003833DB"/>
    <w:rsid w:val="003940B5"/>
    <w:rsid w:val="00395D05"/>
    <w:rsid w:val="003C213A"/>
    <w:rsid w:val="003C5D9F"/>
    <w:rsid w:val="003C7207"/>
    <w:rsid w:val="003D64DB"/>
    <w:rsid w:val="003F39AA"/>
    <w:rsid w:val="003F5782"/>
    <w:rsid w:val="004028E9"/>
    <w:rsid w:val="004268EE"/>
    <w:rsid w:val="00426E00"/>
    <w:rsid w:val="00427145"/>
    <w:rsid w:val="00460B2F"/>
    <w:rsid w:val="00463B2A"/>
    <w:rsid w:val="00466CCE"/>
    <w:rsid w:val="00474340"/>
    <w:rsid w:val="00481BBC"/>
    <w:rsid w:val="00491ADB"/>
    <w:rsid w:val="004B7B1D"/>
    <w:rsid w:val="004C7400"/>
    <w:rsid w:val="004E4332"/>
    <w:rsid w:val="004F0B7D"/>
    <w:rsid w:val="00503E77"/>
    <w:rsid w:val="00513BB8"/>
    <w:rsid w:val="005267FA"/>
    <w:rsid w:val="00552529"/>
    <w:rsid w:val="0055484C"/>
    <w:rsid w:val="0056168E"/>
    <w:rsid w:val="005850F1"/>
    <w:rsid w:val="00590A0A"/>
    <w:rsid w:val="0059318A"/>
    <w:rsid w:val="005A1C79"/>
    <w:rsid w:val="005A4991"/>
    <w:rsid w:val="005B221C"/>
    <w:rsid w:val="005C1D11"/>
    <w:rsid w:val="005C34A2"/>
    <w:rsid w:val="005E00C9"/>
    <w:rsid w:val="005E5B76"/>
    <w:rsid w:val="005F1966"/>
    <w:rsid w:val="00601739"/>
    <w:rsid w:val="00612CEB"/>
    <w:rsid w:val="00617D6E"/>
    <w:rsid w:val="00632C4F"/>
    <w:rsid w:val="0064120A"/>
    <w:rsid w:val="00652B44"/>
    <w:rsid w:val="0067733C"/>
    <w:rsid w:val="0068043E"/>
    <w:rsid w:val="00681043"/>
    <w:rsid w:val="00692F12"/>
    <w:rsid w:val="006A2D2C"/>
    <w:rsid w:val="006A777D"/>
    <w:rsid w:val="006B1A35"/>
    <w:rsid w:val="006B27A3"/>
    <w:rsid w:val="006C4B2B"/>
    <w:rsid w:val="006E6075"/>
    <w:rsid w:val="006E7927"/>
    <w:rsid w:val="00700AE3"/>
    <w:rsid w:val="00715227"/>
    <w:rsid w:val="00721F51"/>
    <w:rsid w:val="00722507"/>
    <w:rsid w:val="0073485B"/>
    <w:rsid w:val="00746799"/>
    <w:rsid w:val="00756FDE"/>
    <w:rsid w:val="007644BC"/>
    <w:rsid w:val="00771C90"/>
    <w:rsid w:val="00773027"/>
    <w:rsid w:val="007859BF"/>
    <w:rsid w:val="00795936"/>
    <w:rsid w:val="007A141A"/>
    <w:rsid w:val="007A2CBA"/>
    <w:rsid w:val="007B3189"/>
    <w:rsid w:val="007C5D40"/>
    <w:rsid w:val="007C7342"/>
    <w:rsid w:val="007D0524"/>
    <w:rsid w:val="007F35DD"/>
    <w:rsid w:val="007F7BDC"/>
    <w:rsid w:val="00801174"/>
    <w:rsid w:val="0080526A"/>
    <w:rsid w:val="008343AA"/>
    <w:rsid w:val="00835E53"/>
    <w:rsid w:val="00842CBD"/>
    <w:rsid w:val="008439A6"/>
    <w:rsid w:val="00846CAE"/>
    <w:rsid w:val="008568E4"/>
    <w:rsid w:val="00862292"/>
    <w:rsid w:val="008708E7"/>
    <w:rsid w:val="00875B57"/>
    <w:rsid w:val="0088068D"/>
    <w:rsid w:val="00881802"/>
    <w:rsid w:val="00884C58"/>
    <w:rsid w:val="008A2445"/>
    <w:rsid w:val="008A5985"/>
    <w:rsid w:val="008A6E11"/>
    <w:rsid w:val="008C2437"/>
    <w:rsid w:val="008C5130"/>
    <w:rsid w:val="008C73A8"/>
    <w:rsid w:val="008E47E2"/>
    <w:rsid w:val="008F027B"/>
    <w:rsid w:val="009036C6"/>
    <w:rsid w:val="0093172C"/>
    <w:rsid w:val="0093429C"/>
    <w:rsid w:val="00937D65"/>
    <w:rsid w:val="00947015"/>
    <w:rsid w:val="00965137"/>
    <w:rsid w:val="009D0C01"/>
    <w:rsid w:val="009E0A12"/>
    <w:rsid w:val="009E210C"/>
    <w:rsid w:val="00A01EEF"/>
    <w:rsid w:val="00A031AC"/>
    <w:rsid w:val="00A06FE8"/>
    <w:rsid w:val="00A11717"/>
    <w:rsid w:val="00A12744"/>
    <w:rsid w:val="00A20C80"/>
    <w:rsid w:val="00A25850"/>
    <w:rsid w:val="00A346F7"/>
    <w:rsid w:val="00A34D6B"/>
    <w:rsid w:val="00A44712"/>
    <w:rsid w:val="00A47981"/>
    <w:rsid w:val="00A53778"/>
    <w:rsid w:val="00A55092"/>
    <w:rsid w:val="00A74E76"/>
    <w:rsid w:val="00A86410"/>
    <w:rsid w:val="00A92362"/>
    <w:rsid w:val="00A94F02"/>
    <w:rsid w:val="00AA1A66"/>
    <w:rsid w:val="00AB3828"/>
    <w:rsid w:val="00AB3DE9"/>
    <w:rsid w:val="00AB69F3"/>
    <w:rsid w:val="00AC611F"/>
    <w:rsid w:val="00AD0B0A"/>
    <w:rsid w:val="00AD22F8"/>
    <w:rsid w:val="00AD2FAC"/>
    <w:rsid w:val="00AE5C60"/>
    <w:rsid w:val="00AF6962"/>
    <w:rsid w:val="00AF7FC9"/>
    <w:rsid w:val="00B03676"/>
    <w:rsid w:val="00B06251"/>
    <w:rsid w:val="00B062E8"/>
    <w:rsid w:val="00B07403"/>
    <w:rsid w:val="00B24602"/>
    <w:rsid w:val="00B24973"/>
    <w:rsid w:val="00B32CD8"/>
    <w:rsid w:val="00B333AF"/>
    <w:rsid w:val="00B45579"/>
    <w:rsid w:val="00B60800"/>
    <w:rsid w:val="00B609F0"/>
    <w:rsid w:val="00B742EF"/>
    <w:rsid w:val="00B7508D"/>
    <w:rsid w:val="00B80BFF"/>
    <w:rsid w:val="00B839A3"/>
    <w:rsid w:val="00B86AD1"/>
    <w:rsid w:val="00B94F36"/>
    <w:rsid w:val="00BA2F4B"/>
    <w:rsid w:val="00BB14B5"/>
    <w:rsid w:val="00BB2C44"/>
    <w:rsid w:val="00BB5B3B"/>
    <w:rsid w:val="00BD44B8"/>
    <w:rsid w:val="00BD7F99"/>
    <w:rsid w:val="00BE09CB"/>
    <w:rsid w:val="00BF43B7"/>
    <w:rsid w:val="00C1426C"/>
    <w:rsid w:val="00C33CDD"/>
    <w:rsid w:val="00C561CE"/>
    <w:rsid w:val="00C60E00"/>
    <w:rsid w:val="00C65046"/>
    <w:rsid w:val="00C81CF9"/>
    <w:rsid w:val="00C92377"/>
    <w:rsid w:val="00CA7769"/>
    <w:rsid w:val="00CB00F9"/>
    <w:rsid w:val="00CB221E"/>
    <w:rsid w:val="00CB3317"/>
    <w:rsid w:val="00CC00C2"/>
    <w:rsid w:val="00CD3FE7"/>
    <w:rsid w:val="00CD701A"/>
    <w:rsid w:val="00CE77A8"/>
    <w:rsid w:val="00D11B81"/>
    <w:rsid w:val="00D3017B"/>
    <w:rsid w:val="00D3505C"/>
    <w:rsid w:val="00D47A00"/>
    <w:rsid w:val="00D514DB"/>
    <w:rsid w:val="00D70945"/>
    <w:rsid w:val="00D80D42"/>
    <w:rsid w:val="00D820B5"/>
    <w:rsid w:val="00D918A3"/>
    <w:rsid w:val="00DA0327"/>
    <w:rsid w:val="00DA0CAF"/>
    <w:rsid w:val="00DA7B79"/>
    <w:rsid w:val="00DB378E"/>
    <w:rsid w:val="00DD6FC6"/>
    <w:rsid w:val="00DE25DA"/>
    <w:rsid w:val="00DE6A65"/>
    <w:rsid w:val="00DF416C"/>
    <w:rsid w:val="00DF4F54"/>
    <w:rsid w:val="00DF54A4"/>
    <w:rsid w:val="00DF5546"/>
    <w:rsid w:val="00E23BA0"/>
    <w:rsid w:val="00E332C1"/>
    <w:rsid w:val="00E47F6F"/>
    <w:rsid w:val="00E52C2B"/>
    <w:rsid w:val="00E533F0"/>
    <w:rsid w:val="00E6222A"/>
    <w:rsid w:val="00E63980"/>
    <w:rsid w:val="00E66AD2"/>
    <w:rsid w:val="00E6729E"/>
    <w:rsid w:val="00E93973"/>
    <w:rsid w:val="00EA046E"/>
    <w:rsid w:val="00EA53CD"/>
    <w:rsid w:val="00EB14A0"/>
    <w:rsid w:val="00EB1D9D"/>
    <w:rsid w:val="00EB46F2"/>
    <w:rsid w:val="00EB5A1C"/>
    <w:rsid w:val="00ED1E94"/>
    <w:rsid w:val="00ED37BD"/>
    <w:rsid w:val="00EE1CDB"/>
    <w:rsid w:val="00EE5DBF"/>
    <w:rsid w:val="00F01BF8"/>
    <w:rsid w:val="00F020F1"/>
    <w:rsid w:val="00F16913"/>
    <w:rsid w:val="00F17FB6"/>
    <w:rsid w:val="00F35A18"/>
    <w:rsid w:val="00F36A6C"/>
    <w:rsid w:val="00F43107"/>
    <w:rsid w:val="00F43AC2"/>
    <w:rsid w:val="00F468C7"/>
    <w:rsid w:val="00F50D0C"/>
    <w:rsid w:val="00F71082"/>
    <w:rsid w:val="00F71E2F"/>
    <w:rsid w:val="00F76B84"/>
    <w:rsid w:val="00F866F9"/>
    <w:rsid w:val="00F86FD6"/>
    <w:rsid w:val="00F87894"/>
    <w:rsid w:val="00F91534"/>
    <w:rsid w:val="00FA0778"/>
    <w:rsid w:val="00FA487F"/>
    <w:rsid w:val="00FA4FEE"/>
    <w:rsid w:val="00FC4A73"/>
    <w:rsid w:val="00FC4C03"/>
    <w:rsid w:val="00FC7F6E"/>
    <w:rsid w:val="00FD152F"/>
    <w:rsid w:val="00FE158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601DA6"/>
  <w15:chartTrackingRefBased/>
  <w15:docId w15:val="{6D8235AA-5EEA-4DB1-B22B-BF8BE08B5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46CA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86229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B2460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AE5C6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E5C60"/>
    <w:rPr>
      <w:sz w:val="20"/>
      <w:szCs w:val="20"/>
    </w:rPr>
  </w:style>
  <w:style w:type="character" w:styleId="Refdenotaalpie">
    <w:name w:val="footnote reference"/>
    <w:basedOn w:val="Fuentedeprrafopredeter"/>
    <w:uiPriority w:val="99"/>
    <w:semiHidden/>
    <w:unhideWhenUsed/>
    <w:rsid w:val="00AE5C60"/>
    <w:rPr>
      <w:vertAlign w:val="superscript"/>
    </w:rPr>
  </w:style>
  <w:style w:type="paragraph" w:styleId="Encabezado">
    <w:name w:val="header"/>
    <w:basedOn w:val="Normal"/>
    <w:link w:val="EncabezadoCar"/>
    <w:uiPriority w:val="99"/>
    <w:unhideWhenUsed/>
    <w:rsid w:val="0018094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0944"/>
  </w:style>
  <w:style w:type="paragraph" w:styleId="Piedepgina">
    <w:name w:val="footer"/>
    <w:basedOn w:val="Normal"/>
    <w:link w:val="PiedepginaCar"/>
    <w:uiPriority w:val="99"/>
    <w:unhideWhenUsed/>
    <w:rsid w:val="0018094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0944"/>
  </w:style>
  <w:style w:type="paragraph" w:styleId="Prrafodelista">
    <w:name w:val="List Paragraph"/>
    <w:basedOn w:val="Normal"/>
    <w:uiPriority w:val="34"/>
    <w:qFormat/>
    <w:rsid w:val="00180944"/>
    <w:pPr>
      <w:ind w:left="720"/>
      <w:contextualSpacing/>
    </w:pPr>
  </w:style>
  <w:style w:type="paragraph" w:styleId="ndice1">
    <w:name w:val="index 1"/>
    <w:basedOn w:val="Normal"/>
    <w:next w:val="Normal"/>
    <w:autoRedefine/>
    <w:uiPriority w:val="99"/>
    <w:unhideWhenUsed/>
    <w:rsid w:val="00466CCE"/>
    <w:pPr>
      <w:spacing w:after="0"/>
      <w:ind w:left="220" w:hanging="220"/>
    </w:pPr>
    <w:rPr>
      <w:sz w:val="18"/>
      <w:szCs w:val="18"/>
    </w:rPr>
  </w:style>
  <w:style w:type="paragraph" w:styleId="ndice2">
    <w:name w:val="index 2"/>
    <w:basedOn w:val="Normal"/>
    <w:next w:val="Normal"/>
    <w:autoRedefine/>
    <w:uiPriority w:val="99"/>
    <w:unhideWhenUsed/>
    <w:rsid w:val="00466CCE"/>
    <w:pPr>
      <w:spacing w:after="0"/>
      <w:ind w:left="440" w:hanging="220"/>
    </w:pPr>
    <w:rPr>
      <w:sz w:val="18"/>
      <w:szCs w:val="18"/>
    </w:rPr>
  </w:style>
  <w:style w:type="paragraph" w:styleId="ndice3">
    <w:name w:val="index 3"/>
    <w:basedOn w:val="Normal"/>
    <w:next w:val="Normal"/>
    <w:autoRedefine/>
    <w:uiPriority w:val="99"/>
    <w:unhideWhenUsed/>
    <w:rsid w:val="00466CCE"/>
    <w:pPr>
      <w:spacing w:after="0"/>
      <w:ind w:left="660" w:hanging="220"/>
    </w:pPr>
    <w:rPr>
      <w:sz w:val="18"/>
      <w:szCs w:val="18"/>
    </w:rPr>
  </w:style>
  <w:style w:type="paragraph" w:styleId="ndice4">
    <w:name w:val="index 4"/>
    <w:basedOn w:val="Normal"/>
    <w:next w:val="Normal"/>
    <w:autoRedefine/>
    <w:uiPriority w:val="99"/>
    <w:unhideWhenUsed/>
    <w:rsid w:val="00466CCE"/>
    <w:pPr>
      <w:spacing w:after="0"/>
      <w:ind w:left="880" w:hanging="220"/>
    </w:pPr>
    <w:rPr>
      <w:sz w:val="18"/>
      <w:szCs w:val="18"/>
    </w:rPr>
  </w:style>
  <w:style w:type="paragraph" w:styleId="ndice5">
    <w:name w:val="index 5"/>
    <w:basedOn w:val="Normal"/>
    <w:next w:val="Normal"/>
    <w:autoRedefine/>
    <w:uiPriority w:val="99"/>
    <w:unhideWhenUsed/>
    <w:rsid w:val="00466CCE"/>
    <w:pPr>
      <w:spacing w:after="0"/>
      <w:ind w:left="1100" w:hanging="220"/>
    </w:pPr>
    <w:rPr>
      <w:sz w:val="18"/>
      <w:szCs w:val="18"/>
    </w:rPr>
  </w:style>
  <w:style w:type="paragraph" w:styleId="ndice6">
    <w:name w:val="index 6"/>
    <w:basedOn w:val="Normal"/>
    <w:next w:val="Normal"/>
    <w:autoRedefine/>
    <w:uiPriority w:val="99"/>
    <w:unhideWhenUsed/>
    <w:rsid w:val="00466CCE"/>
    <w:pPr>
      <w:spacing w:after="0"/>
      <w:ind w:left="1320" w:hanging="220"/>
    </w:pPr>
    <w:rPr>
      <w:sz w:val="18"/>
      <w:szCs w:val="18"/>
    </w:rPr>
  </w:style>
  <w:style w:type="paragraph" w:styleId="ndice7">
    <w:name w:val="index 7"/>
    <w:basedOn w:val="Normal"/>
    <w:next w:val="Normal"/>
    <w:autoRedefine/>
    <w:uiPriority w:val="99"/>
    <w:unhideWhenUsed/>
    <w:rsid w:val="00466CCE"/>
    <w:pPr>
      <w:spacing w:after="0"/>
      <w:ind w:left="1540" w:hanging="220"/>
    </w:pPr>
    <w:rPr>
      <w:sz w:val="18"/>
      <w:szCs w:val="18"/>
    </w:rPr>
  </w:style>
  <w:style w:type="paragraph" w:styleId="ndice8">
    <w:name w:val="index 8"/>
    <w:basedOn w:val="Normal"/>
    <w:next w:val="Normal"/>
    <w:autoRedefine/>
    <w:uiPriority w:val="99"/>
    <w:unhideWhenUsed/>
    <w:rsid w:val="00466CCE"/>
    <w:pPr>
      <w:spacing w:after="0"/>
      <w:ind w:left="1760" w:hanging="220"/>
    </w:pPr>
    <w:rPr>
      <w:sz w:val="18"/>
      <w:szCs w:val="18"/>
    </w:rPr>
  </w:style>
  <w:style w:type="paragraph" w:styleId="ndice9">
    <w:name w:val="index 9"/>
    <w:basedOn w:val="Normal"/>
    <w:next w:val="Normal"/>
    <w:autoRedefine/>
    <w:uiPriority w:val="99"/>
    <w:unhideWhenUsed/>
    <w:rsid w:val="00466CCE"/>
    <w:pPr>
      <w:spacing w:after="0"/>
      <w:ind w:left="1980" w:hanging="220"/>
    </w:pPr>
    <w:rPr>
      <w:sz w:val="18"/>
      <w:szCs w:val="18"/>
    </w:rPr>
  </w:style>
  <w:style w:type="paragraph" w:styleId="Ttulodendice">
    <w:name w:val="index heading"/>
    <w:basedOn w:val="Normal"/>
    <w:next w:val="ndice1"/>
    <w:uiPriority w:val="99"/>
    <w:unhideWhenUsed/>
    <w:rsid w:val="00466CCE"/>
    <w:pPr>
      <w:spacing w:before="240" w:after="120"/>
      <w:jc w:val="center"/>
    </w:pPr>
    <w:rPr>
      <w:b/>
      <w:bCs/>
      <w:sz w:val="26"/>
      <w:szCs w:val="26"/>
    </w:rPr>
  </w:style>
  <w:style w:type="paragraph" w:styleId="Descripcin">
    <w:name w:val="caption"/>
    <w:basedOn w:val="Normal"/>
    <w:next w:val="Normal"/>
    <w:uiPriority w:val="35"/>
    <w:unhideWhenUsed/>
    <w:qFormat/>
    <w:rsid w:val="00DF54A4"/>
    <w:pPr>
      <w:spacing w:after="200" w:line="240" w:lineRule="auto"/>
    </w:pPr>
    <w:rPr>
      <w:i/>
      <w:iCs/>
      <w:color w:val="44546A" w:themeColor="text2"/>
      <w:sz w:val="18"/>
      <w:szCs w:val="18"/>
    </w:rPr>
  </w:style>
  <w:style w:type="character" w:customStyle="1" w:styleId="Ttulo1Car">
    <w:name w:val="Título 1 Car"/>
    <w:basedOn w:val="Fuentedeprrafopredeter"/>
    <w:link w:val="Ttulo1"/>
    <w:uiPriority w:val="9"/>
    <w:rsid w:val="00846CAE"/>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846CAE"/>
    <w:pPr>
      <w:outlineLvl w:val="9"/>
    </w:pPr>
    <w:rPr>
      <w:lang w:eastAsia="es-CL"/>
    </w:rPr>
  </w:style>
  <w:style w:type="paragraph" w:styleId="TDC1">
    <w:name w:val="toc 1"/>
    <w:basedOn w:val="Normal"/>
    <w:next w:val="Normal"/>
    <w:autoRedefine/>
    <w:uiPriority w:val="39"/>
    <w:unhideWhenUsed/>
    <w:rsid w:val="00846CAE"/>
    <w:pPr>
      <w:spacing w:after="100"/>
    </w:pPr>
  </w:style>
  <w:style w:type="character" w:styleId="Hipervnculo">
    <w:name w:val="Hyperlink"/>
    <w:basedOn w:val="Fuentedeprrafopredeter"/>
    <w:uiPriority w:val="99"/>
    <w:unhideWhenUsed/>
    <w:rsid w:val="00846CAE"/>
    <w:rPr>
      <w:color w:val="0563C1" w:themeColor="hyperlink"/>
      <w:u w:val="single"/>
    </w:rPr>
  </w:style>
  <w:style w:type="character" w:styleId="Mencinsinresolver">
    <w:name w:val="Unresolved Mention"/>
    <w:basedOn w:val="Fuentedeprrafopredeter"/>
    <w:uiPriority w:val="99"/>
    <w:semiHidden/>
    <w:unhideWhenUsed/>
    <w:rsid w:val="005C34A2"/>
    <w:rPr>
      <w:color w:val="605E5C"/>
      <w:shd w:val="clear" w:color="auto" w:fill="E1DFDD"/>
    </w:rPr>
  </w:style>
  <w:style w:type="character" w:customStyle="1" w:styleId="Ttulo2Car">
    <w:name w:val="Título 2 Car"/>
    <w:basedOn w:val="Fuentedeprrafopredeter"/>
    <w:link w:val="Ttulo2"/>
    <w:uiPriority w:val="9"/>
    <w:semiHidden/>
    <w:rsid w:val="00862292"/>
    <w:rPr>
      <w:rFonts w:asciiTheme="majorHAnsi" w:eastAsiaTheme="majorEastAsia" w:hAnsiTheme="majorHAnsi" w:cstheme="majorBidi"/>
      <w:color w:val="2F5496" w:themeColor="accent1" w:themeShade="BF"/>
      <w:sz w:val="26"/>
      <w:szCs w:val="26"/>
    </w:rPr>
  </w:style>
  <w:style w:type="paragraph" w:styleId="TDC2">
    <w:name w:val="toc 2"/>
    <w:basedOn w:val="Normal"/>
    <w:next w:val="Normal"/>
    <w:autoRedefine/>
    <w:uiPriority w:val="39"/>
    <w:unhideWhenUsed/>
    <w:rsid w:val="00A74E76"/>
    <w:pPr>
      <w:spacing w:after="100"/>
      <w:ind w:left="220"/>
    </w:pPr>
  </w:style>
  <w:style w:type="character" w:customStyle="1" w:styleId="Ttulo3Car">
    <w:name w:val="Título 3 Car"/>
    <w:basedOn w:val="Fuentedeprrafopredeter"/>
    <w:link w:val="Ttulo3"/>
    <w:uiPriority w:val="9"/>
    <w:rsid w:val="00B24602"/>
    <w:rPr>
      <w:rFonts w:asciiTheme="majorHAnsi" w:eastAsiaTheme="majorEastAsia" w:hAnsiTheme="majorHAnsi" w:cstheme="majorBidi"/>
      <w:color w:val="1F3763" w:themeColor="accent1" w:themeShade="7F"/>
      <w:sz w:val="24"/>
      <w:szCs w:val="24"/>
    </w:rPr>
  </w:style>
  <w:style w:type="paragraph" w:styleId="TDC3">
    <w:name w:val="toc 3"/>
    <w:basedOn w:val="Normal"/>
    <w:next w:val="Normal"/>
    <w:autoRedefine/>
    <w:uiPriority w:val="39"/>
    <w:unhideWhenUsed/>
    <w:rsid w:val="005E5B76"/>
    <w:pPr>
      <w:spacing w:after="100"/>
      <w:ind w:left="440"/>
    </w:pPr>
  </w:style>
  <w:style w:type="paragraph" w:styleId="NormalWeb">
    <w:name w:val="Normal (Web)"/>
    <w:basedOn w:val="Normal"/>
    <w:uiPriority w:val="99"/>
    <w:semiHidden/>
    <w:unhideWhenUsed/>
    <w:rsid w:val="00B07403"/>
    <w:pPr>
      <w:spacing w:before="100" w:beforeAutospacing="1" w:after="100" w:afterAutospacing="1" w:line="240" w:lineRule="auto"/>
    </w:pPr>
    <w:rPr>
      <w:rFonts w:ascii="Times New Roman" w:eastAsia="Times New Roman" w:hAnsi="Times New Roman" w:cs="Times New Roman"/>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683916">
      <w:bodyDiv w:val="1"/>
      <w:marLeft w:val="0"/>
      <w:marRight w:val="0"/>
      <w:marTop w:val="0"/>
      <w:marBottom w:val="0"/>
      <w:divBdr>
        <w:top w:val="none" w:sz="0" w:space="0" w:color="auto"/>
        <w:left w:val="none" w:sz="0" w:space="0" w:color="auto"/>
        <w:bottom w:val="none" w:sz="0" w:space="0" w:color="auto"/>
        <w:right w:val="none" w:sz="0" w:space="0" w:color="auto"/>
      </w:divBdr>
    </w:div>
    <w:div w:id="468788199">
      <w:bodyDiv w:val="1"/>
      <w:marLeft w:val="0"/>
      <w:marRight w:val="0"/>
      <w:marTop w:val="0"/>
      <w:marBottom w:val="0"/>
      <w:divBdr>
        <w:top w:val="none" w:sz="0" w:space="0" w:color="auto"/>
        <w:left w:val="none" w:sz="0" w:space="0" w:color="auto"/>
        <w:bottom w:val="none" w:sz="0" w:space="0" w:color="auto"/>
        <w:right w:val="none" w:sz="0" w:space="0" w:color="auto"/>
      </w:divBdr>
    </w:div>
    <w:div w:id="469523449">
      <w:bodyDiv w:val="1"/>
      <w:marLeft w:val="0"/>
      <w:marRight w:val="0"/>
      <w:marTop w:val="0"/>
      <w:marBottom w:val="0"/>
      <w:divBdr>
        <w:top w:val="none" w:sz="0" w:space="0" w:color="auto"/>
        <w:left w:val="none" w:sz="0" w:space="0" w:color="auto"/>
        <w:bottom w:val="none" w:sz="0" w:space="0" w:color="auto"/>
        <w:right w:val="none" w:sz="0" w:space="0" w:color="auto"/>
      </w:divBdr>
    </w:div>
    <w:div w:id="488057959">
      <w:bodyDiv w:val="1"/>
      <w:marLeft w:val="0"/>
      <w:marRight w:val="0"/>
      <w:marTop w:val="0"/>
      <w:marBottom w:val="0"/>
      <w:divBdr>
        <w:top w:val="none" w:sz="0" w:space="0" w:color="auto"/>
        <w:left w:val="none" w:sz="0" w:space="0" w:color="auto"/>
        <w:bottom w:val="none" w:sz="0" w:space="0" w:color="auto"/>
        <w:right w:val="none" w:sz="0" w:space="0" w:color="auto"/>
      </w:divBdr>
    </w:div>
    <w:div w:id="697586913">
      <w:bodyDiv w:val="1"/>
      <w:marLeft w:val="0"/>
      <w:marRight w:val="0"/>
      <w:marTop w:val="0"/>
      <w:marBottom w:val="0"/>
      <w:divBdr>
        <w:top w:val="none" w:sz="0" w:space="0" w:color="auto"/>
        <w:left w:val="none" w:sz="0" w:space="0" w:color="auto"/>
        <w:bottom w:val="none" w:sz="0" w:space="0" w:color="auto"/>
        <w:right w:val="none" w:sz="0" w:space="0" w:color="auto"/>
      </w:divBdr>
    </w:div>
    <w:div w:id="786119730">
      <w:bodyDiv w:val="1"/>
      <w:marLeft w:val="0"/>
      <w:marRight w:val="0"/>
      <w:marTop w:val="0"/>
      <w:marBottom w:val="0"/>
      <w:divBdr>
        <w:top w:val="none" w:sz="0" w:space="0" w:color="auto"/>
        <w:left w:val="none" w:sz="0" w:space="0" w:color="auto"/>
        <w:bottom w:val="none" w:sz="0" w:space="0" w:color="auto"/>
        <w:right w:val="none" w:sz="0" w:space="0" w:color="auto"/>
      </w:divBdr>
    </w:div>
    <w:div w:id="998925972">
      <w:bodyDiv w:val="1"/>
      <w:marLeft w:val="0"/>
      <w:marRight w:val="0"/>
      <w:marTop w:val="0"/>
      <w:marBottom w:val="0"/>
      <w:divBdr>
        <w:top w:val="none" w:sz="0" w:space="0" w:color="auto"/>
        <w:left w:val="none" w:sz="0" w:space="0" w:color="auto"/>
        <w:bottom w:val="none" w:sz="0" w:space="0" w:color="auto"/>
        <w:right w:val="none" w:sz="0" w:space="0" w:color="auto"/>
      </w:divBdr>
    </w:div>
    <w:div w:id="1118992179">
      <w:bodyDiv w:val="1"/>
      <w:marLeft w:val="0"/>
      <w:marRight w:val="0"/>
      <w:marTop w:val="0"/>
      <w:marBottom w:val="0"/>
      <w:divBdr>
        <w:top w:val="none" w:sz="0" w:space="0" w:color="auto"/>
        <w:left w:val="none" w:sz="0" w:space="0" w:color="auto"/>
        <w:bottom w:val="none" w:sz="0" w:space="0" w:color="auto"/>
        <w:right w:val="none" w:sz="0" w:space="0" w:color="auto"/>
      </w:divBdr>
    </w:div>
    <w:div w:id="1204751019">
      <w:bodyDiv w:val="1"/>
      <w:marLeft w:val="0"/>
      <w:marRight w:val="0"/>
      <w:marTop w:val="0"/>
      <w:marBottom w:val="0"/>
      <w:divBdr>
        <w:top w:val="none" w:sz="0" w:space="0" w:color="auto"/>
        <w:left w:val="none" w:sz="0" w:space="0" w:color="auto"/>
        <w:bottom w:val="none" w:sz="0" w:space="0" w:color="auto"/>
        <w:right w:val="none" w:sz="0" w:space="0" w:color="auto"/>
      </w:divBdr>
    </w:div>
    <w:div w:id="1246257962">
      <w:bodyDiv w:val="1"/>
      <w:marLeft w:val="0"/>
      <w:marRight w:val="0"/>
      <w:marTop w:val="0"/>
      <w:marBottom w:val="0"/>
      <w:divBdr>
        <w:top w:val="none" w:sz="0" w:space="0" w:color="auto"/>
        <w:left w:val="none" w:sz="0" w:space="0" w:color="auto"/>
        <w:bottom w:val="none" w:sz="0" w:space="0" w:color="auto"/>
        <w:right w:val="none" w:sz="0" w:space="0" w:color="auto"/>
      </w:divBdr>
    </w:div>
    <w:div w:id="1280839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tc.mma.gob.cl/normativa/" TargetMode="External"/><Relationship Id="rId18" Type="http://schemas.openxmlformats.org/officeDocument/2006/relationships/hyperlink" Target="https://www.terram.cl/2013/05/mma_publica_reglamento_del_registro_de_emisiones_y_transferencia_de_contaminantes_retc/" TargetMode="External"/><Relationship Id="rId26" Type="http://schemas.openxmlformats.org/officeDocument/2006/relationships/hyperlink" Target="https://www.ine.cl/docs/default-source/variables-basicas-%20ambientales/publicaciones-y-anuarios/informe-anual-de-medio-ambiente/informe-anual-de-medio-ambiente-2018.pdf?sfvrsn=692d33c6_3" TargetMode="External"/><Relationship Id="rId3" Type="http://schemas.openxmlformats.org/officeDocument/2006/relationships/styles" Target="styles.xml"/><Relationship Id="rId21" Type="http://schemas.openxmlformats.org/officeDocument/2006/relationships/hyperlink" Target="https://retc.mma.gob.cl/ministerio-del-medio-ambiente-realiza-trigesima-novena-reunion-del-grupo-nacional-coordinador-del-retc/"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hyperlink" Target="https://www.bcn.cl/leychile/navegar?idNorma=1050536&amp;r=4" TargetMode="External"/><Relationship Id="rId25" Type="http://schemas.openxmlformats.org/officeDocument/2006/relationships/hyperlink" Target="https://retc.mma.gob.cl/normativa/"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cchc.cl/uploads/evento/archivos/RETC_GENERAL_20151026_CCHC.pdf" TargetMode="External"/><Relationship Id="rId20" Type="http://schemas.openxmlformats.org/officeDocument/2006/relationships/hyperlink" Target="https://retc.mma.gob.cl/wp-content/uploads/2018/12/Noveno-Reporte-del-RETC-2005-2014.pdf.%20%20P&#225;g.%201" TargetMode="External"/><Relationship Id="rId29" Type="http://schemas.openxmlformats.org/officeDocument/2006/relationships/hyperlink" Target="https://codexverde.cl/20-empresas-fueron-sancionadas-por-incumplir-con-declaracion-jurada-anual-del-ret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retc.mma.gob.cl/wp-content/uploads/2018/12/Noveno-Reporte-del-RETC-2005-2014.pdf" TargetMode="External"/><Relationship Id="rId32" Type="http://schemas.openxmlformats.org/officeDocument/2006/relationships/hyperlink" Target="http://www.greenpeace.com" TargetMode="External"/><Relationship Id="rId5" Type="http://schemas.openxmlformats.org/officeDocument/2006/relationships/webSettings" Target="webSettings.xml"/><Relationship Id="rId15" Type="http://schemas.openxmlformats.org/officeDocument/2006/relationships/hyperlink" Target="https://fima.cl/site/wp-content/uploads/2015/03/INSTITUCIONALIDAD-Y-DESAFIOS-DEL-REGISTRO-DE-EMISIONES-EN-CHILE.pdf" TargetMode="External"/><Relationship Id="rId23" Type="http://schemas.openxmlformats.org/officeDocument/2006/relationships/hyperlink" Target="https://www.bcn.cl/leychile/consulta/listado_n_sel?itemsporpagina=30&amp;totalitems=24&amp;npagina=1&amp;_grupo_aporte=&amp;agr=1020&amp;sub=965&amp;comp=&amp;tipCat=" TargetMode="External"/><Relationship Id="rId28" Type="http://schemas.openxmlformats.org/officeDocument/2006/relationships/hyperlink" Target="http://www.lasegunda.com" TargetMode="External"/><Relationship Id="rId10" Type="http://schemas.openxmlformats.org/officeDocument/2006/relationships/footer" Target="footer1.xml"/><Relationship Id="rId19" Type="http://schemas.openxmlformats.org/officeDocument/2006/relationships/hyperlink" Target="https://retc.mma.gob.cl/wp-content/uploads/2018/12/Noveno-Reporte-del-RETC-2005-2014.pdf.%20P&#225;g.%2011" TargetMode="External"/><Relationship Id="rId31" Type="http://schemas.openxmlformats.org/officeDocument/2006/relationships/hyperlink" Target="http://www.mma.gob.c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retc.mma.gob.cl/que-es-un-retc/" TargetMode="External"/><Relationship Id="rId22" Type="http://schemas.openxmlformats.org/officeDocument/2006/relationships/hyperlink" Target="http://www.oecd.org/env/ehs/pollutant-release-transfer-register/2348006.pdf" TargetMode="External"/><Relationship Id="rId27" Type="http://schemas.openxmlformats.org/officeDocument/2006/relationships/hyperlink" Target="https://www.cchc.cl/uploads/evento/archivos/RETC_GENERAL_20151026_CCHC.pdf" TargetMode="External"/><Relationship Id="rId30" Type="http://schemas.openxmlformats.org/officeDocument/2006/relationships/hyperlink" Target="http://www.bcn.cl" TargetMode="External"/><Relationship Id="rId35" Type="http://schemas.openxmlformats.org/officeDocument/2006/relationships/theme" Target="theme/theme1.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8" Type="http://schemas.openxmlformats.org/officeDocument/2006/relationships/hyperlink" Target="https://www.terram.cl/2013/05/mma_publica_reglamento_del_registro_de_emisiones_y_transferencia_de_contaminantes_retc/" TargetMode="External"/><Relationship Id="rId13" Type="http://schemas.openxmlformats.org/officeDocument/2006/relationships/hyperlink" Target="http://www.oecd.org/env/ehs/pollutant-release-transfer-register/2348006.pdf" TargetMode="External"/><Relationship Id="rId3" Type="http://schemas.openxmlformats.org/officeDocument/2006/relationships/hyperlink" Target="https://fima.cl/site/wp-content/uploads/2015/03/INSTITUCIONALIDAD-Y-DESAFIOS-DEL-REGISTRO-DE-EMISIONES-EN-CHILE.pdf" TargetMode="External"/><Relationship Id="rId7" Type="http://schemas.openxmlformats.org/officeDocument/2006/relationships/hyperlink" Target="https://www.bcn.cl/leychile/navegar?idNorma=1050536&amp;r=4" TargetMode="External"/><Relationship Id="rId12" Type="http://schemas.openxmlformats.org/officeDocument/2006/relationships/hyperlink" Target="https://portal.sma.gob.cl/index.php/2019/08/05/sma-formula-cargos-contra-20-empresas-por-incumplir-con-declaracion-jurada-anual-del-registro-de-emisiones-y-transferencias-de-contaminantes/" TargetMode="External"/><Relationship Id="rId2" Type="http://schemas.openxmlformats.org/officeDocument/2006/relationships/hyperlink" Target="https://retc.mma.gob.cl/que-es-un-retc/" TargetMode="External"/><Relationship Id="rId1" Type="http://schemas.openxmlformats.org/officeDocument/2006/relationships/hyperlink" Target="https://retc.mma.gob.cl/normativa/" TargetMode="External"/><Relationship Id="rId6" Type="http://schemas.openxmlformats.org/officeDocument/2006/relationships/hyperlink" Target="https://www.cchc.cl/uploads/evento/archivos/RETC_GENERAL_20151026_CCHC.pdf" TargetMode="External"/><Relationship Id="rId11" Type="http://schemas.openxmlformats.org/officeDocument/2006/relationships/hyperlink" Target="https://retc.mma.gob.cl/ministerio-del-medio-ambiente-realiza-trigesima-novena-reunion-del-grupo-nacional-coordinador-del-retc/" TargetMode="External"/><Relationship Id="rId5" Type="http://schemas.openxmlformats.org/officeDocument/2006/relationships/hyperlink" Target="http://www.lasegunda.com" TargetMode="External"/><Relationship Id="rId10" Type="http://schemas.openxmlformats.org/officeDocument/2006/relationships/hyperlink" Target="https://retc.mma.gob.cl/wp-content/uploads/2018/12/Noveno-Reporte-del-RETC-2005-2014.pdf" TargetMode="External"/><Relationship Id="rId4" Type="http://schemas.openxmlformats.org/officeDocument/2006/relationships/hyperlink" Target="https://retc.mma.gob.cl/que-es-un-retc/" TargetMode="External"/><Relationship Id="rId9" Type="http://schemas.openxmlformats.org/officeDocument/2006/relationships/hyperlink" Target="https://retc.mma.gob.cl/wp-content/uploads/2018/12/Noveno-Reporte-del-RETC-2005-2014.pdf" TargetMode="External"/><Relationship Id="rId14" Type="http://schemas.openxmlformats.org/officeDocument/2006/relationships/hyperlink" Target="https://www.bcn.cl/leychile/consulta/listado_n_sel?itemsporpagina=30&amp;totalitems=24&amp;npagina=1&amp;_grupo_aporte=&amp;agr=1020&amp;sub=965&amp;comp=&amp;tip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OCD15</b:Tag>
    <b:SourceType>Book</b:SourceType>
    <b:Guid>{A4CFFC90-5776-4B58-8655-998BC4D257C2}</b:Guid>
    <b:Author>
      <b:Author>
        <b:NameList>
          <b:Person>
            <b:Last>OCDE</b:Last>
          </b:Person>
        </b:NameList>
      </b:Author>
    </b:Author>
    <b:Title>OCDE, [en línea] Prevención Y Control De Contaminación Registro De Emisiones Y Transferencia De Contaminantes (RETC): Una herramienta para la política ambiental y el desarrollo sostenible.</b:Title>
    <b:Year>,29 de junio de 1997 [ref. 12 de febrero de 2015)</b:Year>
    <b:City>San Juan de Río</b:City>
    <b:Pages>http://www.oecd.org/env/ehs/pollutant-release-transfer-register/2348006.pdf</b:Pages>
    <b:RefOrder>1</b:RefOrder>
  </b:Source>
  <b:Source xmlns:b="http://schemas.openxmlformats.org/officeDocument/2006/bibliography">
    <b:Tag>Min10</b:Tag>
    <b:SourceType>Book</b:SourceType>
    <b:Guid>{D123A80D-FDF7-4F4B-969E-B58B03CAF099}</b:Guid>
    <b:Author>
      <b:Author>
        <b:NameList>
          <b:Person>
            <b:Last>Ambiente</b:Last>
            <b:First>Ministerio</b:First>
            <b:Middle>del Medio</b:Middle>
          </b:Person>
        </b:NameList>
      </b:Author>
    </b:Author>
    <b:Title>CREA EL MINISTERIO, EL SERVICIO DE EVALUACIÓN AMBIENTAL Y LA SUPERINTENDENCIA DEL MEDIO AMBIENTE</b:Title>
    <b:Year>2010</b:Year>
    <b:City>Santiago</b:City>
    <b:Publisher>Ministerio del Medio Ambiente.</b:Publisher>
    <b:RefOrder>2</b:RefOrder>
  </b:Source>
</b:Sources>
</file>

<file path=customXml/itemProps1.xml><?xml version="1.0" encoding="utf-8"?>
<ds:datastoreItem xmlns:ds="http://schemas.openxmlformats.org/officeDocument/2006/customXml" ds:itemID="{C1B0AC72-FF87-4432-9E02-3AF1F0DDF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3475</TotalTime>
  <Pages>34</Pages>
  <Words>5201</Words>
  <Characters>28611</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Fernandez</dc:creator>
  <cp:keywords/>
  <dc:description/>
  <cp:lastModifiedBy>Carolina Fernandez</cp:lastModifiedBy>
  <cp:revision>269</cp:revision>
  <dcterms:created xsi:type="dcterms:W3CDTF">2020-11-10T21:52:00Z</dcterms:created>
  <dcterms:modified xsi:type="dcterms:W3CDTF">2020-12-24T13:17:00Z</dcterms:modified>
</cp:coreProperties>
</file>