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AF65EF" w14:textId="70009672" w:rsidR="0052717E" w:rsidRPr="00B30F4C" w:rsidRDefault="00592205" w:rsidP="002C1A5C">
      <w:pPr>
        <w:spacing w:after="0" w:line="240" w:lineRule="auto"/>
        <w:jc w:val="center"/>
        <w:rPr>
          <w:rFonts w:cs="Times New Roman"/>
          <w:b/>
          <w:bCs/>
          <w:szCs w:val="24"/>
        </w:rPr>
      </w:pPr>
      <w:r w:rsidRPr="00B30F4C">
        <w:rPr>
          <w:b/>
          <w:bCs/>
        </w:rPr>
        <w:t xml:space="preserve">Entrepreneurial identity construction among communitarians: </w:t>
      </w:r>
      <w:proofErr w:type="spellStart"/>
      <w:r w:rsidRPr="00B30F4C">
        <w:rPr>
          <w:b/>
          <w:bCs/>
        </w:rPr>
        <w:t>Unraveling</w:t>
      </w:r>
      <w:proofErr w:type="spellEnd"/>
      <w:r w:rsidRPr="00B30F4C">
        <w:rPr>
          <w:b/>
          <w:bCs/>
        </w:rPr>
        <w:t xml:space="preserve"> the psychological mechanisms</w:t>
      </w:r>
    </w:p>
    <w:p w14:paraId="101C7A34" w14:textId="619899AF" w:rsidR="001149CA" w:rsidRPr="00B30F4C" w:rsidRDefault="001149CA" w:rsidP="00285735">
      <w:pPr>
        <w:spacing w:after="0" w:line="240" w:lineRule="auto"/>
        <w:jc w:val="both"/>
        <w:rPr>
          <w:rFonts w:cs="Times New Roman"/>
          <w:szCs w:val="24"/>
        </w:rPr>
      </w:pPr>
    </w:p>
    <w:p w14:paraId="364CBB99" w14:textId="77777777" w:rsidR="002C1A5C" w:rsidRPr="00B30F4C" w:rsidRDefault="002C1A5C" w:rsidP="00285735">
      <w:pPr>
        <w:spacing w:after="0" w:line="240" w:lineRule="auto"/>
        <w:jc w:val="both"/>
        <w:rPr>
          <w:rFonts w:cs="Times New Roman"/>
          <w:szCs w:val="24"/>
        </w:rPr>
      </w:pPr>
    </w:p>
    <w:p w14:paraId="2952FEAA" w14:textId="77777777" w:rsidR="002C1A5C" w:rsidRPr="00B30F4C" w:rsidRDefault="002C1A5C" w:rsidP="00285735">
      <w:pPr>
        <w:spacing w:after="0" w:line="240" w:lineRule="auto"/>
        <w:jc w:val="both"/>
        <w:rPr>
          <w:rFonts w:cs="Times New Roman"/>
          <w:szCs w:val="24"/>
        </w:rPr>
      </w:pPr>
    </w:p>
    <w:p w14:paraId="2F88DF94" w14:textId="078A4F5A" w:rsidR="001149CA" w:rsidRPr="00B30F4C" w:rsidRDefault="000951E5" w:rsidP="00132982">
      <w:pPr>
        <w:tabs>
          <w:tab w:val="left" w:pos="388"/>
          <w:tab w:val="center" w:pos="4419"/>
        </w:tabs>
        <w:spacing w:line="240" w:lineRule="auto"/>
        <w:rPr>
          <w:rFonts w:cs="Times New Roman"/>
          <w:b/>
          <w:szCs w:val="24"/>
        </w:rPr>
      </w:pPr>
      <w:r w:rsidRPr="00B30F4C">
        <w:rPr>
          <w:rFonts w:cs="Times New Roman"/>
          <w:b/>
          <w:szCs w:val="24"/>
        </w:rPr>
        <w:tab/>
      </w:r>
      <w:r w:rsidRPr="00B30F4C">
        <w:rPr>
          <w:rFonts w:cs="Times New Roman"/>
          <w:b/>
          <w:szCs w:val="24"/>
        </w:rPr>
        <w:tab/>
      </w:r>
      <w:r w:rsidR="001149CA" w:rsidRPr="00B30F4C">
        <w:rPr>
          <w:rFonts w:cs="Times New Roman"/>
          <w:b/>
          <w:szCs w:val="24"/>
        </w:rPr>
        <w:t>Abstract</w:t>
      </w:r>
    </w:p>
    <w:p w14:paraId="3BA021B0" w14:textId="692E9921" w:rsidR="003D5DF9" w:rsidRPr="00B30F4C" w:rsidRDefault="00132982" w:rsidP="00870AAB">
      <w:pPr>
        <w:spacing w:after="0" w:line="240" w:lineRule="auto"/>
        <w:jc w:val="both"/>
        <w:rPr>
          <w:rFonts w:cs="Times New Roman"/>
          <w:color w:val="000000" w:themeColor="text1"/>
          <w:szCs w:val="24"/>
        </w:rPr>
      </w:pPr>
      <w:r w:rsidRPr="00B30F4C">
        <w:rPr>
          <w:rFonts w:cs="Times New Roman"/>
          <w:b/>
          <w:bCs/>
          <w:color w:val="000000" w:themeColor="text1"/>
          <w:szCs w:val="24"/>
        </w:rPr>
        <w:t xml:space="preserve">Purpose – </w:t>
      </w:r>
      <w:r w:rsidRPr="00B30F4C">
        <w:rPr>
          <w:rFonts w:cs="Times New Roman"/>
          <w:color w:val="000000" w:themeColor="text1"/>
          <w:szCs w:val="24"/>
        </w:rPr>
        <w:t>Nurturing the social identity approach, encompassing social identity theory and self-</w:t>
      </w:r>
      <w:r w:rsidR="00507CD8">
        <w:rPr>
          <w:rFonts w:cs="Times New Roman"/>
          <w:color w:val="000000" w:themeColor="text1"/>
          <w:szCs w:val="24"/>
        </w:rPr>
        <w:t>categorisa</w:t>
      </w:r>
      <w:r w:rsidRPr="00B30F4C">
        <w:rPr>
          <w:rFonts w:cs="Times New Roman"/>
          <w:color w:val="000000" w:themeColor="text1"/>
          <w:szCs w:val="24"/>
        </w:rPr>
        <w:t>tion theory, this study aims to unravel the process of entrepreneurial identity construction among communitarians.</w:t>
      </w:r>
      <w:r w:rsidR="005E190B" w:rsidRPr="00B30F4C">
        <w:rPr>
          <w:rFonts w:cs="Times New Roman"/>
          <w:color w:val="000000" w:themeColor="text1"/>
          <w:szCs w:val="24"/>
        </w:rPr>
        <w:t xml:space="preserve"> It seeks to uncover the psychological </w:t>
      </w:r>
      <w:r w:rsidR="00010685" w:rsidRPr="00B30F4C">
        <w:rPr>
          <w:rFonts w:cs="Times New Roman"/>
          <w:color w:val="000000" w:themeColor="text1"/>
          <w:szCs w:val="24"/>
        </w:rPr>
        <w:t xml:space="preserve">mechanisms </w:t>
      </w:r>
      <w:r w:rsidR="00285735" w:rsidRPr="00B30F4C">
        <w:rPr>
          <w:rFonts w:cs="Times New Roman"/>
          <w:color w:val="000000" w:themeColor="text1"/>
          <w:szCs w:val="24"/>
        </w:rPr>
        <w:t xml:space="preserve">through which entrepreneurs </w:t>
      </w:r>
      <w:r w:rsidR="00507CD8">
        <w:rPr>
          <w:rFonts w:cs="Times New Roman"/>
          <w:color w:val="000000" w:themeColor="text1"/>
          <w:szCs w:val="24"/>
        </w:rPr>
        <w:t>categoris</w:t>
      </w:r>
      <w:r w:rsidR="00285735" w:rsidRPr="00B30F4C">
        <w:rPr>
          <w:rFonts w:cs="Times New Roman"/>
          <w:color w:val="000000" w:themeColor="text1"/>
          <w:szCs w:val="24"/>
        </w:rPr>
        <w:t xml:space="preserve">e themselves as communitarians, highlighting the importance of </w:t>
      </w:r>
      <w:r w:rsidR="005E190B" w:rsidRPr="00B30F4C">
        <w:rPr>
          <w:rFonts w:cs="Times New Roman"/>
          <w:color w:val="000000" w:themeColor="text1"/>
          <w:szCs w:val="24"/>
        </w:rPr>
        <w:t>community salience, trust, and engagement.</w:t>
      </w:r>
    </w:p>
    <w:p w14:paraId="67B0E3A4" w14:textId="0819FC8C" w:rsidR="00132982" w:rsidRPr="00B30F4C" w:rsidRDefault="00132982" w:rsidP="00870AAB">
      <w:pPr>
        <w:spacing w:after="0" w:line="240" w:lineRule="auto"/>
        <w:jc w:val="both"/>
        <w:rPr>
          <w:rFonts w:cs="Times New Roman"/>
          <w:color w:val="000000" w:themeColor="text1"/>
          <w:szCs w:val="24"/>
          <w:highlight w:val="yellow"/>
        </w:rPr>
      </w:pPr>
    </w:p>
    <w:p w14:paraId="67FA44E6" w14:textId="05D82B94" w:rsidR="00132982" w:rsidRPr="00B30F4C" w:rsidRDefault="00132982" w:rsidP="00870AAB">
      <w:pPr>
        <w:spacing w:after="0" w:line="240" w:lineRule="auto"/>
        <w:jc w:val="both"/>
        <w:rPr>
          <w:rFonts w:cs="Times New Roman"/>
          <w:color w:val="000000" w:themeColor="text1"/>
          <w:szCs w:val="24"/>
        </w:rPr>
      </w:pPr>
      <w:r w:rsidRPr="00B30F4C">
        <w:rPr>
          <w:rFonts w:cs="Times New Roman"/>
          <w:b/>
          <w:bCs/>
          <w:color w:val="000000" w:themeColor="text1"/>
          <w:szCs w:val="24"/>
        </w:rPr>
        <w:t>Design/methodology/approach –</w:t>
      </w:r>
      <w:r w:rsidR="00285735" w:rsidRPr="00B30F4C">
        <w:rPr>
          <w:rFonts w:cs="Times New Roman"/>
          <w:b/>
          <w:bCs/>
          <w:color w:val="000000" w:themeColor="text1"/>
          <w:szCs w:val="24"/>
        </w:rPr>
        <w:t xml:space="preserve"> </w:t>
      </w:r>
      <w:r w:rsidRPr="00B30F4C">
        <w:rPr>
          <w:rFonts w:cs="Times New Roman"/>
          <w:color w:val="000000" w:themeColor="text1"/>
          <w:szCs w:val="24"/>
        </w:rPr>
        <w:t>This quantitative study comprises a sample consisting</w:t>
      </w:r>
      <w:r w:rsidR="00285735" w:rsidRPr="00B30F4C">
        <w:rPr>
          <w:rFonts w:cs="Times New Roman"/>
          <w:color w:val="000000" w:themeColor="text1"/>
          <w:szCs w:val="24"/>
        </w:rPr>
        <w:t xml:space="preserve"> </w:t>
      </w:r>
      <w:r w:rsidRPr="00B30F4C">
        <w:rPr>
          <w:rFonts w:cs="Times New Roman"/>
          <w:color w:val="000000" w:themeColor="text1"/>
          <w:szCs w:val="24"/>
        </w:rPr>
        <w:t>of 253 entrepreneurs. This research presents a sequential mediation model, drawing on salience, trust, and engagement as antecedents of social entrepreneurial identity.</w:t>
      </w:r>
      <w:r w:rsidR="00285735" w:rsidRPr="00B30F4C">
        <w:rPr>
          <w:rFonts w:cs="Times New Roman"/>
          <w:color w:val="000000" w:themeColor="text1"/>
          <w:szCs w:val="24"/>
        </w:rPr>
        <w:t xml:space="preserve"> By analy</w:t>
      </w:r>
      <w:r w:rsidR="00507CD8">
        <w:rPr>
          <w:rFonts w:cs="Times New Roman"/>
          <w:color w:val="000000" w:themeColor="text1"/>
          <w:szCs w:val="24"/>
        </w:rPr>
        <w:t>s</w:t>
      </w:r>
      <w:r w:rsidR="00285735" w:rsidRPr="00B30F4C">
        <w:rPr>
          <w:rFonts w:cs="Times New Roman"/>
          <w:color w:val="000000" w:themeColor="text1"/>
          <w:szCs w:val="24"/>
        </w:rPr>
        <w:t>ing the step-by-step mediation process, the research offers a nuanced understanding of how these community dynamics contribute to shaping entrepreneurial identity</w:t>
      </w:r>
      <w:r w:rsidR="0071015F" w:rsidRPr="00B30F4C">
        <w:rPr>
          <w:rFonts w:cs="Times New Roman"/>
          <w:color w:val="000000" w:themeColor="text1"/>
          <w:szCs w:val="24"/>
        </w:rPr>
        <w:t>.</w:t>
      </w:r>
    </w:p>
    <w:p w14:paraId="748367E3" w14:textId="0225B021" w:rsidR="00132982" w:rsidRPr="00B30F4C" w:rsidRDefault="00132982" w:rsidP="00870AAB">
      <w:pPr>
        <w:spacing w:after="0" w:line="240" w:lineRule="auto"/>
        <w:jc w:val="both"/>
        <w:rPr>
          <w:rFonts w:cs="Times New Roman"/>
          <w:color w:val="000000" w:themeColor="text1"/>
          <w:szCs w:val="24"/>
        </w:rPr>
      </w:pPr>
    </w:p>
    <w:p w14:paraId="39C6EA24" w14:textId="79B7666B" w:rsidR="00285735" w:rsidRPr="00B30F4C" w:rsidRDefault="00132982" w:rsidP="00870AAB">
      <w:pPr>
        <w:spacing w:after="0" w:line="240" w:lineRule="auto"/>
        <w:jc w:val="both"/>
        <w:rPr>
          <w:rFonts w:cs="Times New Roman"/>
          <w:color w:val="000000" w:themeColor="text1"/>
          <w:szCs w:val="24"/>
        </w:rPr>
      </w:pPr>
      <w:r w:rsidRPr="00B30F4C">
        <w:rPr>
          <w:rFonts w:cs="Times New Roman"/>
          <w:b/>
          <w:bCs/>
          <w:color w:val="000000" w:themeColor="text1"/>
          <w:szCs w:val="24"/>
        </w:rPr>
        <w:t>Findings</w:t>
      </w:r>
      <w:r w:rsidRPr="00B30F4C">
        <w:rPr>
          <w:rFonts w:cs="Times New Roman"/>
          <w:color w:val="000000" w:themeColor="text1"/>
          <w:szCs w:val="24"/>
        </w:rPr>
        <w:t xml:space="preserve"> </w:t>
      </w:r>
      <w:r w:rsidRPr="00B30F4C">
        <w:rPr>
          <w:rFonts w:cs="Times New Roman"/>
          <w:b/>
          <w:bCs/>
          <w:color w:val="000000" w:themeColor="text1"/>
          <w:szCs w:val="24"/>
        </w:rPr>
        <w:t>–</w:t>
      </w:r>
      <w:r w:rsidR="006F33A8" w:rsidRPr="00B30F4C">
        <w:rPr>
          <w:rFonts w:cs="Times New Roman"/>
          <w:color w:val="000000" w:themeColor="text1"/>
          <w:szCs w:val="24"/>
        </w:rPr>
        <w:t xml:space="preserve"> Entrepreneurs deeply connected to their communities do not naturally identify as communitarians; rather, it is the trust they build and the engagement they foster that shape their entrepreneurial identity. Communal bonds are not merely a backdrop for entrepreneurship but a driving force that </w:t>
      </w:r>
      <w:r w:rsidR="00507CD8" w:rsidRPr="00B30F4C">
        <w:rPr>
          <w:rFonts w:cs="Times New Roman"/>
          <w:color w:val="000000" w:themeColor="text1"/>
          <w:szCs w:val="24"/>
        </w:rPr>
        <w:t>moulds</w:t>
      </w:r>
      <w:r w:rsidR="006F33A8" w:rsidRPr="00B30F4C">
        <w:rPr>
          <w:rFonts w:cs="Times New Roman"/>
          <w:color w:val="000000" w:themeColor="text1"/>
          <w:szCs w:val="24"/>
        </w:rPr>
        <w:t xml:space="preserve"> identity and action. This study evidenced that the salience of community positively influences community trust and engagement, which, in turn, enhances the development of entrepreneurial identity as communitarians. This underscores the role of social dynamics in shaping entrepreneurial attitudes, beliefs and behaviours. </w:t>
      </w:r>
    </w:p>
    <w:p w14:paraId="1F114125" w14:textId="6F7E2E1E" w:rsidR="00285735" w:rsidRPr="00B30F4C" w:rsidRDefault="00285735" w:rsidP="00870AAB">
      <w:pPr>
        <w:spacing w:after="0" w:line="240" w:lineRule="auto"/>
        <w:jc w:val="both"/>
        <w:rPr>
          <w:rFonts w:cs="Times New Roman"/>
          <w:color w:val="000000" w:themeColor="text1"/>
          <w:szCs w:val="24"/>
        </w:rPr>
      </w:pPr>
    </w:p>
    <w:p w14:paraId="74170761" w14:textId="2829DC66" w:rsidR="00B458A7" w:rsidRPr="00B30F4C" w:rsidRDefault="00132982" w:rsidP="00870AAB">
      <w:pPr>
        <w:spacing w:after="0" w:line="240" w:lineRule="auto"/>
        <w:jc w:val="both"/>
        <w:rPr>
          <w:rFonts w:cs="Times New Roman"/>
          <w:color w:val="000000" w:themeColor="text1"/>
          <w:szCs w:val="24"/>
        </w:rPr>
      </w:pPr>
      <w:r w:rsidRPr="00B30F4C">
        <w:rPr>
          <w:rFonts w:cs="Times New Roman"/>
          <w:b/>
          <w:bCs/>
          <w:color w:val="000000" w:themeColor="text1"/>
          <w:szCs w:val="24"/>
        </w:rPr>
        <w:t>Originality/value</w:t>
      </w:r>
      <w:r w:rsidRPr="00B30F4C">
        <w:rPr>
          <w:rFonts w:cs="Times New Roman"/>
          <w:color w:val="000000" w:themeColor="text1"/>
          <w:szCs w:val="24"/>
        </w:rPr>
        <w:t xml:space="preserve"> </w:t>
      </w:r>
      <w:r w:rsidRPr="00B30F4C">
        <w:rPr>
          <w:rFonts w:cs="Times New Roman"/>
          <w:b/>
          <w:bCs/>
          <w:color w:val="000000" w:themeColor="text1"/>
          <w:szCs w:val="24"/>
        </w:rPr>
        <w:t xml:space="preserve">– </w:t>
      </w:r>
      <w:r w:rsidRPr="00B30F4C">
        <w:rPr>
          <w:rFonts w:cs="Times New Roman"/>
          <w:color w:val="000000" w:themeColor="text1"/>
          <w:szCs w:val="24"/>
        </w:rPr>
        <w:t xml:space="preserve">This research </w:t>
      </w:r>
      <w:r w:rsidR="00B3663C" w:rsidRPr="00B30F4C">
        <w:rPr>
          <w:rFonts w:cs="Times New Roman"/>
          <w:color w:val="000000" w:themeColor="text1"/>
          <w:szCs w:val="24"/>
        </w:rPr>
        <w:t>confers</w:t>
      </w:r>
      <w:r w:rsidRPr="00B30F4C">
        <w:rPr>
          <w:rFonts w:cs="Times New Roman"/>
          <w:color w:val="000000" w:themeColor="text1"/>
          <w:szCs w:val="24"/>
        </w:rPr>
        <w:t xml:space="preserve"> a deeper understanding of how entrepreneurs construct and enact their identities, shedding light on the dynamic interplay between social context, </w:t>
      </w:r>
      <w:r w:rsidR="006F33A8" w:rsidRPr="00B30F4C">
        <w:rPr>
          <w:rFonts w:cs="Times New Roman"/>
          <w:color w:val="000000" w:themeColor="text1"/>
          <w:szCs w:val="24"/>
        </w:rPr>
        <w:t xml:space="preserve">shaping attitudes, </w:t>
      </w:r>
      <w:r w:rsidRPr="00B30F4C">
        <w:rPr>
          <w:rFonts w:cs="Times New Roman"/>
          <w:color w:val="000000" w:themeColor="text1"/>
          <w:szCs w:val="24"/>
        </w:rPr>
        <w:t xml:space="preserve">cognition, and </w:t>
      </w:r>
      <w:r w:rsidR="00B3663C" w:rsidRPr="00B30F4C">
        <w:rPr>
          <w:rFonts w:cs="Times New Roman"/>
          <w:color w:val="000000" w:themeColor="text1"/>
          <w:szCs w:val="24"/>
        </w:rPr>
        <w:t>behaviour</w:t>
      </w:r>
      <w:r w:rsidR="006F33A8" w:rsidRPr="00B30F4C">
        <w:rPr>
          <w:rFonts w:cs="Times New Roman"/>
          <w:color w:val="000000" w:themeColor="text1"/>
          <w:szCs w:val="24"/>
        </w:rPr>
        <w:t>s</w:t>
      </w:r>
      <w:r w:rsidRPr="00B30F4C">
        <w:rPr>
          <w:rFonts w:cs="Times New Roman"/>
          <w:color w:val="000000" w:themeColor="text1"/>
          <w:szCs w:val="24"/>
        </w:rPr>
        <w:t>.</w:t>
      </w:r>
      <w:r w:rsidR="005E190B" w:rsidRPr="00B30F4C">
        <w:rPr>
          <w:rFonts w:cs="Times New Roman"/>
          <w:color w:val="000000" w:themeColor="text1"/>
          <w:szCs w:val="24"/>
        </w:rPr>
        <w:t xml:space="preserve"> </w:t>
      </w:r>
      <w:r w:rsidR="00317321" w:rsidRPr="00B30F4C">
        <w:rPr>
          <w:rFonts w:cs="Times New Roman"/>
          <w:color w:val="000000" w:themeColor="text1"/>
          <w:szCs w:val="24"/>
        </w:rPr>
        <w:t>E</w:t>
      </w:r>
      <w:r w:rsidR="005E190B" w:rsidRPr="00B30F4C">
        <w:rPr>
          <w:rFonts w:cs="Times New Roman"/>
          <w:color w:val="000000" w:themeColor="text1"/>
          <w:szCs w:val="24"/>
        </w:rPr>
        <w:t xml:space="preserve">xploring entrepreneurial identity </w:t>
      </w:r>
      <w:r w:rsidR="00317321" w:rsidRPr="00B30F4C">
        <w:rPr>
          <w:rFonts w:cs="Times New Roman"/>
          <w:color w:val="000000" w:themeColor="text1"/>
          <w:szCs w:val="24"/>
        </w:rPr>
        <w:t xml:space="preserve">among </w:t>
      </w:r>
      <w:r w:rsidR="005E190B" w:rsidRPr="00B30F4C">
        <w:rPr>
          <w:rFonts w:cs="Times New Roman"/>
          <w:color w:val="000000" w:themeColor="text1"/>
          <w:szCs w:val="24"/>
        </w:rPr>
        <w:t>communitarian</w:t>
      </w:r>
      <w:r w:rsidR="00317321" w:rsidRPr="00B30F4C">
        <w:rPr>
          <w:rFonts w:cs="Times New Roman"/>
          <w:color w:val="000000" w:themeColor="text1"/>
          <w:szCs w:val="24"/>
        </w:rPr>
        <w:t>s</w:t>
      </w:r>
      <w:r w:rsidR="005E190B" w:rsidRPr="00B30F4C">
        <w:rPr>
          <w:rFonts w:cs="Times New Roman"/>
          <w:color w:val="000000" w:themeColor="text1"/>
          <w:szCs w:val="24"/>
        </w:rPr>
        <w:t>, offer</w:t>
      </w:r>
      <w:r w:rsidR="00317321" w:rsidRPr="00B30F4C">
        <w:rPr>
          <w:rFonts w:cs="Times New Roman"/>
          <w:color w:val="000000" w:themeColor="text1"/>
          <w:szCs w:val="24"/>
        </w:rPr>
        <w:t>s</w:t>
      </w:r>
      <w:r w:rsidR="005E190B" w:rsidRPr="00B30F4C">
        <w:rPr>
          <w:rFonts w:cs="Times New Roman"/>
          <w:color w:val="000000" w:themeColor="text1"/>
          <w:szCs w:val="24"/>
        </w:rPr>
        <w:t xml:space="preserve"> new insights into how </w:t>
      </w:r>
      <w:r w:rsidR="00317321" w:rsidRPr="00B30F4C">
        <w:rPr>
          <w:rFonts w:cs="Times New Roman"/>
          <w:color w:val="000000" w:themeColor="text1"/>
          <w:szCs w:val="24"/>
        </w:rPr>
        <w:t xml:space="preserve">social </w:t>
      </w:r>
      <w:r w:rsidR="005E190B" w:rsidRPr="00B30F4C">
        <w:rPr>
          <w:rFonts w:cs="Times New Roman"/>
          <w:color w:val="000000" w:themeColor="text1"/>
          <w:szCs w:val="24"/>
        </w:rPr>
        <w:t xml:space="preserve">dynamics shape entrepreneurial actions. The study’s value extends to practical applications, offering guidance for policymakers and community leaders in fostering supportive environments that enhance entrepreneurship through greater community </w:t>
      </w:r>
      <w:r w:rsidR="00285735" w:rsidRPr="00B30F4C">
        <w:rPr>
          <w:rFonts w:cs="Times New Roman"/>
          <w:color w:val="000000" w:themeColor="text1"/>
          <w:szCs w:val="24"/>
        </w:rPr>
        <w:t>engagement</w:t>
      </w:r>
      <w:r w:rsidR="005E190B" w:rsidRPr="00B30F4C">
        <w:rPr>
          <w:rFonts w:cs="Times New Roman"/>
          <w:color w:val="000000" w:themeColor="text1"/>
          <w:szCs w:val="24"/>
        </w:rPr>
        <w:t xml:space="preserve"> and trust.</w:t>
      </w:r>
    </w:p>
    <w:p w14:paraId="6132F929" w14:textId="06B1CC86" w:rsidR="00525A1A" w:rsidRPr="00B30F4C" w:rsidRDefault="00525A1A" w:rsidP="003B47C3">
      <w:pPr>
        <w:spacing w:after="0"/>
        <w:jc w:val="both"/>
        <w:rPr>
          <w:rFonts w:cs="Times New Roman"/>
          <w:color w:val="000000" w:themeColor="text1"/>
          <w:szCs w:val="24"/>
        </w:rPr>
      </w:pPr>
    </w:p>
    <w:p w14:paraId="53CBE007" w14:textId="31538BB1" w:rsidR="00317321" w:rsidRPr="00B30F4C" w:rsidRDefault="00317321" w:rsidP="00317321">
      <w:pPr>
        <w:spacing w:after="0" w:line="240" w:lineRule="auto"/>
        <w:jc w:val="both"/>
        <w:rPr>
          <w:rFonts w:cs="Times New Roman"/>
          <w:color w:val="000000" w:themeColor="text1"/>
          <w:szCs w:val="24"/>
        </w:rPr>
      </w:pPr>
    </w:p>
    <w:p w14:paraId="37F53808" w14:textId="0FAE7BE5" w:rsidR="00132982" w:rsidRPr="00B30F4C" w:rsidRDefault="00132982" w:rsidP="00132982">
      <w:pPr>
        <w:spacing w:after="0" w:line="240" w:lineRule="auto"/>
        <w:rPr>
          <w:rFonts w:cs="Times New Roman"/>
          <w:color w:val="000000" w:themeColor="text1"/>
          <w:szCs w:val="24"/>
        </w:rPr>
      </w:pPr>
    </w:p>
    <w:p w14:paraId="33D3B072" w14:textId="77777777" w:rsidR="00317321" w:rsidRPr="00B30F4C" w:rsidRDefault="00317321" w:rsidP="00132982">
      <w:pPr>
        <w:spacing w:after="0" w:line="240" w:lineRule="auto"/>
        <w:rPr>
          <w:rFonts w:cs="Times New Roman"/>
          <w:b/>
          <w:bCs/>
          <w:color w:val="000000" w:themeColor="text1"/>
          <w:szCs w:val="24"/>
        </w:rPr>
      </w:pPr>
    </w:p>
    <w:p w14:paraId="20989745" w14:textId="18EFF43B" w:rsidR="000C6E8D" w:rsidRPr="00B30F4C" w:rsidRDefault="000C6E8D" w:rsidP="00132982">
      <w:pPr>
        <w:spacing w:after="0" w:line="240" w:lineRule="auto"/>
        <w:rPr>
          <w:rFonts w:cs="Times New Roman"/>
          <w:b/>
          <w:bCs/>
          <w:color w:val="000000" w:themeColor="text1"/>
          <w:szCs w:val="24"/>
        </w:rPr>
      </w:pPr>
      <w:r w:rsidRPr="00B30F4C">
        <w:rPr>
          <w:rFonts w:cs="Times New Roman"/>
          <w:b/>
          <w:bCs/>
          <w:color w:val="000000" w:themeColor="text1"/>
          <w:szCs w:val="24"/>
        </w:rPr>
        <w:t xml:space="preserve">JEL Classification: </w:t>
      </w:r>
      <w:r w:rsidRPr="00B30F4C">
        <w:rPr>
          <w:rFonts w:cs="Times New Roman"/>
          <w:color w:val="000000" w:themeColor="text1"/>
          <w:szCs w:val="24"/>
        </w:rPr>
        <w:t>L26</w:t>
      </w:r>
    </w:p>
    <w:p w14:paraId="77201006" w14:textId="77777777" w:rsidR="00FF66B3" w:rsidRPr="00B30F4C" w:rsidRDefault="00FF66B3" w:rsidP="00285735">
      <w:pPr>
        <w:spacing w:after="0" w:line="240" w:lineRule="auto"/>
        <w:jc w:val="both"/>
        <w:rPr>
          <w:rFonts w:cs="Times New Roman"/>
          <w:szCs w:val="24"/>
        </w:rPr>
      </w:pPr>
    </w:p>
    <w:p w14:paraId="612DD76C" w14:textId="15D3E87C" w:rsidR="006C194D" w:rsidRPr="00B30F4C" w:rsidRDefault="009C4C22" w:rsidP="00132982">
      <w:pPr>
        <w:spacing w:line="240" w:lineRule="auto"/>
        <w:jc w:val="both"/>
        <w:rPr>
          <w:rFonts w:cs="Times New Roman"/>
          <w:szCs w:val="24"/>
        </w:rPr>
      </w:pPr>
      <w:r w:rsidRPr="00B30F4C">
        <w:rPr>
          <w:rFonts w:cs="Times New Roman"/>
          <w:b/>
          <w:szCs w:val="24"/>
        </w:rPr>
        <w:t>Keywords</w:t>
      </w:r>
      <w:r w:rsidR="00235899" w:rsidRPr="00B30F4C">
        <w:rPr>
          <w:rFonts w:cs="Times New Roman"/>
          <w:szCs w:val="24"/>
        </w:rPr>
        <w:t>: Community salience; Community trust; Community engagement; Entrepreneurial identity; Entrepreneurial communitarian identity</w:t>
      </w:r>
    </w:p>
    <w:p w14:paraId="7EB62CF5" w14:textId="2661BA8D" w:rsidR="003C0784" w:rsidRPr="00B30F4C" w:rsidRDefault="00FF66B3" w:rsidP="00317321">
      <w:pPr>
        <w:spacing w:after="0" w:line="240" w:lineRule="auto"/>
        <w:jc w:val="both"/>
      </w:pPr>
      <w:r w:rsidRPr="00B30F4C">
        <w:rPr>
          <w:b/>
        </w:rPr>
        <w:t xml:space="preserve">Paper type: </w:t>
      </w:r>
      <w:r w:rsidRPr="00B30F4C">
        <w:t>Research paper</w:t>
      </w:r>
    </w:p>
    <w:p w14:paraId="0E3E68CD" w14:textId="0B472F15" w:rsidR="00317321" w:rsidRPr="00B30F4C" w:rsidRDefault="00317321" w:rsidP="00317321">
      <w:pPr>
        <w:spacing w:after="0" w:line="240" w:lineRule="auto"/>
        <w:jc w:val="both"/>
      </w:pPr>
    </w:p>
    <w:p w14:paraId="44E5EB5B" w14:textId="4382DAC6" w:rsidR="00317321" w:rsidRPr="00B30F4C" w:rsidRDefault="00317321">
      <w:r w:rsidRPr="00B30F4C">
        <w:br w:type="page"/>
      </w:r>
    </w:p>
    <w:p w14:paraId="42AD61F6" w14:textId="77777777" w:rsidR="00F008A4" w:rsidRPr="00B30F4C" w:rsidRDefault="009C4C22" w:rsidP="00132982">
      <w:pPr>
        <w:pStyle w:val="Ttulo1"/>
        <w:numPr>
          <w:ilvl w:val="0"/>
          <w:numId w:val="19"/>
        </w:numPr>
        <w:spacing w:after="240" w:line="480" w:lineRule="auto"/>
        <w:jc w:val="both"/>
      </w:pPr>
      <w:r w:rsidRPr="00B30F4C">
        <w:lastRenderedPageBreak/>
        <w:t>Introduction</w:t>
      </w:r>
    </w:p>
    <w:p w14:paraId="2D8AEB5B" w14:textId="3E3592CB" w:rsidR="003F3492" w:rsidRPr="00B30F4C" w:rsidRDefault="009C4C22" w:rsidP="00132982">
      <w:pPr>
        <w:spacing w:line="480" w:lineRule="auto"/>
        <w:jc w:val="both"/>
      </w:pPr>
      <w:r w:rsidRPr="00B30F4C">
        <w:t xml:space="preserve">Entrepreneurial identity (EI) plays a pivotal role in how individuals define themselves within the entrepreneurial role and their position in society </w:t>
      </w:r>
      <w:r w:rsidR="0095368E" w:rsidRPr="00B30F4C">
        <w:fldChar w:fldCharType="begin" w:fldLock="1"/>
      </w:r>
      <w:r w:rsidR="00CE457A" w:rsidRPr="00B30F4C">
        <w:instrText>ADDIN CSL_CITATION {"citationItems":[{"id":"ITEM-1","itemData":{"DOI":"10.1177/1465750319825745","ISSN":"20436882","abstract":"Despite a burgeoning literature on entrepreneurial identity and context, there are still many unchartered research avenues requiring more elaboration. This special issue of the International Journal of Entrepreneurship and Innovation will try to answer some of the challenging issues on entrepreneurial identity and context by examining the topics through taking different empirical and theoretical approaches. The research gaps in the field and emerging trends in this area are discussed in terms of the themes of the articles in the special issue. The editorial concludes by discussing remaining areas worthy of attention and potential research pathways. While the research on entrepreneurial identity and context continues to make progress, it is clear from the articles in this special journal issue there are many more ways that research can develop and extend current thinking.","author":[{"dropping-particle":"","family":"Jones","given":"Paul","non-dropping-particle":"","parse-names":false,"suffix":""},{"dropping-particle":"","family":"Ratten","given":"Vanessa","non-dropping-particle":"","parse-names":false,"suffix":""},{"dropping-particle":"","family":"Klapper","given":"Rita","non-dropping-particle":"","parse-names":false,"suffix":""},{"dropping-particle":"","family":"Fayolle","given":"Alain","non-dropping-particle":"","parse-names":false,"suffix":""}],"container-title":"International Journal of Entrepreneurship and Innovation","id":"ITEM-1","issue":"1","issued":{"date-parts":[["2019"]]},"page":"3-7","title":"Entrepreneurial identity and context: Current trends and an agenda for future research","type":"article-journal","volume":"20"},"uris":["http://www.mendeley.com/documents/?uuid=1608b77a-3a49-4212-9fd3-961210e143d8"]},{"id":"ITEM-2","itemData":{"DOI":"10.1016/j.jbusvent.2020.106049","ISSN":"08839026","abstract":"Research on identity in entrepreneurship represents a central, dynamic, and quickly growing field of research. Yet, rapid growth has led to a diversity of theoretical conversations and methodological advancements that has yielded a largely disjointed body of existing work. To advance research in this area, we systematically review 180 articles on identity(ies) in entrepreneurship from the last 20 years. We conducted a bibliometric analysis using terms in the keywords, titles, and abstracts of identified articles to examine the co-occurrence of these terms. We then develop an organizing framework that reflects four unique conversations within the body of research—distinctions, variations, constructions, and intersections—and highlight the key research questions and themes studied with each conversation. We chart a path for future research that reflects the broad spectrum of views in the literature and propose new opportunities for research that takes a network-based approach, explores post-emergent venture states of identity, and moves the study of identity to the digital world of online communities.","author":[{"dropping-particle":"","family":"Mmbaga","given":"Nick A.","non-dropping-particle":"","parse-names":false,"suffix":""},{"dropping-particle":"","family":"Mathias","given":"Blake D.","non-dropping-particle":"","parse-names":false,"suffix":""},{"dropping-particle":"","family":"Williams","given":"David W.","non-dropping-particle":"","parse-names":false,"suffix":""},{"dropping-particle":"","family":"Cardon","given":"Melissa S.","non-dropping-particle":"","parse-names":false,"suffix":""}],"container-title":"Journal of Business Venturing","id":"ITEM-2","issue":"6","issued":{"date-parts":[["2020","11","1"]]},"publisher":"Elsevier Inc.","title":"A review of and future agenda for research on identity in entrepreneurship","type":"article-journal","volume":"35"},"uris":["http://www.mendeley.com/documents/?uuid=60c30c9f-f952-4e64-bf3e-166bc170a105"]},{"id":"ITEM-3","itemData":{"DOI":"10.1177/10422587211013795/SUPPL_FILE/SJ-PDF-1-ETP-10.1177_10422587211013795.PDF","ISSN":"15406520","abstract":"Over the past three decades, research on entrepreneurial identity (EI) has grown particularly rapidly, yet in seemingly disparate directions. To lend structure to this fragmented field of inquiry, our systematic integrative review maps and integrates EI research based on antecedents, content, outcomes as well as their relationships. In so doing, we reveal that the field revolves around two primary conceptualizations of EI as Property or Process. We suggest f</w:instrText>
      </w:r>
      <w:r w:rsidR="00CE457A" w:rsidRPr="00507CD8">
        <w:rPr>
          <w:lang w:val="es-CL"/>
        </w:rPr>
        <w:instrText>uture avenues for examining the interplay between EI and temporal, socio-cognitive, and spatial contexts, and for investigating and theorizing overlooked mechanisms of reconstructing and losing EI.","author":[{"dropping-particle":"","family":"Radu-Lefebvre","given":"Miruna","non-dropping-particle":"","parse-names":false,"suffix":""},{"dropping-particle":"","family":"Lefebvre","given":"Vincent","non-dropping-particle":"","parse-names":false,"suffix":""},{"dropping-particle":"","family":"Crosina","given":"Eliana","non-dropping-particle":"","parse-names":false,"suffix":""},{"dropping-particle":"","family":"Hytti","given":"Ulla","non-dropping-particle":"","parse-names":false,"suffix":""}],"container-title":"Entrepreneurship: Theory and Practice","id":"ITEM-3","issue":"6","issued":{"date-parts":[["2021","11","1"]]},"page":"1550-1590","publisher":"SAGE Publications Ltd","title":"Entrepreneurial Identity: A Review and Research Agenda","type":"article-journal","volume":"45"},"uris":["http://www.mendeley.com/documents/?uuid=c15112ee-ec02-3b99-b8dd-19425808870a"]}],"mendeley":{"formattedCitation":"(Jones et al., 2019; Mmbaga et al., 2020; Radu-Lefebvre et al., 2021)","plainTextFormattedCitation":"(Jones et al., 2019; Mmbaga et al., 2020; Radu-Lefebvre et al., 2021)","previouslyFormattedCitation":"(Jones et al., 2019; Mmbaga et al., 2020; Radu-Lefebvre et al., 2021)"},"properties":{"noteIndex":0},"schema":"https://github.com/citation-style-language/schema/raw/master/csl-citation.json"}</w:instrText>
      </w:r>
      <w:r w:rsidR="0095368E" w:rsidRPr="00B30F4C">
        <w:fldChar w:fldCharType="separate"/>
      </w:r>
      <w:r w:rsidR="00490165" w:rsidRPr="00507CD8">
        <w:rPr>
          <w:lang w:val="es-CL"/>
        </w:rPr>
        <w:t>(Jones et al., 2019; Mmbaga et al., 2020; Radu-Lefebvre et al., 2021)</w:t>
      </w:r>
      <w:r w:rsidR="0095368E" w:rsidRPr="00B30F4C">
        <w:fldChar w:fldCharType="end"/>
      </w:r>
      <w:r w:rsidRPr="00507CD8">
        <w:rPr>
          <w:lang w:val="es-CL"/>
        </w:rPr>
        <w:t xml:space="preserve">. </w:t>
      </w:r>
      <w:r w:rsidRPr="00B30F4C">
        <w:t xml:space="preserve">EI encompasses a complex interplay of beliefs, values, and self-concept shaped by entrepreneurial activities and the challenges of the business environment </w:t>
      </w:r>
      <w:r w:rsidR="0095368E" w:rsidRPr="00B30F4C">
        <w:fldChar w:fldCharType="begin" w:fldLock="1"/>
      </w:r>
      <w:r w:rsidR="00CE457A" w:rsidRPr="00B30F4C">
        <w:instrText>ADDIN CSL_CITATION {"citationItems":[{"id":"ITEM-1","itemData":{"abstract":"This paper extends existing research surrounding entrepreneurial motivation by investigating entrepreneurial roles and entrepreneurial identities. We argue that these entities are critical elements within entrepreneurs’ self-concepts that drive behavior. In two separate studies involving 225 non- entrepreneurs and 63 entrepreneurs, we examine both the entrepreneurial role and the entrepreneurial identity. We offer theoretical extensions for how the consideration of entrepreneurial roles and identities can expand our general understanding of the entrepreneurial process","author":[{"dropping-particle":"","family":"Murnieks","given":"Charles Y","non-dropping-particle":"","parse-names":false,"suffix":""},{"dropping-particle":"","family":"Mosakowski","given":"Elaine M","non-dropping-particle":"","parse-names":false,"suffix":""}],"container-title":"Frontiers of Entrepreneurship Research","id":"ITEM-1","issue":"5","issued":{"date-parts":[["2007"]]},"page":"5","title":"Who am I? Looking inside the “entrepreneurial identity”","type":"article-journal","volume":"27"},"uris":["http://www.mendeley.com/documents/?uuid=49b2b4d1-c1da-480f-b980-9408aa29bf27"]}],"mendeley":{"formattedCitation":"(Murnieks &amp; Mosakowski, 2007)","plainTextFormattedCitation":"(Murnieks &amp; Mosakowski, 2007)","previouslyFormattedCitation":"(Murnieks &amp; Mosakowski, 2007)"},"properties":{"noteIndex":0},"schema":"https://github.com/citation-style-language/schema/raw/master/csl-citation.json"}</w:instrText>
      </w:r>
      <w:r w:rsidR="0095368E" w:rsidRPr="00B30F4C">
        <w:fldChar w:fldCharType="separate"/>
      </w:r>
      <w:r w:rsidR="00490165" w:rsidRPr="00B30F4C">
        <w:t>(Murnieks &amp; Mosakowski, 2007)</w:t>
      </w:r>
      <w:r w:rsidR="0095368E" w:rsidRPr="00B30F4C">
        <w:fldChar w:fldCharType="end"/>
      </w:r>
      <w:r w:rsidR="008C40E1" w:rsidRPr="00B30F4C">
        <w:t>. Social identity theory (</w:t>
      </w:r>
      <w:r w:rsidR="0095368E" w:rsidRPr="00B30F4C">
        <w:fldChar w:fldCharType="begin" w:fldLock="1"/>
      </w:r>
      <w:r w:rsidR="00CE457A" w:rsidRPr="00B30F4C">
        <w:instrText>ADDIN CSL_CITATION {"citationItems":[{"id":"ITEM-1","itemData":{"author":[{"dropping-particle":"","family":"Tajfel","given":"Henri","non-dropping-particle":"","parse-names":false,"suffix":""},{"dropping-particle":"","family":"Turner","given":"John C","non-dropping-particle":"","parse-names":false,"suffix":""},{"dropping-particle":"","family":"Austin","given":"William G","non-dropping-particle":"","parse-names":false,"suffix":""},{"dropping-particle":"","family":"Worchel","given":"Stephen","non-dropping-particle":"","parse-names":false,"suffix":""}],"container-title":"Organizational identity: A reader","id":"ITEM-1","issue":"65","issued":{"date-parts":[["1979"]]},"page":"9780203505984-16","title":"An integrative theory of intergroup conflict","type":"article-journal","volume":"56"},"uris":["http://www.mendeley.com/documents/?uuid=fc6356fb-efe1-472a-b44b-e5d70552ef0d","http://www.mendeley.com/documents/?uuid=faf86ed6-82f1-4b27-8427-b5e07b8f23eb"]}],"mendeley":{"formattedCitation":"(Tajfel et al., 1979)","manualFormatting":"Tajfel et al., 1979)","plainTextFormattedCitation":"(Tajfel et al., 1979)","previouslyFormattedCitation":"(Tajfel et al., 1979)"},"properties":{"noteIndex":0},"schema":"https://github.com/citation-style-language/schema/raw/master/csl-citation.json"}</w:instrText>
      </w:r>
      <w:r w:rsidR="0095368E" w:rsidRPr="00B30F4C">
        <w:fldChar w:fldCharType="separate"/>
      </w:r>
      <w:r w:rsidR="0095368E" w:rsidRPr="00B30F4C">
        <w:t>Tajfel et al., 1979)</w:t>
      </w:r>
      <w:r w:rsidR="0095368E" w:rsidRPr="00B30F4C">
        <w:fldChar w:fldCharType="end"/>
      </w:r>
      <w:r w:rsidRPr="00B30F4C">
        <w:t xml:space="preserve"> is one of the most compelling and, as such, used frameworks to explore the formation and enactment of EI. It highlights the influence of identification and comparison processes on an individual's self-concept within various social groups </w:t>
      </w:r>
      <w:r w:rsidR="0095368E" w:rsidRPr="00B30F4C">
        <w:fldChar w:fldCharType="begin" w:fldLock="1"/>
      </w:r>
      <w:r w:rsidR="00CE457A" w:rsidRPr="00B30F4C">
        <w:instrText>ADDIN CSL_CITATION {"citationItems":[{"id":"ITEM-1","itemData":{"DOI":"10.4337/9781785363719","ISBN":"9783319717821","author":[{"dropping-particle":"","family":"Shepherd","given":"Dean A","non-dropping-particle":"","parse-names":false,"suffix":""},{"dropping-particle":"","family":"Patzelt","given":"Holger","non-dropping-particle":"","parse-names":false,"suffix":""}],"container-title":"Entrepreneurial cognition","id":"ITEM-1","issued":{"date-parts":[["2018"]]},"page":"137-200","publisher":"Palgrave Macmillan, Cham","title":"Entrepreneurial identity","type":"chapter"},"uris":["http://www.mendeley.com/documents/?uuid=ef056dab-5e63-4781-ab4f-db2e1b43a6f8"]}],"mendeley":{"formattedCitation":"(Shepherd &amp; Patzelt, 2018)","plainTextFormattedCitation":"(Shepherd &amp; Patzelt, 2018)","previouslyFormattedCitation":"(Shepherd &amp; Patzelt, 2018)"},"properties":{"noteIndex":0},"schema":"https://github.com/citation-style-language/schema/raw/master/csl-citation.json"}</w:instrText>
      </w:r>
      <w:r w:rsidR="0095368E" w:rsidRPr="00B30F4C">
        <w:fldChar w:fldCharType="separate"/>
      </w:r>
      <w:r w:rsidR="00490165" w:rsidRPr="00B30F4C">
        <w:t>(Shepherd &amp; Patzelt, 2018)</w:t>
      </w:r>
      <w:r w:rsidR="0095368E" w:rsidRPr="00B30F4C">
        <w:fldChar w:fldCharType="end"/>
      </w:r>
      <w:r w:rsidRPr="00B30F4C">
        <w:t xml:space="preserve">. Therefore, under this stream, entrepreneurs perceive themselves as belonging to a specific social group, leading to the development of prototypical behaviours and strategic decisions throughout their entrepreneurial journey </w:t>
      </w:r>
      <w:r w:rsidR="0095368E" w:rsidRPr="00B30F4C">
        <w:fldChar w:fldCharType="begin" w:fldLock="1"/>
      </w:r>
      <w:r w:rsidR="00CE457A" w:rsidRPr="00B30F4C">
        <w:instrText>ADDIN CSL_CITATION {"citationItems":[{"id":"ITEM-1","itemData":{"DOI":"10.5465/amj.2015.0175","ISSN":"00014273","abstract":"We conducted a longitudinal field study of nine nascent ventures attempting to revitalize local municipalities to understand how and why identity processes shape organizing in multi-founder nascent ventures. We develop grounded theory and a process model showing how the patterning of founders' social and role identities shapes early structuring processes, how this in turn influences the construction of a collective identity prototype and its attempted enforcement by an in-group, and how the overall process influences whether or not founders remain engaged in their joint organizing efforts. In some cases, founders' identities adjust as they experience periods of pragmatic deference, contestation, and domination by an in-group that moves increasingly toward identity homophily. Our contributions extend the growing entrepreneurship literature on founder identity from an individual focus toward understanding how founding teams work through organizing issues, and from a focus on established organizations to exploring why and whether teams move forward in nascent ventures. We open up a series of important questions for future research about how founders become \"who we are.\"","author":[{"dropping-particle":"","family":"Powell","given":"E. Erin","non-dropping-particle":"","parse-names":false,"suffix":""},{"dropping-particle":"","family":"Baker","given":"Ted","non-dropping-particle":"","parse-names":false,"suffix":""}],"container-title":"Academy of Management Journal","id":"ITEM-1","issue":"6","issued":{"date-parts":[["2017","2","23"]]},"page":"2381-2414","publisher":"Academy of ManagementBriarcliff Manor, NY","title":"In the beginning: Identity processes and organizing in multi-founder nascent ventures","type":"article-journal","volume":"60"},"uris":["http://www.mendeley.com/documents/?uuid=8d6f45fe-6cab-427e-a97b-f0fd903e2e40"]},{"id":"ITEM-2","itemData":{"DOI":"10.5465/amj.2009.0211","ISSN":"00014273","abstract":"Drawing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Journal","id":"ITEM-2","issue":"5","issued":{"date-parts":[["2011"]]},"page":"935-957","title":"Darwinians, communitarians, and missionaries: The role of founder identity in entrepreneurship","type":"article-journal","volume":"54"},"uris":["http://www.mendeley.com/documents/?uuid=f2ffc244-c784-4847-bc3c-437bd289259d"]}],"mendeley":{"formattedCitation":"(Fauchart &amp; Gruber, 2011; Powell &amp; Baker, 2017)","plainTextFormattedCitation":"(Fauchart &amp; Gruber, 2011; Powell &amp; Baker, 2017)","previouslyFormattedCitation":"(Fauchart &amp; Gruber, 2011; Powell &amp; Baker, 2017)"},"properties":{"noteIndex":0},"schema":"https://github.com/citation-style-language/schema/raw/master/csl-citation.json"}</w:instrText>
      </w:r>
      <w:r w:rsidR="0095368E" w:rsidRPr="00B30F4C">
        <w:fldChar w:fldCharType="separate"/>
      </w:r>
      <w:r w:rsidR="00490165" w:rsidRPr="00B30F4C">
        <w:t>(Fauchart &amp; Gruber, 2011; Powell &amp; Baker, 2017)</w:t>
      </w:r>
      <w:r w:rsidR="0095368E" w:rsidRPr="00B30F4C">
        <w:fldChar w:fldCharType="end"/>
      </w:r>
      <w:r w:rsidRPr="00B30F4C">
        <w:t xml:space="preserve">. Building upon social identity theory, </w:t>
      </w:r>
      <w:proofErr w:type="spellStart"/>
      <w:r w:rsidRPr="00B30F4C">
        <w:t>Fauchart</w:t>
      </w:r>
      <w:proofErr w:type="spellEnd"/>
      <w:r w:rsidRPr="00B30F4C">
        <w:t xml:space="preserve"> &amp; Gruber (2011) furthered the understanding of EI by </w:t>
      </w:r>
      <w:r w:rsidR="00507CD8">
        <w:t>categoris</w:t>
      </w:r>
      <w:r w:rsidRPr="00B30F4C">
        <w:t xml:space="preserve">ing founders into </w:t>
      </w:r>
      <w:proofErr w:type="spellStart"/>
      <w:r w:rsidRPr="00B30F4C">
        <w:t>darwinians</w:t>
      </w:r>
      <w:proofErr w:type="spellEnd"/>
      <w:r w:rsidRPr="00B30F4C">
        <w:t>, communitarians, and missionaries based on distinct social motivations, self-evaluations, and frames of reference.</w:t>
      </w:r>
    </w:p>
    <w:p w14:paraId="0EF014FD" w14:textId="75317F26" w:rsidR="009A4602" w:rsidRPr="00B30F4C" w:rsidRDefault="009C4C22" w:rsidP="003E1560">
      <w:pPr>
        <w:spacing w:line="480" w:lineRule="auto"/>
        <w:jc w:val="both"/>
        <w:rPr>
          <w:i/>
          <w:iCs/>
        </w:rPr>
      </w:pPr>
      <w:r w:rsidRPr="00B30F4C">
        <w:t xml:space="preserve">However, while social identity theory provides valuable insights into the construction of identity within social groups, one of its core limitations is that it does not fully unravel the cognitive mechanisms underlying how individuals </w:t>
      </w:r>
      <w:r w:rsidR="00507CD8">
        <w:t>categoris</w:t>
      </w:r>
      <w:r w:rsidRPr="00B30F4C">
        <w:t xml:space="preserve">e themselves into specific social groups </w:t>
      </w:r>
      <w:r w:rsidRPr="00B30F4C">
        <w:fldChar w:fldCharType="begin" w:fldLock="1"/>
      </w:r>
      <w:r w:rsidR="009942C2" w:rsidRPr="00B30F4C">
        <w:instrText>ADDIN CSL_CITATION {"citationItems":[{"id":"ITEM-1","itemData":{"ISBN":"063114806X","author":[{"dropping-particle":"","family":"Turner","given":"John C","non-dropping-particle":"","parse-names":false,"suffix":""},{"dropping-particle":"","family":"Hogg","given":"Michael A","non-dropping-particle":"","parse-names":false,"suffix":""},{"dropping-particle":"","family":"Oakes","given":"Penelope J","non-dropping-particle":"","parse-names":false,"suffix":""},{"dropping-particle":"","family":"Reicher","given":"Stephen D","non-dropping-particle":"","parse-names":false,"suffix":""},{"dropping-particle":"","family":"Wetherell","given":"Margaret S","non-dropping-particle":"","parse-names":false,"suffix":""}],"id":"ITEM-1","issued":{"date-parts":[["1987"]]},"publisher":"basil Blackwell","title":"Rediscovering the social group: A self-categorization theory.","type":"book"},"uris":["http://www.mendeley.com/documents/?uuid=eb40ee02-6eb1-4666-8d5f-f7be153cd420"]},{"id":"ITEM-2","itemData":{"DOI":"10.1016/S1534-0856(02)05011-9/FULL/XML","ISBN":"0762309512","ISSN":"15340856","abstract":"Within social and organizational psychology and the other social sciences the concept of identity is now widely embraced. Two theories that are increasingly being applied to help make sense of group and organizational identification are social identity theory and self-categorization theory (Tajfel, 1978; Turner, 1982; Turner, Hogg, Oakes, Reicher &amp;amp; Wetherell, 1987). These theories, jointly referred to as the social identity perspective, recognise that people’s individual characteristics and their group memberships play a significant role in shaping attitudes, values, beliefs, and behavior. Given this focus, interest in these theories mirrors the growing popularity of group-based management techniques applied to topics such as group decision-making, team building, group performance, organizational culture and organizational change.","author":[{"dropping-particle":"","family":"Reynolds","given":"Katherine J.","non-dropping-particle":"","parse-names":false,"suffix":""},{"dropping-particle":"","family":"Turner","given":"John C.","non-dropping-particle":"","parse-names":false,"suffix":""},{"dropping-particle":"","family":"Haslam","given":"S. Alexander","non-dropping-particle":"","parse-names":false,"suffix":""}],"container-title":"Research on Managing Groups and Teams","id":"ITEM-2","issued":{"date-parts":[["2003"]]},"page":"279-304","publisher":"JAI Press","title":"Social identity and self-categorization theories' contribution to understanding identification, salience and diversity in teams and organizations","type":"article","volume":"5"},"uris":["http://www.mendeley.com/documents/?uuid=e9a7a6a0-3925-30ca-a08c-892f4ed7eec7"]},{"id":"ITEM-3","itemData":{"author":[{"dropping-particle":"","family":"Trepte","given":"Sabine","non-dropping-particle":"","parse-names":false,"suffix":""},{"dropping-particle":"","family":"Loy","given":"Laura S","non-dropping-particle":"","parse-names":false,"suffix":""}],"container-title":"The international encyclopedia of media effects","id":"ITEM-3","issued":{"date-parts":[["2017"]]},"page":"1-13","publisher":"John Wiley &amp; Sons, Inc. Hoboken, NJ, USA","title":"Social identity theory and self‐categorization theory","type":"article-journal"},"uris":["http://www.mendeley.com/documents/?uuid=fbd31ad5-2f59-496f-827a-7dde70953755"]},{"id":"ITEM-4","itemData":{"DOI":"10.1007/978-1-137-29118-9_3","abstract":"Political behaviour always involves social groups, whether these take the form of concrete networks and gatherings of individuals such as pressure groups, demonstrations, governments, cadres or committees, or whether they are constituted as large-scale institutions...","author":[{"dropping-particle":"","family":"Sindic","given":"Denis","non-dropping-particle":"","parse-names":false,"suffix":""},{"dropping-particle":"","family":"Condor","given":"Susan","non-dropping-particle":"","parse-names":false,"suffix":""}],"container-title":"The Palgrave Handbook of Global Political Psychology","id":"ITEM-4","issued":{"date-parts":[["2014"]]},"page":"39-54","publisher":"Palgrave Macmillan, London","title":"Social Identity Theory and Self-Categorisation Theory","type":"article-journal"},"uris":["http://www.mendeley.com/documents/?uuid=160a6e4a-d59e-35bf-a59b-7e75cf535369"]}],"mendeley":{"formattedCitation":"(K. J. Reynolds et al., 2003; Sindic &amp; Condor, 2014; Trepte &amp; Loy, 2017; Turner et al., 1987)","manualFormatting":"(Reynolds et al., 2003; Sindic &amp; Condor, 2014; Trepte &amp; Loy, 2017; Turner et al., 1987)","plainTextFormattedCitation":"(K. J. Reynolds et al., 2003; Sindic &amp; Condor, 2014; Trepte &amp; Loy, 2017; Turner et al., 1987)","previouslyFormattedCitation":"(K. J. Reynolds et al., 2003; Sindic &amp; Condor, 2014; Trepte &amp; Loy, 2017; Turner et al., 1987)"},"properties":{"noteIndex":0},"schema":"https://github.com/citation-style-language/schema/raw/master/csl-citation.json"}</w:instrText>
      </w:r>
      <w:r w:rsidRPr="00B30F4C">
        <w:fldChar w:fldCharType="separate"/>
      </w:r>
      <w:r w:rsidR="00490165" w:rsidRPr="00B30F4C">
        <w:t>(Reynolds et al., 2003; Sindic &amp; Condor, 2014; Trepte &amp; Loy, 2017; Turner et al., 1987)</w:t>
      </w:r>
      <w:r w:rsidRPr="00B30F4C">
        <w:fldChar w:fldCharType="end"/>
      </w:r>
      <w:r w:rsidR="00326CB3" w:rsidRPr="00B30F4C">
        <w:t xml:space="preserve">. </w:t>
      </w:r>
      <w:r w:rsidR="00ED71C3" w:rsidRPr="00B30F4C">
        <w:t xml:space="preserve">Intriguingly, </w:t>
      </w:r>
      <w:r w:rsidR="00326CB3" w:rsidRPr="00B30F4C">
        <w:t xml:space="preserve">in the current study of EI, there have been no prior attempts to integrate a variety of psychological elements associated with identity </w:t>
      </w:r>
      <w:r w:rsidR="00507CD8">
        <w:t>categorisa</w:t>
      </w:r>
      <w:r w:rsidR="00326CB3" w:rsidRPr="00B30F4C">
        <w:t xml:space="preserve">tion </w:t>
      </w:r>
      <w:r w:rsidR="00326CB3" w:rsidRPr="00B30F4C">
        <w:fldChar w:fldCharType="begin" w:fldLock="1"/>
      </w:r>
      <w:r w:rsidR="00CE457A" w:rsidRPr="00B30F4C">
        <w:instrText>ADDIN CSL_CITATION {"citationItems":[{"id":"ITEM-1","itemData":{"DOI":"10.1177/10422587211013795/SUPPL_FILE/SJ-PDF-1-ETP-10.1177_10422587211013795.PDF","ISSN":"15406520","abstract":"Over the past three decades, research on entrepreneurial identity (EI) has grown particularly rapidly, yet in seemingly disparate directions. To lend structure to this fragmented field of inquiry, our systematic integrative review maps and integrates EI research based on antecedents, content, outcomes as well as their relationships. In so doing, we reveal that the field revolves around two primary conceptualizations of EI as Property or Process. We suggest future avenues for examining the interplay between EI and temporal, socio-cognitive, and spatial contexts, and for investigating and theorizing overlooked mechanisms of reconstructing and losing EI.","author":[{"dropping-particle":"","family":"Radu-Lefebvre","given":"Miruna","non-dropping-particle":"","parse-names":false,"suffix":""},{"dropping-particle":"","family":"Lefebvre","given":"Vincent","non-dropping-particle":"","parse-names":false,"suffix":""},{"dropping-particle":"","family":"Crosina","given":"Eliana","non-dropping-particle":"","parse-names":false,"suffix":""},{"dropping-particle":"","family":"Hytti","given":"Ulla","non-dropping-particle":"","parse-names":false,"suffix":""}],"container-title":"Entrepreneurship: Theory and Practice","id":"ITEM-1","issue":"6","issued":{"date-parts":[["2021","11","1"]]},"page":"1550-1590","publisher":"SAGE Publications Ltd","title":"Entrepreneurial Identity: A Review and Research Agenda","type":"article-journal","volume":"45"},"uris":["http://www.mendeley.com/documents/?uuid=c15112ee-ec02-3b99-b8dd-19425808870a"]},{"id":"ITEM-2","itemData":{"DOI":"10.1016/j.jbusvent.2020.106049","ISSN":"08839026","abstract":"Research on identity in entrepreneurship represents a central, dynamic, and quickly growing field of research. Yet, rapid growth has led to a diversity of theoretical conversations and methodological advancements that has yielded a largely disjointed body of existing work. To advance research in this area, we systematically review 180 articles on identity(ies) in entrepreneurship from the last 20 years. We conducted a bibliometric analysis using terms in the keywords, titles, and abstracts of identified articles to examine the co-occurrence of these terms. We then develop an organizing framework that reflects four unique conversations within the body of research—distinctions, variations, constructions, and intersections—and highlight the key research questions and themes studied with each conversation. We chart a path for future research that reflects the broad spectrum of views in the literature and propose new opportunities for research that takes a network-based approach, explores post-emergent venture states of identity, and moves the study of identity to the digital world of online communities.","author":[{"dropping-particle":"","family":"Mmbaga","given":"Nick A.","non-dropping-particle":"","parse-names":false,"suffix":""},{"dropping-particle":"","family":"Mathias","given":"Blake D.","non-dropping-particle":"","parse-names":false,"suffix":""},{"dropping-particle":"","family":"Williams","given":"David W.","non-dropping-particle":"","parse-names":false,"suffix":""},{"dropping-particle":"","family":"Cardon","given":"Melissa S.","non-dropping-particle":"","parse-names":false,"suffix":""}],"container-title":"Journal of Business Venturing","id":"ITEM-2","issue":"6","issued":{"date-parts":[["2020","11","1"]]},"publisher":"Elsevier Inc.","title":"A review of and future agenda for research on identity in entrepreneurship","type":"article-journal","volume":"35"},"uris":["http://www.mendeley.com/documents/?uuid=60c30c9f-f952-4e64-bf3e-166bc170a105"]},{"id":"ITEM-3","itemData":{"DOI":"10.1177/1465750319825745","ISSN":"20436882","abstract":"Despite a burgeoning literature on entrepreneurial identity and context, there are still many unchartered research avenues requiring more elaboration. This special issue of the International Journal of Entrepreneurship and Innovation will try to answer some of the challenging issues on entrepreneurial identity and context by examining the topics through taking different empirical and theoretical approaches. The research gaps in the field and emerging trends in this area are discussed in terms of the themes of the articles in the special issue. The editorial concludes by discussing remaining areas worthy of attention and potential research pathways. While the research on entrepreneurial identity and context continues to make progress, it is clear from the ar</w:instrText>
      </w:r>
      <w:r w:rsidR="00CE457A" w:rsidRPr="00507CD8">
        <w:rPr>
          <w:lang w:val="es-CL"/>
        </w:rPr>
        <w:instrText>ticles in this special journal issue there are many more ways that research can develop and extend current thinking.","author":[{"dropping-particle":"","family":"Jones","given":"Paul","non-dropping-particle":"","parse-names":false,"suffix":""},{"dropping-particle":"","family":"Ratten","given":"Vanessa","non-dropping-particle":"","parse-names":false,"suffix":""},{"dropping-particle":"","family":"Klapper","given":"Rita","non-dropping-particle":"","parse-names":false,"suffix":""},{"dropping-particle":"","family":"Fayolle","given":"Alain","non-dropping-particle":"","parse-names":false,"suffix":""}],"container-title":"International Journal of Entrepreneurship and Innovation","id":"ITEM-3","issue":"1","issued":{"date-parts":[["2019"]]},"page":"3-7","title":"Entrepreneurial identity and context: Current trends and an agenda for future research","type":"article-journal","volume":"20"},"uris":["http://www.mendeley.com/documents/?uuid=1608b77a-3a49-4212-9fd3-961210e143d8"]}],"mendeley":{"formattedCitation":"(Jones et al., 2019; Mmbaga et al., 2020; Radu-Lefebvre et al., 2021)","manualFormatting":"(see Jones et al. 2019; Mmbaga et al. 2020; Radu-Lefebvre et al. 2021)","plainTextFormattedCitation":"(Jones et al., 2019; Mmbaga et al., 2020; Radu-Lefebvre et al., 2021)","previouslyFormattedCitation":"(Jones et al., 2019; Mmbaga et al., 2020; Radu-Lefebvre et al., 2021)"},"properties":{"noteIndex":0},"schema":"https://github.com/citation-style-language/schema/raw/master/csl-citation.json"}</w:instrText>
      </w:r>
      <w:r w:rsidR="00326CB3" w:rsidRPr="00B30F4C">
        <w:fldChar w:fldCharType="separate"/>
      </w:r>
      <w:r w:rsidR="00326CB3" w:rsidRPr="00507CD8">
        <w:rPr>
          <w:lang w:val="es-CL"/>
        </w:rPr>
        <w:t>(see Jones et al. 2019; Mmbaga et al. 2020; Radu-Lefebvre et al. 2021)</w:t>
      </w:r>
      <w:r w:rsidR="00326CB3" w:rsidRPr="00B30F4C">
        <w:fldChar w:fldCharType="end"/>
      </w:r>
      <w:r w:rsidR="00326CB3" w:rsidRPr="00507CD8">
        <w:rPr>
          <w:lang w:val="es-CL"/>
        </w:rPr>
        <w:t xml:space="preserve">. </w:t>
      </w:r>
      <w:r w:rsidR="00326CB3" w:rsidRPr="00B30F4C">
        <w:t xml:space="preserve">As noted by </w:t>
      </w:r>
      <w:r w:rsidR="00326CB3" w:rsidRPr="00B30F4C">
        <w:fldChar w:fldCharType="begin" w:fldLock="1"/>
      </w:r>
      <w:r w:rsidR="00CE457A" w:rsidRPr="00B30F4C">
        <w:instrText>ADDIN CSL_CITATION {"citationItems":[{"id":"ITEM-1","itemData":{"DOI":"10.1016/j.jbusvent.2020.106031","ISSN":"08839026","abstract":"Research has shown founders' identities have a significant impact on their ventures. Yet, the process through which founder identity evolves and takes shape remains relatively unexplained. This paper explores the evolution of founder identity through a qualitative study of first-time sustainable entrepreneurs, and their stakeholders, over a three years period. Our analysis revealed the importance of personal identity, the aspect of the self that defines a person as a unique individual based largely on values and beliefs. We found that first-time founders sought to align their personal identity with their evolving founder identity over time. Based on these findings we theorize a process model of founder authenticity work, defined as the activities founders engage in to feel and seem authentic while engaged in entrepreneurial action. This study thus details the significance of personal identity as a guidepost for founder identity evolution, complementing extant founder identity studies focused on role and social identities. In addition, our analysis enriches the current conceptualization of authenticity in entrepreneurship research by linking it to validation of personal identity and highlighting its negotiated nature in the evolution of authentic founder identities.","author":[{"dropping-particle":"","family":"O'Neil","given":"Isobel","non-dropping-particle":"","parse-names":false,"suffix":""},{"dropping-particle":"","family":"Ucbasaran","given":"Deniz","non-dropping-particle":"","parse-names":false,"suffix":""},{"dropping-particle":"","family":"York","given":"Jeffrey G.","non-dropping-particle":"","parse-names":false,"suffix":""}],"container-title":"Journal of Business Venturing","id":"ITEM-1","issue":"1","issued":{"date-parts":[["2022"]]},"title":"The evolution of founder identity as an authenticity work process","type":"article-journal","volume":"37"},"uris":["http://www.mendeley.com/documents/?uuid=b6806e78-0f91-44e2-864d-945cf89019ef"]}],"mendeley":{"formattedCitation":"(O’Neil et al., 2022)","manualFormatting":"O’Neil et al. (2022)","plainTextFormattedCitation":"(O’Neil et al., 2022)","previouslyFormattedCitation":"(O’Neil et al., 2022)"},"properties":{"noteIndex":0},"schema":"https://github.com/citation-style-language/schema/raw/master/csl-citation.json"}</w:instrText>
      </w:r>
      <w:r w:rsidR="00326CB3" w:rsidRPr="00B30F4C">
        <w:fldChar w:fldCharType="separate"/>
      </w:r>
      <w:r w:rsidR="00326CB3" w:rsidRPr="00B30F4C">
        <w:t>O’Neil et al. (2022)</w:t>
      </w:r>
      <w:r w:rsidR="00326CB3" w:rsidRPr="00B30F4C">
        <w:fldChar w:fldCharType="end"/>
      </w:r>
      <w:r w:rsidR="0091780E" w:rsidRPr="00B30F4C">
        <w:t>, this gap in understanding calls for a deeper exploration of the self-</w:t>
      </w:r>
      <w:r w:rsidR="00507CD8">
        <w:t>categoris</w:t>
      </w:r>
      <w:r w:rsidR="0091780E" w:rsidRPr="00B30F4C">
        <w:t xml:space="preserve">ation process within </w:t>
      </w:r>
      <w:r w:rsidR="0091780E" w:rsidRPr="00B30F4C">
        <w:lastRenderedPageBreak/>
        <w:t xml:space="preserve">the context of EI. Understanding the intricacies of this </w:t>
      </w:r>
      <w:r w:rsidR="005F24FC" w:rsidRPr="00B30F4C">
        <w:t>self-</w:t>
      </w:r>
      <w:r w:rsidR="00507CD8">
        <w:t>categoris</w:t>
      </w:r>
      <w:r w:rsidR="0091780E" w:rsidRPr="00B30F4C">
        <w:t xml:space="preserve">ation can shed light on the diverse identities that emerge among entrepreneurs and their implications for strategic decision-making and behaviours </w:t>
      </w:r>
      <w:r w:rsidR="0091780E" w:rsidRPr="00B30F4C">
        <w:fldChar w:fldCharType="begin" w:fldLock="1"/>
      </w:r>
      <w:r w:rsidR="00CE457A" w:rsidRPr="00B30F4C">
        <w:instrText>ADDIN CSL_CITATION {"citationItems":[{"id":"ITEM-1","itemData":{"DOI":"10.1177/0001839219843486","ISSN":"19303815","abstract":"Through an inductive, comparative study of four early entrants in the nascent air taxi market, we examine why start-ups, generally characterized as flexible, malleable entities, might instead exhibit inertial behavior. While two of the firms engaged in ongoing experimentation and adaptation, two firms actively reinforced their original venture concepts, even in the face of environmental shifts and declining firm performance. Comparisons of the firms revealed the importance of founders’ identities. Two founders saw themselves as “revolutionaries” building novel ventures to drive radical change. In contrast, two sets of founders saw themselves as “discoverers” identifying new opportunities and exploiting them to build successful businesses. We propose that these identities contributed to the firms’ inertia and flexibility primarily through the mechanism of identity affirmation. Acting in a manner consistent with their self-views, revolutionary founders committed to and actively reinvested in radical venture concepts, rejecting potentially adaptive changes that they felt compromised novelty. In contrast, discoverer founders prioritized experimentation and change in reaction to shifting conditions. We propose an emergent framework exploring how, in a nascent industry, a founder’s identity can set off self-reinforcing cycles of firm inertia or flexibility.","author":[{"dropping-particle":"","family":"Zuzul","given":"Tiona","non-dropping-particle":"","parse-names":false,"suffix":""},{"dropping-particle":"","family":"Tripsas","given":"Mary","non-dropping-particle":"","parse-names":false,"suffix":""}],"container-title":"Administrative Science Quarterly","id":"ITEM-1","issue":"2","issued":{"date-parts":[["2020"]]},"page":"395-433","title":"Start-up Inertia versus Flexibility: The Role of Founder Identity in a Nascent Industry","type":"article-journal","volume":"65"},"uris":["http://www.mendeley.com/documents/?uuid=df62c9e5-34a9-4335-a442-9190f9bbb86c"]},{"id":"ITEM-2","itemData":{"DOI":"10.1016/j.bushor.2020.02.003","ISSN":"00076813","abstract":"The purpose of this study is to determine whether certain types of identities are more likely than others to be present before and during business growth. We collect data from six entrepreneurs and adopt an interpretivist approach, using Van Gennep's theory of transitions, to explore the challenges faced by entrepreneurs after startup and during business growth. We find that business growth challenges entrepreneurs' identities as they aspire to achieve their personal goals and reach self-fulfillment. These identities consist of entrepreneurial, manager, personal, and social identities, and each has distinct roles within the business. We conclude by discussing the implications of our findings for entrepreneurs and policy makers. We recommend that entrepreneurs receive a combination of personal and business support, especially during more uncertain, high-pressure, and complex times.","author":[{"dropping-particle":"","family":"Ekinci","given":"Yuksel","non-dropping-particle":"","parse-names":false,"suffix":""},{"dropping-particle":"","family":"Gordon-Wilson","given":"Sianne","non-dropping-particle":"","parse-names":false,"suffix":""},{"dropping-particle":"","family":"Slade","given":"Adrian","non-dropping-particle":"","parse-names":false,"suffix":""}],"container-title":"Business Horizons","id":"ITEM-2","issue":"3","issued":{"date-parts":[["2020"]]},"page":"391-401","publisher":"Elsevier Ltd","title":"An exploration of entrepreneurs' identities and business growth","type":"article-journal","volume":"63"},"uris":["http://www.mendeley.com/documents/?uuid=8a2b419f-54cf-49ae-b9c4-402e174c59d5"]}],"mendeley":{"formattedCitation":"(Ekinci et al., 2020; Zuzul &amp; Tripsas, 2020)","plainTextFormattedCitation":"(Ekinci et al., 2020; Zuzul &amp; Tripsas, 2020)","previouslyFormattedCitation":"(Ekinci et al., 2020; Zuzul &amp; Tripsas, 2020)"},"properties":{"noteIndex":0},"schema":"https://github.com/citation-style-language/schema/raw/master/csl-citation.json"}</w:instrText>
      </w:r>
      <w:r w:rsidR="0091780E" w:rsidRPr="00B30F4C">
        <w:fldChar w:fldCharType="separate"/>
      </w:r>
      <w:r w:rsidR="00490165" w:rsidRPr="00B30F4C">
        <w:t>(Ekinci et al., 2020; Zuzul &amp; Tripsas, 2020)</w:t>
      </w:r>
      <w:r w:rsidR="0091780E" w:rsidRPr="00B30F4C">
        <w:fldChar w:fldCharType="end"/>
      </w:r>
      <w:r w:rsidR="00326CB3" w:rsidRPr="00B30F4C">
        <w:t xml:space="preserve">. </w:t>
      </w:r>
      <w:r w:rsidR="00E210CD" w:rsidRPr="00B30F4C">
        <w:t>B</w:t>
      </w:r>
      <w:r w:rsidR="00326CB3" w:rsidRPr="00B30F4C">
        <w:t>y delving into the cognitive processes shaping entrepreneurial self-</w:t>
      </w:r>
      <w:r w:rsidR="00507CD8">
        <w:t>categoris</w:t>
      </w:r>
      <w:r w:rsidR="00326CB3" w:rsidRPr="00B30F4C">
        <w:t>ation, it is possible to gain novel perspectives on how individual</w:t>
      </w:r>
      <w:r w:rsidR="00E210CD" w:rsidRPr="00B30F4C">
        <w:t>s navigate their EI</w:t>
      </w:r>
      <w:r w:rsidR="00326CB3" w:rsidRPr="00B30F4C">
        <w:t>, chall</w:t>
      </w:r>
      <w:r w:rsidR="00E210CD" w:rsidRPr="00B30F4C">
        <w:t>enging</w:t>
      </w:r>
      <w:r w:rsidR="00326CB3" w:rsidRPr="00B30F4C">
        <w:t xml:space="preserve"> conventional stereotypes, and develop distinct identities </w:t>
      </w:r>
      <w:r w:rsidR="00326CB3" w:rsidRPr="00B30F4C">
        <w:fldChar w:fldCharType="begin" w:fldLock="1"/>
      </w:r>
      <w:r w:rsidR="00CE457A" w:rsidRPr="00B30F4C">
        <w:instrText>ADDIN CSL_CITATION {"citationItems":[{"id":"ITEM-1","itemData":{"DOI":"10.1108/IJEBR-07-2013-0108","ISBN":"0920130135","ISSN":"13552554","abstract":"Purpose: The purpose of this paper is to propose a novel conception of embodied entrepreneurial identity. Prior studies conceptualise identity primarily in terms of narrative or discourse. Critiquing the limited focus on linguistic practices, the authors build on the literature by highlighting the role of the non-linguistic. The implications for researching one particular group – entrepreneurs with impairments – are considered. Design/methodology/approach: Entrepreneurial identity is conceptualised as a unique constellation of concerns emergent from the embodied practices of agents committed to new venture creation and management. This new conception draws principally on the embodiment literature, Archer’s identity framework and Goffman’s ideas on the presentation of self, impression management and stigma. Findings: The entrepreneurial identity literature is underpinned by a number of problematic assumptions that limit understanding of the meaning, formation and influence of identity on action. The body is often an absent presence; it is presupposed, implicit or under-theorised as an influence on identity, producing a disembodied notion of the entrepreneur. Consequently, entrepreneurs are treated as an homogeneous group in terms of the embodied properties and powers, rather than as uniquely embodied individuals. Studies typically assume an able-bodied, as opposed to a differently abled, agent. Entrepreneurs with impairments are largely invisible in the literature as a result. Originality/value: The approach highlights the role of the body and embodied non-linguistic practices, such as movement, posture, gestures and facial expressions in the formation of identity. Recognising entrepreneurs as differently abled agents, possessing particular embodied properties and powers, is crucial for understanding identity and action.","author":[{"dropping-particle":"","family":"Kašperová","given":"Eva","non-dropping-particle":"","parse-names":false,"suffix":""},{"dropping-particle":"","family":"Kitching","given":"John","non-dropping-particle":"","parse-names":false,"suffix":""}],"container-title":"International Journal of Entrepreneurial Behaviour and Research","id":"ITEM-1","issue":"5","issued":{"date-parts":[["2014"]]},"page":"438-452","title":"Embodying entrepreneurial identity","type":"article-journal","volume":"20"},"uris":["http://www.mendeley.com/documents/?uuid=7ff4c85e-2c50-4ea3-8124-72023d20fd50"]},{"id":"ITEM-2","itemData":{"DOI":"10.1177/10422587211038109/ASSET/IMAGES/LARGE/10.1177_10422587211038109-FIG1.JPEG","ISSN":"15406520","abstract":"Personal and social identity are critical for entrepreneurs. However, tensions arise in entrepreneurial experiences due to the independence underlying personal identity and embeddedness underlying social identity. In this qualitative study, we explore how novice and experienced entrepreneurs navigate these tensions. We find that novice entrepreneurs are focused on discovering their personal identity via broad interactions within social groups. Experienced entrepreneurs devote more time to their ventures and less time in social groups but they value the targeted collaborations within these social groups. We discuss the mechanisms that underlie the paradox between centrality and salience of personal and social identity.","author":[{"dropping-particle":"","family":"Gur","given":"Furkan A.","non-dropping-particle":"","parse-names":false,"suffix":""},{"dropping-particle":"","family":"Mathias","given":"Blake D.","non-dropping-particle":"","parse-names":false,"suffix":""}],"container-title":"Entrepreneurship: Theory and Practice","id":"ITEM-2","issue":"6","issued":{"date-parts":[["2021","11","1"]]},"page":"1463-1495","publisher":"SAGE Publications Ltd","title":"Finding Self Among Others: Navigating the Tensions Between Personal and Social Identity","type":"article-journal","volume":"45"},"uris":["http://www.mendeley.com/documents/?uuid=e3bc658e-ea6d-3194-b5ce-4d5a5de42511"]}],"mendeley":{"formattedCitation":"(Gur &amp; Mathias, 2021; Kašperová &amp; Kitching, 2014)","plainTextFormattedCitation":"(Gur &amp; Mathias, 2021; Kašperová &amp; Kitching, 2014)","previouslyFormattedCitation":"(Gur &amp; Mathias, 2021; Kašperová &amp; Kitching, 2014)"},"properties":{"noteIndex":0},"schema":"https://github.com/citation-style-language/schema/raw/master/csl-citation.json"}</w:instrText>
      </w:r>
      <w:r w:rsidR="00326CB3" w:rsidRPr="00B30F4C">
        <w:fldChar w:fldCharType="separate"/>
      </w:r>
      <w:r w:rsidR="00490165" w:rsidRPr="00B30F4C">
        <w:t>(Gur &amp; Mathias, 2021; Kašperová &amp; Kitching, 2014)</w:t>
      </w:r>
      <w:r w:rsidR="00326CB3" w:rsidRPr="00B30F4C">
        <w:fldChar w:fldCharType="end"/>
      </w:r>
      <w:r w:rsidR="00950146" w:rsidRPr="00B30F4C">
        <w:t>.</w:t>
      </w:r>
      <w:r w:rsidR="004E2801" w:rsidRPr="00B30F4C">
        <w:t xml:space="preserve"> </w:t>
      </w:r>
      <w:r w:rsidR="00C54EDC" w:rsidRPr="00B30F4C">
        <w:t xml:space="preserve">Examining these cognitive mechanisms provides a deeper understanding of how entrepreneurs access resources through their social networks </w:t>
      </w:r>
      <w:r w:rsidR="00822200" w:rsidRPr="00B30F4C">
        <w:fldChar w:fldCharType="begin" w:fldLock="1"/>
      </w:r>
      <w:r w:rsidR="00822200" w:rsidRPr="00B30F4C">
        <w:instrText>ADDIN CSL_CITATION {"citationItems":[{"id":"ITEM-1","itemData":{"DOI":"10.1108/IJGE-10-2020-0159/FULL/XML","ISSN":"17566274","abstract":"Purpose: Building on research about entrepreneurship and social capital, the purpose of this paper is to explore how women founders of technology-based ventures in Canada access and use formal external entrepreneurial networks to build their companies. Design/methodology/approach: The study draws on 25 semi-structured interviews with women founders of technology firms and leaders of formal networks. Findings: The authors demonstrate the positive impact of women only networks (WON) for founders including increasing entrepreneurial diversity, access to financing, and founder credibility and sponsorship. The authors show how women founders use mixed gender and WON to build their businesses and conclude that membership in WON can be a vital step. Research limitations/implications: The sample size is small and most participants reside in highly urban areas, which may limit generalizability. Findings may not generalize beyond Canada due to cultural and structural differences. Practical implications: The research suggests that external WON should be encouraged as important resources for founder identity work which may enable positive change. Social implications: This research can assist in designing initiatives that support women entrepreneurs and promote gender parity. Originality/value: The authors draw on research in women's leadership development to explain how WONs for entrepreneurs help founders create overlapping strategic networks – a unique form of social capital – and serve as identity workspaces for the identity work women founders must complete. The authors argue that the identity work in WONs can be a mechanism by which gender structures are challenged and eventually changed.","author":[{"dropping-particle":"","family":"Woodwark","given":"Meredith","non-dropping-particle":"","parse-names":false,"suffix":""},{"dropping-particle":"","family":"Wood","given":"Alison","non-dropping-particle":"","parse-names":false,"suffix":""},{"dropping-particle":"","family":"Schnarr","given":"Karin","non-dropping-particle":"","parse-names":false,"suffix":""}],"container-title":"International Journal of Gender and Entrepreneurship","id":"ITEM-1","issue":"4","issued":{"date-parts":[["2021","10","27"]]},"page":"420-448","publisher":"Emerald Group Holdings Ltd.","title":"Standing on the shoulders of giantesses: how women technology founders use single and mixed gender networks for success and change","type":"article-journal","volume":"13"},"uris":["http://www.mendeley.com/documents/?uuid=3c79603d-853e-393a-a5c4-6515f6c545a0"]},{"id":"ITEM-2","itemData":{"DOI":"10.1080/08985626.2020.1743770","ISSN":"14645114","abstract":"1. This paper explores entrepreneurial networks as an instrument, applied by local entrepreneurs to fill-in institutional voids, which typically existed in early stages of transition economies. At ...","author":[{"dropping-particle":"","family":"Ivy","given":"Julia","non-dropping-particle":"","parse-names":false,"suffix":""},{"dropping-particle":"","family":"Perényi","given":"Áron","non-dropping-particle":"","parse-names":false,"suffix":""}],"container-title":"Entrepreneurship &amp; Regional Development","id":"ITEM-2","issue":"9-10","issued":{"date-parts":[["2020","10","19"]]},"page":"706-736","publisher":"Routledge","title":"Entrepreneurial networks as informal institutions in transitional economies","type":"article-journal","volume":"32"},"uris":["http://www.mendeley.com/documents/?uuid=9bfaf2a5-2724-39b5-a8ba-7cbeaf817c2a"]}],"mendeley":{"formattedCitation":"(Ivy &amp; Perényi, 2020; Woodwark et al., 2021)","plainTextFormattedCitation":"(Ivy &amp; Perényi, 2020; Woodwark et al., 2021)","previouslyFormattedCitation":"(Ivy &amp; Perényi, 2020; Woodwark et al., 2021)"},"properties":{"noteIndex":0},"schema":"https://github.com/citation-style-language/schema/raw/master/csl-citation.json"}</w:instrText>
      </w:r>
      <w:r w:rsidR="00822200" w:rsidRPr="00B30F4C">
        <w:fldChar w:fldCharType="separate"/>
      </w:r>
      <w:r w:rsidR="00822200" w:rsidRPr="00B30F4C">
        <w:t>(Ivy &amp; Perényi, 2020; Woodwark et al., 2021)</w:t>
      </w:r>
      <w:r w:rsidR="00822200" w:rsidRPr="00B30F4C">
        <w:fldChar w:fldCharType="end"/>
      </w:r>
      <w:r w:rsidR="00822200" w:rsidRPr="00B30F4C">
        <w:t>,</w:t>
      </w:r>
      <w:r w:rsidR="00C54EDC" w:rsidRPr="00B30F4C">
        <w:t xml:space="preserve"> including how identity dynamics influence the formation of collaborative networks </w:t>
      </w:r>
      <w:r w:rsidR="00822200" w:rsidRPr="00B30F4C">
        <w:fldChar w:fldCharType="begin" w:fldLock="1"/>
      </w:r>
      <w:r w:rsidR="00822200" w:rsidRPr="00B30F4C">
        <w:instrText>ADDIN CSL_CITATION {"citationItems":[{"id":"ITEM-1","itemData":{"DOI":"10.1016/J.JBUSRES.2023.113978","ISSN":"0148-2963","abstract":"This article examines the identity-work practiced by Black African male immigrant entrepreneurs residing in the UK who are tasked with forming credible identities. The men's intersecting identities as ‘Black’, ‘African’, ‘immigrants’ create disadvantages for them in their roles as entrepreneurs in diaspora existing in regional English contexts where Whiteness is associated with entrepreneurial credibility, and Black African immigrant masculinity is problematised and discriminated against. Drawing on rich qualitative data, we show the men participating in covering and accentuating identity-work to align their self-presentations and the operational identities of their businesses with symbolic Whiteness, thereby heightening the chances of their businesses surviving by engaging with White customers and gaining a level of integration within local White entrepreneurial networks. We position the men's identity-work as a compensatory response to the structural-level disadvantages they encounter. We contextualise the men's identity-work in relation to Critical Race Theory and from a policy implication perspective.","author":[{"dropping-particle":"","family":"Giazitzoglu","given":"Andreas","non-dropping-particle":"","parse-names":false,"suffix":""},{"dropping-particle":"","family":"Korede","given":"Tayo","non-dropping-particle":"","parse-names":false,"suffix":""}],"container-title":"Journal of Business Research","id":"ITEM-1","issued":{"date-parts":[["2023","9","1"]]},"page":"113978","publisher":"Elsevier","title":"Identity-work among Black African male immigrant entrepreneurs residing in Northern English regional contexts: A qualitative examination","type":"article-journal","volume":"164"},"uris":["http://www.mendeley.com/documents/?uuid=35eb7404-3ca9-31dc-a608-9aedf63f95ee"]}],"mendeley":{"formattedCitation":"(Giazitzoglu &amp; Korede, 2023)","plainTextFormattedCitation":"(Giazitzoglu &amp; Korede, 2023)"},"properties":{"noteIndex":0},"schema":"https://github.com/citation-style-language/schema/raw/master/csl-citation.json"}</w:instrText>
      </w:r>
      <w:r w:rsidR="00822200" w:rsidRPr="00B30F4C">
        <w:fldChar w:fldCharType="separate"/>
      </w:r>
      <w:r w:rsidR="00822200" w:rsidRPr="00B30F4C">
        <w:t>(Giazitzoglu &amp; Korede, 2023)</w:t>
      </w:r>
      <w:r w:rsidR="00822200" w:rsidRPr="00B30F4C">
        <w:fldChar w:fldCharType="end"/>
      </w:r>
      <w:r w:rsidR="00822200" w:rsidRPr="00B30F4C">
        <w:t xml:space="preserve"> </w:t>
      </w:r>
      <w:r w:rsidR="00C54EDC" w:rsidRPr="00B30F4C">
        <w:t>and why some entrepreneurs align with social or community-oriented principles rather than purely market-driven motives</w:t>
      </w:r>
      <w:r w:rsidR="00822200" w:rsidRPr="00B30F4C">
        <w:t xml:space="preserve"> </w:t>
      </w:r>
      <w:r w:rsidR="00822200" w:rsidRPr="00B30F4C">
        <w:fldChar w:fldCharType="begin" w:fldLock="1"/>
      </w:r>
      <w:r w:rsidR="00822200" w:rsidRPr="00B30F4C">
        <w:instrText>ADDIN CSL_CITATION {"citationItems":[{"id":"ITEM-1","itemData":{"DOI":"10.1016/j.bushor.2020.02.003","ISSN":"00076813","abstract":"The purpose of this study is to determine whether certain types of identities are more likely than others to be present before and during business growth. We collect data from six entrepreneurs and adopt an interpretivist approach, using Van Gennep's theory of transitions, to explore the challenges faced by entrepreneurs after startup and during business growth. We find that business growth challenges entrepreneurs' identities as they aspire to achieve their personal goals and reach self-fulfillment. These identities consist of entrepreneurial, manager, personal, and social identities, and each has distinct roles within the business. We conclude by discussing the implications of our findings for entrepreneurs and policy makers. We recommend that entrepreneurs receive a combination of personal and business support, especially during more uncertain, high-pressure, and complex times.","author":[{"dropping-particle":"","family":"Ekinci","given":"Yuksel","non-dropping-particle":"","parse-names":false,"suffix":""},{"dropping-particle":"","family":"Gordon-Wilson","given":"Sianne","non-dropping-particle":"","parse-names":false,"suffix":""},{"dropping-particle":"","family":"Slade","given":"Adrian","non-dropping-particle":"","parse-names":false,"suffix":""}],"container-title":"Business Horizons","id":"ITEM-1","issue":"3","issued":{"date-parts":[["2020"]]},"page":"391-401","publisher":"Elsevier Ltd","title":"An exploration of entrepreneurs' identities and business growth","type":"article-journal","volume":"63"},"uris":["http://www.mendeley.com/documents/?uuid=8a2b419f-54cf-49ae-b9c4-402e174c59d5"]},{"id":"ITEM-2","itemData":{"ISSN":"1355-2554","author":[{"dropping-particle":"","family":"Madjdi","given":"Farsan","non-dropping-particle":"","parse-names":false,"suffix":""},{"dropping-particle":"","family":"Zolfaghari","given":"Badri","non-dropping-particle":"","parse-names":false,"suffix":""}],"container-title":"International Journal of Entrepreneurial Behavior &amp; Research","id":"ITEM-2","issue":"11","issued":{"date-parts":[["2023"]]},"page":"58-80","publisher":"Emerald Publishing Limited","title":"Individuating: how founder's social identities shape their evaluation of opportunities","type":"article-journal","volume":"29"},"uris":["http://www.mendeley.com/documents/?uuid=d15d2fb3-2202-440c-b784-36be9a354904"]}],"mendeley":{"formattedCitation":"(Ekinci et al., 2020; Madjdi &amp; Zolfaghari, 2023)","plainTextFormattedCitation":"(Ekinci et al., 2020; Madjdi &amp; Zolfaghari, 2023)","previouslyFormattedCitation":"(Ekinci et al., 2020; Madjdi &amp; Zolfaghari, 2023)"},"properties":{"noteIndex":0},"schema":"https://github.com/citation-style-language/schema/raw/master/csl-citation.json"}</w:instrText>
      </w:r>
      <w:r w:rsidR="00822200" w:rsidRPr="00B30F4C">
        <w:fldChar w:fldCharType="separate"/>
      </w:r>
      <w:r w:rsidR="00822200" w:rsidRPr="00B30F4C">
        <w:t>(Ekinci et al., 2020; Madjdi &amp; Zolfaghari, 2023)</w:t>
      </w:r>
      <w:r w:rsidR="00822200" w:rsidRPr="00B30F4C">
        <w:fldChar w:fldCharType="end"/>
      </w:r>
      <w:r w:rsidR="00C54EDC" w:rsidRPr="00B30F4C">
        <w:t>. Furthermore, by understanding these underlying mechanisms, policymakers can design effective interventions that foster inclusive entrepreneurship, promote equity, reduce discrimination, and shape entrepreneurial attitudes, interactions, and group dynamics.</w:t>
      </w:r>
    </w:p>
    <w:p w14:paraId="36AC673A" w14:textId="51D52CF7" w:rsidR="00F90405" w:rsidRPr="00B30F4C" w:rsidRDefault="005F6961" w:rsidP="00132982">
      <w:pPr>
        <w:spacing w:line="480" w:lineRule="auto"/>
        <w:jc w:val="both"/>
      </w:pPr>
      <w:r w:rsidRPr="00B30F4C">
        <w:t>This study builds upon self-</w:t>
      </w:r>
      <w:r w:rsidR="00507CD8">
        <w:t>categoris</w:t>
      </w:r>
      <w:r w:rsidRPr="00B30F4C">
        <w:t xml:space="preserve">ation theory (SCT), a framework complementary to social identity theory, aimed at revealing the cognitive and psychological mechanisms that underlie how individuals </w:t>
      </w:r>
      <w:r w:rsidR="00507CD8">
        <w:t>categoris</w:t>
      </w:r>
      <w:r w:rsidRPr="00B30F4C">
        <w:t>e themselves into specific social groups, especially within the context of EI. SCT expands upon the principles of social identity theory by focusing on how individuals self-</w:t>
      </w:r>
      <w:r w:rsidR="00507CD8">
        <w:t>categoris</w:t>
      </w:r>
      <w:r w:rsidRPr="00B30F4C">
        <w:t xml:space="preserve">e </w:t>
      </w:r>
      <w:r w:rsidR="00E210CD" w:rsidRPr="00B30F4C">
        <w:t xml:space="preserve">their </w:t>
      </w:r>
      <w:r w:rsidRPr="00B30F4C">
        <w:t>thoughts, attitudes, and behaviours</w:t>
      </w:r>
      <w:r w:rsidR="00E210CD" w:rsidRPr="00B30F4C">
        <w:t xml:space="preserve"> from which they create meaningful groups</w:t>
      </w:r>
      <w:r w:rsidRPr="00B30F4C">
        <w:t xml:space="preserve">. It posits that individuals are inherently motivated to understand their social world by perceiving similarities and shared characteristics among themselves and others, leading to the formation of social categories. </w:t>
      </w:r>
      <w:r w:rsidR="00E210CD" w:rsidRPr="00B30F4C">
        <w:t>Hence</w:t>
      </w:r>
      <w:r w:rsidRPr="00B30F4C">
        <w:t xml:space="preserve">, </w:t>
      </w:r>
      <w:r w:rsidR="00E210CD" w:rsidRPr="00B30F4C">
        <w:t>this study</w:t>
      </w:r>
      <w:r w:rsidRPr="00B30F4C">
        <w:t xml:space="preserve"> examines the </w:t>
      </w:r>
      <w:r w:rsidRPr="00B30F4C">
        <w:lastRenderedPageBreak/>
        <w:t xml:space="preserve">significance of community salience, trust and engagement within the community in shaping EI, underscoring the importance of in-group favouritism, prototype formation, and </w:t>
      </w:r>
      <w:r w:rsidR="00507CD8">
        <w:t>depersonalis</w:t>
      </w:r>
      <w:r w:rsidRPr="00B30F4C">
        <w:t>ation, as outlined by SCT.</w:t>
      </w:r>
      <w:r w:rsidR="008004FC" w:rsidRPr="00B30F4C">
        <w:t xml:space="preserve"> Concretely, the current research </w:t>
      </w:r>
      <w:proofErr w:type="gramStart"/>
      <w:r w:rsidR="008004FC" w:rsidRPr="00B30F4C">
        <w:t>question</w:t>
      </w:r>
      <w:proofErr w:type="gramEnd"/>
      <w:r w:rsidR="008004FC" w:rsidRPr="00B30F4C">
        <w:t xml:space="preserve"> this study addresses is </w:t>
      </w:r>
      <w:r w:rsidR="0071015F" w:rsidRPr="00B30F4C">
        <w:rPr>
          <w:i/>
          <w:iCs/>
        </w:rPr>
        <w:t>how</w:t>
      </w:r>
      <w:r w:rsidR="00E50AA8" w:rsidRPr="00B30F4C">
        <w:rPr>
          <w:i/>
          <w:iCs/>
        </w:rPr>
        <w:t xml:space="preserve"> does the salience of the community shape entrepreneurs' cognitive mechanisms, influencing their community trust and engagement in </w:t>
      </w:r>
      <w:r w:rsidR="00507CD8">
        <w:rPr>
          <w:i/>
          <w:iCs/>
        </w:rPr>
        <w:t>categoris</w:t>
      </w:r>
      <w:r w:rsidR="00FC7C48" w:rsidRPr="00B30F4C">
        <w:rPr>
          <w:i/>
          <w:iCs/>
        </w:rPr>
        <w:t>ing</w:t>
      </w:r>
      <w:r w:rsidR="00E50AA8" w:rsidRPr="00B30F4C">
        <w:rPr>
          <w:i/>
          <w:iCs/>
        </w:rPr>
        <w:t xml:space="preserve"> their EI as communitarians?</w:t>
      </w:r>
    </w:p>
    <w:p w14:paraId="451D66A4" w14:textId="69CD01C8" w:rsidR="00E86E92" w:rsidRPr="00B30F4C" w:rsidRDefault="009C4C22" w:rsidP="00132982">
      <w:pPr>
        <w:spacing w:line="480" w:lineRule="auto"/>
        <w:jc w:val="both"/>
      </w:pPr>
      <w:r w:rsidRPr="00B30F4C">
        <w:t xml:space="preserve">Methodologically, this study was conducted on </w:t>
      </w:r>
      <w:r w:rsidR="00B3663C" w:rsidRPr="00B30F4C">
        <w:t>a</w:t>
      </w:r>
      <w:r w:rsidRPr="00B30F4C">
        <w:t xml:space="preserve"> sample of 253 entrepreneurs. The findings highlight the relevance of the social category for capturing entrepreneurs' attention, providing a basis for comparing and shaping individuals' identification with that identity. Additionally, by exploring self-evaluations where entrepreneurs reflect on their own beliefs and behaviours and assess how well they align with the group’s norms and values, this study sheds light on the process of </w:t>
      </w:r>
      <w:r w:rsidR="00507CD8">
        <w:t>categoris</w:t>
      </w:r>
      <w:r w:rsidRPr="00B30F4C">
        <w:t xml:space="preserve">ation. Further analysis also revealed the indirect influence of trust and engagement, suggesting that the </w:t>
      </w:r>
      <w:r w:rsidR="00FC7C48" w:rsidRPr="00B30F4C">
        <w:t>effect</w:t>
      </w:r>
      <w:r w:rsidRPr="00B30F4C">
        <w:t xml:space="preserve"> of community salience on EI operates through the mechanisms of trust and engagement.</w:t>
      </w:r>
      <w:r w:rsidR="00E210CD" w:rsidRPr="00B30F4C">
        <w:t xml:space="preserve"> This research finds evidence suggesting that</w:t>
      </w:r>
      <w:r w:rsidR="001D2973">
        <w:t xml:space="preserve"> </w:t>
      </w:r>
      <w:r w:rsidR="00E210CD" w:rsidRPr="00B30F4C">
        <w:t>only when the attitude is accompanied by behavio</w:t>
      </w:r>
      <w:r w:rsidR="00884077" w:rsidRPr="00B30F4C">
        <w:t>u</w:t>
      </w:r>
      <w:r w:rsidR="00E210CD" w:rsidRPr="00B30F4C">
        <w:t xml:space="preserve">r does it influence identity, and </w:t>
      </w:r>
      <w:r w:rsidR="001D2973">
        <w:t xml:space="preserve">that </w:t>
      </w:r>
      <w:r w:rsidR="00E210CD" w:rsidRPr="00B30F4C">
        <w:t>in the absence of concrete actions, the effect of the attitude is not significant.</w:t>
      </w:r>
    </w:p>
    <w:p w14:paraId="4D79E924" w14:textId="18733E9C" w:rsidR="00782BDE" w:rsidRPr="00B30F4C" w:rsidRDefault="00AF38A1" w:rsidP="00132982">
      <w:pPr>
        <w:spacing w:line="480" w:lineRule="auto"/>
        <w:jc w:val="both"/>
      </w:pPr>
      <w:r w:rsidRPr="00B30F4C">
        <w:t>Building on these results, this study makes several significant contributions to the literature on EI. First, it advances the understanding of coherent identity by connecting individual-level cognitions with social categories, particularly emphasi</w:t>
      </w:r>
      <w:r w:rsidR="00507CD8">
        <w:t>s</w:t>
      </w:r>
      <w:r w:rsidRPr="00B30F4C">
        <w:t xml:space="preserve">ing the influence of community prominence on EI construction </w:t>
      </w:r>
      <w:r w:rsidRPr="00B30F4C">
        <w:fldChar w:fldCharType="begin" w:fldLock="1"/>
      </w:r>
      <w:r w:rsidR="00CE457A" w:rsidRPr="00B30F4C">
        <w:instrText>ADDIN CSL_CITATION {"citationItems":[{"id":"ITEM-1","itemData":{"DOI":"10.1177/1465750318772811","ISBN":"1465750318772","ISSN":"20436882","abstract":"This article introduces the Special Issue (SI) Emerging themes in Entrepreneurial Behaviours, Identities and Contexts. This SI focuses on advancing the entrepreneurship literature by enhancing understanding of the connections between entrepreneurial behaviours, identities and contexts. Thus, the research questions that this SI addresses are the following: (1) What kind of emerging contexts are influencing entrepreneurial behaviour? and (2) What can we learn from emerging themes about entrepreneurial identities?","author":[{"dropping-particle":"","family":"Jones","given":"Paul","non-dropping-particle":"","parse-names":false,"suffix":""},{"dropping-particle":"","family":"Klapper","given":"Rita","non-dropping-particle":"","parse-names":false,"suffix":""},{"dropping-particle":"","family":"Ratten","given":"Vanessa","non-dropping-particle":"","parse-names":false,"suffix":""},{"dropping-particle":"","family":"Fayolle","given":"Alain","non-dropping-particle":"","parse-names":false,"suffix":""}],"container-title":"International Journal of Entrepreneurship and Innovation","id":"ITEM-1","issue":"4","issued":{"date-parts":[["2018"]]},"page":"233-236","title":"Emerging themes in entrepreneurial behaviours, identities and contexts","type":"article-journal","volume":"19"},"uris":["http://www.mendeley.com/documents/?uuid=eb180603-3323-47fe-afc5-66fd6ad0d14d"]},{"id":"ITEM-2","itemData":{"DOI":"10.1177/1465750319825745","ISSN":"20436882","abstract":"Despite a burgeoning literature on entrepreneurial identity and context, there are still many unchartered research avenues requiring more elaboration. This special issue of the International Journal of Entrepreneurship and Innovation will try to answer some of the challenging issues on entrepreneurial identity and context by examining the topics through taking different empirical and theoretical approaches. The research gaps in the field and emerging trends in this area are discussed in terms of the themes of the articles in the special issue. The editorial concludes by discussing remaining areas worthy of attention and potential research pathways. While the research on entrepreneurial identity and context continues to make progress, it is clear from the articles in this special journal issue there are many more ways that research can develop and extend current thinking.","author":[{"dropping-particle":"","family":"Jones","given":"Paul","non-dropping-particle":"","parse-names":false,"suffix":""},{"dropping-particle":"","family":"Ratten","given":"Vanessa","non-dropping-particle":"","parse-names":false,"suffix":""},{"dropping-particle":"","family":"Klapper","given":"Rita","non-dropping-particle":"","parse-names":false,"suffix":""},{"dropping-particle":"","family":"Fayolle","given":"Alain","non-dropping-particle":"","parse-names":false,"suffix":""}],"container-title":"International Journal of Entrepreneurship and Innovation","id":"ITEM-2","issue":"1","issued":{"date-parts":[["2019"]]},"page":"3-7","title":"Entrepreneurial identity and context: Current trends and an agenda for future research","type":"article-journal","volume":"20"},"uris":["http://www.mendeley.com/documents/?uuid=1608b77a-3a49-4212-9fd3-961210e143d8"]}],"mendeley":{"formattedCitation":"(Jones et al., 2018, 2019)","plainTextFormattedCitation":"(Jones et al., 2018, 2019)","previouslyFormattedCitation":"(Jones et al., 2018, 2019)"},"properties":{"noteIndex":0},"schema":"https://github.com/citation-style-language/schema/raw/master/csl-citation.json"}</w:instrText>
      </w:r>
      <w:r w:rsidRPr="00B30F4C">
        <w:fldChar w:fldCharType="separate"/>
      </w:r>
      <w:r w:rsidR="00490165" w:rsidRPr="00B30F4C">
        <w:t>(Jones et al., 2018, 2019)</w:t>
      </w:r>
      <w:r w:rsidRPr="00B30F4C">
        <w:fldChar w:fldCharType="end"/>
      </w:r>
      <w:r w:rsidRPr="00B30F4C">
        <w:t xml:space="preserve">. Addressing the gap in understanding the sources of motivations shaping EI provides empirical evidence linking EI with </w:t>
      </w:r>
      <w:proofErr w:type="spellStart"/>
      <w:r w:rsidRPr="00B30F4C">
        <w:t>sociocognitive</w:t>
      </w:r>
      <w:proofErr w:type="spellEnd"/>
      <w:r w:rsidRPr="00B30F4C">
        <w:t xml:space="preserve"> dispositions, going beyond conventional stereotypes </w:t>
      </w:r>
      <w:r w:rsidRPr="00B30F4C">
        <w:fldChar w:fldCharType="begin" w:fldLock="1"/>
      </w:r>
      <w:r w:rsidR="00CE457A" w:rsidRPr="00B30F4C">
        <w:instrText>ADDIN CSL_CITATION {"citationItems":[{"id":"ITEM-1","itemData":{"DOI":"10.1177/10422587211013795/SUPPL_FILE/SJ-PDF-1-ETP-10.1177_10422587211013795.PDF","ISSN":"15406520","abstract":"Over the past three decades, research on entrepreneurial identity (EI) has grown particularly rapidly, yet in seemingly disparate directions. To lend structure to this fragmented field of inquiry, our systematic integrative review maps and integrates EI research based on antecedents, content, outcomes as well as their relationships. In so doing, we reveal that the field revolves around two primary conceptualizations of EI as Property or Process. We suggest future avenues for examining the interplay between EI and temporal, socio-cognitive, and spatial contexts, and for investigating and theorizing overlooked mechanisms of reconstructing and losing EI.","author":[{"dropping-particle":"","family":"Radu-Lefebvre","given":"Miruna","non-dropping-particle":"","parse-names":false,"suffix":""},{"dropping-particle":"","family":"Lefebvre","given":"Vincent","non-dropping-particle":"","parse-names":false,"suffix":""},{"dropping-particle":"","family":"Crosina","given":"Eliana","non-dropping-particle":"","parse-names":false,"suffix":""},{"dropping-particle":"","family":"Hytti","given":"Ulla","non-dropping-particle":"","parse-names":false,"suffix":""}],"container-title":"Entrepreneurship: Theory and Practice","id":"ITEM-1","issue":"6","issued":{"date-parts":[["2021","11","1"]]},"page":"1550-1590","publisher":"SAGE Publications Ltd","title":"Entrepreneurial Identity: A Review and Research Agenda","type":"article-journal","volume":"45"},"uris":["http://www.mendeley.com/documents/?uuid=c15112ee-ec02-3b99-b8dd-19425808870a"]},{"id":"ITEM-2","itemData":{"DOI":"10.1016/j.jbusvent.2020.106049","ISSN":"08839026","abstract":"Research on identity in entrepreneurship represents a central, dynamic, and quickly growing field of research. Yet, rapid growth has led to a diversity of theoretical conversations and methodological advancements that has yielded a largely disjointed body of existing work. To advance research in this area, we systematically review 180 articles on identity(ies) in entrepreneurship from the last 20 years. We conducted a bibliometric analysis using terms in the keywords, titles, and abstracts of identified articles to examine the co-occurrence of these terms. We then develop an organizing framework that reflects four unique conversations within the body of research—distinctions, variations, constructions, and intersections—and highlight the key research questions and themes studied with each conversation. We chart a path for future research that reflects the broad spectrum of views in the literature and propose new opportunities for research that takes a network-based approach, explores post-emergent venture states of identity, and moves the study of identity to the digital world of online communities.","author":[{"dropping-particle":"","family":"Mmbaga","given":"Nick A.","non-dropping-particle":"","parse-names":false,"suffix":""},{"dropping-particle":"","family":"Mathias","given":"Blake D.","non-dropping-particle":"","parse-names":false,"suffix":""},{"dropping-particle":"","family":"Williams","given":"David W.","non-dropping-particle":"","parse-names":false,"suffix":""},{"dropping-particle":"","family":"Cardon","given":"Melissa S.","non-dropping-particle":"","parse-names":false,"suffix":""}],"container-title":"Journal of Business Venturing","id":"ITEM-2","issue":"6","issued":{"date-parts":[["2020","11","1"]]},"publisher":"Elsevier Inc.","title":"A review of and future agenda for research on identity in entrepreneurship","type":"article-journal","volume":"35"},"uris":["http://www.mendeley.com/documents/?uuid=60c30c9f-f952-4e64-bf3e-166bc170a105"]}],"mendeley":{"formattedCitation":"(Mmbaga et al., 2020; Radu-Lefebvre et al., 2021)","plainTextFormattedCitation":"(Mmbaga et al., 2020; Radu-Lefebvre et al., 2021)","previouslyFormattedCitation":"(Mmbaga et al., 2020; Radu-Lefebvre et al., 2021)"},"properties":{"noteIndex":0},"schema":"https://github.com/citation-style-language/schema/raw/master/csl-citation.json"}</w:instrText>
      </w:r>
      <w:r w:rsidRPr="00B30F4C">
        <w:fldChar w:fldCharType="separate"/>
      </w:r>
      <w:r w:rsidR="00490165" w:rsidRPr="00B30F4C">
        <w:t>(Mmbaga et al., 2020; Radu-Lefebvre et al., 2021)</w:t>
      </w:r>
      <w:r w:rsidRPr="00B30F4C">
        <w:fldChar w:fldCharType="end"/>
      </w:r>
      <w:r w:rsidRPr="00B30F4C">
        <w:t xml:space="preserve">. </w:t>
      </w:r>
      <w:r w:rsidR="005F24FC" w:rsidRPr="00B30F4C">
        <w:t xml:space="preserve">Furthermore, it highlights the role of salient social </w:t>
      </w:r>
      <w:r w:rsidR="005F24FC" w:rsidRPr="00B30F4C">
        <w:lastRenderedPageBreak/>
        <w:t xml:space="preserve">categories in influencing social involvement and self-determination among entrepreneurs. Specifically, this study provides evidence to elucidate the </w:t>
      </w:r>
      <w:r w:rsidR="00507CD8">
        <w:t>categoris</w:t>
      </w:r>
      <w:r w:rsidR="005F24FC" w:rsidRPr="00B30F4C">
        <w:t>ation process within one of the most common but unconventional stereotypes of EI: communitarians.</w:t>
      </w:r>
      <w:r w:rsidR="004E2801" w:rsidRPr="00B30F4C">
        <w:t xml:space="preserve"> </w:t>
      </w:r>
      <w:r w:rsidR="00A24CC5" w:rsidRPr="00B30F4C">
        <w:t>Studying unconventional stereotypes of EI is essential for fostering inclusivity, as these entrepreneurs bring diverse perspectives on success and value creation. This, in turn, enables the development of targeted support systems, policies, and educational programs that empower all entrepreneurs, not just those who fit conventional mo</w:t>
      </w:r>
      <w:r w:rsidR="00507CD8">
        <w:t>u</w:t>
      </w:r>
      <w:r w:rsidR="00A24CC5" w:rsidRPr="00B30F4C">
        <w:t>lds.</w:t>
      </w:r>
      <w:r w:rsidR="004E2801" w:rsidRPr="00B30F4C">
        <w:t xml:space="preserve"> </w:t>
      </w:r>
      <w:r w:rsidRPr="00B30F4C">
        <w:t>Additionally, the study explores the indirect effects of EI construction by theori</w:t>
      </w:r>
      <w:r w:rsidR="002A52C5">
        <w:t>s</w:t>
      </w:r>
      <w:r w:rsidRPr="00B30F4C">
        <w:t xml:space="preserve">ing and testing the link between trust, engagement, and community congruency </w:t>
      </w:r>
      <w:r w:rsidRPr="00B30F4C">
        <w:fldChar w:fldCharType="begin" w:fldLock="1"/>
      </w:r>
      <w:r w:rsidR="00CE457A" w:rsidRPr="00B30F4C">
        <w:instrText>ADDIN CSL_CITATION {"citationItems":[{"id":"ITEM-1","itemData":{"DOI":"10.1016/J.JBUSVENT.2023.106317","ISSN":"0883-9026","author":[{"dropping-particle":"","family":"Smith","given":"Brett R.","non-dropping-particle":"","parse-names":false,"suffix":""},{"dropping-particle":"","family":"Lawson","given":"Amanda","non-dropping-particle":"","parse-names":false,"suffix":""},{"dropping-particle":"","family":"Dubard Barbosa","given":"Saulo","non-dropping-particle":"","parse-names":false,"suffix":""},{"dropping-particle":"","family":"Jones","given":"Jessica","non-dropping-particle":"","parse-names":false,"suffix":""}],"container-title":"Journal of Business Venturing","id":"ITEM-1","issue":"4","issued":{"date-parts":[["2023","7","1"]]},"page":"106317","publisher":"Elsevier","title":"Navigating the highs and lows of entrepreneurial identity threats to persist: The countervailing force of a relational identity with God","type":"article-journal","volume":"38"},"uris":["http://www.mendeley.com/documents/?uuid=b7525440-bda0-3c14-8625-f964a901aa63"]}],"mendeley":{"formattedCitation":"(Smith et al., 2023)","plainTextFormattedCitation":"(Smith et al., 2023)","previouslyFormattedCitation":"(Smith et al., 2023)"},"properties":{"noteIndex":0},"schema":"https://github.com/citation-style-language/schema/raw/master/csl-citation.json"}</w:instrText>
      </w:r>
      <w:r w:rsidRPr="00B30F4C">
        <w:fldChar w:fldCharType="separate"/>
      </w:r>
      <w:r w:rsidR="00490165" w:rsidRPr="00B30F4C">
        <w:t>(Smith et al., 2023)</w:t>
      </w:r>
      <w:r w:rsidRPr="00B30F4C">
        <w:fldChar w:fldCharType="end"/>
      </w:r>
      <w:r w:rsidRPr="00B30F4C">
        <w:t>. It offers theoretical arguments and empirical evidence for the importance of these indirect effects, shedding light on how</w:t>
      </w:r>
      <w:r w:rsidR="00E210CD" w:rsidRPr="00B30F4C">
        <w:t xml:space="preserve"> and when</w:t>
      </w:r>
      <w:r w:rsidRPr="00B30F4C">
        <w:t xml:space="preserve"> entrepreneurs with a social communitarian identity build their community-driven logic </w:t>
      </w:r>
      <w:r w:rsidRPr="00B30F4C">
        <w:fldChar w:fldCharType="begin" w:fldLock="1"/>
      </w:r>
      <w:r w:rsidR="00CE457A" w:rsidRPr="00B30F4C">
        <w:instrText>ADDIN CSL_CITATION {"citationItems":[{"id":"ITEM-1","itemData":{"ISBN":"9056418068","abstract":"We conceptualize entrepreneurs' success in acquiring resources as the outcome of a socially embedded process of pursuing legitimacy, which in turn encompasses their ability to meet field incumbents' expectations about conformity and innovation. Drawing from Bourdieu's theory of practice, we specifically discuss entrepreneurs' ability, when entering a business field, to simultaneously conform to existing field arrangements (i.e., to ``fit in'') and to be perceived as innovators (i.e., to ``stand out''). A possible paradoxical relationship marks entrepreneurs' ability to meet both of these expectations; we discuss the role of entrepreneurs' cultural and symbolic capital in this process. In addition, two contingency factors may influence how entrepreneurs' ability to fit in and stand out affects their resource acquisition. First, the contribution of the two facets of legitimacy to resource acquisition is influenced by the maturity of the field the entrepreneur enters. Second, entrepreneurs' resource acquisition may be enhanced by their ability to artfully navigate the possible conflicting demands to fit in versus stand out through impression management.","author":[{"dropping-particle":"","family":"Clercq De","given":"Dirk","non-dropping-particle":"","parse-names":false,"suffix":""},{"dropping-particle":"","family":"Voronov","given":"Maxim","non-dropping-particle":"","parse-names":false,"suffix":""}],"container-title":"Journal of Small Business Management","id":"ITEM-1","issue":"3","issued":{"date-parts":[["2009"]]},"page":"398-420","title":"The role of cultural and symbolic capital in Entrepreneurs’ Ability to Meet Expectations about Conformity and Innovation","type":"article-journal","volume":"47"},"uris":["http://www.mendeley.com/documents/?uuid=29b42f97-6736-3829-9ef0-0febb98b3433"]}],"mendeley":{"formattedCitation":"(Clercq De &amp; Voronov, 2009)","plainTextFormattedCitation":"(Clercq De &amp; Voronov, 2009)","previouslyFormattedCitation":"(Clercq De &amp; Voronov, 2009)"},"properties":{"noteIndex":0},"schema":"https://github.com/citation-style-language/schema/raw/master/csl-citation.json"}</w:instrText>
      </w:r>
      <w:r w:rsidRPr="00B30F4C">
        <w:fldChar w:fldCharType="separate"/>
      </w:r>
      <w:r w:rsidR="00490165" w:rsidRPr="00B30F4C">
        <w:t>(Clercq De &amp; Voronov, 2009)</w:t>
      </w:r>
      <w:r w:rsidRPr="00B30F4C">
        <w:fldChar w:fldCharType="end"/>
      </w:r>
      <w:r w:rsidRPr="00B30F4C">
        <w:t>.</w:t>
      </w:r>
      <w:r w:rsidR="001B6A58" w:rsidRPr="00B30F4C">
        <w:t xml:space="preserve"> </w:t>
      </w:r>
    </w:p>
    <w:p w14:paraId="149D6F26" w14:textId="25CE3FED" w:rsidR="00C25C62" w:rsidRPr="00B30F4C" w:rsidRDefault="009C4C22" w:rsidP="00132982">
      <w:pPr>
        <w:pStyle w:val="Ttulo1"/>
        <w:numPr>
          <w:ilvl w:val="0"/>
          <w:numId w:val="19"/>
        </w:numPr>
        <w:spacing w:after="240" w:line="480" w:lineRule="auto"/>
      </w:pPr>
      <w:r w:rsidRPr="00B30F4C">
        <w:t>Social identity perspective</w:t>
      </w:r>
    </w:p>
    <w:p w14:paraId="22D7EE0A" w14:textId="0EC512E6" w:rsidR="00484EE3" w:rsidRPr="00B30F4C" w:rsidRDefault="009C4C22" w:rsidP="00132982">
      <w:pPr>
        <w:spacing w:line="480" w:lineRule="auto"/>
        <w:jc w:val="both"/>
      </w:pPr>
      <w:r w:rsidRPr="00B30F4C">
        <w:t xml:space="preserve">In social psychology, the concept of identity holds significant importance, and the social identity tradition—which encompasses both social identity theory and SCT—represents one of the most valuable theoretical attempts to clarify the social-psychological processes associated with group membership </w:t>
      </w:r>
      <w:r w:rsidR="00DB0021" w:rsidRPr="00B30F4C">
        <w:fldChar w:fldCharType="begin" w:fldLock="1"/>
      </w:r>
      <w:r w:rsidR="00F12B64" w:rsidRPr="00B30F4C">
        <w:instrText>ADDIN CSL_CITATION {"citationItems":[{"id":"ITEM-1","itemData":{"DOI":"10.1016/S1534-0856(02)05011-9/FULL/XML","ISBN":"0762309512","ISSN":"15340856","abstract":"Within social and organizational psychology and the other social sciences the concept of identity is now widely embraced. Two theories that are increasingly being applied to help make sense of group and organizational identification are social identity theory and self-categorization theory (Tajfel, 1978; Turner, 1982; Turner, Hogg, Oakes, Reicher &amp;amp; Wetherell, 1987). These theories, jointly referred to as the social identity perspective, recognise that people’s individual characteristics and their group memberships play a significant role in shaping attitudes, values, beliefs, and behavior. Given this focus, interest in these theories mirrors the growing popularity of group-based management techniques applied to topics such as group decision-making, team building, group performance, organizational culture and organizational change.","author":[{"dropping-particle":"","family":"Reynolds","given":"Katherine J.","non-dropping-particle":"","parse-names":false,"suffix":""},{"dropping-particle":"","family":"Turner","given":"John C.","non-dropping-particle":"","parse-names":false,"suffix":""},{"dropping-particle":"","family":"Haslam","given":"S. Alexander","non-dropping-particle":"","parse-names":false,"suffix":""}],"container-title":"Research on Managing Groups and Teams","id":"ITEM-1","issued":{"date-parts":[["2003"]]},"page":"279-304","publisher":"JAI Press","title":"Social identity and self-categorization theories' contribution to understanding identification, salience and diversity in teams and organizations","type":"article","volume":"5"},"uris":["http://www.mendeley.com/documents/?uuid=e9a7a6a0-3925-30ca-a08c-892f4ed7eec7"]},{"id":"ITEM-2","itemData":{"DOI":"10.1007/978-1-137-29118-9_3","abstract":"Political behaviour always involves social groups, whether these take the form of concrete networks and gatherings of individuals such as pressure groups, demonstrations, governments, cadres or committees, or whether they are constituted as large-scale institutions...","author":[{"dropping-particle":"","family":"Sindic","given":"Denis","non-dropping-particle":"","parse-names":false,"suffix":""},{"dropping-particle":"","family":"Condor","given":"Susan","non-dropping-particle":"","parse-names":false,"suffix":""}],"container-title":"The Palgrave Handbook of Global Political Psychology","id":"ITEM-2","issued":{"date-parts":[["2014"]]},"page":"39-54","publisher":"Palgrave Macmillan, London","title":"Social Identity Theory and Self-Categorisation Theory","type":"article-journal"},"uris":["http://www.mendeley.com/documents/?uuid=160a6e4a-d59e-35bf-a59b-7e75cf535369"]},{"id":"ITEM-3","itemData":{"ISSN":"1751-9004","author":[{"dropping-particle":"","family":"Hornsey","given":"Matthew J","non-dropping-particle":"","parse-names":false,"suffix":""}],"container-title":"Social and personality psychology compass","id":"ITEM-3","issue":"1","issued":{"date-parts":[["2008"]]},"page":"204-222","publisher":"Wiley Online Library","title":"Social identity theory and self‐categorization theory: A historical review","type":"article-journal","volume":"2"},"uris":["http://www.mendeley.com/documents/?uuid=b24a29d9-5fc0-43d6-a250-65b1aec3f11e"]}],"mendeley":{"formattedCitation":"(Hornsey, 2008; K. J. Reynolds et al., 2003; Sindic &amp; Condor, 2014)","manualFormatting":"(Hornsey, 2008; Reynolds et al., 2003; Sindic &amp; Condor, 2014)","plainTextFormattedCitation":"(Hornsey, 2008; K. J. Reynolds et al., 2003; Sindic &amp; Condor, 2014)","previouslyFormattedCitation":"(Hornsey, 2008; K. J. Reynolds et al., 2003; Sindic &amp; Condor, 2014)"},"properties":{"noteIndex":0},"schema":"https://github.com/citation-style-language/schema/raw/master/csl-citation.json"}</w:instrText>
      </w:r>
      <w:r w:rsidR="00DB0021" w:rsidRPr="00B30F4C">
        <w:fldChar w:fldCharType="separate"/>
      </w:r>
      <w:r w:rsidR="00490165" w:rsidRPr="00B30F4C">
        <w:t>(Hornsey, 2008; Reynolds et al., 2003; Sindic &amp; Condor, 2014)</w:t>
      </w:r>
      <w:r w:rsidR="00DB0021" w:rsidRPr="00B30F4C">
        <w:fldChar w:fldCharType="end"/>
      </w:r>
      <w:r w:rsidR="00A90684" w:rsidRPr="00B30F4C">
        <w:t xml:space="preserve">. These theories share key assumptions, </w:t>
      </w:r>
      <w:r w:rsidR="002A52C5">
        <w:t>emphasis</w:t>
      </w:r>
      <w:r w:rsidR="00A90684" w:rsidRPr="00B30F4C">
        <w:t xml:space="preserve">ing the profound influence of individual characteristics and group memberships on attitudes, values, beliefs, and behaviour. Both theories view social identity as an individual's subjective understanding of belonging to certain social groups, infused with emotional and value significance </w:t>
      </w:r>
      <w:r w:rsidR="00A90684" w:rsidRPr="00B30F4C">
        <w:fldChar w:fldCharType="begin" w:fldLock="1"/>
      </w:r>
      <w:r w:rsidR="00CE457A" w:rsidRPr="00B30F4C">
        <w:instrText>ADDIN CSL_CITATION {"citationItems":[{"id":"ITEM-1","itemData":{"author":[{"dropping-particle":"","family":"Hogg","given":"Michael A","non-dropping-particle":"","parse-names":false,"suffix":""},{"dropping-particle":"","family":"Terry","given":"Deborah J","non-dropping-particle":"","parse-names":false,"suffix":""}],"id":"ITEM-1","issued":{"date-parts":[["2001"]]},"publisher":"Psychology Press","title":"Social identity theory and organizational processes","type":"book"},"uris":["http://www.mendeley.com/documents/?uuid=2cf78c66-8a22-4471-aab3-44a4d86eede8"]}],"mendeley":{"formattedCitation":"(Hogg &amp; Terry, 2001)","plainTextFormattedCitation":"(Hogg &amp; Terry, 2001)","previouslyFormattedCitation":"(Hogg &amp; Terry, 2001)"},"properties":{"noteIndex":0},"schema":"https://github.com/citation-style-language/schema/raw/master/csl-citation.json"}</w:instrText>
      </w:r>
      <w:r w:rsidR="00A90684" w:rsidRPr="00B30F4C">
        <w:fldChar w:fldCharType="separate"/>
      </w:r>
      <w:r w:rsidR="00490165" w:rsidRPr="00B30F4C">
        <w:t>(Hogg &amp; Terry, 2001)</w:t>
      </w:r>
      <w:r w:rsidR="00A90684" w:rsidRPr="00B30F4C">
        <w:fldChar w:fldCharType="end"/>
      </w:r>
      <w:r w:rsidR="00544809" w:rsidRPr="00B30F4C">
        <w:t xml:space="preserve">. </w:t>
      </w:r>
      <w:r w:rsidR="00544809" w:rsidRPr="00B30F4C">
        <w:lastRenderedPageBreak/>
        <w:t>As such, they highlight the importance of group membership in shaping individuals' self-concepts and how they perceive themselves within social groups.</w:t>
      </w:r>
    </w:p>
    <w:p w14:paraId="394B2C70" w14:textId="6B1BC699" w:rsidR="00E02FEF" w:rsidRPr="00B30F4C" w:rsidRDefault="00193FC6" w:rsidP="00132982">
      <w:pPr>
        <w:spacing w:line="480" w:lineRule="auto"/>
        <w:jc w:val="both"/>
      </w:pPr>
      <w:r w:rsidRPr="00B30F4C">
        <w:t>The social identity approach recogni</w:t>
      </w:r>
      <w:r w:rsidR="002A52C5">
        <w:t>s</w:t>
      </w:r>
      <w:r w:rsidRPr="00B30F4C">
        <w:t>es the pivotal role of social comparison and self-evaluation in identity construction</w:t>
      </w:r>
      <w:r w:rsidR="00F17256" w:rsidRPr="00B30F4C">
        <w:t xml:space="preserve"> </w:t>
      </w:r>
      <w:r w:rsidR="00F17256" w:rsidRPr="00B30F4C">
        <w:fldChar w:fldCharType="begin" w:fldLock="1"/>
      </w:r>
      <w:r w:rsidR="00CE457A" w:rsidRPr="00B30F4C">
        <w:instrText>ADDIN CSL_CITATION {"citationItems":[{"id":"ITEM-1","itemData":{"ISSN":"1355-2554","author":[{"dropping-particle":"","family":"Madjdi","given":"Farsan","non-dropping-particle":"","parse-names":false,"suffix":""},{"dropping-particle":"","family":"Zolfaghari","given":"Badri","non-dropping-particle":"","parse-names":false,"suffix":""}],"container-title":"International Journal of Entrepreneurial Behavior &amp; Research","id":"ITEM-1","issue":"11","issued":{"date-parts":[["2023"]]},"page":"58-80","publisher":"Emerald Publishing Limited","title":"Individuating: how founder's social identities shape their evaluation of opportunities","type":"article-journal","volume":"29"},"uris":["http://www.mendeley.com/documents/?uuid=d15d2fb3-2202-440c-b784-36be9a354904"]}],"mendeley":{"formattedCitation":"(Madjdi &amp; Zolfaghari, 2023)","plainTextFormattedCitation":"(Madjdi &amp; Zolfaghari, 2023)","previouslyFormattedCitation":"(Madjdi &amp; Zolfaghari, 2023)"},"properties":{"noteIndex":0},"schema":"https://github.com/citation-style-language/schema/raw/master/csl-citation.json"}</w:instrText>
      </w:r>
      <w:r w:rsidR="00F17256" w:rsidRPr="00B30F4C">
        <w:fldChar w:fldCharType="separate"/>
      </w:r>
      <w:r w:rsidR="00490165" w:rsidRPr="00B30F4C">
        <w:t>(Madjdi &amp; Zolfaghari, 2023)</w:t>
      </w:r>
      <w:r w:rsidR="00F17256" w:rsidRPr="00B30F4C">
        <w:fldChar w:fldCharType="end"/>
      </w:r>
      <w:r w:rsidRPr="00B30F4C">
        <w:t xml:space="preserve">. Individuals engage in social comparison, seeking positive distinctiveness and self-enhancement by comparing themselves to others within their social groups. This process contributes to the development of self-worth and the evaluation of self-concept in the context of group memberships. Such mechanisms offer valuable insights for a deeper examination of social identity theory and SCT individually, shedding light on how individuals shape their identities based on group memberships and strive to establish a positive social identity within their social contexts </w:t>
      </w:r>
      <w:r w:rsidRPr="00B30F4C">
        <w:fldChar w:fldCharType="begin" w:fldLock="1"/>
      </w:r>
      <w:r w:rsidR="00CE457A" w:rsidRPr="00B30F4C">
        <w:instrText>ADDIN CSL_CITATION {"citationItems":[{"id":"ITEM-1","itemData":{"ISSN":"0144-6665","author":[{"dropping-particle":"","family":"Abrams","given":"Dominic","non-dropping-particle":"","parse-names":false,"suffix":""},{"dropping-particle":"","family":"Wetherell","given":"Margaret","non-dropping-particle":"","parse-names":false,"suffix":""},{"dropping-particle":"","family":"Cochrane","given":"Sandra","non-dropping-particle":"","parse-names":false,"suffix":""},{"dropping-particle":"","family":"Hogg","given":"Michael A","non-dropping-particle":"","parse-names":false,"suffix":""},{"dropping-particle":"","family":"Turner","given":"John C","non-dropping-particle":"","parse-names":false,"suffix":""}],"container-title":"British journal of social psychology","id":"ITEM-1","issue":"2","issued":{"date-parts":[["1990"]]},"page":"97-119","publisher":"Wiley Online Library","title":"Knowing what to think by knowing who you are: Self‐categorization and the nature of norm formation, conformity and group polarization","type":"article-journal","volume":"29"},"uris":["http://www.mendeley.com/documents/?uuid=edc8ad88-e2be-4829-bdb4-ce8705bc7e1c"]}],"mendeley":{"formattedCitation":"(Abrams et al., 1990)","plainTextFormattedCitation":"(Abrams et al., 1990)","previouslyFormattedCitation":"(Abrams et al., 1990)"},"properties":{"noteIndex":0},"schema":"https://github.com/citation-style-language/schema/raw/master/csl-citation.json"}</w:instrText>
      </w:r>
      <w:r w:rsidRPr="00B30F4C">
        <w:fldChar w:fldCharType="separate"/>
      </w:r>
      <w:r w:rsidR="00490165" w:rsidRPr="00B30F4C">
        <w:t>(Abrams et al., 1990)</w:t>
      </w:r>
      <w:r w:rsidRPr="00B30F4C">
        <w:fldChar w:fldCharType="end"/>
      </w:r>
      <w:r w:rsidRPr="00B30F4C">
        <w:t>.</w:t>
      </w:r>
    </w:p>
    <w:p w14:paraId="7FBEC54C" w14:textId="302BDDA3" w:rsidR="000718EE" w:rsidRPr="00B30F4C" w:rsidRDefault="009C4C22" w:rsidP="00132982">
      <w:pPr>
        <w:pStyle w:val="Ttulo3"/>
        <w:numPr>
          <w:ilvl w:val="1"/>
          <w:numId w:val="19"/>
        </w:numPr>
        <w:spacing w:line="480" w:lineRule="auto"/>
        <w:rPr>
          <w:b w:val="0"/>
          <w:bCs w:val="0"/>
          <w:i/>
          <w:iCs/>
        </w:rPr>
      </w:pPr>
      <w:r w:rsidRPr="00B30F4C">
        <w:rPr>
          <w:b w:val="0"/>
          <w:bCs w:val="0"/>
          <w:i/>
          <w:iCs/>
        </w:rPr>
        <w:t>Social identity theory</w:t>
      </w:r>
    </w:p>
    <w:p w14:paraId="3ED6294D" w14:textId="504C342E" w:rsidR="00712521" w:rsidRPr="00B30F4C" w:rsidRDefault="005F6961" w:rsidP="00132982">
      <w:pPr>
        <w:spacing w:line="480" w:lineRule="auto"/>
        <w:jc w:val="both"/>
      </w:pPr>
      <w:r w:rsidRPr="00B30F4C">
        <w:t xml:space="preserve">Social identity theory </w:t>
      </w:r>
      <w:r w:rsidR="00026C2A" w:rsidRPr="00B30F4C">
        <w:fldChar w:fldCharType="begin" w:fldLock="1"/>
      </w:r>
      <w:r w:rsidR="00CE457A" w:rsidRPr="00B30F4C">
        <w:instrText>ADDIN CSL_CITATION {"citationItems":[{"id":"ITEM-1","itemData":{"author":[{"dropping-particle":"","family":"Tajfel","given":"Henri","non-dropping-particle":"","parse-names":false,"suffix":""}],"container-title":"Introduction à la psychologie sociale","id":"ITEM-1","issued":{"date-parts":[["1972"]]},"page":"272-302","publisher":"Paris","title":"La catégorisation sociale","type":"article-journal","volume":"1"},"uris":["http://www.mendeley.com/documents/?uuid=203d51b8-e257-48c0-a53a-4e6ae25638a4"]},{"id":"ITEM-2","itemData":{"author":[{"dropping-particle":"","family":"Tajfel","given":"Henri","non-dropping-particle":"","parse-names":false,"suffix":""},{"dropping-particle":"","family":"Turner","given":"John C","non-dropping-particle":"","parse-names":false,"suffix":""},{"dropping-particle":"","family":"Austin","given":"William G","non-dropping-particle":"","parse-names":false,"suffix":""},{"dropping-particle":"","family":"Worchel","given":"Stephen","non-dropping-particle":"","parse-names":false,"suffix":""}],"container-title":"Organizational identity: A reader","id":"ITEM-2","issue":"65","issued":{"date-parts":[["1979"]]},"page":"9780203505984-16","title":"An integrative theory of intergroup conflict","type":"article-journal","volume":"56"},"uris":["http://www.mendeley.com/documents/?uuid=fc6356fb-efe1-472a-b44b-e5d70552ef0d"]}],"mendeley":{"formattedCitation":"(Tajfel, 1972; Tajfel et al., 1979)","plainTextFormattedCitation":"(Tajfel, 1972; Tajfel et al., 1979)","previouslyFormattedCitation":"(Tajfel, 1972; Tajfel et al., 1979)"},"properties":{"noteIndex":0},"schema":"https://github.com/citation-style-language/schema/raw/master/csl-citation.json"}</w:instrText>
      </w:r>
      <w:r w:rsidR="00026C2A" w:rsidRPr="00B30F4C">
        <w:fldChar w:fldCharType="separate"/>
      </w:r>
      <w:r w:rsidR="00490165" w:rsidRPr="00B30F4C">
        <w:t>(Tajfel, 1972; Tajfel et al., 1979)</w:t>
      </w:r>
      <w:r w:rsidR="00026C2A" w:rsidRPr="00B30F4C">
        <w:fldChar w:fldCharType="end"/>
      </w:r>
      <w:r w:rsidR="00B96478" w:rsidRPr="00B30F4C">
        <w:t xml:space="preserve"> is a psychological theory that explains how people's sense of self is influenced by their group membership, resulting in a diverse array of social behaviours. According to this theory, individuals possess two types of identities: personal identity and social identity. While personal identity is based on individual characteristics, social identity stems from group membership, which drives people to seek a positive social identity and engage in behaviours that promote the status and value of their in-group while possibly devaluing the out-group </w:t>
      </w:r>
      <w:r w:rsidR="00B96478" w:rsidRPr="00B30F4C">
        <w:fldChar w:fldCharType="begin" w:fldLock="1"/>
      </w:r>
      <w:r w:rsidR="00CE457A" w:rsidRPr="00B30F4C">
        <w:instrText>ADDIN CSL_CITATION {"citationItems":[{"id":"ITEM-1","itemData":{"author":[{"dropping-particle":"","family":"Vignoles","given":"Vivian L","non-dropping-particle":"","parse-names":false,"suffix":""},{"dropping-particle":"","family":"Schwartz","given":"Seth J","non-dropping-particle":"","parse-names":false,"suffix":""},{"dropping-particle":"","family":"Luyckx","given":"Koen","non-dropping-particle":"","parse-names":false,"suffix":""}],"container-title":"Handbook of identity theory and research","id":"ITEM-1","issued":{"date-parts":[["2011"]]},"page":"1-27","publisher":"Springer","title":"Introduction: Toward an integrative view of identity","type":"chapter"},"uris":["http://www.mendeley.com/documents/?uuid=dda6c0d0-bfe7-4718-a2cd-a2759f5c95ca"]},{"id":"ITEM-2","itemData":{"DOI":"10.2307/2695870","ISSN":"01902725","abstract":"In social psychology, we need to establish a general theory of the self, which can attend to both macro and micro processes, and which avoids the redundancies of separate theories on different aspects of the self. For this purpose, we present core components of identity theory and social identity theory and argue that although differences exist between the two theories, they are more differences in emphasis than in kind, and that linking the two theories can establish a more fully integrated view of the self. The core components we examine include the different bases of identity (category/group or role) in each of the theories, identity salience and the activation of identities as discussed in the theories, and the cognitive and motivational processes that emerge from identities based on category/group and on role. By examining the self through the lens of both identity theory and social identity theory, we see how, in combination, they can move us toward a general theory of the self.","author":[{"dropping-particle":"","family":"Stets","given":"Jan E.","non-dropping-particle":"","parse-names":false,"suffix":""},{"dropping-particle":"","family":"Burke","given":"Peter J.","non-dropping-particle":"","parse-names":false,"suffix":""}],"container-title":"Social Psychology Quarterly","id":"ITEM-2","issue":"3","issued":{"date-parts":[["2000"]]},"page":"224-237","publisher":"American Sociological Association","title":"Identity theory and social identity theory","type":"article-journal","volume":"63"},"uris":["http://www.mendeley.com/documents/?uuid=a406c54b-6c37-32d8-a34b-80e756701994"]}],"mendeley":{"formattedCitation":"(Stets &amp; Burke, 2000; Vignoles et al., 2011)","plainTextFormattedCitation":"(Stets &amp; Burke, 2000; Vignoles et al., 2011)","previouslyFormattedCitation":"(Stets &amp; Burke, 2000; Vignoles et al., 2011)"},"properties":{"noteIndex":0},"schema":"https://github.com/citation-style-language/schema/raw/master/csl-citation.json"}</w:instrText>
      </w:r>
      <w:r w:rsidR="00B96478" w:rsidRPr="00B30F4C">
        <w:fldChar w:fldCharType="separate"/>
      </w:r>
      <w:r w:rsidR="00490165" w:rsidRPr="00B30F4C">
        <w:t>(Stets &amp; Burke, 2000; Vignoles et al., 2011)</w:t>
      </w:r>
      <w:r w:rsidR="00B96478" w:rsidRPr="00B30F4C">
        <w:fldChar w:fldCharType="end"/>
      </w:r>
      <w:r w:rsidR="00E14630" w:rsidRPr="00B30F4C">
        <w:t>.</w:t>
      </w:r>
    </w:p>
    <w:p w14:paraId="62EAA55A" w14:textId="1E5D170C" w:rsidR="00712521" w:rsidRPr="00B30F4C" w:rsidRDefault="009C4C22" w:rsidP="00132982">
      <w:pPr>
        <w:spacing w:line="480" w:lineRule="auto"/>
        <w:jc w:val="both"/>
      </w:pPr>
      <w:r w:rsidRPr="00B30F4C">
        <w:t>Recogni</w:t>
      </w:r>
      <w:r w:rsidR="002A52C5">
        <w:t>s</w:t>
      </w:r>
      <w:r w:rsidRPr="00B30F4C">
        <w:t xml:space="preserve">ing that identity has a dual nature significantly influenced by the social context in which individuals exist </w:t>
      </w:r>
      <w:r w:rsidR="00B96478" w:rsidRPr="00B30F4C">
        <w:fldChar w:fldCharType="begin" w:fldLock="1"/>
      </w:r>
      <w:r w:rsidR="00CE457A" w:rsidRPr="00B30F4C">
        <w:instrText>ADDIN CSL_CITATION {"citationItems":[{"id":"ITEM-1","itemData":{"author":[{"dropping-particle":"","family":"Turner","given":"John C","non-dropping-particle":"","parse-names":false,"suffix":""},{"dropping-particle":"","family":"Reynolds","given":"Katherine J","non-dropping-particle":"","parse-names":false,"suffix":""}],"container-title":"Blackwell handbook of social psychology: Intergroup processes","id":"ITEM-1","issued":{"date-parts":[["2001"]]},"page":"133-152","title":"The social identity perspective in intergroup relations: Theories, themes, and controversies","type":"article-journal","volume":"4"},"uris":["http://www.mendeley.com/documents/?uuid=0d59bdbf-2a39-4ee6-a958-fd22803711d2"]},{"id":"ITEM-2","itemData":{"DOI":"10.1111/j.1540-6520.2010.00427.x","ISSN":"15406520","abstract":"This paper sets out to explore contexts for entrepreneurship, illustrating how a contextualized view of entrepreneurship contributes to our understanding of the phenomenon. There is growing recognition in entrepreneurship research that economic behavior can be better understood within its historical, temporal, institutional, spatial, and social contexts, as these contexts provide individuals with opportunities and set boundaries for their actions. Context can be an asset and a liability for the nature and extent of entrepreneurship, but entrepreneurship can also impact contexts. The paper argues that context is important for understanding when, how, and why entrepreneurship happens and who becomes involved. Exploring the multiplicity of contexts and their impact on entrepreneurship, it identifies challenges researchers face in contextualizing entrepreneurship theory and offers possible ways forward. © 2010 Baylor University.","author":[{"dropping-particle":"","family":"Welter","given":"Friederike","non-dropping-particle":"","parse-names":false,"suffix":""}],"container-title":"Entrepreneurship: Theory and Practice","id":"ITEM-2","issue":"1","issued":{"date-parts":[["2011","1","1"]]},"page":"165-184","publisher":"Blackwell Publishing Inc.","title":"Contextualizing Entrepreneurship—Conceptual Challenges and Ways Forward","type":"article-journal","volume":"35"},"uris":["http://www.mendeley.com/documents/?uuid=6727254e-122f-3214-b41e-9c2a5ce5e1dd"]}],"mendeley":{"formattedCitation":"(Turner &amp; Reynolds, 2001; Welter, 2011)","plainTextFormattedCitation":"(Turner &amp; Reynolds, 2001; Welter, 2011)","previouslyFormattedCitation":"(Turner &amp; Reynolds, 2001; Welter, 2011)"},"properties":{"noteIndex":0},"schema":"https://github.com/citation-style-language/schema/raw/master/csl-citation.json"}</w:instrText>
      </w:r>
      <w:r w:rsidR="00B96478" w:rsidRPr="00B30F4C">
        <w:fldChar w:fldCharType="separate"/>
      </w:r>
      <w:r w:rsidR="00490165" w:rsidRPr="00B30F4C">
        <w:t>(Turner &amp; Reynolds, 2001; Welter, 2011)</w:t>
      </w:r>
      <w:r w:rsidR="00B96478" w:rsidRPr="00B30F4C">
        <w:fldChar w:fldCharType="end"/>
      </w:r>
      <w:r w:rsidRPr="00B30F4C">
        <w:t xml:space="preserve">, the theory investigates the development of an individual's sense of self based on their association with various social </w:t>
      </w:r>
      <w:r w:rsidRPr="00B30F4C">
        <w:lastRenderedPageBreak/>
        <w:t xml:space="preserve">groups. Social identity theory explains that social comparison plays a crucial role, as individuals evaluate themselves and their groups in comparison to others to enhance their self-esteem and maintain a positive social identity </w:t>
      </w:r>
      <w:r w:rsidR="00B96478" w:rsidRPr="00B30F4C">
        <w:fldChar w:fldCharType="begin" w:fldLock="1"/>
      </w:r>
      <w:r w:rsidR="00CE457A" w:rsidRPr="00B30F4C">
        <w:instrText>ADDIN CSL_CITATION {"citationItems":[{"id":"ITEM-1","itemData":{"DOI":"10.2307/2695870","ISSN":"01902725","abstract":"In social psychology, we need to establish a general theory of the self, which can attend to both macro and micro processes, and which avoids the redundancies of separate theories on different aspects of the self. For this purpose, we present core components of identity theory and social identity theory and argue that although differences exist between the two theories, they are more differences in emphasis than in kind, and that linking the two theories can establish a more fully integrated view of the self. The core components we examine include the different bases of identity (category/group or role) in each of the theories, identity salience and the activation of identities as discussed in the theories, and the cognitive and motivational processes that emerge from identities based on category/group and on role. By examining the self through the lens of both identity theory and social identity theory, we see how, in combination, they can move us toward a general theory of the self.","author":[{"dropping-particle":"","family":"Stets","given":"Jan E.","non-dropping-particle":"","parse-names":false,"suffix":""},{"dropping-particle":"","family":"Burke","given":"Peter J.","non-dropping-particle":"","parse-names":false,"suffix":""}],"container-title":"Social Psychology Quarterly","id":"ITEM-1","issue":"3","issued":{"date-parts":[["2000"]]},"page":"224-237","publisher":"American Sociological Association","title":"Identity theory and social identity theory","type":"article-journal","volume":"63"},"uris":["http://www.mendeley.com/documents/?uuid=a406c54b-6c37-32d8-a34b-80e756701994"]}],"mendeley":{"formattedCitation":"(Stets &amp; Burke, 2000)","plainTextFormattedCitation":"(Stets &amp; Burke, 2000)","previouslyFormattedCitation":"(Stets &amp; Burke, 2000)"},"properties":{"noteIndex":0},"schema":"https://github.com/citation-style-language/schema/raw/master/csl-citation.json"}</w:instrText>
      </w:r>
      <w:r w:rsidR="00B96478" w:rsidRPr="00B30F4C">
        <w:fldChar w:fldCharType="separate"/>
      </w:r>
      <w:r w:rsidR="00490165" w:rsidRPr="00B30F4C">
        <w:t>(Stets &amp; Burke, 2000)</w:t>
      </w:r>
      <w:r w:rsidR="00B96478" w:rsidRPr="00B30F4C">
        <w:fldChar w:fldCharType="end"/>
      </w:r>
      <w:r w:rsidRPr="00B30F4C">
        <w:t>.</w:t>
      </w:r>
    </w:p>
    <w:p w14:paraId="62FDE554" w14:textId="534593EB" w:rsidR="00712521" w:rsidRPr="00B30F4C" w:rsidRDefault="009C4C22" w:rsidP="00132982">
      <w:pPr>
        <w:spacing w:line="480" w:lineRule="auto"/>
        <w:jc w:val="both"/>
      </w:pPr>
      <w:r w:rsidRPr="00B30F4C">
        <w:t xml:space="preserve">Additionally, social identity theory </w:t>
      </w:r>
      <w:r w:rsidR="002A52C5">
        <w:t>recognis</w:t>
      </w:r>
      <w:r w:rsidRPr="00B30F4C">
        <w:t xml:space="preserve">es that social identity operates at different levels, influencing various aspects of one's identity formation </w:t>
      </w:r>
      <w:r w:rsidRPr="00B30F4C">
        <w:fldChar w:fldCharType="begin" w:fldLock="1"/>
      </w:r>
      <w:r w:rsidR="00CE457A" w:rsidRPr="00B30F4C">
        <w:instrText>ADDIN CSL_CITATION {"citationItems":[{"id":"ITEM-1","itemData":{"author":[{"dropping-particle":"","family":"Vignoles","given":"Vivian L","non-dropping-particle":"","parse-names":false,"suffix":""},{"dropping-particle":"","family":"Schwartz","given":"Seth J","non-dropping-particle":"","parse-names":false,"suffix":""},{"dropping-particle":"","family":"Luyckx","given":"Koen","non-dropping-particle":"","parse-names":false,"suffix":""}],"container-title":"Handbook of identity theory and research","id":"ITEM-1","issued":{"date-parts":[["2011"]]},"page":"1-27","publisher":"Springer","title":"Introduction: Toward an integrative view of identity","type":"chapter"},"uris":["http://www.mendeley.com/documents/?uuid=dda6c0d0-bfe7-4718-a2cd-a2759f5c95ca"]}],"mendeley":{"formattedCitation":"(Vignoles et al., 2011)","plainTextFormattedCitation":"(Vignoles et al., 2011)","previouslyFormattedCitation":"(Vignoles et al., 2011)"},"properties":{"noteIndex":0},"schema":"https://github.com/citation-style-language/schema/raw/master/csl-citation.json"}</w:instrText>
      </w:r>
      <w:r w:rsidRPr="00B30F4C">
        <w:fldChar w:fldCharType="separate"/>
      </w:r>
      <w:r w:rsidR="00490165" w:rsidRPr="00B30F4C">
        <w:t>(Vignoles et al., 2011)</w:t>
      </w:r>
      <w:r w:rsidRPr="00B30F4C">
        <w:fldChar w:fldCharType="end"/>
      </w:r>
      <w:r w:rsidR="0070403F" w:rsidRPr="00B30F4C">
        <w:t>. As a result, the uniqueness of an individual's self-concept is shaped by the specific combination of social categories and groups to which they belong.</w:t>
      </w:r>
    </w:p>
    <w:p w14:paraId="3CA21418" w14:textId="7D21229D" w:rsidR="008C5CE1" w:rsidRPr="00B30F4C" w:rsidRDefault="009C4C22" w:rsidP="00132982">
      <w:pPr>
        <w:pStyle w:val="Ttulo4"/>
        <w:numPr>
          <w:ilvl w:val="2"/>
          <w:numId w:val="19"/>
        </w:numPr>
        <w:spacing w:line="480" w:lineRule="auto"/>
        <w:rPr>
          <w:b w:val="0"/>
          <w:bCs w:val="0"/>
          <w:i/>
          <w:iCs w:val="0"/>
        </w:rPr>
      </w:pPr>
      <w:r w:rsidRPr="00B30F4C">
        <w:rPr>
          <w:b w:val="0"/>
          <w:bCs w:val="0"/>
          <w:i/>
          <w:iCs w:val="0"/>
        </w:rPr>
        <w:t>Entrepreneurial (social) identity</w:t>
      </w:r>
    </w:p>
    <w:p w14:paraId="30E9A793" w14:textId="0B2FB62C" w:rsidR="008C5CE1" w:rsidRPr="00B30F4C" w:rsidRDefault="00026C2A" w:rsidP="00132982">
      <w:pPr>
        <w:spacing w:line="480" w:lineRule="auto"/>
        <w:jc w:val="both"/>
      </w:pPr>
      <w:r w:rsidRPr="00B30F4C">
        <w:t xml:space="preserve">EI emerges as a concept that addresses the questions of “who am I?” and “what is my place in society?” that define the individual in an entrepreneurial role </w:t>
      </w:r>
      <w:r w:rsidRPr="00B30F4C">
        <w:fldChar w:fldCharType="begin" w:fldLock="1"/>
      </w:r>
      <w:r w:rsidR="00CE457A" w:rsidRPr="00B30F4C">
        <w:instrText>ADDIN CSL_CITATION {"citationItems":[{"id":"ITEM-1","itemData":{"DOI":"10.1016/J.JBUSVENT.2016.07.001","ISSN":"0883-9026","abstract":"Social identity theory offers an important lens to improve understanding of founders as enterprising individuals, the venture creation process, and its outcomes. Yet, further advances are hindered by the lack of valid scales to measure founders’ social identities. Drawing on social identity theory and a systematic classification of founders’ social identities (Darwinians, Communitarians, and Missionaries), we develop and test a corresponding 15-item scale in the Alpine region and validate it in 13 additional countries and regions. The scale allows identifying founders’ social identities and relating them to processes and outcomes in entrepreneurship. The scale is available online in 16 languages.","author":[{"dropping-particle":"","family":"Sieger","given":"Philipp","non-dropping-particle":"","parse-names":false,"suffix":""},{"dropping-particle":"","family":"Gruber","given":"Marc","non-dropping-particle":"","parse-names":false,"suffix":""},{"dropping-particle":"","family":"Fauchart","given":"Emmanuelle","non-dropping-particle":"","parse-names":false,"suffix":""},{"dropping-particle":"","family":"Zellweger","given":"Thomas","non-dropping-particle":"","parse-names":false,"suffix":""}],"container-title":"Journal of Business Venturing","id":"ITEM-1","issue":"5","issued":{"date-parts":[["2016","9","1"]]},"page":"542-572","publisher":"Elsevier","title":"Measuring the social identity of entrepreneurs: Scale development and international validation","type":"article-journal","volume":"31"},"uris":["http://www.mendeley.com/documents/?uuid=c9d5003a-3c0e-3782-9406-8b2b4b1e898d"]}],"mendeley":{"formattedCitation":"(Sieger et al., 2016)","plainTextFormattedCitation":"(Sieger et al., 2016)","previouslyFormattedCitation":"(Sieger et al., 2016)"},"properties":{"noteIndex":0},"schema":"https://github.com/citation-style-language/schema/raw/master/csl-citation.json"}</w:instrText>
      </w:r>
      <w:r w:rsidRPr="00B30F4C">
        <w:fldChar w:fldCharType="separate"/>
      </w:r>
      <w:r w:rsidR="00490165" w:rsidRPr="00B30F4C">
        <w:t>(Sieger et al., 2016)</w:t>
      </w:r>
      <w:r w:rsidRPr="00B30F4C">
        <w:fldChar w:fldCharType="end"/>
      </w:r>
      <w:r w:rsidRPr="00B30F4C">
        <w:t xml:space="preserve">. Therefore, this definition comprises a set of meanings—including attitudes, beliefs, attributes, values, and subjective evaluations of behaviour—that represent the self in a social role </w:t>
      </w:r>
      <w:r w:rsidRPr="00B30F4C">
        <w:fldChar w:fldCharType="begin" w:fldLock="1"/>
      </w:r>
      <w:r w:rsidR="00CE457A" w:rsidRPr="00B30F4C">
        <w:instrText>ADDIN CSL_CITATION {"citationItems":[{"id":"ITEM-1","itemData":{"abstract":"This paper extends existing research surrounding entrepreneurial motivation by investigating entrepreneurial roles and entrepreneurial identities. We argue that these entities are critical elements within entrepreneurs’ self-concepts that drive behavior. In two separate studies involving 225 non- entrepreneurs and 63 entrepreneurs, we examine both the entrepreneurial role and the entrepreneurial identity. We offer theoretical extensions for how the consideration of entrepreneurial roles and identities can expand our general understanding of the entrepreneurial process","author":[{"dropping-particle":"","family":"Murnieks","given":"Charles Y","non-dropping-particle":"","parse-names":false,"suffix":""},{"dropping-particle":"","family":"Mosakowski","given":"Elaine M","non-dropping-particle":"","parse-names":false,"suffix":""}],"container-title":"Frontiers of Entrepreneurship Research","id":"ITEM-1","issue":"5","issued":{"date-parts":[["2007"]]},"page":"5","title":"Who am I? Looking inside the “entrepreneurial identity”","type":"article-journal","volume":"27"},"uris":["http://www.mendeley.com/documents/?uuid=49b2b4d1-c1da-480f-b980-9408aa29bf27"]}],"mendeley":{"formattedCitation":"(Murnieks &amp; Mosakowski, 2007)","plainTextFormattedCitation":"(Murnieks &amp; Mosakowski, 2007)","previouslyFormattedCitation":"(Murnieks &amp; Mosakowski, 2007)"},"properties":{"noteIndex":0},"schema":"https://github.com/citation-style-language/schema/raw/master/csl-citation.json"}</w:instrText>
      </w:r>
      <w:r w:rsidRPr="00B30F4C">
        <w:fldChar w:fldCharType="separate"/>
      </w:r>
      <w:r w:rsidR="00490165" w:rsidRPr="00B30F4C">
        <w:t>(Murnieks &amp; Mosakowski, 2007)</w:t>
      </w:r>
      <w:r w:rsidRPr="00B30F4C">
        <w:fldChar w:fldCharType="end"/>
      </w:r>
      <w:r w:rsidRPr="00B30F4C">
        <w:t xml:space="preserve">. This social identity theory research stream of EI suggests that entrepreneurs not only perceive themselves and others in a consistent way but also shape social situations to align with their self-views </w:t>
      </w:r>
      <w:r w:rsidRPr="00B30F4C">
        <w:fldChar w:fldCharType="begin" w:fldLock="1"/>
      </w:r>
      <w:r w:rsidR="00CE457A" w:rsidRPr="00B30F4C">
        <w:instrText>ADDIN CSL_CITATION {"citationItems":[{"id":"ITEM-1","itemData":{"DOI":"10.1177/1350508404030381","ISSN":"13505084","abstract":"Generational relations and entrepreneurialism in organizations are attracting increasing attention from organizational scholars. This article bridges these areas of interest, by examining how entrepreneurial identity is shaped by generational encounters within a small organization context. In so doing, it contributes to ongoing challenges to the scientistic orthodoxy regarding the formation of entrepreneurial persons. Evidence from an ethnographic study of two joint ownermanagers in the port fendering industry is presented. Wenger's 'community of practice' framework is used to show that generational encounters, through their influence on self-identity, are an important social context of the decision to embark on an entrepreneurial career. By emphasizing micro-socially situated aspects of identity formation, this article provides an interactionist complement to recent accounts of entrepreneurs and identities as being (re)produced by discourses that have hegemonic effects.","author":[{"dropping-particle":"","family":"Down","given":"Simon","non-dropping-particle":"","parse-names":false,"suffix":""},{"dropping-particle":"","family":"Reveley","given":"James","non-dropping-particle":"","parse-names":false,"suffix":""}],"container-title":"Organization","id":"ITEM-1","issue":"2","issued":{"date-parts":[["2004"]]},"page":"233-250","title":"Generational Encounters and the Social Formation of Entrepreneurial Identity: 'Young Guns' and 'Old Farts'","type":"article","volume":"11"},"uris":["http://www.mendeley.com/documents/?uuid=a8f9f8e8-776a-37c5-ae4b-93c659178e26"]},{"id":"ITEM-2","itemData":{"DOI":"10.4337/9781785363719","ISBN":"9783319717821","author":[{"dropping-particle":"","family":"Shepherd","given":"Dean A","non-dropping-particle":"","parse-names":false,"suffix":""},{"dropping-particle":"","family":"Patzelt","given":"Holger","non-dropping-particle":"","parse-names":false,"suffix":""}],"container-title":"Entrepreneurial cognition","id":"ITEM-2","issued":{"date-parts":[["2018"]]},"page":"137-200","publisher":"Palgrave Macmillan, Cham","title":"Entrepreneurial identity","type":"chapter"},"uris":["http://www.mendeley.com/documents/?uuid=ef056dab-5e63-4781-ab4f-db2e1b43a6f8"]}],"mendeley":{"formattedCitation":"(Down &amp; Reveley, 2004; Shepherd &amp; Patzelt, 2018)","manualFormatting":"(Down &amp; Reveley, 2004; Shepherd &amp; Patzelt, 2018)","plainTextFormattedCitation":"(Down &amp; Reveley, 2004; Shepherd &amp; Patzelt, 2018)","previouslyFormattedCitation":"(Down &amp; Reveley, 2004; Shepherd &amp; Patzelt, 2018)"},"properties":{"noteIndex":0},"schema":"https://github.com/citation-style-language/schema/raw/master/csl-citation.json"}</w:instrText>
      </w:r>
      <w:r w:rsidRPr="00B30F4C">
        <w:fldChar w:fldCharType="separate"/>
      </w:r>
      <w:r w:rsidRPr="00B30F4C">
        <w:t>(Down &amp; Reveley, 2004; Shepherd &amp; Patzelt, 2018)</w:t>
      </w:r>
      <w:r w:rsidRPr="00B30F4C">
        <w:fldChar w:fldCharType="end"/>
      </w:r>
      <w:r w:rsidRPr="00B30F4C">
        <w:t xml:space="preserve">. As such, one of the roles that </w:t>
      </w:r>
      <w:r w:rsidR="00507CD8">
        <w:t>categoris</w:t>
      </w:r>
      <w:r w:rsidRPr="00B30F4C">
        <w:t xml:space="preserve">ations play in the social context leads to the positioning of different types of groups within it </w:t>
      </w:r>
      <w:r w:rsidRPr="00B30F4C">
        <w:fldChar w:fldCharType="begin" w:fldLock="1"/>
      </w:r>
      <w:r w:rsidR="00CE457A" w:rsidRPr="00B30F4C">
        <w:instrText>ADDIN CSL_CITATION {"citationItems":[{"id":"ITEM-1","itemData":{"DOI":"10.4337/9781785363719","ISBN":"9783319717821","author":[{"dropping-particle":"","family":"Shepherd","given":"Dean A","non-dropping-particle":"","parse-names":false,"suffix":""},{"dropping-particle":"","family":"Patzelt","given":"Holger","non-dropping-particle":"","parse-names":false,"suffix":""}],"container-title":"Entrepreneurial cognition","id":"ITEM-1","issued":{"date-parts":[["2018"]]},"page":"137-200","publisher":"Palgrave Macmillan, Cham","title":"Entrepreneurial identity","type":"chapter"},"uris":["http://www.mendeley.com/documents/?uuid=ef056dab-5e63-4781-ab4f-db2e1b43a6f8"]}],"mendeley":{"formattedCitation":"(Shepherd &amp; Patzelt, 2018)","manualFormatting":"(Shepherd &amp; Patzelt, 2018)","plainTextFormattedCitation":"(Shepherd &amp; Patzelt, 2018)","previouslyFormattedCitation":"(Shepherd &amp; Patzelt, 2018)"},"properties":{"noteIndex":0},"schema":"https://github.com/citation-style-language/schema/raw/master/csl-citation.json"}</w:instrText>
      </w:r>
      <w:r w:rsidRPr="00B30F4C">
        <w:fldChar w:fldCharType="separate"/>
      </w:r>
      <w:r w:rsidRPr="00B30F4C">
        <w:t>(Shepherd &amp; Patzelt, 2018)</w:t>
      </w:r>
      <w:r w:rsidRPr="00B30F4C">
        <w:fldChar w:fldCharType="end"/>
      </w:r>
      <w:r w:rsidRPr="00B30F4C">
        <w:t xml:space="preserve">. The different types of EIs can be </w:t>
      </w:r>
      <w:r w:rsidR="002A52C5">
        <w:t>recognis</w:t>
      </w:r>
      <w:r w:rsidRPr="00B30F4C">
        <w:t xml:space="preserve">ed because they relate to changes in core social motivations, the basis of self-evaluation, and the frame of reference as an entrepreneur </w:t>
      </w:r>
      <w:r w:rsidR="00810A67"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entrepreneurship","type":"article-journal","volume":"54"},"uris":["http://www.mendeley.com/documents/?uuid=f2ffc244-c784-4847-bc3c-437bd289259d"]},{"id":"ITEM-2","itemData":{"DOI":"10.1002/sej.1262","ISSN":"1932443X","abstract":"Research summary: Entrepreneurial behavior is core to our understanding of entrepreneurship. Yet, research progress is hindered because most studies adopt a traditional perspective of the construct that is embedded in economic rationality and focused on for-profit ventures. Drawing on identity theory, we propose a reconceptualization that emphasizes the “identity relevance” of entrepreneurial behaviors, allows for different meanings that founders associate with entrepreneurship, and views founders as behaving in ways that they deem appropriate. Importantly, this perspective accounts for the behaviors not only of entrepreneurs who start ventures strictly out of economic self-interest, but also those who launch ventures because of concern for others—either in their community or in society at large. We elaborate on this argument and discuss ideas for future research. Managerial summary: We suggest that a concept of entrepreneurial behavior predicated on the purely rent-seeking entrepreneur ignores the increasing, and increasingly important, number of entrepreneurs who start enterprises for more than pure economic rent generation. Using identity theory permits us to parse modern entrepreneurs into three major types, namely the traditional seeker of rent, the entrepreneur who seeks to aid the community, and the entrepreneur who seeks to aid society at large. We show that using an identity perspective on entrepreneurial behavior allows us to explain very different economic and social outcomes by entrepreneur social identity type and posit the influence of entrepreneurial types in society on the evolution of a macroeconomic cycle. Copyright © 2017 Strategic Management Society.","author":[{"dropping-particle":"","family":"Gruber","given":"Marc","non-dropping-particle":"","parse-names":false,"suffix":""},{"dropping-particle":"","family":"MacMillan","given":"Ian C.","non-dropping-particle":"","parse-names":false,"suffix":""}],"container-title":"Strategic Entrepreneurship Journal","id":"ITEM-2","issue":"3","issued":{"date-parts":[["2017","9","1"]]},"page":"271-286","publisher":"Blackwell Publishing Ltd","title":"Entrepreneurial Behavior: A Reconceptualization and Extension Based on Identity Theory","type":"article-journal","volume":"11"},"uris":["http://www.mendeley.com/documents/?uuid=a355a0a1-84af-4fcd-a9d4-146177157b7b"]}],"mendeley":{"formattedCitation":"(Fauchart &amp; Gruber, 2011; Gruber &amp; MacMillan, 2017)","plainTextFormattedCitation":"(Fauchart &amp; Gruber, 2011; Gruber &amp; MacMillan, 2017)","previouslyFormattedCitation":"(Fauchart &amp; Gruber, 2011; Gruber &amp; MacMillan, 2017)"},"properties":{"noteIndex":0},"schema":"https://github.com/citation-style-language/schema/raw/master/csl-citation.json"}</w:instrText>
      </w:r>
      <w:r w:rsidR="00810A67" w:rsidRPr="00B30F4C">
        <w:fldChar w:fldCharType="separate"/>
      </w:r>
      <w:r w:rsidR="00490165" w:rsidRPr="00B30F4C">
        <w:t>(Fauchart &amp; Gruber, 2011; Gruber &amp; MacMillan, 2017)</w:t>
      </w:r>
      <w:r w:rsidR="00810A67" w:rsidRPr="00B30F4C">
        <w:fldChar w:fldCharType="end"/>
      </w:r>
      <w:r w:rsidRPr="00B30F4C">
        <w:t xml:space="preserve">. In this understanding of identity, entrepreneurs see themselves as belonging to a social group, and this </w:t>
      </w:r>
      <w:r w:rsidR="00507CD8">
        <w:t>categoris</w:t>
      </w:r>
      <w:r w:rsidRPr="00B30F4C">
        <w:t xml:space="preserve">ation tends to persist over time, leading to specific behaviours, strategic decisions, and actions throughout </w:t>
      </w:r>
      <w:r w:rsidRPr="00B30F4C">
        <w:lastRenderedPageBreak/>
        <w:t xml:space="preserve">the entrepreneurial journey </w:t>
      </w:r>
      <w:r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entrepreneurship","type":"article-journal","volume":"54"},"uris":["http://www.mendeley.com/documents/?uuid=f2ffc244-c784-4847-bc3c-437bd289259d"]},{"id":"ITEM-2","itemData":{"DOI":"10.5465/amj.2015.0175","ISSN":"00014273","abstract":"We conducted a longitudinal field study of nine nascent ventures attempting to revitalize local municipalities to understand how and why identity processes shape organizing in multi-founder nascent ventures. We develop grounded theory and a process model showing how the patterning of founders' social and role identities shapes early structuring processes, how this in turn influences the construction of a collective identity prototype and its attempted enforcement by an in-group, and how the overall process influences whether or not founders remain engaged in their joint organizing efforts. In some cases, founders' identities adjust as they experience periods of pragmatic deference, contestation, and domination by an in-group that moves increasingly toward identity homophily. Our contributions extend the growing entrepreneurship literature on founder identity from an individual focus toward understanding how founding teams work through organizing issues, and from a focus on established organizations to exploring why and whether teams move forward in nascent ventures. We open up a series of important questions for future research about how founders become \"who we are.\"","author":[{"dropping-particle":"","family":"Powell","given":"E. Erin","non-dropping-particle":"","parse-names":false,"suffix":""},{"dropping-particle":"","family":"Baker","given":"Ted","non-dropping-particle":"","parse-names":false,"suffix":""}],"container-title":"Academy of Management Journal","id":"ITEM-2","issue":"6","issued":{"date-parts":[["2017","2","23"]]},"page":"2381-2414","publisher":"Academy of ManagementBriarcliff Manor, NY","title":"In the beginning: Identity processes and organizing in multi-founder nascent ventures","type":"article-journal","volume":"60"},"uris":["http://www.mendeley.com/documents/?uuid=8d6f45fe-6cab-427e-a97b-f0fd903e2e40"]},{"id":"ITEM-3","itemData":{"DOI":"10.1016/J.IEDEEN.2017.11.003","ISSN":"2444-8834","abstract":"The business founder's social identity is crucial to explaining his or her behaviour and attitude in business decision-making. Drawing on three types of entrepreneurial social identity identified by Fauchart and Gruber (2011), this study examines how social identities influence the entrepreneur's way of managing his/her firm and its consequences for business performance. Based on a survey of newly created firms, the results support the conclusion that effectuation channels the effects of specific identities – Darwinian and missionary – on business performance.","author":[{"dropping-particle":"","family":"la Cruz","given":"Marina Estrada","non-dropping-particle":"de","parse-names":false,"suffix":""},{"dropping-particle":"","family":"Verdú Jover","given":"Antonio J.","non-dropping-particle":"","parse-names":false,"suffix":""},{"dropping-particle":"","family":"Gómez Gras","given":"Jose M.","non-dropping-particle":"","parse-names":false,"suffix":""}],"container-title":"European Research on Management and Business Economics","id":"ITEM-3","issue":"2","issued":{"date-parts":[["2018","5","1"]]},"page":"90-96","publisher":"Elsevier Doyma","title":"Influence of the entrepreneur's social identity on business performance through effectuation","type":"article-journal","volume":"24"},"uris":["http://www.mendeley.com/documents/?uuid=b77da07a-64b2-3227-b5a1-a36f5fe140a1"]}],"mendeley":{"formattedCitation":"(de la Cruz et al., 2018; Fauchart &amp; Gruber, 2011; Powell &amp; Baker, 2017)","plainTextFormattedCitation":"(de la Cruz et al., 2018; Fauchart &amp; Gruber, 2011; Powell &amp; Baker, 2017)","previouslyFormattedCitation":"(de la Cruz et al., 2018; Fauchart &amp; Gruber, 2011; Powell &amp; Baker, 2017)"},"properties":{"noteIndex":0},"schema":"https://github.com/citation-style-language/schema/raw/master/csl-citation.json"}</w:instrText>
      </w:r>
      <w:r w:rsidRPr="00B30F4C">
        <w:fldChar w:fldCharType="separate"/>
      </w:r>
      <w:r w:rsidR="00490165" w:rsidRPr="00B30F4C">
        <w:t>(de la Cruz et al., 2018; Fauchart &amp; Gruber, 2011; Powell &amp; Baker, 2017)</w:t>
      </w:r>
      <w:r w:rsidRPr="00B30F4C">
        <w:fldChar w:fldCharType="end"/>
      </w:r>
      <w:r w:rsidR="00810A67" w:rsidRPr="00B30F4C">
        <w:t>.</w:t>
      </w:r>
    </w:p>
    <w:p w14:paraId="0ECE777D" w14:textId="3089D36E" w:rsidR="008C5CE1" w:rsidRPr="00B30F4C" w:rsidRDefault="009C4C22" w:rsidP="00132982">
      <w:pPr>
        <w:spacing w:line="480" w:lineRule="auto"/>
        <w:jc w:val="both"/>
      </w:pPr>
      <w:r w:rsidRPr="00B30F4C">
        <w:t xml:space="preserve">In particular, </w:t>
      </w:r>
      <w:r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entrepreneurship","type":"article-journal","volume":"54"},"uris":["http://www.mendeley.com/documents/?uuid=f2ffc244-c784-4847-bc3c-437bd289259d"]}],"mendeley":{"formattedCitation":"(Fauchart &amp; Gruber, 2011)","manualFormatting":"Fauchart &amp; Gruber (2011)","plainTextFormattedCitation":"(Fauchart &amp; Gruber, 2011)","previouslyFormattedCitation":"(Fauchart &amp; Gruber, 2011)"},"properties":{"noteIndex":0},"schema":"https://github.com/citation-style-language/schema/raw/master/csl-citation.json"}</w:instrText>
      </w:r>
      <w:r w:rsidRPr="00B30F4C">
        <w:fldChar w:fldCharType="separate"/>
      </w:r>
      <w:r w:rsidRPr="00B30F4C">
        <w:t>Fauchart &amp; Gruber (2011)</w:t>
      </w:r>
      <w:r w:rsidRPr="00B30F4C">
        <w:fldChar w:fldCharType="end"/>
      </w:r>
      <w:r w:rsidRPr="00B30F4C">
        <w:t xml:space="preserve"> developed a typology of founders in which they discovered that while some entrepreneurs follow the conventional path of engaging in behaviours aimed at maximi</w:t>
      </w:r>
      <w:r w:rsidR="002A52C5">
        <w:t>s</w:t>
      </w:r>
      <w:r w:rsidRPr="00B30F4C">
        <w:t>ing their personal gains (</w:t>
      </w:r>
      <w:proofErr w:type="spellStart"/>
      <w:r w:rsidRPr="00B30F4C">
        <w:t>darwinians</w:t>
      </w:r>
      <w:proofErr w:type="spellEnd"/>
      <w:r w:rsidRPr="00B30F4C">
        <w:t xml:space="preserve">), others adopt less conventional methods (communitarians and missionaries) that reflect their concern for others </w:t>
      </w:r>
      <w:r w:rsidRPr="00B30F4C">
        <w:fldChar w:fldCharType="begin" w:fldLock="1"/>
      </w:r>
      <w:r w:rsidR="00CE457A" w:rsidRPr="00B30F4C">
        <w:instrText>ADDIN CSL_CITATION {"citationItems":[{"id":"ITEM-1","itemData":{"DOI":"10.5465/amr.2017.0504","ISSN":"03637425","author":[{"dropping-particle":"","family":"Pan","given":"Nettra D.","non-dropping-particle":"","parse-names":false,"suffix":""},{"dropping-particle":"","family":"Gruber","given":"Marc","non-dropping-particle":"","parse-names":false,"suffix":""},{"dropping-particle":"","family":"Binder","given":"Julia","non-dropping-particle":"","parse-names":false,"suffix":""}],"container-title":"Academy of Management Review","id":"ITEM-1","issue":"1","issued":{"date-parts":[["2019","1","3"]]},"page":"213-215","publisher":"Academy of Management Briarcliff Manor, NY","title":"Painting with All the Colors: The Value of Social Identity Theory for Understanding Social Entrepreneurship","type":"article-journal","volume":"44"},"uris":["http://www.mendeley.com/documents/?uuid=db928b6d-bd3f-347e-aa68-a408a3c094bc"]}],"mendeley":{"formattedCitation":"(Pan et al., 2019)","plainTextFormattedCitation":"(Pan et al., 2019)","previouslyFormattedCitation":"(Pan et al., 2019)"},"properties":{"noteIndex":0},"schema":"https://github.com/citation-style-language/schema/raw/master/csl-citation.json"}</w:instrText>
      </w:r>
      <w:r w:rsidRPr="00B30F4C">
        <w:fldChar w:fldCharType="separate"/>
      </w:r>
      <w:r w:rsidR="00490165" w:rsidRPr="00B30F4C">
        <w:t>(Pan et al., 2019)</w:t>
      </w:r>
      <w:r w:rsidRPr="00B30F4C">
        <w:fldChar w:fldCharType="end"/>
      </w:r>
      <w:r w:rsidRPr="00B30F4C">
        <w:t xml:space="preserve">. For instance, entrepreneurs with a </w:t>
      </w:r>
      <w:proofErr w:type="spellStart"/>
      <w:r w:rsidRPr="00B30F4C">
        <w:t>darwinian</w:t>
      </w:r>
      <w:proofErr w:type="spellEnd"/>
      <w:r w:rsidRPr="00B30F4C">
        <w:t xml:space="preserve"> identity act in ways that protect their creations from competition and secure financial returns </w:t>
      </w:r>
      <w:r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entrepreneurship","type":"article-journal","volume":"54"},"uris":["http://www.mendeley.com/documents/?uuid=f2ffc244-c784-4847-bc3c-437bd289259d"]},{"id":"ITEM-2","itemData":{"DOI":"10.1016/J.JBUSVENT.2016.07.001","ISSN":"0883-9026","abstract":"Social identity theory offers an important lens to improve understanding of founders as enterprising individuals, the venture creation process, and its outcomes. Yet, further advances are hindered by the lack of valid scales to measure founders’ social identities. Drawing on social identity theory and a systematic classification of founders’ social identities (Darwinians, Communitarians, and Missionaries), we develop and test a corresponding 15-item scale in the Alpine region and validate it in 13 additional countries and regions. The scale allows identifying founders’ social identities and relating them to processes and outcomes in entrepreneurship. The scale is available online in 16 languages.","author":[{"dropping-particle":"","family":"Sieger","given":"Philipp","non-dropping-particle":"","parse-names":false,"suffix":""},{"dropping-particle":"","family":"Gruber","given":"Marc","non-dropping-particle":"","parse-names":false,"suffix":""},{"dropping-particle":"","family":"Fauchart","given":"Emmanuelle","non-dropping-particle":"","parse-names":false,"suffix":""},{"dropping-particle":"","family":"Zellweger","given":"Thomas","non-dropping-particle":"","parse-names":false,"suffix":""}],"container-title":"Journal of Business Venturing","id":"ITEM-2","issue":"5","issued":{"date-parts":[["2016","9","1"]]},"page":"542-572","publisher":"Elsevier","title":"Measuring the social identity of entrepreneurs: Scale development and international validation","type":"article-journal","volume":"31"},"uris":["http://www.mendeley.com/documents/?uuid=c9d5003a-3c0e-3782-9406-8b2b4b1e898d"]}],"mendeley":{"formattedCitation":"(Fauchart &amp; Gruber, 2011; Sieger et al., 2016)","plainTextFormattedCitation":"(Fauchart &amp; Gruber, 2011; Sieger et al., 2016)","previouslyFormattedCitation":"(Fauchart &amp; Gruber, 2011; Sieger et al., 2016)"},"properties":{"noteIndex":0},"schema":"https://github.com/citation-style-language/schema/raw/master/csl-citation.json"}</w:instrText>
      </w:r>
      <w:r w:rsidRPr="00B30F4C">
        <w:fldChar w:fldCharType="separate"/>
      </w:r>
      <w:r w:rsidR="00490165" w:rsidRPr="00B30F4C">
        <w:t>(Fauchart &amp; Gruber, 2011; Sieger et al., 2016)</w:t>
      </w:r>
      <w:r w:rsidRPr="00B30F4C">
        <w:fldChar w:fldCharType="end"/>
      </w:r>
      <w:r w:rsidRPr="00B30F4C">
        <w:t xml:space="preserve">. Conversely, entrepreneurs with a communitarian identity tend to direct their behaviour and actions towards the community, the group of people they aim to support, aid, and care for </w:t>
      </w:r>
      <w:r w:rsidRPr="00B30F4C">
        <w:fldChar w:fldCharType="begin" w:fldLock="1"/>
      </w:r>
      <w:r w:rsidR="00CE457A" w:rsidRPr="00B30F4C">
        <w:instrText>ADDIN CSL_CITATION {"citationItems":[{"id":"ITEM-1","itemData":{"DOI":"10.1016/J.JBUSVENT.2016.07.001","ISSN":"0883-9026","abstract":"Social identity theory offers an important lens to improve understanding of founders as enterprising individuals, the venture creation process, and its outcomes. Yet, further advances are hindered by the lack of valid scales to measure founders’ social identities. Drawing on social identity theory and a systematic classification of founders’ social identities (Darwinians, Communitarians, and Missionaries), we develop and test a corresponding 15-item scale in the Alpine region and validate it in 13 additional countries and regions. The scale allows identifying founders’ social identities and relating them to processes and outcomes in entrepreneurship. The scale is available online in 16 languages.","author":[{"dropping-particle":"","family":"Sieger","given":"Philipp","non-dropping-particle":"","parse-names":false,"suffix":""},{"dropping-particle":"","family":"Gruber","given":"Marc","non-dropping-particle":"","parse-names":false,"suffix":""},{"dropping-particle":"","family":"Fauchart","given":"Emmanuelle","non-dropping-particle":"","parse-names":false,"suffix":""},{"dropping-particle":"","family":"Zellweger","given":"Thomas","non-dropping-particle":"","parse-names":false,"suffix":""}],"container-title":"Journal of Business Venturing","id":"ITEM-1","issue":"5","issued":{"date-parts":[["2016","9","1"]]},"page":"542-572","publisher":"Elsevier","title":"Measuring the social identity of entrepreneurs: Scale development and international validation","type":"article-journal","volume":"31"},"uris":["http://www.mendeley.com/documents/?uuid=c9d5003a-3c0e-3782-9406-8b2b4b1e898d"]},{"id":"ITEM-2","itemData":{"DOI":"10.1080/08985626.2016.1155742","ISSN":"14645114","abstract":"This paper examines how the social identity of an entrepreneur influences his or her behaviour when engaged in new venture formation. Building on the typology of entrepreneurial identities developed by Fauchart and Gruber, this study examines the relationship between the social identity of the entrepreneur and subsequent entrepreneurial behaviour using a mixed-method approach. Based on interviews with entrepreneurs in six start-ups within the tourism sector and on previous literature, three hypotheses were developed regarding the relationship between entrepreneurial identity and entrepreneurial behaviour (causation, effectuation). Subsequently, the hypotheses were tested using a survey among a sample of entrepreneurs who registered a new firm in 2013. The study finds that the entrepreneurial identity influences whether the individual predominantly engages in effectual or causal behaviour. Hence, the study contributes by focusing on entrepreneurial identity as an important factor shaping the behaviours of entrepreneurs. In addition, we add to the understanding of entrepreneurs as a heterogeneous group. Entrepreneurs vary in terms of their identity, and this variation has consequences for their entrepreneurial behaviour. Finally, by adopting a mixed-method approach, this study benefits from and contributes to the interaction of qualitative and quantitative data in entrepreneurship research.","author":[{"dropping-particle":"","family":"Alsos","given":"Gry Agnete","non-dropping-particle":"","parse-names":false,"suffix":""},{"dropping-particle":"","family":"Clausen","given":"Tommy Høyvarde","non-dropping-particle":"","parse-names":false,"suffix":""},{"dropping-particle":"","family":"Hytti","given":"Ulla","non-dropping-particle":"","parse-names":false,"suffix":""},{"dropping-particle":"","family":"Solvoll","given":"Sølvi","non-dropping-particle":"","parse-names":false,"suffix":""}],"container-title":"Entrepreneurship and Regional Development","id":"ITEM-2","issue":"3-4","issued":{"date-parts":[["2016","3","14"]]},"page":"234-258","publisher":"Routledge","title":"Entrepreneurs’ social identity and the preference of causal and effectual behaviours in start-up processes","type":"article-journal","volume":"28"},"uris":["http://www.mendeley.com/documents/?uuid=6f27002e-d1c5-4093-a0c9-e4811e3624e5"]}],"mendeley":{"formattedCitation":"(Alsos et al., 2016; Sieger et al., 2016)","plainTextFormattedCitation":"(Alsos et al., 2016; Sieger et al., 2016)","previouslyFormattedCitation":"(Alsos et al., 2016; Sieger et al., 2016)"},"properties":{"noteIndex":0},"schema":"https://github.com/citation-style-language/schema/raw/master/csl-citation.json"}</w:instrText>
      </w:r>
      <w:r w:rsidRPr="00B30F4C">
        <w:fldChar w:fldCharType="separate"/>
      </w:r>
      <w:r w:rsidR="00490165" w:rsidRPr="00B30F4C">
        <w:t>(Alsos et al., 2016; Sieger et al., 2016)</w:t>
      </w:r>
      <w:r w:rsidRPr="00B30F4C">
        <w:fldChar w:fldCharType="end"/>
      </w:r>
      <w:r w:rsidRPr="00B30F4C">
        <w:t xml:space="preserve">. As a result, the behaviours of these entrepreneurs are manifested in decisions to openly share their creations, enabling other community members to participate in production, increasing the supply to the community, and furthering its development </w:t>
      </w:r>
      <w:r w:rsidRPr="00B30F4C">
        <w:fldChar w:fldCharType="begin" w:fldLock="1"/>
      </w:r>
      <w:r w:rsidR="00CE457A" w:rsidRPr="00B30F4C">
        <w:instrText>ADDIN CSL_CITATION {"citationItems":[{"id":"ITEM-1","itemData":{"DOI":"10.1002/sej.1262","ISSN":"1932443X","abstract":"Research summary: Entrepreneurial behavior is core to our understanding of entrepreneurship. Yet, research progress is hindered because most studies adopt a traditional perspective of the construct that is embedded in economic rationality and focused on for-profit ventures. Drawing on identity theory, we propose a reconceptualization that emphasizes the “identity relevance” of entrepreneurial behaviors, allows for different meanings that founders associate with entrepreneurship, and views founders as behaving in ways that they deem appropriate. Importantly, this perspective accounts for the behaviors not only of entrepreneurs who start ventures strictly out of economic self-interest, but also those who launch ventures because of concern for others—either in their community or in society at large. We elaborate on this argument and discuss ideas for future research. Managerial summary: We suggest that a concept of entrepreneurial behavior predicated on the purely rent-seeking entrepreneur ignores the increasing, and increasingly important, number of entrepreneurs who start enterprises for more than pure economic rent generation. Using identity theory permits us to parse modern entrepreneurs into three major types, namely the traditional seeker of rent, the entrepreneur who seeks to aid the community, and the entrepreneur who seeks to aid society at large. We show that using an identity perspective on entrepreneurial behavior allows us to explain very different economic and social outcomes by entrepreneur social identity type and posit the influence of entrepreneurial types in society on the evolution of a macroeconomic cycle. Copyright © 2017 Strategic Management Society.","author":[{"dropping-particle":"","family":"Gruber","given":"Marc","non-dropping-particle":"","parse-names":false,"suffix":""},{"dropping-particle":"","family":"MacMillan","given":"Ian C.","non-dropping-particle":"","parse-names":false,"suffix":""}],"container-title":"Strategic Entrepreneurship Journal","id":"ITEM-1","issue":"3","issued":{"date-parts":[["2017","9","1"]]},"page":"271-286","publisher":"Blackwell Publishing Ltd","title":"Entrepreneurial Behavior: A Reconceptualization and Extension Based on Identity Theory","type":"article-journal","volume":"11"},"uris":["http://www.mendeley.com/documents/?uuid=a355a0a1-84af-4fcd-a9d4-146177157b7b"]}],"mendeley":{"formattedCitation":"(Gruber &amp; MacMillan, 2017)","plainTextFormattedCitation":"(Gruber &amp; MacMillan, 2017)","previouslyFormattedCitation":"(Gruber &amp; MacMillan, 2017)"},"properties":{"noteIndex":0},"schema":"https://github.com/citation-style-language/schema/raw/master/csl-citation.json"}</w:instrText>
      </w:r>
      <w:r w:rsidRPr="00B30F4C">
        <w:fldChar w:fldCharType="separate"/>
      </w:r>
      <w:r w:rsidR="00490165" w:rsidRPr="00B30F4C">
        <w:t>(Gruber &amp; MacMillan, 2017)</w:t>
      </w:r>
      <w:r w:rsidRPr="00B30F4C">
        <w:fldChar w:fldCharType="end"/>
      </w:r>
      <w:r w:rsidRPr="00B30F4C">
        <w:t>.</w:t>
      </w:r>
    </w:p>
    <w:p w14:paraId="6EF6B59A" w14:textId="123F2B6C" w:rsidR="0048166F" w:rsidRPr="00B30F4C" w:rsidRDefault="00026C2A" w:rsidP="00132982">
      <w:pPr>
        <w:spacing w:line="480" w:lineRule="auto"/>
        <w:jc w:val="both"/>
      </w:pPr>
      <w:r w:rsidRPr="00B30F4C">
        <w:t xml:space="preserve">Exploring the underlying psychological logic of different EIs can help resolve debates in the literature, such as whether certain identities are distinct characteristics of particular types of entrepreneurs or general elements of human reasoning </w:t>
      </w:r>
      <w:r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entrepreneurship","type":"article-journal","volume":"54"},"uris":["http://www.mendeley.com/documents/?uuid=f2ffc244-c784-4847-bc3c-437bd289259d"]},{"id":"ITEM-2","itemData":{"DOI":"10.1002/sej.1262","ISSN":"1932443X","abstract":"Research summary: Entrepreneurial behavior is core to our understanding of entrepreneurship. Yet, research progress is hindered because most studies adopt a traditional perspective of the construct that is embedded in economic rationality and focused on for-profit ventures. Drawing on identity theory, we propose a reconceptualization that emphasizes the “identity relevance” of entrepreneurial behaviors, allows for different meanings that founders associate with entrepreneurship, and views founders as behaving in ways that they deem appropriate. Importantly, this perspective accounts for the behaviors not only of entrepreneurs who start ventures strictly out of economic self-interest, but also those who launch ventures because of concern for others—either in their community or in society at large. We elaborate on this argument and discuss ideas for future research. Managerial summary: We suggest that a concept of entrepreneurial behavior predicated on the purely rent-seeking entrepreneur ignores the increasing, and increasingly important, number of entrepreneurs who start enterprises for more than pure economic rent generation. Using identity theory permits us to parse modern entrepreneurs into three major types, namely the traditional seeker of rent, the entrepreneur who seeks to aid the community, and the entrepreneur who seeks to aid society at large. We show that using an identity perspective on entrepreneurial behavior allows us to explain very different economic and social outcomes by entrepreneur social identity type and posit the influence of entrepreneurial types in society on the evolution of a macroeconomic cycle. Copyright © 2017 Strategic Management Society.","author":[{"dropping-particle":"","family":"Gruber","given":"Marc","non-dropping-particle":"","parse-names":false,"suffix":""},{"dropping-particle":"","family":"MacMillan","given":"Ian C.","non-dropping-particle":"","parse-names":false,"suffix":""}],"container-title":"Strategic Entrepreneurship Journal","id":"ITEM-2","issue":"3","issued":{"date-parts":[["2017","9","1"]]},"page":"271-286","publisher":"Blackwell Publishing Ltd","title":"Entrepreneurial Behavior: A Reconceptualization and Extension Based on Identity Theory","type":"article-journal","volume":"11"},"uris":["http://www.mendeley.com/documents/?uuid=a355a0a1-84af-4fcd-a9d4-146177157b7b"]}],"mendeley":{"formattedCitation":"(Fauchart &amp; Gruber, 2011; Gruber &amp; MacMillan, 2017)","plainTextFormattedCitation":"(Fauchart &amp; Gruber, 2011; Gruber &amp; MacMillan, 2017)","previouslyFormattedCitation":"(Fauchart &amp; Gruber, 2011; Gruber &amp; MacMillan, 2017)"},"properties":{"noteIndex":0},"schema":"https://github.com/citation-style-language/schema/raw/master/csl-citation.json"}</w:instrText>
      </w:r>
      <w:r w:rsidRPr="00B30F4C">
        <w:fldChar w:fldCharType="separate"/>
      </w:r>
      <w:r w:rsidR="00490165" w:rsidRPr="00B30F4C">
        <w:t>(Fauchart &amp; Gruber, 2011; Gruber &amp; MacMillan, 2017)</w:t>
      </w:r>
      <w:r w:rsidRPr="00B30F4C">
        <w:fldChar w:fldCharType="end"/>
      </w:r>
      <w:r w:rsidR="007B4C0C" w:rsidRPr="00B30F4C">
        <w:t xml:space="preserve">. This becomes particularly intriguing when studying distinct identities that deviate from the mainstream and are less well understood. Understanding this unconventional EI can contribute to a more comprehensive understanding of entrepreneurship and its diverse manifestations in different individuals and contexts </w:t>
      </w:r>
      <w:r w:rsidR="007B4C0C" w:rsidRPr="00B30F4C">
        <w:fldChar w:fldCharType="begin" w:fldLock="1"/>
      </w:r>
      <w:r w:rsidR="00CE457A" w:rsidRPr="00B30F4C">
        <w:instrText>ADDIN CSL_CITATION {"citationItems":[{"id":"ITEM-1","itemData":{"DOI":"10.1016/J.JBUSVENT.2016.07.001","ISSN":"0883-9026","abstract":"Social identity theory offers an important lens to improve understanding of founders as enterprising individuals, the venture creation process, and its outcomes. Yet, further advances are hindered by the lack of valid scales to measure founders’ social identities. Drawing on social identity theory and a systematic classification of founders’ social identities (Darwinians, Communitarians, and Missionaries), we develop and test a corresponding 15-item scale in the Alpine region and validate it in 13 additional countries and regions. The scale allows identifying founders’ social identities and relating them to processes and outcomes in entrepreneurship. The scale is available online in 16 languages.","author":[{"dropping-particle":"","family":"Sieger","given":"Philipp","non-dropping-particle":"","parse-names":false,"suffix":""},{"dropping-particle":"","family":"Gruber","given":"Marc","non-dropping-particle":"","parse-names":false,"suffix":""},{"dropping-particle":"","family":"Fauchart","given":"Emmanuelle","non-dropping-particle":"","parse-names":false,"suffix":""},{"dropping-particle":"","family":"Zellweger","given":"Thomas","non-dropping-particle":"","parse-names":false,"suffix":""}],"container-title":"Journal of Business Venturing","id":"ITEM-1","issue":"5","issued":{"date-parts":[["2016","9","1"]]},"page":"542-572","publisher":"Elsevier","title":"Measuring the social identity of entrepreneurs: Scale development and international validation","type":"article-journal","volume":"31"},"uris":["http://www.mendeley.com/documents/?uuid=c9d5003a-3c0e-3782-9406-8b2b4b1e898d"]},{"id":"ITEM-2","itemData":{"DOI":"10.1080/08985626.2016.1155742","ISSN":"14645114","abstract":"This paper examines how the social identity of an entrepreneur influences his or her behaviour when engaged in new venture formation. Building on the typology of entrepreneurial identities developed by Fauchart and Gruber, this study examines the relationship between the social identity of the entrepreneur and subsequent entrepreneurial behaviour using a mixed-method approach. Based on interviews with entrepreneurs in six start-ups within the tourism sector and on previous literature, three hypotheses were developed regarding the relationship between entrepreneurial identity and entrepreneurial behaviour (causation, effectuation). Subsequently, the hypotheses were tested using a survey among a sample of entrepreneurs who registered a new firm in 2013. The study finds that the entrepreneurial identity influences whether the individual predominantly engages in effectual or causal behaviour. Hence, the study contributes by focusing on entrepreneurial identity as an important factor shaping the behaviours of entrepreneurs. In addition, we add to the understanding of entrepreneurs as a heterogeneous group. Entrepreneurs vary in terms of their identity, and this variation has consequences for their entrepreneurial behaviour. Finally, by adopting a mixed-method approach, this study benefits from and contributes to the interaction of qualitative and quantitative data in entrepreneurship research.","author":[{"dropping-particle":"","family":"Alsos","given":"Gry Agnete","non-dropping-particle":"","parse-names":false,"suffix":""},{"dropping-particle":"","family":"Clausen","given":"Tommy Høyvarde","non-dropping-particle":"","parse-names":false,"suffix":""},{"dropping-particle":"","family":"Hytti","given":"Ulla","non-dropping-particle":"","parse-names":false,"suffix":""},{"dropping-particle":"","family":"Solvoll","given":"Sølvi","non-dropping-particle":"","parse-names":false,"suffix":""}],"container-title":"Entrepreneurship and Regional Development","id":"ITEM-2","issue":"3-4","issued":{"date-parts":[["2016","3","14"]]},"page":"234-258","publisher":"Routledge","title":"Entrepreneurs’ social identity and the preference of causal and effectual behaviours in start-up processes","type":"article-journal","volume":"28"},"uris":["http://www.mendeley.com/documents/?uuid=6f27002e-d1c5-4093-a0c9-e4811e3624e5"]}],"mendeley":{"formattedCitation":"(Alsos et al., 2016; Sieger et al., 2016)","plainTextFormattedCitation":"(Alsos et al., 2016; Sieger et al., 2016)","previouslyFormattedCitation":"(Alsos et al., 2016; Sieger et al., 2016)"},"properties":{"noteIndex":0},"schema":"https://github.com/citation-style-language/schema/raw/master/csl-citation.json"}</w:instrText>
      </w:r>
      <w:r w:rsidR="007B4C0C" w:rsidRPr="00B30F4C">
        <w:fldChar w:fldCharType="separate"/>
      </w:r>
      <w:r w:rsidR="00490165" w:rsidRPr="00B30F4C">
        <w:t>(Alsos et al., 2016; Sieger et al., 2016)</w:t>
      </w:r>
      <w:r w:rsidR="007B4C0C" w:rsidRPr="00B30F4C">
        <w:fldChar w:fldCharType="end"/>
      </w:r>
      <w:r w:rsidRPr="00B30F4C">
        <w:t>.</w:t>
      </w:r>
    </w:p>
    <w:p w14:paraId="64270C44" w14:textId="5AA2E27A" w:rsidR="00E00215" w:rsidRPr="00B30F4C" w:rsidRDefault="009C4C22" w:rsidP="00132982">
      <w:pPr>
        <w:pStyle w:val="Ttulo4"/>
        <w:numPr>
          <w:ilvl w:val="2"/>
          <w:numId w:val="19"/>
        </w:numPr>
        <w:spacing w:line="480" w:lineRule="auto"/>
        <w:rPr>
          <w:b w:val="0"/>
          <w:bCs w:val="0"/>
          <w:i/>
          <w:iCs w:val="0"/>
        </w:rPr>
      </w:pPr>
      <w:r w:rsidRPr="00B30F4C">
        <w:rPr>
          <w:b w:val="0"/>
          <w:bCs w:val="0"/>
          <w:i/>
          <w:iCs w:val="0"/>
        </w:rPr>
        <w:lastRenderedPageBreak/>
        <w:t>Communitarian identity</w:t>
      </w:r>
    </w:p>
    <w:p w14:paraId="3839EC01" w14:textId="75B0C310" w:rsidR="00E00215" w:rsidRPr="00B30F4C" w:rsidRDefault="009C4C22" w:rsidP="00132982">
      <w:pPr>
        <w:spacing w:line="480" w:lineRule="auto"/>
        <w:jc w:val="both"/>
        <w:rPr>
          <w:szCs w:val="24"/>
        </w:rPr>
      </w:pPr>
      <w:r w:rsidRPr="00B30F4C">
        <w:rPr>
          <w:szCs w:val="24"/>
        </w:rPr>
        <w:t xml:space="preserve">Communitarianism reflects the idea that social relationships shape identity among individuals who share aspects such as culture, traditions, and religion, as well as ethnic background or indigenous heritage </w:t>
      </w:r>
      <w:r w:rsidRPr="00B30F4C">
        <w:rPr>
          <w:szCs w:val="24"/>
        </w:rPr>
        <w:fldChar w:fldCharType="begin" w:fldLock="1"/>
      </w:r>
      <w:r w:rsidR="00CE457A" w:rsidRPr="00B30F4C">
        <w:rPr>
          <w:szCs w:val="24"/>
        </w:rPr>
        <w:instrText>ADDIN CSL_CITATION {"citationItems":[{"id":"ITEM-1","itemData":{"DOI":"10.1016/J.JBUSVENT.2022.106231","ISSN":"0883-9026","abstract":"Although there is wide recognition of the importance of entrepreneurship for generating societal impact, entrepreneurial activities alone rarely achieve a positive impact without the engagement of communities. To date, however, entrepreneurship researchers have tended to overlook the importance of community for creating societal impact through entrepreneurship, and lack a comprehensive understanding of the nature and roles of communities. To address this, we conduct a systematic review of the literature published in 51 journals across the Management and Entrepreneurship, Economic Development/Community Development, Economic Geography and Regional Science, Energy, and Public Administration disciplines that makes three contributions. First, it identifies a new typology of community and proposes a comprehensive framework of roles through which societal impact is created by entrepreneurship for, in, with, enabled by, and driven by communities. Second, it demonstrates that the key to understanding how community relates to societal impact creation is to jointly account for both its type(s) and role(s). By linking community types and roles, the findings also suggest a theoretical contribution based on the relationship between the degree of formalization of a community type, and the degree of agency that a community role enacts. Third, the review underscores that communities are not just static settings but can also be dynamic actors in efforts to use entrepreneurship to create societal impact. Our cross-disciplinary review highlights trends and gaps in the extant literature and provides researchers with an evidence-based research agenda to guide future inquiry on this vital topic.","author":[{"dropping-particle":"","family":"Bacq","given":"Sophie","non-dropping-particle":"","parse-names":false,"suffix":""},{"dropping-particle":"","family":"Hertel","given":"Christina","non-dropping-particle":"","parse-names":false,"suffix":""},{"dropping-particle":"","family":"Lumpkin","given":"G. T.","non-dropping-particle":"","parse-names":false,"suffix":""}],"container-title":"Journal of Business Venturing","id":"ITEM-1","issue":"5","issued":{"date-parts":[["2022","9","1"]]},"page":"106231","publisher":"Elsevier","title":"Communities at the nexus of entrepreneurship and societal impact: A cross-disciplinary literature review","type":"article-journal","volume":"37"},"uris":["http://www.mendeley.com/documents/?uuid=0ab77bd8-600f-3022-be45-4938ac22d8ad"]},{"id":"ITEM-2","itemData":{"DOI":"10.1111/0047-2786.t01-1-00009","ISSN":"00472786","author":[{"dropping-particle":"","family":"Sayers","given":"Sean","non-dropping-particle":"","parse-names":false,"suffix":""}],"container-title":"Journal of Social Philosophy","id":"ITEM-2","issue":"1","issued":{"date-parts":[["1999"]]},"page":"147-160","title":"Identity and community","type":"article-journal","volume":"30"},"uris":["http://www.mendeley.com/documents/?uuid=1ae39da6-cf96-3d67-a795-a0911d16ad68"]},{"id":"ITEM-3","itemData":{"DOI":"10.1016/J.JBUSVENT.2017.12.010","ISSN":"0883-9026","abstract":"This study investigates how members in community-based enterprises (CBEs) engage in processes of co-constructing their collective prosocial identities. Based on an inductive analysis of 27 organizations that were formed explicitly as communities and sought to build alternative forms of production and consumption through innovative ways to pool and recombine resources, we found that all of the CBEs engaged in distributed experimentation that lead to epiphany sense-making. These two approaches triggered and enacted collective processes of shifts in identity or identity persistence. We advance a processual model that identifies approaches for how members of CBEs either embrace epiphanies in identity shifts or limit and react to epiphanies in identity persistence.","author":[{"dropping-particle":"","family":"Dentoni","given":"Domenico","non-dropping-particle":"","parse-names":false,"suffix":""},{"dropping-particle":"","family":"Pascucci","given":"Stefano","non-dropping-particle":"","parse-names":false,"suffix":""},{"dropping-particle":"","family":"Poldner","given":"Kim","non-dropping-particle":"","parse-names":false,"suffix":""},{"dropping-particle":"","family":"Gartner","given":"William B.","non-dropping-particle":"","parse-names":false,"suffix":""}],"container-title":"Journal of Business Venturing","id":"ITEM-3","issue":"5","issued":{"date-parts":[["2018","9","1"]]},"page":"603-622","publisher":"Elsevier","title":"Learning “who we are” by doing: Processes of co-constructing prosocial identities in community-based enterprises","type":"article-journal","volume":"33"},"uris":["http://www.mendeley.com/documents/?uuid=860f1123-5979-3df7-8e3d-f72132fdf3c1"]}],"mendeley":{"formattedCitation":"(Bacq et al., 2022; Dentoni et al., 2018; Sayers, 1999)","plainTextFormattedCitation":"(Bacq et al., 2022; Dentoni et al., 2018; Sayers, 1999)","previouslyFormattedCitation":"(Bacq et al., 2022; Dentoni et al., 2018; Sayers, 1999)"},"properties":{"noteIndex":0},"schema":"https://github.com/citation-style-language/schema/raw/master/csl-citation.json"}</w:instrText>
      </w:r>
      <w:r w:rsidRPr="00B30F4C">
        <w:rPr>
          <w:szCs w:val="24"/>
        </w:rPr>
        <w:fldChar w:fldCharType="separate"/>
      </w:r>
      <w:r w:rsidR="00490165" w:rsidRPr="00B30F4C">
        <w:rPr>
          <w:szCs w:val="24"/>
        </w:rPr>
        <w:t>(Bacq et al., 2022; Dentoni et al., 2018; Sayers, 1999)</w:t>
      </w:r>
      <w:r w:rsidRPr="00B30F4C">
        <w:rPr>
          <w:szCs w:val="24"/>
        </w:rPr>
        <w:fldChar w:fldCharType="end"/>
      </w:r>
      <w:r w:rsidRPr="00B30F4C">
        <w:rPr>
          <w:szCs w:val="24"/>
        </w:rPr>
        <w:t xml:space="preserve">. As an intrinsic property of the individual </w:t>
      </w:r>
      <w:r w:rsidRPr="00B30F4C">
        <w:rPr>
          <w:szCs w:val="24"/>
        </w:rPr>
        <w:fldChar w:fldCharType="begin" w:fldLock="1"/>
      </w:r>
      <w:r w:rsidR="00CE457A" w:rsidRPr="00B30F4C">
        <w:rPr>
          <w:szCs w:val="24"/>
        </w:rPr>
        <w:instrText>ADDIN CSL_CITATION {"citationItems":[{"id":"ITEM-1","itemData":{"DOI":"10.1177/10422587211013795/SUPPL_FILE/SJ-PDF-1-ETP-10.1177_10422587211013795.PDF","ISSN":"15406520","abstract":"Over the past three decades, research on entrepreneurial identity (EI) has grown particularly rapidly, yet in seemingly disparate directions. To lend structure to this fragmented field of inquiry, our systematic integrative review maps and integrates EI research based on antecedents, content, outcomes as well as their relationships. In so doing, we reveal that the field revolves around two primary conceptualizations of EI as Property or Process. We suggest future avenues for examining the interplay between EI and temporal, socio-cognitive, and spatial contexts, and for investigating and theorizing overlooked mechanisms of reconstructing and losing EI.","author":[{"dropping-particle":"","family":"Radu-Lefebvre","given":"Miruna","non-dropping-particle":"","parse-names":false,"suffix":""},{"dropping-particle":"","family":"Lefebvre","given":"Vincent","non-dropping-particle":"","parse-names":false,"suffix":""},{"dropping-particle":"","family":"Crosina","given":"Eliana","non-dropping-particle":"","parse-names":false,"suffix":""},{"dropping-particle":"","family":"Hytti","given":"Ulla","non-dropping-particle":"","parse-names":false,"suffix":""}],"container-title":"Entrepreneurship: Theory and Practice","id":"ITEM-1","issue":"6","issued":{"date-parts":[["2021","11","1"]]},"page":"1550-1590","publisher":"SAGE Publications Ltd","title":"Entrepreneurial Identity: A Review and Research Agenda","type":"article-journal","volume":"45"},"uris":["http://www.mendeley.com/documents/?uuid=c15112ee-ec02-3b99-b8dd-19425808870a"]}],"mendeley":{"formattedCitation":"(Radu-Lefebvre et al., 2021)","plainTextFormattedCitation":"(Radu-Lefebvre et al., 2021)","previouslyFormattedCitation":"(Radu-Lefebvre et al., 2021)"},"properties":{"noteIndex":0},"schema":"https://github.com/citation-style-language/schema/raw/master/csl-citation.json"}</w:instrText>
      </w:r>
      <w:r w:rsidRPr="00B30F4C">
        <w:rPr>
          <w:szCs w:val="24"/>
        </w:rPr>
        <w:fldChar w:fldCharType="separate"/>
      </w:r>
      <w:r w:rsidR="00490165" w:rsidRPr="00B30F4C">
        <w:rPr>
          <w:szCs w:val="24"/>
        </w:rPr>
        <w:t>(Radu-Lefebvre et al., 2021)</w:t>
      </w:r>
      <w:r w:rsidRPr="00B30F4C">
        <w:rPr>
          <w:szCs w:val="24"/>
        </w:rPr>
        <w:fldChar w:fldCharType="end"/>
      </w:r>
      <w:r w:rsidRPr="00B30F4C">
        <w:rPr>
          <w:szCs w:val="24"/>
        </w:rPr>
        <w:t xml:space="preserve">, entrepreneurs with a communitarian identity strive to serve their community </w:t>
      </w:r>
      <w:r w:rsidRPr="00B30F4C">
        <w:rPr>
          <w:szCs w:val="24"/>
        </w:rPr>
        <w:fldChar w:fldCharType="begin" w:fldLock="1"/>
      </w:r>
      <w:r w:rsidR="00CE457A" w:rsidRPr="00B30F4C">
        <w:rPr>
          <w:szCs w:val="24"/>
        </w:rPr>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entrepreneurship","type":"article-journal","volume":"54"},"uris":["http://www.mendeley.com/documents/?uuid=f2ffc244-c784-4847-bc3c-437bd289259d"]}],"mendeley":{"formattedCitation":"(Fauchart &amp; Gruber, 2011)","plainTextFormattedCitation":"(Fauchart &amp; Gruber, 2011)","previouslyFormattedCitation":"(Fauchart &amp; Gruber, 2011)"},"properties":{"noteIndex":0},"schema":"https://github.com/citation-style-language/schema/raw/master/csl-citation.json"}</w:instrText>
      </w:r>
      <w:r w:rsidRPr="00B30F4C">
        <w:rPr>
          <w:szCs w:val="24"/>
        </w:rPr>
        <w:fldChar w:fldCharType="separate"/>
      </w:r>
      <w:r w:rsidR="00490165" w:rsidRPr="00B30F4C">
        <w:rPr>
          <w:szCs w:val="24"/>
        </w:rPr>
        <w:t>(Fauchart &amp; Gruber, 2011)</w:t>
      </w:r>
      <w:r w:rsidRPr="00B30F4C">
        <w:rPr>
          <w:szCs w:val="24"/>
        </w:rPr>
        <w:fldChar w:fldCharType="end"/>
      </w:r>
      <w:r w:rsidRPr="00B30F4C">
        <w:rPr>
          <w:szCs w:val="24"/>
        </w:rPr>
        <w:t xml:space="preserve">. They achieve this by offering products/services that benefit their community and contribute to its progress. This motivation arises from a desire to connect with customers who share their views, values, and interests </w:t>
      </w:r>
      <w:r w:rsidRPr="00B30F4C">
        <w:rPr>
          <w:szCs w:val="24"/>
        </w:rPr>
        <w:fldChar w:fldCharType="begin" w:fldLock="1"/>
      </w:r>
      <w:r w:rsidR="00CE457A" w:rsidRPr="00B30F4C">
        <w:rPr>
          <w:szCs w:val="24"/>
        </w:rPr>
        <w:instrText>ADDIN CSL_CITATION {"citationItems":[{"id":"ITEM-1","itemData":{"DOI":"10.1016/J.JBUSVENT.2016.07.001","ISSN":"0883-9026","abstract":"Social identity theory offers an important lens to improve understanding of founders as enterprising individuals, the venture creation process, and its outcomes. Yet, further advances are hindered by the lack of valid scales to measure founders’ social identities. Drawing on social identity theory and a systematic classification of founders’ social identities (Darwinians, Communitarians, and Missionaries), we develop and test a corresponding 15-item scale in the Alpine region and validate it in 13 additional countries and regions. The scale allows identifying founders’ social identities and relating them to processes and outcomes in entrepreneurship. The scale is available online in 16 languages.","author":[{"dropping-particle":"","family":"Sieger","given":"Philipp","non-dropping-particle":"","parse-names":false,"suffix":""},{"dropping-particle":"","family":"Gruber","given":"Marc","non-dropping-particle":"","parse-names":false,"suffix":""},{"dropping-particle":"","family":"Fauchart","given":"Emmanuelle","non-dropping-particle":"","parse-names":false,"suffix":""},{"dropping-particle":"","family":"Zellweger","given":"Thomas","non-dropping-particle":"","parse-names":false,"suffix":""}],"container-title":"Journal of Business Venturing","id":"ITEM-1","issue":"5","issued":{"date-parts":[["2016","9","1"]]},"page":"542-572","publisher":"Elsevier","title":"Measuring the social identity of entrepreneurs: Scale development and international validation","type":"article-journal","volume":"31"},"uris":["http://www.mendeley.com/documents/?uuid=c9d5003a-3c0e-3782-9406-8b2b4b1e898d"]}],"mendeley":{"formattedCitation":"(Sieger et al., 2016)","plainTextFormattedCitation":"(Sieger et al., 2016)","previouslyFormattedCitation":"(Sieger et al., 2016)"},"properties":{"noteIndex":0},"schema":"https://github.com/citation-style-language/schema/raw/master/csl-citation.json"}</w:instrText>
      </w:r>
      <w:r w:rsidRPr="00B30F4C">
        <w:rPr>
          <w:szCs w:val="24"/>
        </w:rPr>
        <w:fldChar w:fldCharType="separate"/>
      </w:r>
      <w:r w:rsidR="00490165" w:rsidRPr="00B30F4C">
        <w:rPr>
          <w:szCs w:val="24"/>
        </w:rPr>
        <w:t>(Sieger et al., 2016)</w:t>
      </w:r>
      <w:r w:rsidRPr="00B30F4C">
        <w:rPr>
          <w:szCs w:val="24"/>
        </w:rPr>
        <w:fldChar w:fldCharType="end"/>
      </w:r>
      <w:r w:rsidRPr="00B30F4C">
        <w:rPr>
          <w:szCs w:val="24"/>
        </w:rPr>
        <w:t>. Thus, through mutual interest in each other's well-being, communitarian entrepreneurs take a proactive role in their entrepreneurial pursuits.</w:t>
      </w:r>
    </w:p>
    <w:p w14:paraId="211FBCA7" w14:textId="198EB4B9" w:rsidR="00E00215" w:rsidRPr="00B30F4C" w:rsidRDefault="009C4C22" w:rsidP="00132982">
      <w:pPr>
        <w:spacing w:line="480" w:lineRule="auto"/>
        <w:jc w:val="both"/>
        <w:rPr>
          <w:szCs w:val="24"/>
        </w:rPr>
      </w:pPr>
      <w:r w:rsidRPr="00B30F4C">
        <w:rPr>
          <w:szCs w:val="24"/>
        </w:rPr>
        <w:t xml:space="preserve">It is particularly relevant for entrepreneurs with a communitarian identity to maintain authenticity within their community </w:t>
      </w:r>
      <w:r w:rsidRPr="00B30F4C">
        <w:rPr>
          <w:szCs w:val="24"/>
        </w:rPr>
        <w:fldChar w:fldCharType="begin" w:fldLock="1"/>
      </w:r>
      <w:r w:rsidR="00CE457A" w:rsidRPr="00B30F4C">
        <w:rPr>
          <w:szCs w:val="24"/>
        </w:rPr>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entrepreneurship","type":"article-journal","volume":"54"},"uris":["http://www.mendeley.com/documents/?uuid=f2ffc244-c784-4847-bc3c-437bd289259d"]}],"mendeley":{"formattedCitation":"(Fauchart &amp; Gruber, 2011)","plainTextFormattedCitation":"(Fauchart &amp; Gruber, 2011)","previouslyFormattedCitation":"(Fauchart &amp; Gruber, 2011)"},"properties":{"noteIndex":0},"schema":"https://github.com/citation-style-language/schema/raw/master/csl-citation.json"}</w:instrText>
      </w:r>
      <w:r w:rsidRPr="00B30F4C">
        <w:rPr>
          <w:szCs w:val="24"/>
        </w:rPr>
        <w:fldChar w:fldCharType="separate"/>
      </w:r>
      <w:r w:rsidR="00490165" w:rsidRPr="00B30F4C">
        <w:rPr>
          <w:szCs w:val="24"/>
        </w:rPr>
        <w:t>(Fauchart &amp; Gruber, 2011)</w:t>
      </w:r>
      <w:r w:rsidRPr="00B30F4C">
        <w:rPr>
          <w:szCs w:val="24"/>
        </w:rPr>
        <w:fldChar w:fldCharType="end"/>
      </w:r>
      <w:r w:rsidRPr="00B30F4C">
        <w:rPr>
          <w:szCs w:val="24"/>
        </w:rPr>
        <w:t xml:space="preserve">. Unlike the traditional focus on power </w:t>
      </w:r>
      <w:r w:rsidRPr="00B30F4C">
        <w:rPr>
          <w:szCs w:val="24"/>
        </w:rPr>
        <w:fldChar w:fldCharType="begin" w:fldLock="1"/>
      </w:r>
      <w:r w:rsidR="00CE457A" w:rsidRPr="00B30F4C">
        <w:rPr>
          <w:szCs w:val="24"/>
        </w:rPr>
        <w:instrText>ADDIN CSL_CITATION {"citationItems":[{"id":"ITEM-1","itemData":{"DOI":"10.1016/j.jbusvent.2020.106031","ISSN":"08839026","abstract":"Research has shown founders' identities have a significant impact on their ventures. Yet, the process through which founder identity evolves and takes shape remains relatively unexplained. This paper explores the evolution of founder identity through a qualitative study of first-time sustainable entrepreneurs, and their stakeholders, over a three years period. Our analysis revealed the importance of personal identity, the aspect of the self that defines a person as a unique individual based largely on values and beliefs. We found that first-time founders sought to align their personal identity with their evolving founder identity over time. Based on these findings we theorize a process model of founder authenticity work, defined as the activities founders engage in to feel and seem authentic while engaged in entrepreneurial action. This study thus details the significance of personal identity as a guidepost for founder identity evolution, complementing extant founder identity studies focused on role and social identities. In addition, our analysis enriches the current conceptualization of authenticity in entrepreneurship research by linking it to validation of personal identity and highlighting its negotiated nature in the evolution of authentic founder identities.","author":[{"dropping-particle":"","family":"O'Neil","given":"Isobel","non-dropping-particle":"","parse-names":false,"suffix":""},{"dropping-particle":"","family":"Ucbasaran","given":"Deniz","non-dropping-particle":"","parse-names":false,"suffix":""},{"dropping-particle":"","family":"York","given":"Jeffrey G.","non-dropping-particle":"","parse-names":false,"suffix":""}],"container-title":"Journal of Business Venturing","id":"ITEM-1","issue":"1","issued":{"date-parts":[["2022"]]},"title":"The evolution of founder identity as an authenticity work process","type":"article-journal","volume":"37"},"uris":["http://www.mendeley.com/documents/?uuid=b6806e78-0f91-44e2-864d-945cf89019ef"]},{"id":"ITEM-2","itemData":{"DOI":"10.5465/amj.2015.0175","ISSN":"00014273","abstract":"We conducted a longitudinal field study of nine nascent ventures attempting to revitalize local municipalities to understand how and why identity processes shape organizing in multi-founder nascent ventures. We develop grounded theory and a process model showing how the patterning of founders' social and role identities shapes early structuring processes, how this in turn influences the construction of a collective identity prototype and its attempted enforcement by an in-group, and how the overall process influences whether or not founders remain engaged in their joint organizing efforts. In some cases, founders' identities adjust as they experience periods of pragmatic deference, contestation, and domination by an in-group that moves increasingly toward identity homophily. Our contributions extend the growing entrepreneurship literature on founder identity from an individual focus toward understanding how founding teams work through organizing issues, and from a focus on established organizations to exploring why and whether teams move forward in nascent ventures. We open up a series of important questions for future research about how founders become \"who we are.\"","author":[{"dropping-particle":"","family":"Powell","given":"E. Erin","non-dropping-particle":"","parse-names":false,"suffix":""},{"dropping-particle":"","family":"Baker","given":"Ted","non-dropping-particle":"","parse-names":false,"suffix":""}],"container-title":"Academy of Management Journal","id":"ITEM-2","issue":"6","issued":{"date-parts":[["2017","2","23"]]},"page":"2381-2414","publisher":"Academy of ManagementBriarcliff Manor, NY","title":"In the beginning: Identity processes and organizing in multi-founder nascent ventures","type":"article-journal","volume":"60"},"uris":["http://www.mendeley.com/documents/?uuid=8d6f45fe-6cab-427e-a97b-f0fd903e2e40"]}],"mendeley":{"formattedCitation":"(O’Neil et al., 2022; Powell &amp; Baker, 2017)","plainTextFormattedCitation":"(O’Neil et al., 2022; Powell &amp; Baker, 2017)","previouslyFormattedCitation":"(O’Neil et al., 2022; Powell &amp; Baker, 2017)"},"properties":{"noteIndex":0},"schema":"https://github.com/citation-style-language/schema/raw/master/csl-citation.json"}</w:instrText>
      </w:r>
      <w:r w:rsidRPr="00B30F4C">
        <w:rPr>
          <w:szCs w:val="24"/>
        </w:rPr>
        <w:fldChar w:fldCharType="separate"/>
      </w:r>
      <w:r w:rsidR="00490165" w:rsidRPr="00B30F4C">
        <w:rPr>
          <w:szCs w:val="24"/>
        </w:rPr>
        <w:t>(O’Neil et al., 2022; Powell &amp; Baker, 2017)</w:t>
      </w:r>
      <w:r w:rsidRPr="00B30F4C">
        <w:rPr>
          <w:szCs w:val="24"/>
        </w:rPr>
        <w:fldChar w:fldCharType="end"/>
      </w:r>
      <w:r w:rsidRPr="00B30F4C">
        <w:rPr>
          <w:szCs w:val="24"/>
        </w:rPr>
        <w:t>, communitarians prioriti</w:t>
      </w:r>
      <w:r w:rsidR="002A52C5">
        <w:rPr>
          <w:szCs w:val="24"/>
        </w:rPr>
        <w:t>s</w:t>
      </w:r>
      <w:r w:rsidRPr="00B30F4C">
        <w:rPr>
          <w:szCs w:val="24"/>
        </w:rPr>
        <w:t xml:space="preserve">e cooperation in their decision-making process through a flexible, experimental, and adaptive approach, often following the principles of effectuation by starting with what they can do with the resources at hand and engaging in collaboration with others </w:t>
      </w:r>
      <w:r w:rsidRPr="00B30F4C">
        <w:rPr>
          <w:szCs w:val="24"/>
        </w:rPr>
        <w:fldChar w:fldCharType="begin" w:fldLock="1"/>
      </w:r>
      <w:r w:rsidR="00CE457A" w:rsidRPr="00B30F4C">
        <w:rPr>
          <w:szCs w:val="24"/>
        </w:rPr>
        <w:instrText>ADDIN CSL_CITATION {"citationItems":[{"id":"ITEM-1","itemData":{"DOI":"10.4337/9781848440197","ISBN":"9781843766803","abstract":"The concept of effectuation is as subtle as it is profound. On the one hand, it challenges long held beliefs about the nature of cause and effect in social science. On the other hand, it generates a host of new insights about social phenomena. This concept is particularly well suited to analyzing entrepreneurial behavior - behaviors undertaken in settings where the relationship between cause and effect is understood, at best, very poorly. ©. All rights reserved.","author":[{"dropping-particle":"","family":"Sarasvathy","given":"Saras D.","non-dropping-particle":"","parse-names":false,"suffix":""}],"container-title":"Effectuation: Elements of Entrepreneurial Expertise","id":"ITEM-1","issued":{"date-parts":[["2008"]]},"number-of-pages":"1-368","publisher":"Edward Elgar Publishing","title":"Effectuation: Elements of entrepreneurial expertise","type":"book"},"uris":["http://www.mendeley.com/documents/?uuid=ee08a8c4-f7d4-3e38-b228-c9c039373bfe"]},{"id":"ITEM-2","itemData":{"DOI":"10.1177/0170840607088017","ISSN":"01708406","abstract":"Human artifacts lie on the interface between their inner environments and their outer environments. Organizations, therefore, are apt subjects to be studied through a science of the artificial. Furthermore, organizational design happens at two interfaces: first, at the interface between organizational founder(s) and the firms they design, and second, between the firms and the environments in which they operate. We use recent developments in the study of entrepreneurial expertise to show why an effectual logic of design is necessary at the first interface, and what its consequences are for designing at the second. In particular, we use the exemplar case of Starbucks to codify three key characteristics of the design problem at the first interface - namely, Knightian uncertainty, goal ambiguity and environmental isotropy. We then use an 'alternate histories' method to trace four strategic options - namely, planning, adaptation, vision and transformation - for designing at the second interface. In the final analysis, organizational design is important because effectuators using transformational approaches not only design organizations, but concurrently end up designing the environments we live in. Copyright © 2008 SAGE Publications.","author":[{"dropping-particle":"","family":"Sarasvathy","given":"Saras D.","non-dropping-particle":"","parse-names":false,"suffix":""},{"dropping-particle":"","family":"Dew","given":"Nicholas","non-dropping-particle":"","parse-names":false,"suffix":""},{"dropping-particle":"","family":"Read","given":"Stuart","non-dropping-particle":"","parse-names":false,"suffix":""},{"dropping-particle":"","family":"Wiltbank","given":"Robert","non-dropping-particle":"","parse-names":false,"suffix":""}],"container-title":"Organization Studies","id":"ITEM-2","issue":"3","issued":{"date-parts":[["2008","3"]]},"page":"331-350","title":"Designing organizations that design environments: Lessons from entrepreneurial expertise","type":"article-journal","volume":"29"},"uris":["http://www.mendeley.com/documents/?uuid=9244eaa1-76ef-3de0-b787-4163a691b82a"]},{"id":"ITEM-3","itemData":{"DOI":"10.1016/j.jbusvent.2008.02.002","ISSN":"08839026","abstract":"In support of theory, this study demonstrates that entrepreneurial experts frame decisions using an \"effectual\" logic (identify more potential markets, focus more on building the venture as a whole, pay less attention to predictive information, worry more about making do with resources on hand to invest only what they could afford to lose, and emphasize stitching together networks of partnerships); while novices use a \"predictive frame\" and tend to \"go by the textbook.\" We asked 27 expert entrepreneurs and 37 MBA students to think aloud continuously as they solved typical decision-making problems in creating a new venture. Transcriptions were analyzed using methods from cognitive science. Results showed that expert entrepreneurs framed problems in a dramatically different way than MBA students.","author":[{"dropping-particle":"","family":"Dew","given":"Nicholas","non-dropping-particle":"","parse-names":false,"suffix":""},{"dropping-particle":"","family":"Read","given":"Stuart","non-dropping-particle":"","parse-names":false,"suffix":""},{"dropping-particle":"","family":"Sarasvathy","given":"Saras D.","non-dropping-particle":"","parse-names":false,"suffix":""},{"dropping-particle":"","family":"Wiltbank","given":"Robert","non-dropping-particle":"","parse-names":false,"suffix":""}],"container-title":"Journal of Business Venturing","id":"ITEM-3","issue":"4","issued":{"date-parts":[["2009","7"]]},"page":"287-309","title":"Effectual versus predictive logics in entrepreneurial decision-making: Differences between experts and novices","type":"article-journal","volume":"24"},"uris":["http://www.mendeley.com/documents/?uuid=0667f95e-e167-3ff5-a417-52285b667b1d"]},{"id":"ITEM-4","itemData":{"DOI":"10.5465/AMR.2001.4378020","ISSN":"03637425","abstract":"In economics and management theories, scholars have traditionally assumed the existence of artifacts such as firms/organizations and markets. I argue that an explanation for the creation of such artifacts requires the notion of effectuation. Causation rests on a logic of prediction, effectuation on the logic of control. I illustrate effectuation through business examples and realistic thought experiments, examine its connections with existing theories and empirical evidence, and offer a list of testable propositions for future empirical work.","author":[{"dropping-particle":"","family":"Sarasvathy","given":"Saras D","non-dropping-particle":"","parse-names":false,"suffix":""}],"container-title":"Academy of Management Review","id":"ITEM-4","issue":"2","issued":{"date-parts":[["2001"]]},"page":"243-263","title":"Causation and effectuation: Toward a theoretical shift from economic inevitability to entrepreneurial contingency","type":"article-journal","volume":"26"},"uris":["http://www.mendeley.com/documents/?uuid=9a07ed19-4564-31e0-8fa5-c1d1162fd9f5"]}],"mendeley":{"formattedCitation":"(Dew et al., 2009; Sarasvathy, 2001, 2008; Sarasvathy et al., 2008)","plainTextFormattedCitation":"(Dew et al., 2009; Sarasvathy, 2001, 2008; Sarasvathy et al., 2008)","previouslyFormattedCitation":"(Dew et al., 2009; Sarasvathy, 2001, 2008; Sarasvathy et al., 2008)"},"properties":{"noteIndex":0},"schema":"https://github.com/citation-style-language/schema/raw/master/csl-citation.json"}</w:instrText>
      </w:r>
      <w:r w:rsidRPr="00B30F4C">
        <w:rPr>
          <w:szCs w:val="24"/>
        </w:rPr>
        <w:fldChar w:fldCharType="separate"/>
      </w:r>
      <w:r w:rsidR="00490165" w:rsidRPr="00B30F4C">
        <w:rPr>
          <w:szCs w:val="24"/>
        </w:rPr>
        <w:t>(Dew et al., 2009; Sarasvathy, 2001, 2008; Sarasvathy et al., 2008)</w:t>
      </w:r>
      <w:r w:rsidRPr="00B30F4C">
        <w:rPr>
          <w:szCs w:val="24"/>
        </w:rPr>
        <w:fldChar w:fldCharType="end"/>
      </w:r>
      <w:r w:rsidRPr="00B30F4C">
        <w:rPr>
          <w:szCs w:val="24"/>
        </w:rPr>
        <w:t xml:space="preserve">. They are focused on serving and supporting their community and may even be encouraged to become entrepreneurs by those in their community. The role of communities is crucial in understanding entrepreneurship through a social identity lens </w:t>
      </w:r>
      <w:r w:rsidRPr="00B30F4C">
        <w:rPr>
          <w:szCs w:val="24"/>
        </w:rPr>
        <w:fldChar w:fldCharType="begin" w:fldLock="1"/>
      </w:r>
      <w:r w:rsidR="00CE457A" w:rsidRPr="00B30F4C">
        <w:rPr>
          <w:szCs w:val="24"/>
        </w:rPr>
        <w:instrText>ADDIN CSL_CITATION {"citationItems":[{"id":"ITEM-1","itemData":{"DOI":"10.1016/J.JBUSVENT.2017.12.010","ISSN":"0883-9026","abstract":"This study investigates how members in community-based enterprises (CBEs) engage in processes of co-constructing their collective prosocial identities. Based on an inductive analysis of 27 organizations that were formed explicitly as communities and sought to build alternative forms of production and consumption through innovative ways to pool and recombine resources, we found that all of the CBEs engaged in distributed experimentation that lead to epiphany sense-making. These two approaches triggered and enacted collective processes of shifts in identity or identity persistence. We advance a processual model that identifies approaches for how members of CBEs either embrace epiphanies in identity shifts or limit and react to epiphanies in identity persistence.","author":[{"dropping-particle":"","family":"Dentoni","given":"Domenico","non-dropping-particle":"","parse-names":false,"suffix":""},{"dropping-particle":"","family":"Pascucci","given":"Stefano","non-dropping-particle":"","parse-names":false,"suffix":""},{"dropping-particle":"","family":"Poldner","given":"Kim","non-dropping-particle":"","parse-names":false,"suffix":""},{"dropping-particle":"","family":"Gartner","given":"William B.","non-dropping-particle":"","parse-names":false,"suffix":""}],"container-title":"Journal of Business Venturing","id":"ITEM-1","issue":"5","issued":{"date-parts":[["2018","9","1"]]},"page":"603-622","publisher":"Elsevier","title":"Learning “who we are” by doing: Processes of co-constructing prosocial identities in community-based enterprises","type":"article-journal","volume":"33"},"uris":["http://www.mendeley.com/documents/?uuid=860f1123-5979-3df7-8e3d-f72132fdf3c1"]},{"id":"ITEM-2","itemData":{"DOI":"10.1016/J.JBUSVENT.2022.106231","ISSN":"0883-9026","abstract":"Although there is wide recognition of the importance of entrepreneurship for generating societal impact, entrepreneurial activities alone rarely achieve a positive impact without the engagement of communities. To date, however, entrepreneurship researchers have tended to overlook the importance of community for creating societal impact through entrepreneurship, and lack a comprehensive understanding of the nature and roles of communities. To address this, we conduct a systematic review of the literature published in 51 journals across the Management and Entrepreneurship, Economic Development/Community Development, Economic Geography and Regional Science, Energy, and Public Administration disciplines that makes three contributions. First, it identifies a new typology of community and proposes a comprehensive framework of roles through which societal impact is created by entrepreneurship for, in, with, enabled by, and driven by communities. Second, it demonstrates that the key to understanding how community relates to societal impact creation is to jointly account for both its type(s) and role(s). By linking community types and roles, the findings also suggest a theoretical contribution based on the relationship between the degree of formalization of a community type, and the degree of agency that a community role enacts. Third, the review underscores that communities are not just static settings but can also be dynamic actors in efforts to use entrepreneurship to create societal impact. Our cross-disciplinary review highlights trends and gaps in the extant literature and provides researchers with an evidence-based research agenda to guide future inquiry on this vital topic.","author":[{"dropping-particle":"","family":"Bacq","given":"Sophie","non-dropping-particle":"","parse-names":false,"suffix":""},{"dropping-particle":"","family":"Hertel","given":"Christina","non-dropping-particle":"","parse-names":false,"suffix":""},{"dropping-particle":"","family":"Lumpkin","given":"G. T.","non-dropping-particle":"","parse-names":false,"suffix":""}],"container-title":"Journal of Business Venturing","id":"ITEM-2","issue":"5","issued":{"date-parts":[["2022","9","1"]]},"page":"106231","publisher":"Elsevier","title":"Communities at the nexus of entrepreneurship and societal impact: A cross-disciplinary literature review","type":"article-journal","volume":"37"},"uris":["http://www.mendeley.com/documents/?uuid=0ab77bd8-600f-3022-be45-4938ac22d8ad"]}],"mendeley":{"formattedCitation":"(Bacq et al., 2022; Dentoni et al., 2018)","plainTextFormattedCitation":"(Bacq et al., 2022; Dentoni et al., 2018)","previouslyFormattedCitation":"(Bacq et al., 2022; Dentoni et al., 2018)"},"properties":{"noteIndex":0},"schema":"https://github.com/citation-style-language/schema/raw/master/csl-citation.json"}</w:instrText>
      </w:r>
      <w:r w:rsidRPr="00B30F4C">
        <w:rPr>
          <w:szCs w:val="24"/>
        </w:rPr>
        <w:fldChar w:fldCharType="separate"/>
      </w:r>
      <w:r w:rsidR="00490165" w:rsidRPr="00B30F4C">
        <w:rPr>
          <w:szCs w:val="24"/>
        </w:rPr>
        <w:t>(Bacq et al., 2022; Dentoni et al., 2018)</w:t>
      </w:r>
      <w:r w:rsidRPr="00B30F4C">
        <w:rPr>
          <w:szCs w:val="24"/>
        </w:rPr>
        <w:fldChar w:fldCharType="end"/>
      </w:r>
      <w:r w:rsidRPr="00B30F4C">
        <w:rPr>
          <w:szCs w:val="24"/>
        </w:rPr>
        <w:t xml:space="preserve"> and in creating social impact </w:t>
      </w:r>
      <w:r w:rsidRPr="00B30F4C">
        <w:rPr>
          <w:szCs w:val="24"/>
        </w:rPr>
        <w:fldChar w:fldCharType="begin" w:fldLock="1"/>
      </w:r>
      <w:r w:rsidR="00CE457A" w:rsidRPr="00B30F4C">
        <w:rPr>
          <w:szCs w:val="24"/>
        </w:rPr>
        <w:instrText>ADDIN CSL_CITATION {"citationItems":[{"id":"ITEM-1","itemData":{"DOI":"10.5367/000000004772913764","ISSN":"2043-6882","abstract":"This paper focuses on the negotiation of identity in case studies of four women undergoing career change in the UK. The triple nexus between identity as a reflexive journey, entrepreneurship as a social process and communities of practice is established and provides a powerful means of exploring the dynamics of the entrepreneurial transition. The paper examines how identity is constructed and reconstructed during their trajectory from one mode of work to another, as they acknowledged, and were acknowledged by, shifting communities of practice. The central argument of the paper is that the women were at times constituted as entrepreneurs by a powerful discourse, but that their first priority was to be recognized and legitimized as professionals as they engaged with particular communities of practice. Further, they rework these discourses with an impact not just at the level of their own individual experience, but also at network level through interaction with their community of practice. The study uses narrative analysis to provide insights into the processes and practices that have constituted their experience. The purpose of the paper is to contribute to an understanding of the early stages of entrepreneurial activity; this may be of benefit to policy makers, support services and educators, as well as the academic community. Theoretically, it is demonstrated that the notion of the community of practice has value in developing a processual understanding of the entrepreneurial transition.","author":[{"dropping-particle":"","family":"Warren","given":"Lorraine","non-dropping-particle":"","parse-names":false,"suffix":""}],"container-title":"Negotiating Entrepreneurial Identity: Communities of Practice and Changing Discourses","id":"ITEM-1","issue":"1","issued":{"date-parts":[["2004"]]},"page":"25-35","title":"Negotiating Entrepreneurial Identity: Communities of Practice and Changing Discourses","type":"article-journal","volume":"5"},"uris":["http://www.mendeley.com/documents/?uuid=2f44bcd4-0f13-43d1-b9ea-23786b347048"]}],"mendeley":{"formattedCitation":"(Warren, 2004)","plainTextFormattedCitation":"(Warren, 2004)","previouslyFormattedCitation":"(Warren, 2004)"},"properties":{"noteIndex":0},"schema":"https://github.com/citation-style-language/schema/raw/master/csl-citation.json"}</w:instrText>
      </w:r>
      <w:r w:rsidRPr="00B30F4C">
        <w:rPr>
          <w:szCs w:val="24"/>
        </w:rPr>
        <w:fldChar w:fldCharType="separate"/>
      </w:r>
      <w:r w:rsidR="00490165" w:rsidRPr="00B30F4C">
        <w:rPr>
          <w:szCs w:val="24"/>
        </w:rPr>
        <w:t>(Warren, 2004)</w:t>
      </w:r>
      <w:r w:rsidRPr="00B30F4C">
        <w:rPr>
          <w:szCs w:val="24"/>
        </w:rPr>
        <w:fldChar w:fldCharType="end"/>
      </w:r>
      <w:r w:rsidRPr="00B30F4C">
        <w:rPr>
          <w:szCs w:val="24"/>
        </w:rPr>
        <w:t>.</w:t>
      </w:r>
    </w:p>
    <w:p w14:paraId="4A5CF90F" w14:textId="236B95A3" w:rsidR="003C5950" w:rsidRPr="00B30F4C" w:rsidRDefault="009C4C22" w:rsidP="00132982">
      <w:pPr>
        <w:pStyle w:val="Ttulo3"/>
        <w:numPr>
          <w:ilvl w:val="1"/>
          <w:numId w:val="19"/>
        </w:numPr>
        <w:spacing w:line="480" w:lineRule="auto"/>
        <w:rPr>
          <w:b w:val="0"/>
          <w:bCs w:val="0"/>
          <w:i/>
          <w:iCs/>
          <w:szCs w:val="24"/>
        </w:rPr>
      </w:pPr>
      <w:r w:rsidRPr="00B30F4C">
        <w:rPr>
          <w:b w:val="0"/>
          <w:bCs w:val="0"/>
          <w:i/>
          <w:iCs/>
          <w:szCs w:val="24"/>
        </w:rPr>
        <w:lastRenderedPageBreak/>
        <w:t>Self-</w:t>
      </w:r>
      <w:r w:rsidR="00507CD8">
        <w:rPr>
          <w:b w:val="0"/>
          <w:bCs w:val="0"/>
          <w:i/>
          <w:iCs/>
          <w:szCs w:val="24"/>
        </w:rPr>
        <w:t>categoris</w:t>
      </w:r>
      <w:r w:rsidRPr="00B30F4C">
        <w:rPr>
          <w:b w:val="0"/>
          <w:bCs w:val="0"/>
          <w:i/>
          <w:iCs/>
          <w:szCs w:val="24"/>
        </w:rPr>
        <w:t>ation theory</w:t>
      </w:r>
    </w:p>
    <w:p w14:paraId="08448BB8" w14:textId="32E6D773" w:rsidR="00222D05" w:rsidRPr="00B30F4C" w:rsidRDefault="00686D54" w:rsidP="00132982">
      <w:pPr>
        <w:spacing w:line="480" w:lineRule="auto"/>
        <w:jc w:val="both"/>
        <w:rPr>
          <w:szCs w:val="24"/>
        </w:rPr>
      </w:pPr>
      <w:r w:rsidRPr="00B30F4C">
        <w:rPr>
          <w:szCs w:val="24"/>
        </w:rPr>
        <w:t xml:space="preserve">SCT explores the psychological mechanisms that influence the formation and maintenance of social identities </w:t>
      </w:r>
      <w:r w:rsidRPr="00B30F4C">
        <w:rPr>
          <w:szCs w:val="24"/>
        </w:rPr>
        <w:fldChar w:fldCharType="begin" w:fldLock="1"/>
      </w:r>
      <w:r w:rsidR="00CE457A" w:rsidRPr="00B30F4C">
        <w:rPr>
          <w:szCs w:val="24"/>
        </w:rPr>
        <w:instrText>ADDIN CSL_CITATION {"citationItems":[{"id":"ITEM-1","itemData":{"author":[{"dropping-particle":"","family":"Trepte","given":"Sabine","non-dropping-particle":"","parse-names":false,"suffix":""},{"dropping-particle":"","family":"Loy","given":"Laura S","non-dropping-particle":"","parse-names":false,"suffix":""}],"container-title":"The international encyclopedia of media effects","id":"ITEM-1","issued":{"date-parts":[["2017"]]},"page":"1-13","publisher":"John Wiley &amp; Sons, Inc. Hoboken, NJ, USA","title":"Social identity theory and self‐categorization theory","type":"article-journal"},"uris":["http://www.mendeley.com/documents/?uuid=fbd31ad5-2f59-496f-827a-7dde70953755"]},{"id":"ITEM-2","itemData":{"ISSN":"1751-9004","author":[{"dropping-particle":"","family":"Hornsey","given":"Matthew J","non-dropping-particle":"","parse-names":false,"suffix":""}],"container-title":"Social and personality psychology compass","id":"ITEM-2","issue":"1","issued":{"date-parts":[["2008"]]},"page":"204-222","publisher":"Wiley Online Library","title":"Social identity theory and self‐categorization theory: A historical review","type":"article-journal","volume":"2"},"uris":["http://www.mendeley.com/documents/?uuid=b24a29d9-5fc0-43d6-a250-65b1aec3f11e"]},{"id":"ITEM-3","itemData":{"ISBN":"063114806X","author":[{"dropping-particle":"","family":"Turner","given":"John C","non-dropping-particle":"","parse-names":false,"suffix":""},{"dropping-particle":"","family":"Hogg","given":"Michael A","non-dropping-particle":"","parse-names":false,"suffix":""},{"dropping-particle":"","family":"Oakes","given":"Penelope J","non-dropping-particle":"","parse-names":false,"suffix":""},{"dropping-particle":"","family":"Reicher","given":"Stephen D","non-dropping-particle":"","parse-names":false,"suffix":""},{"dropping-particle":"","family":"Wetherell","given":"Margaret S","non-dropping-particle":"","parse-names":false,"suffix":""}],"id":"ITEM-3","issued":{"date-parts":[["1987"]]},"publisher":"basil Blackwell","title":"Rediscovering the social group: A self-categorization theory.","type":"book"},"uris":["http://www.mendeley.com/documents/?uuid=eb40ee02-6eb1-4666-8d5f-f7be153cd420"]}],"mendeley":{"formattedCitation":"(Hornsey, 2008; Trepte &amp; Loy, 2017; Turner et al., 1987)","plainTextFormattedCitation":"(Hornsey, 2008; Trepte &amp; Loy, 2017; Turner et al., 1987)","previouslyFormattedCitation":"(Hornsey, 2008; Trepte &amp; Loy, 2017; Turner et al., 1987)"},"properties":{"noteIndex":0},"schema":"https://github.com/citation-style-language/schema/raw/master/csl-citation.json"}</w:instrText>
      </w:r>
      <w:r w:rsidRPr="00B30F4C">
        <w:rPr>
          <w:szCs w:val="24"/>
        </w:rPr>
        <w:fldChar w:fldCharType="separate"/>
      </w:r>
      <w:r w:rsidR="00490165" w:rsidRPr="00B30F4C">
        <w:rPr>
          <w:szCs w:val="24"/>
        </w:rPr>
        <w:t>(Hornsey, 2008; Trepte &amp; Loy, 2017; Turner et al., 1987)</w:t>
      </w:r>
      <w:r w:rsidRPr="00B30F4C">
        <w:rPr>
          <w:szCs w:val="24"/>
        </w:rPr>
        <w:fldChar w:fldCharType="end"/>
      </w:r>
      <w:r w:rsidR="00621488" w:rsidRPr="00B30F4C">
        <w:rPr>
          <w:szCs w:val="24"/>
        </w:rPr>
        <w:t xml:space="preserve">. SCT complements social identity theory by offering a more comprehensive understanding of how individuals </w:t>
      </w:r>
      <w:r w:rsidR="00507CD8">
        <w:rPr>
          <w:szCs w:val="24"/>
        </w:rPr>
        <w:t>categoris</w:t>
      </w:r>
      <w:r w:rsidR="00621488" w:rsidRPr="00B30F4C">
        <w:rPr>
          <w:szCs w:val="24"/>
        </w:rPr>
        <w:t>e themselves into specific social groups. While social identity theory primarily focuses on the influence of group membership on self-concept, attitudes, and behaviour, SCT delves deeper into the cognitive processes of self-</w:t>
      </w:r>
      <w:r w:rsidR="00507CD8">
        <w:rPr>
          <w:szCs w:val="24"/>
        </w:rPr>
        <w:t>categoris</w:t>
      </w:r>
      <w:r w:rsidR="00621488" w:rsidRPr="00B30F4C">
        <w:rPr>
          <w:szCs w:val="24"/>
        </w:rPr>
        <w:t>ation. In other words, how individuals construct their identities and perceive themselves in relation to social groups.</w:t>
      </w:r>
    </w:p>
    <w:p w14:paraId="1E9FF23D" w14:textId="379834E6" w:rsidR="00222D05" w:rsidRPr="00B30F4C" w:rsidRDefault="009C4C22" w:rsidP="00132982">
      <w:pPr>
        <w:spacing w:line="480" w:lineRule="auto"/>
        <w:jc w:val="both"/>
        <w:rPr>
          <w:szCs w:val="24"/>
        </w:rPr>
      </w:pPr>
      <w:r w:rsidRPr="00B30F4C">
        <w:rPr>
          <w:szCs w:val="24"/>
        </w:rPr>
        <w:t>SCT posits that individuals' self-concepts are shaped not only by personal attributes but also by social identities derived from group membership. Th</w:t>
      </w:r>
      <w:r w:rsidR="001D2973">
        <w:rPr>
          <w:szCs w:val="24"/>
        </w:rPr>
        <w:t xml:space="preserve">en, </w:t>
      </w:r>
      <w:r w:rsidRPr="00B30F4C">
        <w:rPr>
          <w:szCs w:val="24"/>
        </w:rPr>
        <w:t xml:space="preserve">people </w:t>
      </w:r>
      <w:r w:rsidR="00507CD8">
        <w:rPr>
          <w:szCs w:val="24"/>
        </w:rPr>
        <w:t>categoris</w:t>
      </w:r>
      <w:r w:rsidRPr="00B30F4C">
        <w:rPr>
          <w:szCs w:val="24"/>
        </w:rPr>
        <w:t>e themselves based on shared characteristics, adopting the identity associated with those groups. The self-</w:t>
      </w:r>
      <w:r w:rsidR="00507CD8">
        <w:rPr>
          <w:szCs w:val="24"/>
        </w:rPr>
        <w:t>categoris</w:t>
      </w:r>
      <w:r w:rsidRPr="00B30F4C">
        <w:rPr>
          <w:szCs w:val="24"/>
        </w:rPr>
        <w:t>ation process occurs in diverse contexts and influences individuals' behaviours and attitudes. The fundamental motivation behind self-</w:t>
      </w:r>
      <w:r w:rsidR="00507CD8">
        <w:rPr>
          <w:szCs w:val="24"/>
        </w:rPr>
        <w:t>categoris</w:t>
      </w:r>
      <w:r w:rsidRPr="00B30F4C">
        <w:rPr>
          <w:szCs w:val="24"/>
        </w:rPr>
        <w:t xml:space="preserve">ation is to enhance the perceived fit between an individual's self-concept and the social identity relevant to a specific situation </w:t>
      </w:r>
      <w:r w:rsidR="00DE4409" w:rsidRPr="00B30F4C">
        <w:rPr>
          <w:szCs w:val="24"/>
        </w:rPr>
        <w:fldChar w:fldCharType="begin" w:fldLock="1"/>
      </w:r>
      <w:r w:rsidR="00CE457A" w:rsidRPr="00B30F4C">
        <w:rPr>
          <w:szCs w:val="24"/>
        </w:rPr>
        <w:instrText>ADDIN CSL_CITATION {"citationItems":[{"id":"ITEM-1","itemData":{"author":[{"dropping-particle":"","family":"Oakes","given":"Penelope J","non-dropping-particle":"","parse-names":false,"suffix":""}],"container-title":"Rediscovering the social group: A self-categorization theory","id":"ITEM-1","issued":{"date-parts":[["1987"]]},"page":"117-141","title":"The salience of social categories","type":"article-journal"},"uris":["http://www.mendeley.com/documents/?uuid=3fea50a3-249a-41d8-ac77-a3fcd207987b"]},{"id":"ITEM-2","itemData":{"ISSN":"0146-1672","author":[{"dropping-particle":"","family":"Turner","given":"John C","non-dropping-particle":"","parse-names":false,"suffix":""},{"dropping-particle":"","family":"Oakes","given":"Penelope J","non-dropping-particle":"","parse-names":false,"suffix":""},{"dropping-particle":"","family":"Haslam","given":"S Alexander","non-dropping-particle":"","parse-names":false,"suffix":""},{"dropping-particle":"","family":"McGarty","given":"Craig","non-dropping-particle":"","parse-names":false,"suffix":""}],"container-title":"Personality and social psychology bulletin","id":"ITEM-2","issue":"5","issued":{"date-parts":[["1994"]]},"page":"454-463","publisher":"Sage Publications Sage CA: Thousand Oaks, CA","title":"Self and collective: Cognition and social context","type":"article-journal","volume":"20"},"uris":["http://www.mendeley.com/documents/?uuid=5532738b-2374-4f28-bd8f-cd93a0343d3b"]},{"id":"ITEM-3","itemData":{"ISSN":"0144-6665","author":[{"dropping-particle":"","family":"Oakes","given":"Penelope J","non-dropping-particle":"","parse-names":false,"suffix":""},{"dropping-particle":"","family":"Turner","given":"John C","non-dropping-particle":"","parse-names":false,"suffix":""},{"dropping-particle":"","family":"Haslam","given":"S Alexander","non-dropping-particle":"","parse-names":false,"suffix":""}],"container-title":"British Journal of Social Psychology","id":"ITEM-3","issue":"2","issued":{"date-parts":[["1991"]]},"page":"125-144","publisher":"Wiley Online Library","title":"Perceiving people as group members: The role of fit in the salience of social categorizations","type":"article-journal","volume":"30"},"uris":["http://www.mendeley.com/documents/?uuid=47b0f033-c7bb-41a4-ad04-17ad95c0474d"]}],"mendeley":{"formattedCitation":"(Oakes, 1987; Oakes et al., 1991; Turner et al., 1994)","plainTextFormattedCitation":"(Oakes, 1987; Oakes et al., 1991; Turner et al., 1994)","previouslyFormattedCitation":"(Oakes, 1987; Oakes et al., 1991; Turner et al., 1994)"},"properties":{"noteIndex":0},"schema":"https://github.com/citation-style-language/schema/raw/master/csl-citation.json"}</w:instrText>
      </w:r>
      <w:r w:rsidR="00DE4409" w:rsidRPr="00B30F4C">
        <w:rPr>
          <w:szCs w:val="24"/>
        </w:rPr>
        <w:fldChar w:fldCharType="separate"/>
      </w:r>
      <w:r w:rsidR="00490165" w:rsidRPr="00B30F4C">
        <w:rPr>
          <w:szCs w:val="24"/>
        </w:rPr>
        <w:t>(Oakes, 1987; Oakes et al., 1991; Turner et al., 1994)</w:t>
      </w:r>
      <w:r w:rsidR="00DE4409" w:rsidRPr="00B30F4C">
        <w:rPr>
          <w:szCs w:val="24"/>
        </w:rPr>
        <w:fldChar w:fldCharType="end"/>
      </w:r>
      <w:r w:rsidR="00A8121B" w:rsidRPr="00B30F4C">
        <w:rPr>
          <w:szCs w:val="24"/>
        </w:rPr>
        <w:t xml:space="preserve">. By aligning their behaviour with the norms and expectations associated with their social identity, individuals increase consistency within their group and differentiate themselves from other groups </w:t>
      </w:r>
      <w:r w:rsidR="00A8121B" w:rsidRPr="00B30F4C">
        <w:rPr>
          <w:szCs w:val="24"/>
        </w:rPr>
        <w:fldChar w:fldCharType="begin" w:fldLock="1"/>
      </w:r>
      <w:r w:rsidR="00CE457A" w:rsidRPr="00B30F4C">
        <w:rPr>
          <w:szCs w:val="24"/>
        </w:rPr>
        <w:instrText>ADDIN CSL_CITATION {"citationItems":[{"id":"ITEM-1","itemData":{"ISSN":"0144-6665","author":[{"dropping-particle":"","family":"Abrams","given":"Dominic","non-dropping-particle":"","parse-names":false,"suffix":""},{"dropping-particle":"","family":"Wetherell","given":"Margaret","non-dropping-particle":"","parse-names":false,"suffix":""},{"dropping-particle":"","family":"Cochrane","given":"Sandra","non-dropping-particle":"","parse-names":false,"suffix":""},{"dropping-particle":"","family":"Hogg","given":"Michael A","non-dropping-particle":"","parse-names":false,"suffix":""},{"dropping-particle":"","family":"Turner","given":"John C","non-dropping-particle":"","parse-names":false,"suffix":""}],"container-title":"British journal of social psychology","id":"ITEM-1","issue":"2","issued":{"date-parts":[["1990"]]},"page":"97-119","publisher":"Wiley Online Library","title":"Knowing what to think by knowing who you are: Self‐categorization and the nature of norm formation, conformity and group polarization","type":"article-journal","volume":"29"},"uris":["http://www.mendeley.com/documents/?uuid=edc8ad88-e2be-4829-bdb4-ce8705bc7e1c"]}],"mendeley":{"formattedCitation":"(Abrams et al., 1990)","plainTextFormattedCitation":"(Abrams et al., 1990)","previouslyFormattedCitation":"(Abrams et al., 1990)"},"properties":{"noteIndex":0},"schema":"https://github.com/citation-style-language/schema/raw/master/csl-citation.json"}</w:instrText>
      </w:r>
      <w:r w:rsidR="00A8121B" w:rsidRPr="00B30F4C">
        <w:rPr>
          <w:szCs w:val="24"/>
        </w:rPr>
        <w:fldChar w:fldCharType="separate"/>
      </w:r>
      <w:r w:rsidR="00490165" w:rsidRPr="00B30F4C">
        <w:rPr>
          <w:szCs w:val="24"/>
        </w:rPr>
        <w:t>(Abrams et al., 1990)</w:t>
      </w:r>
      <w:r w:rsidR="00A8121B" w:rsidRPr="00B30F4C">
        <w:rPr>
          <w:szCs w:val="24"/>
        </w:rPr>
        <w:fldChar w:fldCharType="end"/>
      </w:r>
      <w:r w:rsidRPr="00B30F4C">
        <w:rPr>
          <w:szCs w:val="24"/>
        </w:rPr>
        <w:t>.</w:t>
      </w:r>
    </w:p>
    <w:p w14:paraId="06F727E4" w14:textId="5D703D33" w:rsidR="00204733" w:rsidRPr="00B30F4C" w:rsidRDefault="009C4C22" w:rsidP="00132982">
      <w:pPr>
        <w:spacing w:line="480" w:lineRule="auto"/>
        <w:jc w:val="both"/>
      </w:pPr>
      <w:r w:rsidRPr="00B30F4C">
        <w:rPr>
          <w:szCs w:val="24"/>
        </w:rPr>
        <w:t xml:space="preserve">The theory proposes that fundamental psychological mechanisms come into play when individuals </w:t>
      </w:r>
      <w:r w:rsidR="00507CD8">
        <w:rPr>
          <w:szCs w:val="24"/>
        </w:rPr>
        <w:t>categoris</w:t>
      </w:r>
      <w:r w:rsidRPr="00B30F4C">
        <w:rPr>
          <w:szCs w:val="24"/>
        </w:rPr>
        <w:t xml:space="preserve">e themselves into specific social groups, which may be more or less salient in specific contexts </w:t>
      </w:r>
      <w:r w:rsidRPr="00B30F4C">
        <w:rPr>
          <w:szCs w:val="24"/>
        </w:rPr>
        <w:fldChar w:fldCharType="begin" w:fldLock="1"/>
      </w:r>
      <w:r w:rsidR="00CE457A" w:rsidRPr="00B30F4C">
        <w:rPr>
          <w:szCs w:val="24"/>
        </w:rPr>
        <w:instrText>ADDIN CSL_CITATION {"citationItems":[{"id":"ITEM-1","itemData":{"author":[{"dropping-particle":"","family":"Oakes","given":"Penelope J","non-dropping-particle":"","parse-names":false,"suffix":""}],"container-title":"Rediscovering the social group: A self-categorization theory","id":"ITEM-1","issued":{"date-parts":[["1987"]]},"page":"117-141","title":"The salience of social categories","type":"article-journal"},"uris":["http://www.mendeley.com/documents/?uuid=3fea50a3-249a-41d8-ac77-a3fcd207987b"]}],"mendeley":{"formattedCitation":"(Oakes, 1987)","plainTextFormattedCitation":"(Oakes, 1987)","previouslyFormattedCitation":"(Oakes, 1987)"},"properties":{"noteIndex":0},"schema":"https://github.com/citation-style-language/schema/raw/master/csl-citation.json"}</w:instrText>
      </w:r>
      <w:r w:rsidRPr="00B30F4C">
        <w:rPr>
          <w:szCs w:val="24"/>
        </w:rPr>
        <w:fldChar w:fldCharType="separate"/>
      </w:r>
      <w:r w:rsidR="00490165" w:rsidRPr="00B30F4C">
        <w:rPr>
          <w:szCs w:val="24"/>
        </w:rPr>
        <w:t>(Oakes, 1987)</w:t>
      </w:r>
      <w:r w:rsidRPr="00B30F4C">
        <w:rPr>
          <w:szCs w:val="24"/>
        </w:rPr>
        <w:fldChar w:fldCharType="end"/>
      </w:r>
      <w:r w:rsidRPr="00B30F4C">
        <w:t xml:space="preserve">. For instance, the community associated with a political ideology might hold significance during presidential elections but hold little relevance while watching a football match. Only when psychological salience exists are </w:t>
      </w:r>
      <w:r w:rsidRPr="00B30F4C">
        <w:lastRenderedPageBreak/>
        <w:t xml:space="preserve">further processes initiated. Through social comparison, individuals assess their salience within groups in relation to pertinent out-groups. This </w:t>
      </w:r>
      <w:r w:rsidR="00902F94" w:rsidRPr="00B30F4C">
        <w:t xml:space="preserve">process </w:t>
      </w:r>
      <w:r w:rsidRPr="00B30F4C">
        <w:t>of self-</w:t>
      </w:r>
      <w:r w:rsidR="00507CD8">
        <w:t>categoris</w:t>
      </w:r>
      <w:r w:rsidRPr="00B30F4C">
        <w:t xml:space="preserve">ation and </w:t>
      </w:r>
      <w:r w:rsidR="00902F94" w:rsidRPr="00B30F4C">
        <w:t xml:space="preserve">comparison </w:t>
      </w:r>
      <w:r w:rsidRPr="00B30F4C">
        <w:t xml:space="preserve">defines </w:t>
      </w:r>
      <w:r w:rsidR="00902F94" w:rsidRPr="00B30F4C">
        <w:t xml:space="preserve">their </w:t>
      </w:r>
      <w:r w:rsidRPr="00B30F4C">
        <w:t xml:space="preserve">social identity. </w:t>
      </w:r>
      <w:r w:rsidR="00AF6B90" w:rsidRPr="00B30F4C">
        <w:t>In this process</w:t>
      </w:r>
      <w:r w:rsidRPr="00B30F4C">
        <w:t xml:space="preserve">, </w:t>
      </w:r>
      <w:r w:rsidR="00870539" w:rsidRPr="00B30F4C">
        <w:t xml:space="preserve">how people think about </w:t>
      </w:r>
      <w:r w:rsidRPr="00B30F4C">
        <w:t xml:space="preserve">reinterpreting or altering group memberships </w:t>
      </w:r>
      <w:r w:rsidR="00870539" w:rsidRPr="00B30F4C">
        <w:t xml:space="preserve">depends on their </w:t>
      </w:r>
      <w:r w:rsidRPr="00B30F4C">
        <w:t>belief</w:t>
      </w:r>
      <w:r w:rsidR="00870539" w:rsidRPr="00B30F4C">
        <w:t>s</w:t>
      </w:r>
      <w:r w:rsidRPr="00B30F4C">
        <w:t xml:space="preserve"> </w:t>
      </w:r>
      <w:r w:rsidR="00870539" w:rsidRPr="00B30F4C">
        <w:t xml:space="preserve">about </w:t>
      </w:r>
      <w:r w:rsidR="008C2C48" w:rsidRPr="00B30F4C">
        <w:t xml:space="preserve">how stable </w:t>
      </w:r>
      <w:r w:rsidR="00870539" w:rsidRPr="00B30F4C">
        <w:t xml:space="preserve">the </w:t>
      </w:r>
      <w:r w:rsidRPr="00B30F4C">
        <w:t>group's</w:t>
      </w:r>
      <w:r w:rsidR="008C2C48" w:rsidRPr="00B30F4C">
        <w:t xml:space="preserve"> characteristics are and how flexible it is for individuals to enter or leave</w:t>
      </w:r>
      <w:r w:rsidRPr="00B30F4C">
        <w:t>.</w:t>
      </w:r>
    </w:p>
    <w:p w14:paraId="240665E7" w14:textId="7EA95BD2" w:rsidR="00716684" w:rsidRPr="00B30F4C" w:rsidRDefault="00415C2C" w:rsidP="008751DF">
      <w:pPr>
        <w:spacing w:line="480" w:lineRule="auto"/>
        <w:jc w:val="both"/>
      </w:pPr>
      <w:r w:rsidRPr="00B30F4C">
        <w:t>According to SCT, e</w:t>
      </w:r>
      <w:r w:rsidR="00716684" w:rsidRPr="00B30F4C">
        <w:t xml:space="preserve">ach social category has a prototype, which is essentially </w:t>
      </w:r>
      <w:r w:rsidR="00432B08" w:rsidRPr="00B30F4C">
        <w:t>a mental representation of the ideal group member</w:t>
      </w:r>
      <w:r w:rsidR="00716684" w:rsidRPr="00B30F4C">
        <w:t xml:space="preserve">. </w:t>
      </w:r>
      <w:r w:rsidR="00432B08" w:rsidRPr="00B30F4C">
        <w:t>Prototypes define group boundaries by embodying common characteristics, behavio</w:t>
      </w:r>
      <w:r w:rsidR="00884077" w:rsidRPr="00B30F4C">
        <w:t>u</w:t>
      </w:r>
      <w:r w:rsidR="00432B08" w:rsidRPr="00B30F4C">
        <w:t xml:space="preserve">rs, and attitudes. Individuals who align closely with their group's prototype are more likely to strongly identify with the group, conform to its norms, and reinforce their in-group status. This process often results in </w:t>
      </w:r>
      <w:r w:rsidR="002A52C5">
        <w:t>emphasis</w:t>
      </w:r>
      <w:r w:rsidR="00432B08" w:rsidRPr="00B30F4C">
        <w:t xml:space="preserve">ing the group's positive qualities while devaluing out-groups, fostering a sense of group superiority and cohesion </w:t>
      </w:r>
      <w:r w:rsidR="002576D3" w:rsidRPr="00B30F4C">
        <w:fldChar w:fldCharType="begin" w:fldLock="1"/>
      </w:r>
      <w:r w:rsidR="009B7EE7" w:rsidRPr="00B30F4C">
        <w:instrText>ADDIN CSL_CITATION {"citationItems":[{"id":"ITEM-1","itemData":{"DOI":"10.1016/S1534-0856(02)05011-9/FULL/XML","ISBN":"0762309512","ISSN":"15340856","abstract":"Within social and organizational psychology and the other social sciences the concept of identity is now widely embraced. Two theories that are increasingly being applied to help make sense of group and organizational identification are social identity theory and self-categorization theory (Tajfel, 1978; Turner, 1982; Turner, Hogg, Oakes, Reicher &amp;amp; Wetherell, 1987). These theories, jointly referred to as the social identity perspective, recognise that people’s individual characteristics and their group memberships play a significant role in shaping attitudes, values, beliefs, and behavior. Given this focus, interest in these theories mirrors the growing popularity of group-based management techniques applied to topics such as group decision-making, team building, group performance, organizational culture and organizational change.","author":[{"dropping-particle":"","family":"Reynolds","given":"Katherine J.","non-dropping-particle":"","parse-names":false,"suffix":""},{"dropping-particle":"","family":"Turner","given":"John C.","non-dropping-particle":"","parse-names":false,"suffix":""},{"dropping-particle":"","family":"Haslam","given":"S. Alexander","non-dropping-particle":"","parse-names":false,"suffix":""}],"container-title":"Research on Managing Groups and Teams","id":"ITEM-1","issued":{"date-parts":[["2003"]]},"page":"279-304","publisher":"JAI Press","title":"Social identity and self-categorization theories' contribution to understanding identification, salience and diversity in teams and organizations","type":"article","volume":"5"},"uris":["http://www.mendeley.com/documents/?uuid=e9a7a6a0-3925-30ca-a08c-892f4ed7eec7"]},{"id":"ITEM-2","itemData":{"ISSN":"1050-3293","author":[{"dropping-particle":"","family":"Hogg","given":"Michael A","non-dropping-particle":"","parse-names":false,"suffix":""},{"dropping-particle":"","family":"Reid","given":"Scott A","non-dropping-particle":"","parse-names":false,"suffix":""}],"container-title":"Communication theory","id":"ITEM-2","issue":"1","issued":{"date-parts":[["2006"]]},"page":"7-30","publisher":"Oxford University Press","title":"Social identity, self-categorization, and the communication of group norms","type":"article-journal","volume":"16"},"uris":["http://www.mendeley.com/documents/?uuid=f2e2b943-fd6f-4b7f-bc2a-0dee1a512b60"]}],"mendeley":{"formattedCitation":"(Hogg &amp; Reid, 2006; K. J. Reynolds et al., 2003)","manualFormatting":"(Hogg &amp; Reid, 2006; Reynolds et al., 2003)","plainTextFormattedCitation":"(Hogg &amp; Reid, 2006; K. J. Reynolds et al., 2003)","previouslyFormattedCitation":"(Hogg &amp; Reid, 2006; K. J. Reynolds et al., 2003)"},"properties":{"noteIndex":0},"schema":"https://github.com/citation-style-language/schema/raw/master/csl-citation.json"}</w:instrText>
      </w:r>
      <w:r w:rsidR="002576D3" w:rsidRPr="00B30F4C">
        <w:fldChar w:fldCharType="separate"/>
      </w:r>
      <w:r w:rsidR="002576D3" w:rsidRPr="00B30F4C">
        <w:t>(Hogg &amp; Reid, 2006; Reynolds et al., 2003)</w:t>
      </w:r>
      <w:r w:rsidR="002576D3" w:rsidRPr="00B30F4C">
        <w:fldChar w:fldCharType="end"/>
      </w:r>
      <w:r w:rsidRPr="00B30F4C">
        <w:t>.</w:t>
      </w:r>
    </w:p>
    <w:p w14:paraId="5FA31EAF" w14:textId="3570C5D6" w:rsidR="00965BA9" w:rsidRPr="00B30F4C" w:rsidRDefault="009C4C22" w:rsidP="00132982">
      <w:pPr>
        <w:spacing w:line="480" w:lineRule="auto"/>
        <w:jc w:val="both"/>
      </w:pPr>
      <w:r w:rsidRPr="00B30F4C">
        <w:t xml:space="preserve">Additionally, SCT highlights the significant role of </w:t>
      </w:r>
      <w:r w:rsidR="00507CD8">
        <w:t>depersonalis</w:t>
      </w:r>
      <w:r w:rsidRPr="00B30F4C">
        <w:t xml:space="preserve">ation in identity construction. This theory proposes that individuals may </w:t>
      </w:r>
      <w:r w:rsidR="00507CD8">
        <w:t>depersonalis</w:t>
      </w:r>
      <w:r w:rsidRPr="00B30F4C">
        <w:t>e themselves by prioriti</w:t>
      </w:r>
      <w:r w:rsidR="002A52C5">
        <w:t>s</w:t>
      </w:r>
      <w:r w:rsidRPr="00B30F4C">
        <w:t xml:space="preserve">ing their group identity over unique personal attributes, resulting in a more prototypical and cohesive group representation. Embracing group norms and values enhances a sense of belonging and self-esteem, aligning individuals' self-concept with group identity (Hogg and Abrams, 1990). This process of </w:t>
      </w:r>
      <w:r w:rsidR="00507CD8">
        <w:t>depersonalis</w:t>
      </w:r>
      <w:r w:rsidRPr="00B30F4C">
        <w:t>ation fosters group cohesion and reinforces a shared social identity.</w:t>
      </w:r>
    </w:p>
    <w:p w14:paraId="04FAA1EA" w14:textId="392775CC" w:rsidR="00D82BC6" w:rsidRPr="00B30F4C" w:rsidRDefault="00026C2A" w:rsidP="00132982">
      <w:pPr>
        <w:pStyle w:val="Ttulo4"/>
        <w:numPr>
          <w:ilvl w:val="2"/>
          <w:numId w:val="19"/>
        </w:numPr>
        <w:spacing w:line="480" w:lineRule="auto"/>
        <w:rPr>
          <w:b w:val="0"/>
          <w:bCs w:val="0"/>
          <w:i/>
          <w:iCs w:val="0"/>
        </w:rPr>
      </w:pPr>
      <w:r w:rsidRPr="00B30F4C">
        <w:rPr>
          <w:b w:val="0"/>
          <w:bCs w:val="0"/>
          <w:i/>
          <w:iCs w:val="0"/>
        </w:rPr>
        <w:lastRenderedPageBreak/>
        <w:t xml:space="preserve">The cognitive process of entrepreneurs’ communitarian identity </w:t>
      </w:r>
      <w:r w:rsidR="00507CD8">
        <w:rPr>
          <w:b w:val="0"/>
          <w:bCs w:val="0"/>
          <w:i/>
          <w:iCs w:val="0"/>
        </w:rPr>
        <w:t>categoris</w:t>
      </w:r>
      <w:r w:rsidRPr="00B30F4C">
        <w:rPr>
          <w:b w:val="0"/>
          <w:bCs w:val="0"/>
          <w:i/>
          <w:iCs w:val="0"/>
        </w:rPr>
        <w:t>ation</w:t>
      </w:r>
    </w:p>
    <w:p w14:paraId="5911A4CC" w14:textId="104360E3" w:rsidR="00125CD5" w:rsidRPr="00B30F4C" w:rsidRDefault="00E210CD" w:rsidP="00132982">
      <w:pPr>
        <w:spacing w:line="480" w:lineRule="auto"/>
        <w:jc w:val="both"/>
      </w:pPr>
      <w:r w:rsidRPr="00B30F4C">
        <w:t xml:space="preserve">As previously stated, </w:t>
      </w:r>
      <w:r w:rsidR="009C4C22" w:rsidRPr="00B30F4C">
        <w:t xml:space="preserve">SCT suggests that individuals </w:t>
      </w:r>
      <w:r w:rsidR="00507CD8">
        <w:t>categoris</w:t>
      </w:r>
      <w:r w:rsidR="009C4C22" w:rsidRPr="00B30F4C">
        <w:t xml:space="preserve">e themselves into different social groups based on shared characteristics and similarities </w:t>
      </w:r>
      <w:r w:rsidR="009C4C22" w:rsidRPr="00B30F4C">
        <w:fldChar w:fldCharType="begin" w:fldLock="1"/>
      </w:r>
      <w:r w:rsidR="00CE457A" w:rsidRPr="00B30F4C">
        <w:instrText>ADDIN CSL_CITATION {"citationItems":[{"id":"ITEM-1","itemData":{"ISSN":"1751-9004","author":[{"dropping-particle":"","family":"Hornsey","given":"Matthew J","non-dropping-particle":"","parse-names":false,"suffix":""}],"container-title":"Social and personality psychology compass","id":"ITEM-1","issue":"1","issued":{"date-parts":[["2008"]]},"page":"204-222","publisher":"Wiley Online Library","title":"Social identity theory and self‐categorization theory: A historical review","type":"article-journal","volume":"2"},"uris":["http://www.mendeley.com/documents/?uuid=b24a29d9-5fc0-43d6-a250-65b1aec3f11e"]}],"mendeley":{"formattedCitation":"(Hornsey, 2008)","plainTextFormattedCitation":"(Hornsey, 2008)","previouslyFormattedCitation":"(Hornsey, 2008)"},"properties":{"noteIndex":0},"schema":"https://github.com/citation-style-language/schema/raw/master/csl-citation.json"}</w:instrText>
      </w:r>
      <w:r w:rsidR="009C4C22" w:rsidRPr="00B30F4C">
        <w:fldChar w:fldCharType="separate"/>
      </w:r>
      <w:r w:rsidR="00490165" w:rsidRPr="00B30F4C">
        <w:t>(Hornsey, 2008)</w:t>
      </w:r>
      <w:r w:rsidR="009C4C22" w:rsidRPr="00B30F4C">
        <w:fldChar w:fldCharType="end"/>
      </w:r>
      <w:r w:rsidR="009C4C22" w:rsidRPr="00B30F4C">
        <w:t xml:space="preserve">. Such </w:t>
      </w:r>
      <w:r w:rsidR="00507CD8">
        <w:t>categoris</w:t>
      </w:r>
      <w:r w:rsidR="009C4C22" w:rsidRPr="00B30F4C">
        <w:t xml:space="preserve">ations play a crucial role in maintaining order and positioning within the social landscape and form an integral part of an individual's self-concept, influencing perceptions of both oneself and others </w:t>
      </w:r>
      <w:r w:rsidR="009C4C22" w:rsidRPr="00B30F4C">
        <w:fldChar w:fldCharType="begin" w:fldLock="1"/>
      </w:r>
      <w:r w:rsidR="00CE457A" w:rsidRPr="00B30F4C">
        <w:instrText>ADDIN CSL_CITATION {"citationItems":[{"id":"ITEM-1","itemData":{"DOI":"10.1016/S1534-0856(02)05011-9/FULL/XML","ISBN":"0762309512","ISSN":"15340856","abstract":"Within social and organizational psychology and the other social sciences the concept of identity is now widely embraced. Two theories that are increasingly being applied to help make sense of group and organizational identification are social identity theory and self-categorization theory (Tajfel, 1978; Turner, 1982; Turner, Hogg, Oakes, Reicher &amp;amp; Wetherell, 1987). These theories, jointly referred to as the social identity perspective, recognise that people’s individual characteristics and their group memberships play a significant role in shaping attitudes, values, beliefs, and behavior. Given this focus, interest in these theories mirrors the growing popularity of group-based management techniques applied to topics such as group decision-making, team building, group performance, organizational culture and organizational change.","author":[{"dropping-particle":"","family":"Reynolds","given":"Katherine J.","non-dropping-particle":"","parse-names":false,"suffix":""},{"dropping-particle":"","family":"Turner","given":"John C.","non-dropping-particle":"","parse-names":false,"suffix":""},{"dropping-particle":"","family":"Haslam","given":"S. Alexander","non-dropping-particle":"","parse-names":false,"suffix":""}],"container-title":"Research on Managing Groups and Teams","id":"ITEM-1","issued":{"date-parts":[["2003"]]},"page":"279-304","publisher":"JAI Press","title":"Social identity and self-categorization theories' contribution to understanding identification, salience and diversity in teams and organizations","type":"article","volume":"5"},"uris":["http://www.mendeley.com/documents/?uuid=e9a7a6a0-3925-30ca-a08c-892f4ed7eec7"]}],"mendeley":{"formattedCitation":"(K. J. Reynolds et al., 2003)","manualFormatting":"(Reynolds et al., 2003)","plainTextFormattedCitation":"(K. J. Reynolds et al., 2003)","previouslyFormattedCitation":"(K. J. Reynolds et al., 2003)"},"properties":{"noteIndex":0},"schema":"https://github.com/citation-style-language/schema/raw/master/csl-citation.json"}</w:instrText>
      </w:r>
      <w:r w:rsidR="009C4C22" w:rsidRPr="00B30F4C">
        <w:fldChar w:fldCharType="separate"/>
      </w:r>
      <w:r w:rsidR="009C4C22" w:rsidRPr="00B30F4C">
        <w:t>(Reynolds et al., 2003)</w:t>
      </w:r>
      <w:r w:rsidR="009C4C22" w:rsidRPr="00B30F4C">
        <w:fldChar w:fldCharType="end"/>
      </w:r>
      <w:r w:rsidR="009C4C22" w:rsidRPr="00B30F4C">
        <w:t xml:space="preserve">. According to SCT, these </w:t>
      </w:r>
      <w:r w:rsidR="00507CD8">
        <w:t>categoris</w:t>
      </w:r>
      <w:r w:rsidR="009C4C22" w:rsidRPr="00B30F4C">
        <w:t xml:space="preserve">ations are located within an individual's cognitive structure </w:t>
      </w:r>
      <w:r w:rsidR="009C4C22" w:rsidRPr="00B30F4C">
        <w:fldChar w:fldCharType="begin" w:fldLock="1"/>
      </w:r>
      <w:r w:rsidR="00CE457A" w:rsidRPr="00B30F4C">
        <w:instrText>ADDIN CSL_CITATION {"citationItems":[{"id":"ITEM-1","itemData":{"DOI":"10.1007/978-1-137-29118-9_3","abstract":"Political behaviour always involves social groups, whether these take the form of concrete networks and gatherings of individuals such as pressure groups, demonstrations, governments, cadres or committees, or whether they are constituted as large-scale institutions...","author":[{"dropping-particle":"","family":"Sindic","given":"Denis","non-dropping-particle":"","parse-names":false,"suffix":""},{"dropping-particle":"","family":"Condor","given":"Susan","non-dropping-particle":"","parse-names":false,"suffix":""}],"container-title":"The Palgrave Handbook of Global Political Psychology","id":"ITEM-1","issued":{"date-parts":[["2014"]]},"page":"39-54","publisher":"Palgrave Macmillan, London","title":"Social Identity Theory and Self-Categorisation Theory","type":"article-journal"},"uris":["http://www.mendeley.com/documents/?uuid=160a6e4a-d59e-35bf-a59b-7e75cf535369"]}],"mendeley":{"formattedCitation":"(Sindic &amp; Condor, 2014)","plainTextFormattedCitation":"(Sindic &amp; Condor, 2014)","previouslyFormattedCitation":"(Sindic &amp; Condor, 2014)"},"properties":{"noteIndex":0},"schema":"https://github.com/citation-style-language/schema/raw/master/csl-citation.json"}</w:instrText>
      </w:r>
      <w:r w:rsidR="009C4C22" w:rsidRPr="00B30F4C">
        <w:fldChar w:fldCharType="separate"/>
      </w:r>
      <w:r w:rsidR="00490165" w:rsidRPr="00B30F4C">
        <w:t>(Sindic &amp; Condor, 2014)</w:t>
      </w:r>
      <w:r w:rsidR="009C4C22" w:rsidRPr="00B30F4C">
        <w:fldChar w:fldCharType="end"/>
      </w:r>
      <w:r w:rsidR="009C4C22" w:rsidRPr="00B30F4C">
        <w:t xml:space="preserve">, shaping their attitudes, thoughts, emotions, and behaviours </w:t>
      </w:r>
      <w:r w:rsidR="009C4C22" w:rsidRPr="00B30F4C">
        <w:fldChar w:fldCharType="begin" w:fldLock="1"/>
      </w:r>
      <w:r w:rsidR="00CE457A" w:rsidRPr="00B30F4C">
        <w:instrText>ADDIN CSL_CITATION {"citationItems":[{"id":"ITEM-1","itemData":{"author":[{"dropping-particle":"","family":"Oakes","given":"Penelope J","non-dropping-particle":"","parse-names":false,"suffix":""}],"container-title":"Rediscovering the social group: A self-categorization theory","id":"ITEM-1","issued":{"date-parts":[["1987"]]},"page":"117-141","title":"The salience of social categories","type":"article-journal"},"uris":["http://www.mendeley.com/documents/?uuid=3fea50a3-249a-41d8-ac77-a3fcd207987b"]},{"id":"ITEM-2","itemData":{"ISSN":"0144-6665","author":[{"dropping-particle":"","family":"Hogg","given":"Michael A","non-dropping-particle":"","parse-names":false,"suffix":""},{"dropping-particle":"","family":"Turner","given":"John C","non-dropping-particle":"","parse-names":false,"suffix":""}],"container-title":"British Journal of Social Psychology","id":"ITEM-2","issue":"4","issued":{"date-parts":[["1987"]]},"page":"325-340","publisher":"Wiley Online Library","title":"Intergroup behaviour, self‐stereotyping and the salience of social categories","type":"article-journal","volume":"26"},"uris":["http://www.mendeley.com/documents/?uuid=2673b1a7-6614-434f-8181-c449da244856"]}],"mendeley":{"formattedCitation":"(Hogg &amp; Turner, 1987; Oakes, 1987)","plainTextFormattedCitation":"(Hogg &amp; Turner, 1987; Oakes, 1987)","previouslyFormattedCitation":"(Hogg &amp; Turner, 1987; Oakes, 1987)"},"properties":{"noteIndex":0},"schema":"https://github.com/citation-style-language/schema/raw/master/csl-citation.json"}</w:instrText>
      </w:r>
      <w:r w:rsidR="009C4C22" w:rsidRPr="00B30F4C">
        <w:fldChar w:fldCharType="separate"/>
      </w:r>
      <w:r w:rsidR="00490165" w:rsidRPr="00B30F4C">
        <w:t>(Hogg &amp; Turner, 1987; Oakes, 1987)</w:t>
      </w:r>
      <w:r w:rsidR="009C4C22" w:rsidRPr="00B30F4C">
        <w:fldChar w:fldCharType="end"/>
      </w:r>
      <w:r w:rsidR="009C4C22" w:rsidRPr="00B30F4C">
        <w:t>.</w:t>
      </w:r>
    </w:p>
    <w:p w14:paraId="21AFC39B" w14:textId="55276AC2" w:rsidR="000A5CD8" w:rsidRPr="00B30F4C" w:rsidRDefault="009C4C22" w:rsidP="00132982">
      <w:pPr>
        <w:spacing w:line="480" w:lineRule="auto"/>
        <w:jc w:val="both"/>
      </w:pPr>
      <w:r w:rsidRPr="00B30F4C">
        <w:t xml:space="preserve">One of the prominent ideas of this theory is the concept of salience, which refers to how prominent, significant, or relevant a particular stimulus is in a given context </w:t>
      </w:r>
      <w:r w:rsidRPr="00B30F4C">
        <w:fldChar w:fldCharType="begin" w:fldLock="1"/>
      </w:r>
      <w:r w:rsidR="00CE457A" w:rsidRPr="00B30F4C">
        <w:instrText>ADDIN CSL_CITATION {"citationItems":[{"id":"ITEM-1","itemData":{"author":[{"dropping-particle":"","family":"Oakes","given":"Penelope J","non-dropping-particle":"","parse-names":false,"suffix":""}],"container-title":"Rediscovering the social group: A self-categorization theory","id":"ITEM-1","issued":{"date-parts":[["1987"]]},"page":"117-141","title":"The salience of social categories","type":"article-journal"},"uris":["http://www.mendeley.com/documents/?uuid=3fea50a3-249a-41d8-ac77-a3fcd207987b"]},{"id":"ITEM-2","itemData":{"ISSN":"0144-6665","author":[{"dropping-particle":"","family":"Hogg","given":"Michael A","non-dropping-particle":"","parse-names":false,"suffix":""},{"dropping-particle":"","family":"Turner","given":"John C","non-dropping-particle":"","parse-names":false,"suffix":""}],"container-title":"British Journal of Social Psychology","id":"ITEM-2","issue":"4","issued":{"date-parts":[["1987"]]},"page":"325-340","publisher":"Wiley Online Library","title":"Intergroup behaviour, self‐stereotyping and the salience of social categories","type":"article-journal","volume":"26"},"uris":["http://www.mendeley.com/documents/?uuid=2673b1a7-6614-434f-8181-c449da244856"]}],"mendeley":{"formattedCitation":"(Hogg &amp; Turner, 1987; Oakes, 1987)","plainTextFormattedCitation":"(Hogg &amp; Turner, 1987; Oakes, 1987)","previouslyFormattedCitation":"(Hogg &amp; Turner, 1987; Oakes, 1987)"},"properties":{"noteIndex":0},"schema":"https://github.com/citation-style-language/schema/raw/master/csl-citation.json"}</w:instrText>
      </w:r>
      <w:r w:rsidRPr="00B30F4C">
        <w:fldChar w:fldCharType="separate"/>
      </w:r>
      <w:r w:rsidR="00490165" w:rsidRPr="00B30F4C">
        <w:t>(Hogg &amp; Turner, 1987; Oakes, 1987)</w:t>
      </w:r>
      <w:r w:rsidRPr="00B30F4C">
        <w:fldChar w:fldCharType="end"/>
      </w:r>
      <w:r w:rsidRPr="00B30F4C">
        <w:t>. It is only when a social category becomes salient that it captures an individual’s attention in such a way that individuals are inclined to project an identification of themselves outwardly to characteri</w:t>
      </w:r>
      <w:r w:rsidR="002A52C5">
        <w:t>s</w:t>
      </w:r>
      <w:r w:rsidRPr="00B30F4C">
        <w:t xml:space="preserve">e their in-group </w:t>
      </w:r>
      <w:r w:rsidRPr="00B30F4C">
        <w:fldChar w:fldCharType="begin" w:fldLock="1"/>
      </w:r>
      <w:r w:rsidR="00CE457A" w:rsidRPr="00B30F4C">
        <w:instrText>ADDIN CSL_CITATION {"citationItems":[{"id":"ITEM-1","itemData":{"author":[{"dropping-particle":"","family":"Tajfel","given":"Henri","non-dropping-particle":"","parse-names":false,"suffix":""}],"container-title":"Introduction à la psychologie sociale","id":"ITEM-1","issued":{"date-parts":[["1972"]]},"page":"272-302","publisher":"Paris","title":"La catégorisation sociale","type":"article-journal","volume":"1"},"uris":["http://www.mendeley.com/documents/?uuid=203d51b8-e257-48c0-a53a-4e6ae25638a4"]},{"id":"ITEM-2","itemData":{"ISSN":"0144-6665","author":[{"dropping-particle":"","family":"Hogg","given":"Michael A","non-dropping-particle":"","parse-names":false,"suffix":""},{"dropping-particle":"","family":"Turner","given":"John C","non-dropping-particle":"","parse-names":false,"suffix":""}],"container-title":"British Journal of Social Psychology","id":"ITEM-2","issue":"4","issued":{"date-parts":[["1987"]]},"page":"325-340","publisher":"Wiley Online Library","title":"Intergroup behaviour, self‐stereotyping and the salience of social categories","type":"article-journal","volume":"26"},"uris":["http://www.mendeley.com/documents/?uuid=2673b1a7-6614-434f-8181-c449da244856"]}],"mendeley":{"formattedCitation":"(Hogg &amp; Turner, 1987; Tajfel, 1972)","plainTextFormattedCitation":"(Hogg &amp; Turner, 1987; Tajfel, 1972)","previouslyFormattedCitation":"(Hogg &amp; Turner, 1987; Tajfel, 1972)"},"properties":{"noteIndex":0},"schema":"https://github.com/citation-style-language/schema/raw/master/csl-citation.json"}</w:instrText>
      </w:r>
      <w:r w:rsidRPr="00B30F4C">
        <w:fldChar w:fldCharType="separate"/>
      </w:r>
      <w:r w:rsidR="00490165" w:rsidRPr="00B30F4C">
        <w:t>(Hogg &amp; Turner, 1987; Tajfel, 1972)</w:t>
      </w:r>
      <w:r w:rsidRPr="00B30F4C">
        <w:fldChar w:fldCharType="end"/>
      </w:r>
      <w:r w:rsidRPr="00B30F4C">
        <w:t>. The in-group consists of individuals who share the salient category and are perceived as similar, while the out-group consists of those who do not belong to the salient category.</w:t>
      </w:r>
    </w:p>
    <w:p w14:paraId="60A1951C" w14:textId="370065A7" w:rsidR="00867B06" w:rsidRPr="00B30F4C" w:rsidRDefault="009C4C22" w:rsidP="00132982">
      <w:pPr>
        <w:spacing w:line="480" w:lineRule="auto"/>
        <w:jc w:val="both"/>
      </w:pPr>
      <w:r w:rsidRPr="00B30F4C">
        <w:t xml:space="preserve">Building on this </w:t>
      </w:r>
      <w:r w:rsidR="00507CD8">
        <w:t>categoris</w:t>
      </w:r>
      <w:r w:rsidRPr="00B30F4C">
        <w:t xml:space="preserve">ation, the alignment of individuals with a certain social category is positioned as a critical factor, leading to a sense of belonging </w:t>
      </w:r>
      <w:r w:rsidRPr="00B30F4C">
        <w:fldChar w:fldCharType="begin" w:fldLock="1"/>
      </w:r>
      <w:r w:rsidR="00CE457A" w:rsidRPr="00B30F4C">
        <w:instrText>ADDIN CSL_CITATION {"citationItems":[{"id":"ITEM-1","itemData":{"author":[{"dropping-particle":"","family":"Millon","given":"Theodore","non-dropping-particle":"","parse-names":false,"suffix":""},{"dropping-particle":"","family":"Lerner","given":"Melvin J","non-dropping-particle":"","parse-names":false,"suffix":""}],"id":"ITEM-1","issued":{"date-parts":[["2003"]]},"publisher":"John Wiley &amp; Sons","title":"Handbook of psychology volume 5 Personality and social psychology","type":"book"},"uris":["http://www.mendeley.com/documents/?uuid=4b09e369-48ba-4f08-937f-239c9c03877f"]},{"id":"ITEM-2","itemData":{"ISSN":"0144-6665","author":[{"dropping-particle":"","family":"Oakes","given":"Penelope J","non-dropping-particle":"","parse-names":false,"suffix":""},{"dropping-particle":"","family":"Turner","given":"John C","non-dropping-particle":"","parse-names":false,"suffix":""},{"dropping-particle":"","family":"Haslam","given":"S Alexander","non-dropping-particle":"","parse-names":false,"suffix":""}],"container-title":"British Journal of Social Psychology","id":"ITEM-2","issue":"2","issued":{"date-parts":[["1991"]]},"page":"125-144","publisher":"Wiley Online Library","title":"Perceiving people as group members: The role of fit in the salience of social categorizations","type":"article-journal","volume":"30"},"uris":["http://www.mendeley.com/documents/?uuid=47b0f033-c7bb-41a4-ad04-17ad95c0474d"]}],"mendeley":{"formattedCitation":"(Millon &amp; Lerner, 2003; Oakes et al., 1991)","plainTextFormattedCitation":"(Millon &amp; Lerner, 2003; Oakes et al., 1991)","previouslyFormattedCitation":"(Millon &amp; Lerner, 2003; Oakes et al., 1991)"},"properties":{"noteIndex":0},"schema":"https://github.com/citation-style-language/schema/raw/master/csl-citation.json"}</w:instrText>
      </w:r>
      <w:r w:rsidRPr="00B30F4C">
        <w:fldChar w:fldCharType="separate"/>
      </w:r>
      <w:r w:rsidR="00490165" w:rsidRPr="00B30F4C">
        <w:t>(Millon &amp; Lerner, 2003; Oakes et al., 1991)</w:t>
      </w:r>
      <w:r w:rsidRPr="00B30F4C">
        <w:fldChar w:fldCharType="end"/>
      </w:r>
      <w:r w:rsidRPr="00B30F4C">
        <w:t xml:space="preserve">. This alignment is deemed essential for cultivating a positive attitude toward the salient group grounded in the recognition of commonality and shared values </w:t>
      </w:r>
      <w:r w:rsidRPr="00B30F4C">
        <w:fldChar w:fldCharType="begin" w:fldLock="1"/>
      </w:r>
      <w:r w:rsidR="00CE457A" w:rsidRPr="00B30F4C">
        <w:instrText>ADDIN CSL_CITATION {"citationItems":[{"id":"ITEM-1","itemData":{"author":[{"dropping-particle":"","family":"Tajfel","given":"Henri","non-dropping-particle":"","parse-names":false,"suffix":""},{"dropping-particle":"","family":"Turner","given":"John C","non-dropping-particle":"","parse-names":false,"suffix":""},{"dropping-particle":"","family":"Austin","given":"William G","non-dropping-particle":"","parse-names":false,"suffix":""},{"dropping-particle":"","family":"Worchel","given":"Stephen","non-dropping-particle":"","parse-names":false,"suffix":""}],"container-title":"Organizational identity: A reader","id":"ITEM-1","issue":"65","issued":{"date-parts":[["1979"]]},"page":"9780203505984-16","title":"An integrative theory of intergroup conflict","type":"article-journal","volume":"56"},"uris":["http://www.mendeley.com/documents/?uuid=fc6356fb-efe1-472a-b44b-e5d70552ef0d"]}],"mendeley":{"formattedCitation":"(Tajfel et al., 1979)","plainTextFormattedCitation":"(Tajfel et al., 1979)","previouslyFormattedCitation":"(Tajfel et al., 1979)"},"properties":{"noteIndex":0},"schema":"https://github.com/citation-style-language/schema/raw/master/csl-citation.json"}</w:instrText>
      </w:r>
      <w:r w:rsidRPr="00B30F4C">
        <w:fldChar w:fldCharType="separate"/>
      </w:r>
      <w:r w:rsidR="00490165" w:rsidRPr="00B30F4C">
        <w:t>(Tajfel et al., 1979)</w:t>
      </w:r>
      <w:r w:rsidRPr="00B30F4C">
        <w:fldChar w:fldCharType="end"/>
      </w:r>
      <w:r w:rsidR="0029104A" w:rsidRPr="00B30F4C">
        <w:t xml:space="preserve">. Considering that a sense of belonging is an essential element for individuals to navigate the social world, trust development with the community emerges as a motivational factor nurturing the social identity of entrepreneurs </w:t>
      </w:r>
      <w:r w:rsidR="0029104A"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entrepreneurship","type":"article-journal","volume":"54"},"uris":["http://www.mendeley.com/documents/?uuid=f2ffc244-c784-4847-bc3c-437bd289259d"]},{"id":"ITEM-2","itemData":{"DOI":"10.5465/amj.2015.0175","ISSN":"00014273","abstract":"We conducted a longitudinal field study of nine nascent ventures attempting to revitalize local municipalities to understand how and why identity processes shape organizing in multi-founder nascent ventures. We develop grounded theory and a process model showing how the patterning of founders' social and role identities shapes early structuring processes, how this in turn influences the construction of a collective identity prototype and its attempted enforcement by an in-group, and how the overall process influences whether or not founders remain engaged in their joint organizing efforts. In some cases, founders' identities adjust as they experience periods of pragmatic deference, contestation, and domination by an in-group that moves increasingly toward identity homophily. Our contributions extend the growing entrepreneurship literature on founder identity from an individual focus toward understanding how founding teams work through organizing issues, and from a focus on established organizations to exploring why and whether teams move forward in nascent ventures. We open up a series of important questions for future research about how founders become \"who we are.\"","author":[{"dropping-particle":"","family":"Powell","given":"E. Erin","non-dropping-particle":"","parse-names":false,"suffix":""},{"dropping-particle":"","family":"Baker","given":"Ted","non-dropping-particle":"","parse-names":false,"suffix":""}],"container-title":"Academy of Management Journal","id":"ITEM-2","issue":"6","issued":{"date-parts":[["2017","2","23"]]},"page":"2381-2414","publisher":"Academy of ManagementBriarcliff Manor, NY","title":"In the beginning: Identity processes and organizing in multi-founder nascent ventures","type":"article-journal","volume":"60"},"uris":["http://www.mendeley.com/documents/?uuid=8d6f45fe-6cab-427e-a97b-f0fd903e2e40"]}],"mendeley":{"formattedCitation":"(Fauchart &amp; Gruber, 2011; Powell &amp; Baker, 2017)","plainTextFormattedCitation":"(Fauchart &amp; Gruber, 2011; Powell &amp; Baker, 2017)","previouslyFormattedCitation":"(Fauchart &amp; Gruber, 2011; Powell &amp; Baker, 2017)"},"properties":{"noteIndex":0},"schema":"https://github.com/citation-style-language/schema/raw/master/csl-citation.json"}</w:instrText>
      </w:r>
      <w:r w:rsidR="0029104A" w:rsidRPr="00B30F4C">
        <w:fldChar w:fldCharType="separate"/>
      </w:r>
      <w:r w:rsidR="00490165" w:rsidRPr="00B30F4C">
        <w:t xml:space="preserve">(Fauchart &amp; Gruber, 2011; Powell &amp; </w:t>
      </w:r>
      <w:r w:rsidR="00490165" w:rsidRPr="00B30F4C">
        <w:lastRenderedPageBreak/>
        <w:t>Baker, 2017)</w:t>
      </w:r>
      <w:r w:rsidR="0029104A" w:rsidRPr="00B30F4C">
        <w:fldChar w:fldCharType="end"/>
      </w:r>
      <w:r w:rsidRPr="00B30F4C">
        <w:t xml:space="preserve">. Thus, when entrepreneurs consider the community </w:t>
      </w:r>
      <w:r w:rsidR="001D2973">
        <w:t xml:space="preserve">as </w:t>
      </w:r>
      <w:r w:rsidRPr="00B30F4C">
        <w:t>a relevant category, it creates a cohesive narrative that fosters a positive cognitive stance to fulfil individuals’ psychological needs.</w:t>
      </w:r>
    </w:p>
    <w:p w14:paraId="0CFA9E32" w14:textId="34F53371" w:rsidR="00A32AB9" w:rsidRPr="00B30F4C" w:rsidRDefault="00435B98" w:rsidP="00132982">
      <w:pPr>
        <w:spacing w:line="480" w:lineRule="auto"/>
        <w:jc w:val="both"/>
      </w:pPr>
      <w:r w:rsidRPr="00B30F4C">
        <w:t xml:space="preserve">According to SCT, individuals often seek positive distinctiveness for their in-group </w:t>
      </w:r>
      <w:r w:rsidRPr="00B30F4C">
        <w:fldChar w:fldCharType="begin" w:fldLock="1"/>
      </w:r>
      <w:r w:rsidR="00CE457A" w:rsidRPr="00B30F4C">
        <w:instrText>ADDIN CSL_CITATION {"citationItems":[{"id":"ITEM-1","itemData":{"ISSN":"1050-3293","author":[{"dropping-particle":"","family":"Hogg","given":"Michael A","non-dropping-particle":"","parse-names":false,"suffix":""},{"dropping-particle":"","family":"Reid","given":"Scott A","non-dropping-particle":"","parse-names":false,"suffix":""}],"container-title":"Communication theory","id":"ITEM-1","issue":"1","issued":{"date-parts":[["2006"]]},"page":"7-30","publisher":"Oxford University Press","title":"Social identity, self-categorization, and the communication of group norms","type":"article-journal","volume":"16"},"uris":["http://www.mendeley.com/documents/?uuid=f2e2b943-fd6f-4b7f-bc2a-0dee1a512b60"]}],"mendeley":{"formattedCitation":"(Hogg &amp; Reid, 2006)","plainTextFormattedCitation":"(Hogg &amp; Reid, 2006)","previouslyFormattedCitation":"(Hogg &amp; Reid, 2006)"},"properties":{"noteIndex":0},"schema":"https://github.com/citation-style-language/schema/raw/master/csl-citation.json"}</w:instrText>
      </w:r>
      <w:r w:rsidRPr="00B30F4C">
        <w:fldChar w:fldCharType="separate"/>
      </w:r>
      <w:r w:rsidR="00490165" w:rsidRPr="00B30F4C">
        <w:t>(Hogg &amp; Reid, 2006)</w:t>
      </w:r>
      <w:r w:rsidRPr="00B30F4C">
        <w:fldChar w:fldCharType="end"/>
      </w:r>
      <w:r w:rsidR="009D6790" w:rsidRPr="00B30F4C">
        <w:t xml:space="preserve">. This would influence individuals to perceive a positive expectation about opportunities that arise from it. Hence, in-group favouritism, as a cognitive mechanism, also fosters trust within the community </w:t>
      </w:r>
      <w:r w:rsidR="009D6790" w:rsidRPr="00B30F4C">
        <w:fldChar w:fldCharType="begin" w:fldLock="1"/>
      </w:r>
      <w:r w:rsidR="00CE457A" w:rsidRPr="00B30F4C">
        <w:instrText>ADDIN CSL_CITATION {"citationItems":[{"id":"ITEM-1","itemData":{"DOI":"10.1073/pnas.1712921114","ISSN":"10916490","PMID":"29133403","abstract":"International challenges such as climate change, poverty, and intergroup conflict require countries to cooperate to solve these complex problems. However, the political tide in many countries has shifted inward, with skepticism and reluctance to cooperate with other countries. Thus, cross-societal investigations are needed to test theory about trust and cooperation within and between groups. We conducted an experimental study in 17 countries designed to test several theories that explain why, who, and where people trust and cooperate more with ingroup members, compared with outgroup members. The experiment involved several interactions in the trust game, either as a trustor or trustee. We manipulated partner group membership in the trust game (ingroup, outgroup, or unknown) and if their reputation was at stake during the interaction. In addition to the standard finding that participants trust and cooperate more with ingroup than outgroup members, we obtained findings that reputational concerns play a decisive role for promoting trust and cooperation universally across societies. Furthermore, men discriminated more in favor of their ingroup than women. Individual differences in cooperative preferences, as measured by social value orientation, predicted cooperation with both ingroup and outgroup members. Finally, we did not find support for three theories about the cross-societal conditions that influence the degree of ingroup favoritism observed across societies (e.g., material security, religiosity, and pathogen stress). We discuss the implications for promoting cooperation within and between countries.","author":[{"dropping-particle":"","family":"Romano","given":"Angelo","non-dropping-particle":"","parse-names":false,"suffix":""},{"dropping-particle":"","family":"Balliet","given":"Daniel","non-dropping-particle":"","parse-names":false,"suffix":""},{"dropping-particle":"","family":"Yamagishi","given":"Toshio","non-dropping-particle":"","parse-names":false,"suffix":""},{"dropping-particle":"","family":"Liu","given":"James H.","non-dropping-particle":"","parse-names":false,"suffix":""}],"container-title":"Proceedings of the National Academy of Sciences of the United States of America","id":"ITEM-1","issue":"48","issued":{"date-parts":[["2017","11","28"]]},"page":"12702-12707","publisher":"National Academy of Sciences","title":"Parochial trust and cooperation across 17 societies","type":"article-journal","volume":"114"},"uris":["http://www.mendeley.com/documents/?uuid=a8c2ef75-370b-30bf-903e-2a09d81219dd"]}],"mendeley":{"formattedCitation":"(Romano et al., 2017)","plainTextFormattedCitation":"(Romano et al., 2017)","previouslyFormattedCitation":"(Romano et al., 2017)"},"properties":{"noteIndex":0},"schema":"https://github.com/citation-style-language/schema/raw/master/csl-citation.json"}</w:instrText>
      </w:r>
      <w:r w:rsidR="009D6790" w:rsidRPr="00B30F4C">
        <w:fldChar w:fldCharType="separate"/>
      </w:r>
      <w:r w:rsidR="00490165" w:rsidRPr="00B30F4C">
        <w:t>(Romano et al., 2017)</w:t>
      </w:r>
      <w:r w:rsidR="009D6790" w:rsidRPr="00B30F4C">
        <w:fldChar w:fldCharType="end"/>
      </w:r>
      <w:r w:rsidR="00867B06" w:rsidRPr="00B30F4C">
        <w:t xml:space="preserve">. Prior studies suggest that entrepreneurs who perceive that the community is relevant as a social group to themselves are expected to exhibit an enhanced commitment to collective goals </w:t>
      </w:r>
      <w:r w:rsidR="00867B06"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entrepreneurship","type":"article-journal","volume":"54"},"uris":["http://www.mendeley.com/documents/?uuid=f2ffc244-c784-4847-bc3c-437bd289259d"]},{"id":"ITEM-2","itemData":{"DOI":"10.1002/sej.1262","ISSN":"1932443X","abstract":"Research summary: Entrepreneurial behavior is core to our understanding of entrepreneurship. Yet, research progress is hindered because most studies adopt a traditional perspective of the construct that is embedded in economic rationality and focused on for-profit ventures. Drawing on identity theory, we propose a reconceptualization that emphasizes the “identity relevance” of entrepreneurial behaviors, allows for different meanings that founders associate with entrepreneurship, and views founders as behaving in ways that they deem appropriate. Importantly, this perspective accounts for the behaviors not only of entrepreneurs who start ventures strictly out of economic self-interest, but also those who launch ventures because of concern for others—either in their community or in society at large. We elaborate on this argument and discuss ideas for future research. Managerial summary: We suggest that a concept of entrepreneurial behavior predicated on the purely rent-seeking entrepreneur ignores the increasing, and increasingly important, number of entrepreneurs who start enterprises for more than pure economic rent generation. Using identity theory permits us to parse modern entrepreneurs into three major types, namely the traditional seeker of rent, the entrepreneur who seeks to aid the community, and the entrepreneur who seeks to aid society at large. We show that using an identity perspective on entrepreneurial behavior allows us to explain very different economic and social outcomes by entrepreneur social identity type and posit the influence of entrepreneurial types in society on the evolution of a macroeconomic cycle. Copyright © 2017 Strategic Management Society.","author":[{"dropping-particle":"","family":"Gruber","given":"Marc","non-dropping-particle":"","parse-names":false,"suffix":""},{"dropping-particle":"","family":"MacMillan","given":"Ian C.","non-dropping-particle":"","parse-names":false,"suffix":""}],"container-title":"Strategic Entrepreneurship Journal","id":"ITEM-2","issue":"3","issued":{"date-parts":[["2017","9","1"]]},"page":"271-286","publisher":"Blackwell Publishing Ltd","title":"Entrepreneurial Behavior: A Reconceptualization and Extension Based on Identity Theory","type":"article-journal","volume":"11"},"uris":["http://www.mendeley.com/documents/?uuid=a355a0a1-84af-4fcd-a9d4-146177157b7b"]},{"id":"ITEM-3","itemData":{"DOI":"10.1016/J.JBUSVENT.2016.07.001","ISSN":"0883-9026","abstract":"Social identity theory offers an important lens to improve understanding of founders as enterprising individuals, the venture creation process, and its outcomes. Yet, further advances are hindered by the lack of valid scales to measure founders’ social identities. Drawing on social identity theory and a systematic classification of founders’ social identities (Darwinians, Communitarians, and Missionaries), we develop and test a corresponding 15-item scale in the Alpine region and validate it in 13 additional countries and regions. The scale allows identifying founders’ social identities and relating them to processes and outcomes in entrepreneurship. The scale is available online in 16 languages.","author":[{"dropping-particle":"","family":"Sieger","given":"Philipp","non-dropping-particle":"","parse-names":false,"suffix":""},{"dropping-particle":"","family":"Gruber","given":"Marc","non-dropping-particle":"","parse-names":false,"suffix":""},{"dropping-particle":"","family":"Fauchart","given":"Emmanuelle","non-dropping-particle":"","parse-names":false,"suffix":""},{"dropping-particle":"","family":"Zellweger","given":"Thomas","non-dropping-particle":"","parse-names":false,"suffix":""}],"container-title":"Journal of Business Venturing","id":"ITEM-3","issue":"5","issued":{"date-parts":[["2016","9","1"]]},"page":"542-572","publisher":"Elsevier","title":"Measuring the social identity of entrepreneurs: Scale development and international validation","type":"article-journal","volume":"31"},"uris":["http://www.mendeley.com/documents/?uuid=c9d5003a-3c0e-3782-9406-8b2b4b1e898d"]},{"id":"ITEM-4","itemData":{"DOI":"10.1111/JSBM.12272","ISSN":"1540627X","abstract":"Progress in entrepreneurship research is inhibited by lack of agreement on what constitutes an entrepreneurial venture. We argue for an inclusive conceptualization, and the need to distinguish types of entrepreneurial ventures. A typology is proposed consisting of four venture types. Based on the unique characteristics of each type, it is argued that differences will emerge in the identities of the founder and the organization. Evidence of such differences is provided using samples of each venture type. The tendency in contemporary research to ignore differences in venture type is examined. Implications are drawn for theory development, research practice, and managerial practice.","author":[{"dropping-particle":"","family":"Morris","given":"Michael H.","non-dropping-particle":"","parse-names":false,"suffix":""},{"dropping-particle":"","family":"Neumeyer","given":"Xaver","non-dropping-particle":"","parse-names":false,"suffix":""},{"dropping-particle":"","family":"Jang","given":"Yongseok","non-dropping-particle":"","parse-names":false,"suffix":""},{"dropping-particle":"","family":"Kuratko","given":"Donald F.","non-dropping-particle":"","parse-names":false,"suffix":""}],"container-title":"Journal of Small Business Management","id":"ITEM-4","issue":"3","issued":{"date-parts":[["2018","7","1"]]},"page":"453-474","publisher":"Blackwell Publishing Ltd","title":"Distinguishing Types of Entrepreneurial Ventures: An Identity-Based Perspective","type":"article-journal","volume":"56"},"uris":["http://www.mendeley.com/documents/?uuid=e8e14b62-cf09-36a2-99fa-b5a9736c9850"]}],"mendeley":{"formattedCitation":"(Fauchart &amp; Gruber, 2011; Gruber &amp; MacMillan, 2017; Morris et al., 2018; Sieger et al., 2016)","plainTextFormattedCitation":"(Fauchart &amp; Gruber, 2011; Gruber &amp; MacMillan, 2017; Morris et al., 2018; Sieger et al., 2016)","previouslyFormattedCitation":"(Fauchart &amp; Gruber, 2011; Gruber &amp; MacMillan, 2017; Morris et al., 2018; Sieger et al., 2016)"},"properties":{"noteIndex":0},"schema":"https://github.com/citation-style-language/schema/raw/master/csl-citation.json"}</w:instrText>
      </w:r>
      <w:r w:rsidR="00867B06" w:rsidRPr="00B30F4C">
        <w:fldChar w:fldCharType="separate"/>
      </w:r>
      <w:r w:rsidR="00490165" w:rsidRPr="00B30F4C">
        <w:t>(Fauchart &amp; Gruber, 2011; Gruber &amp; MacMillan, 2017; Morris et al., 2018; Sieger et al., 2016)</w:t>
      </w:r>
      <w:r w:rsidR="00867B06" w:rsidRPr="00B30F4C">
        <w:fldChar w:fldCharType="end"/>
      </w:r>
      <w:r w:rsidR="00867B06" w:rsidRPr="00B30F4C">
        <w:t xml:space="preserve">. This commitment, viewed as a foundational element, also contributes to trust by accentuating the psychological dimensions of perceived fit and inclusion </w:t>
      </w:r>
      <w:r w:rsidR="00867B06" w:rsidRPr="00B30F4C">
        <w:fldChar w:fldCharType="begin" w:fldLock="1"/>
      </w:r>
      <w:r w:rsidR="00CE457A" w:rsidRPr="00B30F4C">
        <w:instrText>ADDIN CSL_CITATION {"citationItems":[{"id":"ITEM-1","itemData":{"DOI":"10.1177/0266242612439588","ISSN":"02662426","abstract":"This article critically reviews the literature pertaining to trust and entrepreneurship, highlighting the diversity and complexity of this construct. In addition, the interdependency of trust with context, as well as its dual nature in relation to control and as a sanctioning mechanism, is explored. Trust can be both a dispositional and a behavioural outcome; 'genuine' (personal) trust, sanctions and control coexist and co-evolve within and across different contexts. Trust influences entrepreneurship, not always positively, but entrepreneurial behaviour also has an impact on levels of personal and institutional trust. Future studies of trust and entrepreneurship need to acknowledge the bright and dark sides of trust, its duality and the different contexts in which it occurs. Ultimately, we need to develop a far more critical analysis of the importance and role of trust in the context of entrepreneurship. © The Author(s) 2012.","author":[{"dropping-particle":"","family":"Welter","given":"Friederike","non-dropping-particle":"","parse-names":false,"suffix":""}],"container-title":"International Small Business Journal","id":"ITEM-1","issue":"3","issued":{"date-parts":[["2012","3","6"]]},"page":"193-212","publisher":"SAGE PublicationsSage UK: London, England","title":"All you need is trust? A critical review of the trust and entrepreneurship literature","type":"article-journal","volume":"30"},"uris":["http://www.mendeley.com/documents/?uuid=4d283a24-8c6f-3671-8a47-1a2a9aa15ba1"]}],"mendeley":{"formattedCitation":"(Welter, 2012)","plainTextFormattedCitation":"(Welter, 2012)","previouslyFormattedCitation":"(Welter, 2012)"},"properties":{"noteIndex":0},"schema":"https://github.com/citation-style-language/schema/raw/master/csl-citation.json"}</w:instrText>
      </w:r>
      <w:r w:rsidR="00867B06" w:rsidRPr="00B30F4C">
        <w:fldChar w:fldCharType="separate"/>
      </w:r>
      <w:r w:rsidR="00490165" w:rsidRPr="00B30F4C">
        <w:t>(Welter, 2012)</w:t>
      </w:r>
      <w:r w:rsidR="00867B06" w:rsidRPr="00B30F4C">
        <w:fldChar w:fldCharType="end"/>
      </w:r>
      <w:r w:rsidR="00867B06" w:rsidRPr="00B30F4C">
        <w:t xml:space="preserve">. Hence, such perceptions lead to in-group </w:t>
      </w:r>
      <w:r w:rsidRPr="00B30F4C">
        <w:t>favouritism</w:t>
      </w:r>
      <w:r w:rsidR="00867B06" w:rsidRPr="00B30F4C">
        <w:t xml:space="preserve">, aligning entrepreneurs more strongly with the in-group category </w:t>
      </w:r>
      <w:r w:rsidR="00867B06" w:rsidRPr="00B30F4C">
        <w:fldChar w:fldCharType="begin" w:fldLock="1"/>
      </w:r>
      <w:r w:rsidR="00CE457A" w:rsidRPr="00B30F4C">
        <w:instrText>ADDIN CSL_CITATION {"citationItems":[{"id":"ITEM-1","itemData":{"ISSN":"0363-7425","author":[{"dropping-particle":"","family":"Wry","given":"Tyler","non-dropping-particle":"","parse-names":false,"suffix":""},{"dropping-particle":"","family":"York","given":"Jeffrey G","non-dropping-particle":"","parse-names":false,"suffix":""}],"container-title":"Academy of Management Review","id":"ITEM-1","issue":"3","issued":{"date-parts":[["2017"]]},"page":"437-460","publisher":"Academy of Management Briarcliff Manor, NY","title":"An identity-based approach to social enterprise","type":"article-journal","volume":"42"},"uris":["http://www.mendeley.com/documents/?uuid=060ef4ab-3e6e-4020-bac8-9bafebdf7b91"]}],"mendeley":{"formattedCitation":"(Wry &amp; York, 2017)","plainTextFormattedCitation":"(Wry &amp; York, 2017)","previouslyFormattedCitation":"(Wry &amp; York, 2017)"},"properties":{"noteIndex":0},"schema":"https://github.com/citation-style-language/schema/raw/master/csl-citation.json"}</w:instrText>
      </w:r>
      <w:r w:rsidR="00867B06" w:rsidRPr="00B30F4C">
        <w:fldChar w:fldCharType="separate"/>
      </w:r>
      <w:r w:rsidR="00490165" w:rsidRPr="00B30F4C">
        <w:t>(Wry &amp; York, 2017)</w:t>
      </w:r>
      <w:r w:rsidR="00867B06" w:rsidRPr="00B30F4C">
        <w:fldChar w:fldCharType="end"/>
      </w:r>
      <w:r w:rsidR="00744824" w:rsidRPr="00B30F4C">
        <w:t xml:space="preserve">, resulting in an intensified sense of trust </w:t>
      </w:r>
      <w:r w:rsidR="00744824" w:rsidRPr="00B30F4C">
        <w:fldChar w:fldCharType="begin" w:fldLock="1"/>
      </w:r>
      <w:r w:rsidR="00CE457A" w:rsidRPr="00B30F4C">
        <w:instrText>ADDIN CSL_CITATION {"citationItems":[{"id":"ITEM-1","itemData":{"DOI":"10.1111/J.1540-6520.2006.00130.X/ASSET/J.1540-6520.2006.00130.X.FP.PNG_V03","ISSN":"10422587","author":[{"dropping-particle":"","family":"Welter","given":"Friederike","non-dropping-particle":"","parse-names":false,"suffix":""},{"dropping-particle":"","family":"Smallbone","given":"David","non-dropping-particle":"","parse-names":false,"suffix":""}],"container-title":"Entrepreneurship: Theory and Practice","id":"ITEM-1","issue":"4","issued":{"date-parts":[["2006","7","4"]]},"page":"465-475","publisher":"SAGE PublicationsSage CA: Los Angeles, CA","title":"Exploring the role of trust in entrepreneurial activity","type":"article-journal","volume":"30"},"uris":["http://www.mendeley.com/documents/?uuid=7bca570d-4640-3960-9cdd-6afb3688145e"]},{"id":"ITEM-2","itemData":{"DOI":"10.1561/0300000088","ISBN":"9781680836103","ISSN":"15513122","abstract":"Trust is a critical component of our relationship with others. It forms a basis of not only social relations but also economic ones. Trust is necessarily linked to entrepreneurship because it is useful in conditions of uncertainty. An entrepreneur needs to gain trust of others who cannot obtain full knowledge on what is being introduced to the market as well trust others such as partners, employees and suppliers to deliver on promises. This study aims to examine the role of trust in entrepreneurship. After reviewing the conceptualisation of trust, we argue that trust should be seen in the context of a wider-set of entrepreneurship-supporting values. We then explore different types of trust and their role in entrepreneurship, moving from particular trust to extended trust, ending with a discussion on how new technology is enabling entrepreneurs to create a new form of distributed trust between strangers.","author":[{"dropping-particle":"","family":"Mickiewicz","given":"Tomasz","non-dropping-particle":"","parse-names":false,"suffix":""},{"dropping-particle":"","family":"Rebmann","given":"Anna","non-dropping-particle":"","parse-names":false,"suffix":""}],"container-title":"Foundations and Trends in Entrepreneurship","id":"ITEM-2","issue":"3","issued":{"date-parts":[["2020","2","4"]]},"page":"44-309","publisher":"Now Publishers, Inc.","title":"Entrepreneurship as trust","type":"article-journal","volume":"16"},"uris":["http://www.mendeley.com/documents/?uuid=78c29a08-bed1-3606-bc0a-163a55ffb769"]}],"mendeley":{"formattedCitation":"(Mickiewicz &amp; Rebmann, 2020; Welter &amp; Smallbone, 2006)","plainTextFormattedCitation":"(Mickiewicz &amp; Rebmann, 2020; Welter &amp; Smallbone, 2006)","previouslyFormattedCitation":"(Mickiewicz &amp; Rebmann, 2020; Welter &amp; Smallbone, 2006)"},"properties":{"noteIndex":0},"schema":"https://github.com/citation-style-language/schema/raw/master/csl-citation.json"}</w:instrText>
      </w:r>
      <w:r w:rsidR="00744824" w:rsidRPr="00B30F4C">
        <w:fldChar w:fldCharType="separate"/>
      </w:r>
      <w:r w:rsidR="00490165" w:rsidRPr="00B30F4C">
        <w:t>(Mickiewicz &amp; Rebmann, 2020; Welter &amp; Smallbone, 2006)</w:t>
      </w:r>
      <w:r w:rsidR="00744824" w:rsidRPr="00B30F4C">
        <w:fldChar w:fldCharType="end"/>
      </w:r>
      <w:r w:rsidR="00867B06" w:rsidRPr="00B30F4C">
        <w:t>.</w:t>
      </w:r>
    </w:p>
    <w:p w14:paraId="77422B8B" w14:textId="2A271CED" w:rsidR="00525FDB" w:rsidRPr="00B30F4C" w:rsidRDefault="009C4C22" w:rsidP="00132982">
      <w:pPr>
        <w:spacing w:line="480" w:lineRule="auto"/>
        <w:jc w:val="both"/>
      </w:pPr>
      <w:r w:rsidRPr="00B30F4C">
        <w:t xml:space="preserve">The salience of community serves as a multifaceted foundation influencing a sense of belonging, the development of in-group favouritism, and positive attitudes towards other members, including trust </w:t>
      </w:r>
      <w:r w:rsidRPr="00B30F4C">
        <w:fldChar w:fldCharType="begin" w:fldLock="1"/>
      </w:r>
      <w:r w:rsidR="00CE457A" w:rsidRPr="00B30F4C">
        <w:instrText>ADDIN CSL_CITATION {"citationItems":[{"id":"ITEM-1","itemData":{"author":[{"dropping-particle":"","family":"Tajfel","given":"Henri","non-dropping-particle":"","parse-names":false,"suffix":""}],"container-title":"Introduction à la psychologie sociale","id":"ITEM-1","issued":{"date-parts":[["1972"]]},"page":"272-302","publisher":"Paris","title":"La catégorisation sociale","type":"article-journal","volume":"1"},"uris":["http://www.mendeley.com/documents/?uuid=203d51b8-e257-48c0-a53a-4e6ae25638a4"]},{"id":"ITEM-2","itemData":{"ISSN":"0144-6665","author":[{"dropping-particle":"","family":"Hogg","given":"Michael A","non-dropping-particle":"","parse-names":false,"suffix":""},{"dropping-particle":"","family":"Turner","given":"John C","non-dropping-particle":"","parse-names":false,"suffix":""}],"container-title":"British Journal of Social Psychology","id":"ITEM-2","issue":"4","issued":{"date-parts":[["1987"]]},"page":"325-340","publisher":"Wiley Online Library","title":"Intergroup behaviour, self‐stereotyping and the salience of social categories","type":"article-journal","volume":"26"},"uris":["http://www.mendeley.com/documents/?uuid=2673b1a7-6614-434f-8181-c449da244856"]}],"mendeley":{"formattedCitation":"(Hogg &amp; Turner, 1987; Tajfel, 1972)","plainTextFormattedCitation":"(Hogg &amp; Turner, 1987; Tajfel, 1972)","previouslyFormattedCitation":"(Hogg &amp; Turner, 1987; Tajfel, 1972)"},"properties":{"noteIndex":0},"schema":"https://github.com/citation-style-language/schema/raw/master/csl-citation.json"}</w:instrText>
      </w:r>
      <w:r w:rsidRPr="00B30F4C">
        <w:fldChar w:fldCharType="separate"/>
      </w:r>
      <w:r w:rsidR="00490165" w:rsidRPr="00B30F4C">
        <w:t>(Hogg &amp; Turner, 1987; Tajfel, 1972)</w:t>
      </w:r>
      <w:r w:rsidRPr="00B30F4C">
        <w:fldChar w:fldCharType="end"/>
      </w:r>
      <w:r w:rsidR="00560E86" w:rsidRPr="00B30F4C">
        <w:t xml:space="preserve">. Thus, the recognition of a community with shared norms and values synergistically leads individuals to positively bias </w:t>
      </w:r>
      <w:r w:rsidRPr="00B30F4C">
        <w:t>themselves toward</w:t>
      </w:r>
      <w:r w:rsidR="00560E86" w:rsidRPr="00B30F4C">
        <w:t xml:space="preserve"> the in-group and </w:t>
      </w:r>
      <w:r w:rsidRPr="00B30F4C">
        <w:t>to integrate</w:t>
      </w:r>
      <w:r w:rsidR="00560E86" w:rsidRPr="00B30F4C">
        <w:t xml:space="preserve"> within that community based on trust. This leads us to the following hypothesis:</w:t>
      </w:r>
    </w:p>
    <w:p w14:paraId="2C9B45CD" w14:textId="4360607B" w:rsidR="008F6C1A" w:rsidRPr="00B30F4C" w:rsidRDefault="009C4C22" w:rsidP="00132982">
      <w:pPr>
        <w:pStyle w:val="Ttulo3"/>
        <w:spacing w:line="480" w:lineRule="auto"/>
        <w:rPr>
          <w:b w:val="0"/>
          <w:bCs w:val="0"/>
          <w:i/>
          <w:iCs/>
        </w:rPr>
      </w:pPr>
      <w:r w:rsidRPr="00B30F4C">
        <w:rPr>
          <w:b w:val="0"/>
          <w:bCs w:val="0"/>
          <w:i/>
          <w:iCs/>
        </w:rPr>
        <w:lastRenderedPageBreak/>
        <w:t xml:space="preserve">Hypothesis 1: </w:t>
      </w:r>
      <w:r w:rsidR="00483A9C" w:rsidRPr="00B30F4C">
        <w:rPr>
          <w:b w:val="0"/>
          <w:bCs w:val="0"/>
          <w:i/>
          <w:iCs/>
        </w:rPr>
        <w:t>Entrepreneurs who perceive the community as more salient will show higher levels of in-group favouritism, which positively predicts the development of community trust.</w:t>
      </w:r>
    </w:p>
    <w:p w14:paraId="1E7469F9" w14:textId="77777777" w:rsidR="00171ED8" w:rsidRPr="00B30F4C" w:rsidRDefault="00171ED8" w:rsidP="00132982">
      <w:pPr>
        <w:tabs>
          <w:tab w:val="left" w:pos="2246"/>
        </w:tabs>
        <w:spacing w:line="480" w:lineRule="auto"/>
        <w:jc w:val="both"/>
      </w:pPr>
    </w:p>
    <w:p w14:paraId="085E0813" w14:textId="72AF2925" w:rsidR="00FE0799" w:rsidRPr="00B30F4C" w:rsidRDefault="009C4C22" w:rsidP="00132982">
      <w:pPr>
        <w:spacing w:line="480" w:lineRule="auto"/>
        <w:jc w:val="both"/>
      </w:pPr>
      <w:r w:rsidRPr="00B30F4C">
        <w:t xml:space="preserve">SCT also suggests that salience not only enhances group coherence but also reinforces prototypicality—the degree to which an individual conforms to the stereotype of the social group </w:t>
      </w:r>
      <w:r w:rsidRPr="00B30F4C">
        <w:fldChar w:fldCharType="begin" w:fldLock="1"/>
      </w:r>
      <w:r w:rsidR="00CE457A" w:rsidRPr="00B30F4C">
        <w:instrText>ADDIN CSL_CITATION {"citationItems":[{"id":"ITEM-1","itemData":{"author":[{"dropping-particle":"","family":"Hogg","given":"Michael A","non-dropping-particle":"","parse-names":false,"suffix":""},{"dropping-particle":"","family":"Terry","given":"Deborah J","non-dropping-particle":"","parse-names":false,"suffix":""}],"id":"ITEM-1","issued":{"date-parts":[["2001"]]},"publisher":"Psychology Press","title":"Social identity theory and organizational processes","type":"book"},"uris":["http://www.mendeley.com/documents/?uuid=2cf78c66-8a22-4471-aab3-44a4d86eede8"]},{"id":"ITEM-2","itemData":{"DOI":"10.5465/amr.2011.0300","ISSN":"03637425","abstract":"This article focuses on how the changing nature of work and working today elicits prototype ambiguity in groups-a shared perception among group members that the attributes, attitudes, and actions that define and describe the typical group member are unclear. We offer a functionalist account of prototype ambiguity identifying social contexts that reliably trigger ambiguity in group prototypes, group-level consequences of prototype ambiguity that motivate corrective action, and social negotiation processes by which group members adaptively resolve prototype ambiguity. We outline how group members' social negotiation efforts unfold in different but predictable ways (in response to specific triggers of prototype ambiguity) to yield emergent prototypes based on either central tendencies (as exemplified by the average group member) or ideals (as exemplified by the extraordinary group member). Concluding the article is a discussion of implications for research on social identity processes, group prototypes, and social hierarchies in organizations. © Academy of Management Review.","author":[{"dropping-particle":"","family":"Bartel","given":"Caroline A.","non-dropping-particle":"","parse-names":false,"suffix":""},{"dropping-particle":"","family":"Wiesenfeld","given":"Batia M.","non-dropping-particle":"","parse-names":false,"suffix":""}],"container-title":"Academy of Management Review","id":"ITEM-2","issue":"4","issued":{"date-parts":[["2013","10","11"]]},"page":"503-524","publisher":"Academy of Management Briarcliff Manor, NY","title":"The social negotiation of group prototype ambiguity in dynamic organizational contexts","type":"article-journal","volume":"38"},"uris":["http://www.mendeley.com/documents/?uuid=e9036278-5d96-32f9-a95b-1c381333e966"]}],"mendeley":{"formattedCitation":"(Bartel &amp; Wiesenfeld, 2013; Hogg &amp; Terry, 2001)","plainTextFormattedCitation":"(Bartel &amp; Wiesenfeld, 2013; Hogg &amp; Terry, 2001)","previouslyFormattedCitation":"(Bartel &amp; Wiesenfeld, 2013; Hogg &amp; Terry, 2001)"},"properties":{"noteIndex":0},"schema":"https://github.com/citation-style-language/schema/raw/master/csl-citation.json"}</w:instrText>
      </w:r>
      <w:r w:rsidRPr="00B30F4C">
        <w:fldChar w:fldCharType="separate"/>
      </w:r>
      <w:r w:rsidR="00490165" w:rsidRPr="00B30F4C">
        <w:t>(Bartel &amp; Wiesenfeld, 2013; Hogg &amp; Terry, 2001)</w:t>
      </w:r>
      <w:r w:rsidRPr="00B30F4C">
        <w:fldChar w:fldCharType="end"/>
      </w:r>
      <w:r w:rsidR="00C91979" w:rsidRPr="00B30F4C">
        <w:t>. A prototype is essentially an ideali</w:t>
      </w:r>
      <w:r w:rsidR="002A52C5">
        <w:t>s</w:t>
      </w:r>
      <w:r w:rsidR="00C91979" w:rsidRPr="00B30F4C">
        <w:t xml:space="preserve">ed or typical representation of what a member of that category should be like </w:t>
      </w:r>
      <w:r w:rsidR="00C91979" w:rsidRPr="00B30F4C">
        <w:fldChar w:fldCharType="begin" w:fldLock="1"/>
      </w:r>
      <w:r w:rsidR="00CE457A" w:rsidRPr="00B30F4C">
        <w:instrText>ADDIN CSL_CITATION {"citationItems":[{"id":"ITEM-1","itemData":{"DOI":"10.5465/amr.2011.0300","ISSN":"03637425","abstract":"This article focuses on how the changing nature of work and working today elicits prototype ambiguity in groups-a shared perception among group members that the attributes, attitudes, and actions that define and describe the typical group member are unclear. We offer a functionalist account of prototype ambiguity identifying social contexts that reliably trigger ambiguity in group prototypes, group-level consequences of prototype ambiguity that motivate corrective action, and social negotiation processes by which group members adaptively resolve prototype ambiguity. We outline how group members' social negotiation efforts unfold in different but predictable ways (in response to specific triggers of prototype ambiguity) to yield emergent prototypes based on either central tendencies (as exemplified by the average group member) or ideals (as exemplified by the extraordinary group member). Concluding the article is a discussion of implications for research on social identity processes, group prototypes, and social hierarchies in organizations. © Academy of Management Review.","author":[{"dropping-particle":"","family":"Bartel","given":"Caroline A.","non-dropping-particle":"","parse-names":false,"suffix":""},{"dropping-particle":"","family":"Wiesenfeld","given":"Batia M.","non-dropping-particle":"","parse-names":false,"suffix":""}],"container-title":"Academy of Management Review","id":"ITEM-1","issue":"4","issued":{"date-parts":[["2013","10","11"]]},"page":"503-524","publisher":"Academy of Management Briarcliff Manor, NY","title":"The social negotiation of group prototype ambiguity in dynamic organizational contexts","type":"article-journal","volume":"38"},"uris":["http://www.mendeley.com/documents/?uuid=e9036278-5d96-32f9-a95b-1c381333e966"]}],"mendeley":{"formattedCitation":"(Bartel &amp; Wiesenfeld, 2013)","plainTextFormattedCitation":"(Bartel &amp; Wiesenfeld, 2013)","previouslyFormattedCitation":"(Bartel &amp; Wiesenfeld, 2013)"},"properties":{"noteIndex":0},"schema":"https://github.com/citation-style-language/schema/raw/master/csl-citation.json"}</w:instrText>
      </w:r>
      <w:r w:rsidR="00C91979" w:rsidRPr="00B30F4C">
        <w:fldChar w:fldCharType="separate"/>
      </w:r>
      <w:r w:rsidR="00490165" w:rsidRPr="00B30F4C">
        <w:t>(Bartel &amp; Wiesenfeld, 2013)</w:t>
      </w:r>
      <w:r w:rsidR="00C91979" w:rsidRPr="00B30F4C">
        <w:fldChar w:fldCharType="end"/>
      </w:r>
      <w:r w:rsidR="00283C21" w:rsidRPr="00B30F4C">
        <w:t>. These prototypes help individuals understand and define the boundaries of different social categories. The psychological formation of a prototype contributes to the symbiotic relationship played by the community, becoming not just a label but a dynamic interplay between self-</w:t>
      </w:r>
      <w:r w:rsidR="00507CD8">
        <w:t>categoris</w:t>
      </w:r>
      <w:r w:rsidR="00283C21" w:rsidRPr="00B30F4C">
        <w:t>ation, shared values, strategic decisions, external perceptions, and behaviour. Therefore, entrepreneurs who strongly identify with a communitarian ethos not only internali</w:t>
      </w:r>
      <w:r w:rsidR="002A52C5">
        <w:t>s</w:t>
      </w:r>
      <w:r w:rsidR="00283C21" w:rsidRPr="00B30F4C">
        <w:t xml:space="preserve">e the shared values and norms endorsed by their community </w:t>
      </w:r>
      <w:r w:rsidR="00283C21" w:rsidRPr="00B30F4C">
        <w:fldChar w:fldCharType="begin" w:fldLock="1"/>
      </w:r>
      <w:r w:rsidR="00CE457A" w:rsidRPr="00B30F4C">
        <w:instrText>ADDIN CSL_CITATION {"citationItems":[{"id":"ITEM-1","itemData":{"DOI":"10.1177/1350508404030381","ISSN":"13505084","abstract":"Generational relations and entrepreneurialism in organizations are attracting increasing attention from organizational scholars. This article bridges these areas of interest, by examining how entrepreneurial identity is shaped by generational encounters within a small organization context. In so doing, it contributes to ongoing challenges to the scientistic orthodoxy regarding the formation of entrepreneurial persons. Evidence from an ethnographic study of two joint ownermanagers in the port fendering industry is presented. Wenger's 'community of practice' framework is used to show that generational encounters, through their influence on self-identity, are an important social context of the decision to embark on an entrepreneurial career. By emphasizing micro-socially situated aspects of identity formation, this article provides an interactionist complement to recent accounts of entrepreneurs and identities as being (re)produced by discourses that have hegemonic effects.","author":[{"dropping-particle":"","family":"Down","given":"Simon","non-dropping-particle":"","parse-names":false,"suffix":""},{"dropping-particle":"","family":"Reveley","given":"James","non-dropping-particle":"","parse-names":false,"suffix":""}],"container-title":"Organization","id":"ITEM-1","issue":"2","issued":{"date-parts":[["2004"]]},"page":"233-250","title":"Generational Encounters and the Social Formation of Entrepreneurial Identity: 'Young Guns' and 'Old Farts'","type":"article","volume":"11"},"uris":["http://www.mendeley.com/documents/?uuid=a8f9f8e8-776a-37c5-ae4b-93c659178e26"]},{"id":"ITEM-2","itemData":{"DOI":"10.4337/9781785363719","ISBN":"9783319717821","author":[{"dropping-particle":"","family":"Shepherd","given":"Dean A","non-dropping-particle":"","parse-names":false,"suffix":""},{"dropping-particle":"","family":"Patzelt","given":"Holger","non-dropping-particle":"","parse-names":false,"suffix":""}],"container-title":"Entrepreneurial cognition","id":"ITEM-2","issued":{"date-parts":[["2018"]]},"page":"137-200","publisher":"Palgrave Macmillan, Cham","title":"Entrepreneurial identity","type":"chapter"},"uris":["http://www.mendeley.com/documents/?uuid=ef056dab-5e63-4781-ab4f-db2e1b43a6f8"]}],"mendeley":{"formattedCitation":"(Down &amp; Reveley, 2004; Shepherd &amp; Patzelt, 2018)","plainTextFormattedCitation":"(Down &amp; Reveley, 2004; Shepherd &amp; Patzelt, 2018)","previouslyFormattedCitation":"(Down &amp; Reveley, 2004; Shepherd &amp; Patzelt, 2018)"},"properties":{"noteIndex":0},"schema":"https://github.com/citation-style-language/schema/raw/master/csl-citation.json"}</w:instrText>
      </w:r>
      <w:r w:rsidR="00283C21" w:rsidRPr="00B30F4C">
        <w:fldChar w:fldCharType="separate"/>
      </w:r>
      <w:r w:rsidR="00490165" w:rsidRPr="00B30F4C">
        <w:t>(Down &amp; Reveley, 2004; Shepherd &amp; Patzelt, 2018)</w:t>
      </w:r>
      <w:r w:rsidR="00283C21" w:rsidRPr="00B30F4C">
        <w:fldChar w:fldCharType="end"/>
      </w:r>
      <w:r w:rsidR="00283C21" w:rsidRPr="00B30F4C">
        <w:t xml:space="preserve"> but are also prone to act accordingly. Consequently, they </w:t>
      </w:r>
      <w:r w:rsidR="001D2973">
        <w:t>will</w:t>
      </w:r>
      <w:r w:rsidR="00283C21" w:rsidRPr="00B30F4C">
        <w:t xml:space="preserve"> likely to enhance their engagement with the salient group as they align more tightly with the group prototype.</w:t>
      </w:r>
    </w:p>
    <w:p w14:paraId="24FDE82D" w14:textId="678DA2BD" w:rsidR="00FE0799" w:rsidRPr="00B30F4C" w:rsidRDefault="009C4C22" w:rsidP="00132982">
      <w:pPr>
        <w:spacing w:line="480" w:lineRule="auto"/>
        <w:jc w:val="both"/>
      </w:pPr>
      <w:r w:rsidRPr="00B30F4C">
        <w:t xml:space="preserve">In this scenario, higher community engagement emerges as an adaptive response, providing </w:t>
      </w:r>
      <w:proofErr w:type="spellStart"/>
      <w:r w:rsidRPr="00B30F4C">
        <w:t>sociostructural</w:t>
      </w:r>
      <w:proofErr w:type="spellEnd"/>
      <w:r w:rsidRPr="00B30F4C">
        <w:t xml:space="preserve"> coherence to the behaviour within the social group. As such, community salience acts as a cognitive catalyst for the seamless integration of a given situational context </w:t>
      </w:r>
      <w:r w:rsidRPr="00B30F4C">
        <w:fldChar w:fldCharType="begin" w:fldLock="1"/>
      </w:r>
      <w:r w:rsidR="00CE457A" w:rsidRPr="00B30F4C">
        <w:instrText>ADDIN CSL_CITATION {"citationItems":[{"id":"ITEM-1","itemData":{"ISSN":"0363-7425","author":[{"dropping-particle":"","family":"Wry","given":"Tyler","non-dropping-particle":"","parse-names":false,"suffix":""},{"dropping-particle":"","family":"York","given":"Jeffrey G","non-dropping-particle":"","parse-names":false,"suffix":""}],"container-title":"Academy of Management Review","id":"ITEM-1","issue":"3","issued":{"date-parts":[["2017"]]},"page":"437-460","publisher":"Academy of Management Briarcliff Manor, NY","title":"An identity-based approach to social enterprise","type":"article-journal","volume":"42"},"uris":["http://www.mendeley.com/documents/?uuid=060ef4ab-3e6e-4020-bac8-9bafebdf7b91"]}],"mendeley":{"formattedCitation":"(Wry &amp; York, 2017)","plainTextFormattedCitation":"(Wry &amp; York, 2017)","previouslyFormattedCitation":"(Wry &amp; York, 2017)"},"properties":{"noteIndex":0},"schema":"https://github.com/citation-style-language/schema/raw/master/csl-citation.json"}</w:instrText>
      </w:r>
      <w:r w:rsidRPr="00B30F4C">
        <w:fldChar w:fldCharType="separate"/>
      </w:r>
      <w:r w:rsidR="00490165" w:rsidRPr="00B30F4C">
        <w:t>(Wry &amp; York, 2017)</w:t>
      </w:r>
      <w:r w:rsidRPr="00B30F4C">
        <w:fldChar w:fldCharType="end"/>
      </w:r>
      <w:r w:rsidRPr="00B30F4C">
        <w:t xml:space="preserve">. This, in turn, leads entrepreneurs to align with group norms, propelling them to adopt behaviours that reinforce their affiliation. Consistent with previous studies, entrepreneurs who find a relevant social group in the community have behaviour that </w:t>
      </w:r>
      <w:r w:rsidRPr="00B30F4C">
        <w:lastRenderedPageBreak/>
        <w:t xml:space="preserve">resonates more profoundly with the prevailing community structure </w:t>
      </w:r>
      <w:r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entrepreneurship","type":"article-journal","volume":"54"},"uris":["http://www.mendeley.com/documents/?uuid=f2ffc244-c784-4847-bc3c-437bd289259d"]}],"mendeley":{"formattedCitation":"(Fauchart &amp; Gruber, 2011)","plainTextFormattedCitation":"(Fauchart &amp; Gruber, 2011)","previouslyFormattedCitation":"(Fauchart &amp; Gruber, 2011)"},"properties":{"noteIndex":0},"schema":"https://github.com/citation-style-language/schema/raw/master/csl-citation.json"}</w:instrText>
      </w:r>
      <w:r w:rsidRPr="00B30F4C">
        <w:fldChar w:fldCharType="separate"/>
      </w:r>
      <w:r w:rsidR="00490165" w:rsidRPr="00B30F4C">
        <w:t>(Fauchart &amp; Gruber, 2011)</w:t>
      </w:r>
      <w:r w:rsidRPr="00B30F4C">
        <w:fldChar w:fldCharType="end"/>
      </w:r>
      <w:r w:rsidRPr="00B30F4C">
        <w:t>.</w:t>
      </w:r>
    </w:p>
    <w:p w14:paraId="7562DEDE" w14:textId="22A1DFA7" w:rsidR="00F024CE" w:rsidRPr="00B30F4C" w:rsidRDefault="009C4C22" w:rsidP="00132982">
      <w:pPr>
        <w:spacing w:line="480" w:lineRule="auto"/>
        <w:jc w:val="both"/>
      </w:pPr>
      <w:r w:rsidRPr="00B30F4C">
        <w:t xml:space="preserve">Moreover, the salience of social category also influences </w:t>
      </w:r>
      <w:r w:rsidR="00507CD8">
        <w:t>depersonalis</w:t>
      </w:r>
      <w:r w:rsidRPr="00B30F4C">
        <w:t xml:space="preserve">ation, where </w:t>
      </w:r>
      <w:r w:rsidRPr="00681211">
        <w:t xml:space="preserve">individuals adopt behaviours associated with their social group </w:t>
      </w:r>
      <w:r w:rsidRPr="00681211">
        <w:fldChar w:fldCharType="begin" w:fldLock="1"/>
      </w:r>
      <w:r w:rsidR="00CE457A" w:rsidRPr="00681211">
        <w:instrText>ADDIN CSL_CITATION {"citationItems":[{"id":"ITEM-1","itemData":{"DOI":"10.1016/J.IJHM.2020.102831","ISSN":"0278-4319","abstract":"Although the mechanism of internal branding is related to both organizational factors and employees’ personal factors, the existing research mainly focuses on organizational factors. Thus, the literature on the formation and function of internal branding from the employee perspective is scarce. In this multisource study, we applied self-categorization theory to test the relationships among employees’ feeling trusted, perceived insider status, self-efficacy and taking-charge behaviour within the framework of internal branding. Data from 169 employee-supervisor dyads from the hotel industry in Northwest China revealed that employees’ perception of feeling trusted is an important factor that causes them to internalize their hotel employer's brand and categorize themselves as “insiders” who regard the hotel brand as part of themselves and present brand-aligned behaviour to achieve brand success. In addition, employee self-efficacy is an important boundary-level variable that facilitates the transformation of brand internalization to brand-aligned behaviour. The theoretical and practical implications are discussed.","author":[{"dropping-particle":"","family":"Rouzi","given":"Abudoukadierjiang","non-dropping-particle":"","parse-names":false,"suffix":""},{"dropping-particle":"","family":"Wang","given":"Yongli","non-dropping-particle":"","parse-names":false,"suffix":""}],"container-title":"International Journal of Hospitality Management","id":"ITEM-1","issued":{"date-parts":[["2021","4","1"]]},"page":"102831","publisher":"Pergamon","title":"Feeling trusted and taking-charge behaviour: An internal branding perspective based on self-categorization theory","type":"article-journal","volume":"94"},"uris":["http://www.mendeley.com/documents/?uuid=07939302-c7a4-37ff-a008-b748c8c5f418"]}],"mendeley":{"formattedCitation":"(Rouzi &amp; Wang, 2021)","plainTextFormattedCitation":"(Rouzi &amp; Wang, 2021)","previouslyFormattedCitation":"(Rouzi &amp; Wang, 2021)"},"properties":{"noteIndex":0},"schema":"https://github.com/citation-style-language/schema/raw/master/csl-citation.json"}</w:instrText>
      </w:r>
      <w:r w:rsidRPr="00681211">
        <w:fldChar w:fldCharType="separate"/>
      </w:r>
      <w:r w:rsidR="00490165" w:rsidRPr="00681211">
        <w:t>(Rouzi &amp; Wang, 2021)</w:t>
      </w:r>
      <w:r w:rsidRPr="00681211">
        <w:fldChar w:fldCharType="end"/>
      </w:r>
      <w:r w:rsidR="00BF5C0D" w:rsidRPr="00681211">
        <w:t xml:space="preserve">. Specifically, the </w:t>
      </w:r>
      <w:r w:rsidR="00507CD8" w:rsidRPr="00681211">
        <w:t>depersonalis</w:t>
      </w:r>
      <w:r w:rsidR="00BF5C0D" w:rsidRPr="00681211">
        <w:t>ation process leads individuals to de-</w:t>
      </w:r>
      <w:r w:rsidR="002A52C5" w:rsidRPr="00681211">
        <w:t>emphasis</w:t>
      </w:r>
      <w:r w:rsidR="00BF5C0D" w:rsidRPr="00681211">
        <w:t xml:space="preserve">e their unique personal attributes and instead </w:t>
      </w:r>
      <w:r w:rsidR="00681211" w:rsidRPr="00681211">
        <w:t>highlight</w:t>
      </w:r>
      <w:r w:rsidR="00BF5C0D" w:rsidRPr="00681211">
        <w:t xml:space="preserve"> the shared characteristics of the group. This</w:t>
      </w:r>
      <w:r w:rsidR="00BF5C0D" w:rsidRPr="00B30F4C">
        <w:t xml:space="preserve"> process is driven by the desire to conform to the expected norms and characteristics of the social category. According to </w:t>
      </w:r>
      <w:r w:rsidR="00450FEC"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entrepreneurship","type":"article-journal","volume":"54"},"uris":["http://www.mendeley.com/documents/?uuid=f2ffc244-c784-4847-bc3c-437bd289259d"]}],"mendeley":{"formattedCitation":"(Fauchart &amp; Gruber, 2011)","manualFormatting":"Fauchart and Gruber (2011)","plainTextFormattedCitation":"(Fauchart &amp; Gruber, 2011)","previouslyFormattedCitation":"(Fauchart &amp; Gruber, 2011)"},"properties":{"noteIndex":0},"schema":"https://github.com/citation-style-language/schema/raw/master/csl-citation.json"}</w:instrText>
      </w:r>
      <w:r w:rsidR="00450FEC" w:rsidRPr="00B30F4C">
        <w:fldChar w:fldCharType="separate"/>
      </w:r>
      <w:r w:rsidR="00450FEC" w:rsidRPr="00B30F4C">
        <w:t>Fauchart and Gruber (2011)</w:t>
      </w:r>
      <w:r w:rsidR="00450FEC" w:rsidRPr="00B30F4C">
        <w:fldChar w:fldCharType="end"/>
      </w:r>
      <w:r w:rsidR="00450FEC" w:rsidRPr="00B30F4C">
        <w:t xml:space="preserve">, unlike conventional entrepreneurs who focus on power </w:t>
      </w:r>
      <w:r w:rsidR="00450FEC" w:rsidRPr="00B30F4C">
        <w:fldChar w:fldCharType="begin" w:fldLock="1"/>
      </w:r>
      <w:r w:rsidR="00CE457A" w:rsidRPr="00B30F4C">
        <w:instrText>ADDIN CSL_CITATION {"citationItems":[{"id":"ITEM-1","itemData":{"DOI":"10.1016/j.jbusvent.2020.106031","ISSN":"08839026","abstract":"Research has shown founders' identities have a significant impact on their ventures. Yet, the process through which founder identity evolves and takes shape remains relatively unexplained. This paper explores the evolution of founder identity through a qualitative study of first-time sustainable entrepreneurs, and their stakeholders, over a three years period. Our analysis revealed the importance of personal identity, the aspect of the self that defines a person as a unique individual based largely on values and beliefs. We found that first-time founders sought to align their personal identity with their evolving founder identity over time. Based on these findings we theorize a process model of founder authenticity work, defined as the activities founders engage in to feel and seem authentic while engaged in entrepreneurial action. This study thus details the significance of personal identity as a guidepost for founder identity evolution, complementing extant founder identity studies focused on role and social identities. In addition, our analysis enriches the current conceptualization of authenticity in entrepreneurship research by linking it to validation of personal identity and highlighting its negotiated nature in the evolution of authentic founder identities.","author":[{"dropping-particle":"","family":"O'Neil","given":"Isobel","non-dropping-particle":"","parse-names":false,"suffix":""},{"dropping-particle":"","family":"Ucbasaran","given":"Deniz","non-dropping-particle":"","parse-names":false,"suffix":""},{"dropping-particle":"","family":"York","given":"Jeffrey G.","non-dropping-particle":"","parse-names":false,"suffix":""}],"container-title":"Journal of Business Venturing","id":"ITEM-1","issue":"1","issued":{"date-parts":[["2022"]]},"title":"The evolution of founder identity as an authenticity work process","type":"article-journal","volume":"37"},"uris":["http://www.mendeley.com/documents/?uuid=b6806e78-0f91-44e2-864d-945cf89019ef"]},{"id":"ITEM-2","itemData":{"DOI":"10.5465/amj.2015.0175","ISSN":"00014273","abstract":"We conducted a longitudinal field study of nine nascent ventures attempting to revitalize local municipalities to understand how and why identity processes shape organizing in multi-founder nascent ventures. We develop grounded theory and a process model showing how the patterning of founders' social and role identities shapes early structuring processes, how this in turn influences the construction of a collective identity prototype and its attempted enforcement by an in-group, and how the overall process influences whether or not founders remain engaged in their joint organizing efforts. In some cases, founders' identities adjust as they experience periods of pragmatic deference, contestation, and domination by an in-group that moves increasingly toward identity homophily. Our contributions extend the growing entrepreneurship literature on founder identity from an individual focus toward understanding how founding teams work through organizing issues, and from a focus on established organizations to exploring why and whether teams move forward in nascent ventures. We open up a series of important questions for future research about how founders become \"who we are.\"","author":[{"dropping-particle":"","family":"Powell","given":"E. Erin","non-dropping-particle":"","parse-names":false,"suffix":""},{"dropping-particle":"","family":"Baker","given":"Ted","non-dropping-particle":"","parse-names":false,"suffix":""}],"container-title":"Academy of Management Journal","id":"ITEM-2","issue":"6","issued":{"date-parts":[["2017","2","23"]]},"page":"2381-2414","publisher":"Academy of ManagementBriarcliff Manor, NY","title":"In the beginning: Identity processes and organizing in multi-founder nascent ventures","type":"article-journal","volume":"60"},"uris":["http://www.mendeley.com/documents/?uuid=8d6f45fe-6cab-427e-a97b-f0fd903e2e40"]}],"mendeley":{"formattedCitation":"(O’Neil et al., 2022; Powell &amp; Baker, 2017)","plainTextFormattedCitation":"(O’Neil et al., 2022; Powell &amp; Baker, 2017)","previouslyFormattedCitation":"(O’Neil et al., 2022; Powell &amp; Baker, 2017)"},"properties":{"noteIndex":0},"schema":"https://github.com/citation-style-language/schema/raw/master/csl-citation.json"}</w:instrText>
      </w:r>
      <w:r w:rsidR="00450FEC" w:rsidRPr="00B30F4C">
        <w:fldChar w:fldCharType="separate"/>
      </w:r>
      <w:r w:rsidR="00490165" w:rsidRPr="00B30F4C">
        <w:t>(O’Neil et al., 2022; Powell &amp; Baker, 2017)</w:t>
      </w:r>
      <w:r w:rsidR="00450FEC" w:rsidRPr="00B30F4C">
        <w:fldChar w:fldCharType="end"/>
      </w:r>
      <w:r w:rsidR="00450FEC" w:rsidRPr="00B30F4C">
        <w:t>, communitarians prioriti</w:t>
      </w:r>
      <w:r w:rsidR="008D6D90">
        <w:t>s</w:t>
      </w:r>
      <w:r w:rsidR="00450FEC" w:rsidRPr="00B30F4C">
        <w:t xml:space="preserve">e cooperation in their decision-making process through a flexible, experimental, and adaptive approach, engaging in collaboration with others </w:t>
      </w:r>
      <w:r w:rsidR="00450FEC" w:rsidRPr="00B30F4C">
        <w:fldChar w:fldCharType="begin" w:fldLock="1"/>
      </w:r>
      <w:r w:rsidR="00CE457A" w:rsidRPr="00B30F4C">
        <w:instrText>ADDIN CSL_CITATION {"citationItems":[{"id":"ITEM-1","itemData":{"DOI":"10.4337/9781848440197","ISBN":"9781843766803","abstract":"The concept of effectuation is as subtle as it is profound. On the one hand, it challenges long held beliefs about the nature of cause and effect in social science. On the other hand, it generates a host of new insights about social phenomena. This concept is particularly well suited to analyzing entrepreneurial behavior - behaviors undertaken in settings where the relationship between cause and effect is understood, at best, very poorly. ©. All rights reserved.","author":[{"dropping-particle":"","family":"Sarasvathy","given":"Saras D.","non-dropping-particle":"","parse-names":false,"suffix":""}],"container-title":"Effectuation: Elements of Entrepreneurial Expertise","id":"ITEM-1","issued":{"date-parts":[["2008"]]},"number-of-pages":"1-368","publisher":"Edward Elgar Publishing","title":"Effectuation: Elements of entrepreneurial expertise","type":"book"},"uris":["http://www.mendeley.com/documents/?uuid=ee08a8c4-f7d4-3e38-b228-c9c039373bfe"]},{"id":"ITEM-2","itemData":{"DOI":"10.1177/0170840607088017","ISSN":"01708406","abstract":"Human artifacts lie on the interface between their inner environments and their outer environments. Organizations, therefore, are apt subjects to be studied through a science of the artificial. Furthermore, organizational design happens at two interfaces: first, at the interface between organizational founder(s) and the firms they design, and second, between the firms and the environments in which they operate. We use recent developments in the study of entrepreneurial expertise to show why an effectual logic of design is necessary at the first interface, and what its consequences are for designing at the second. In particular, we use the exemplar case of Starbucks to codify three key characteristics of the design problem at the first interface - namely, Knightian uncertainty, goal ambiguity and environmental isotropy. We then use an 'alternate histories' method to trace four strategic options - namely, planning, adaptation, vision and transformation - for designing at the second interface. In the final analysis, organizational design is important because effectuators using transformational approaches not only design organizations, but concurrently end up designing the environments we live in. Copyright © 2008 SAGE Publications.","author":[{"dropping-particle":"","family":"Sarasvathy","given":"Saras D.","non-dropping-particle":"","parse-names":false,"suffix":""},{"dropping-particle":"","family":"Dew","given":"Nicholas","non-dropping-particle":"","parse-names":false,"suffix":""},{"dropping-particle":"","family":"Read","given":"Stuart","non-dropping-particle":"","parse-names":false,"suffix":""},{"dropping-particle":"","family":"Wiltbank","given":"Robert","non-dropping-particle":"","parse-names":false,"suffix":""}],"container-title":"Organization Studies","id":"ITEM-2","issue":"3","issued":{"date-parts":[["2008","3"]]},"page":"331-350","title":"Designing organizations that design environments: Lessons from entrepreneurial expertise","type":"article-journal","volume":"29"},"uris":["http://www.mendeley.com/documents/?uuid=9244eaa1-76ef-3de0-b787-4163a691b82a"]},{"id":"ITEM-3","itemData":{"DOI":"10.1016/j.jbusvent.2008.02.002","ISSN":"08839026","abstract":"In support of theory, this study demonstrates that entrepreneurial experts frame decisions using an \"effectual\" logic (identify more potential markets, focus more on building the venture as a whole, pay less attention to predictive information, worry more about making do with resources on hand to invest only what they could afford to lose, and emphasize stitching together networks of partnerships); while novices use a \"predictive frame\" and tend to \"go by the textbook.\" We asked 27 expert entrepreneurs and 37 MBA students to think aloud continuously as they solved typical decision-making problems in creating a new venture. Transcriptions were analyzed using methods from cognitive science. Results showed that expert entrepreneurs framed problems in a dramatically different way than MBA students.","author":[{"dropping-particle":"","family":"Dew","given":"Nicholas","non-dropping-particle":"","parse-names":false,"suffix":""},{"dropping-particle":"","family":"Read","given":"Stuart","non-dropping-particle":"","parse-names":false,"suffix":""},{"dropping-particle":"","family":"Sarasvathy","given":"Saras D.","non-dropping-particle":"","parse-names":false,"suffix":""},{"dropping-particle":"","family":"Wiltbank","given":"Robert","non-dropping-particle":"","parse-names":false,"suffix":""}],"container-title":"Journal of Business Venturing","id":"ITEM-3","issue":"4","issued":{"date-parts":[["2009","7"]]},"page":"287-309","title":"Effectual versus predictive logics in entrepreneurial decision-making: Differences between experts and novices","type":"article-journal","volume":"24"},"uris":["http://www.mendeley.com/documents/?uuid=0667f95e-e167-3ff5-a417-52285b667b1d"]},{"id":"ITEM-4","itemData":{"DOI":"10.5465/AMR.2001.4378020","ISSN":"03637425","abstract":"In economics and management theories, scholars have traditionally assumed the existence of artifacts such as firms/organizations and markets. I argue that an explanation for the creation of such artifacts requires the notion of effectuation. Causation rests on a logic of prediction, effectuation on the logic of control. I illustrate effectuation through business examples and realistic thought experiments, examine its connections with existing theories and empirical evidence, and offer a list of testable propositions for future empirical work.","author":[{"dropping-particle":"","family":"Sarasvathy","given":"Saras D","non-dropping-particle":"","parse-names":false,"suffix":""}],"container-title":"Academy of Management Review","id":"ITEM-4","issue":"2","issued":{"date-parts":[["2001"]]},"page":"243-263","title":"Causation and effectuation: Toward a theoretical shift from economic inevitability to entrepreneurial contingency","type":"article-journal","volume":"26"},"uris":["http://www.mendeley.com/documents/?uuid=9a07ed19-4564-31e0-8fa5-c1d1162fd9f5"]}],"mendeley":{"formattedCitation":"(Dew et al., 2009; Sarasvathy, 2001, 2008; Sarasvathy et al., 2008)","plainTextFormattedCitation":"(Dew et al., 2009; Sarasvathy, 2001, 2008; Sarasvathy et al., 2008)","previouslyFormattedCitation":"(Dew et al., 2009; Sarasvathy, 2001, 2008; Sarasvathy et al., 2008)"},"properties":{"noteIndex":0},"schema":"https://github.com/citation-style-language/schema/raw/master/csl-citation.json"}</w:instrText>
      </w:r>
      <w:r w:rsidR="00450FEC" w:rsidRPr="00B30F4C">
        <w:fldChar w:fldCharType="separate"/>
      </w:r>
      <w:r w:rsidR="00490165" w:rsidRPr="00B30F4C">
        <w:t>(Dew et al., 2009; Sarasvathy, 2001, 2008; Sarasvathy et al., 2008)</w:t>
      </w:r>
      <w:r w:rsidR="00450FEC" w:rsidRPr="00B30F4C">
        <w:fldChar w:fldCharType="end"/>
      </w:r>
      <w:r w:rsidR="00450FEC" w:rsidRPr="00B30F4C">
        <w:t xml:space="preserve">. Thus, a relevant part of these entrepreneurs’ social impact </w:t>
      </w:r>
      <w:r w:rsidR="000E333B" w:rsidRPr="00B30F4C">
        <w:fldChar w:fldCharType="begin" w:fldLock="1"/>
      </w:r>
      <w:r w:rsidR="00CE457A" w:rsidRPr="00B30F4C">
        <w:instrText>ADDIN CSL_CITATION {"citationItems":[{"id":"ITEM-1","itemData":{"DOI":"10.1016/J.JBUSVENT.2017.12.010","ISSN":"0883-9026","abstract":"This study investigates how members in community-based enterprises (CBEs) engage in processes of co-constructing their collective prosocial identities. Based on an inductive analysis of 27 organizations that were formed explicitly as communities and sought to build alternative forms of production and consumption through innovative ways to pool and recombine resources, we found that all of the CBEs engaged in distributed experimentation that lead to epiphany sense-making. These two approaches triggered and enacted collective processes of shifts in identity or identity persistence. We advance a processual model that identifies approaches for how members of CBEs either embrace epiphanies in identity shifts or limit and react to epiphanies in identity persistence.","author":[{"dropping-particle":"","family":"Dentoni","given":"Domenico","non-dropping-particle":"","parse-names":false,"suffix":""},{"dropping-particle":"","family":"Pascucci","given":"Stefano","non-dropping-particle":"","parse-names":false,"suffix":""},{"dropping-particle":"","family":"Poldner","given":"Kim","non-dropping-particle":"","parse-names":false,"suffix":""},{"dropping-particle":"","family":"Gartner","given":"William B.","non-dropping-particle":"","parse-names":false,"suffix":""}],"container-title":"Journal of Business Venturing","id":"ITEM-1","issue":"5","issued":{"date-parts":[["2018","9","1"]]},"page":"603-622","publisher":"Elsevier","title":"Learning “who we are” by doing: Processes of co-constructing prosocial identities in community-based enterprises","type":"article-journal","volume":"33"},"uris":["http://www.mendeley.com/documents/?uuid=860f1123-5979-3df7-8e3d-f72132fdf3c1"]},{"id":"ITEM-2","itemData":{"DOI":"10.1016/J.JBUSVENT.2022.106231","ISSN":"0883-9026","abstract":"Although there is wide recognition of the importance of entrepreneurship for generating societal impact, entrepreneurial activities alone rarely achieve a positive impact without the engagement of communities. To date, however, entrepreneurship researchers have tended to overlook the importance of community for creating societal impact through entrepreneurship, and lack a comprehensive understanding of the nature and roles of communities. To address this, we conduct a systematic review of the literature published in 51 journals across the Management and Entrepreneurship, Economic Development/Community Development, Economic Geography and Regional Science, Energy, and Public Administration disciplines that makes three contributions. First, it identifies a new typology of community and proposes a comprehensive framework of roles through which societal impact is created by entrepreneurship for, in, with, enabled by, and driven by communities. Second, it demonstrates that the key to understanding how community relates to societal impact creation is to jointly account for both its type(s) and role(s). By linking community types and roles, the findings also suggest a theoretical contribution based on the relationship between the degree of formalization of a community type, and the degree of agency that a community role enacts. Third, the review underscores that communities are not just static settings but can also be dynamic actors in efforts to use entrepreneurship to create societal impact. Our cross-disciplinary review highlights trends and gaps in the extant literature and provides researchers with an evidence-based research agenda to guide future inquiry on this vital topic.","author":[{"dropping-particle":"","family":"Bacq","given":"Sophie","non-dropping-particle":"","parse-names":false,"suffix":""},{"dropping-particle":"","family":"Hertel","given":"Christina","non-dropping-particle":"","parse-names":false,"suffix":""},{"dropping-particle":"","family":"Lumpkin","given":"G. T.","non-dropping-particle":"","parse-names":false,"suffix":""}],"container-title":"Journal of Business Venturing","id":"ITEM-2","issue":"5","issued":{"date-parts":[["2022","9","1"]]},"page":"106231","publisher":"Elsevier","title":"Communities at the nexus of entrepreneurship and societal impact: A cross-disciplinary literature review","type":"article-journal","volume":"37"},"uris":["http://www.mendeley.com/documents/?uuid=0ab77bd8-600f-3022-be45-4938ac22d8ad"]},{"id":"ITEM-3","itemData":{"ISSN":"0047-2778","author":[{"dropping-particle":"","family":"Lumpkin","given":"G T","non-dropping-particle":"","parse-names":false,"suffix":""},{"dropping-particle":"","family":"Bacq","given":"Sophie","non-dropping-particle":"","parse-names":false,"suffix":""},{"dropping-particle":"","family":"Pidduck","given":"Robert J","non-dropping-particle":"","parse-names":false,"suffix":""}],"container-title":"Journal of Small Business Management","id":"ITEM-3","issue":"1","issued":{"date-parts":[["2018"]]},"page":"24-50","publisher":"Taylor &amp; Francis","title":"Where change happens: Community‐level phenomena in social entrepreneurship research","type":"article-journal","volume":"56"},"uris":["http://www.mendeley.com/documents/?uuid=718e06bd-a7a6-4ab3-9f5e-af06d0ab94ec"]}],"mendeley":{"formattedCitation":"(Bacq et al., 2022; Dentoni et al., 2018; Lumpkin et al., 2018)","plainTextFormattedCitation":"(Bacq et al., 2022; Dentoni et al., 2018; Lumpkin et al., 2018)","previouslyFormattedCitation":"(Bacq et al., 2022; Dentoni et al., 2018; Lumpkin et al., 2018)"},"properties":{"noteIndex":0},"schema":"https://github.com/citation-style-language/schema/raw/master/csl-citation.json"}</w:instrText>
      </w:r>
      <w:r w:rsidR="000E333B" w:rsidRPr="00B30F4C">
        <w:fldChar w:fldCharType="separate"/>
      </w:r>
      <w:r w:rsidR="00490165" w:rsidRPr="00B30F4C">
        <w:t>(Bacq et al., 2022; Dentoni et al., 2018; Lumpkin et al., 2018)</w:t>
      </w:r>
      <w:r w:rsidR="000E333B" w:rsidRPr="00B30F4C">
        <w:fldChar w:fldCharType="end"/>
      </w:r>
      <w:r w:rsidR="000E333B" w:rsidRPr="00B30F4C">
        <w:t xml:space="preserve"> is through their community engagement, manifested through attention and interest in contributing to </w:t>
      </w:r>
      <w:r w:rsidRPr="00B30F4C">
        <w:t>their</w:t>
      </w:r>
      <w:r w:rsidR="000E333B" w:rsidRPr="00B30F4C">
        <w:t xml:space="preserve"> improvement </w:t>
      </w:r>
      <w:r w:rsidR="000E333B" w:rsidRPr="00B30F4C">
        <w:fldChar w:fldCharType="begin" w:fldLock="1"/>
      </w:r>
      <w:r w:rsidR="00CE457A" w:rsidRPr="00B30F4C">
        <w:instrText>ADDIN CSL_CITATION {"citationItems":[{"id":"ITEM-1","itemData":{"DOI":"10.5367/000000004772913764","ISSN":"2043-6882","abstract":"This paper focuses on the negotiation of identity in case studies of four women undergoing career change in the UK. The triple nexus between identity as a reflexive journey, entrepreneurship as a social process and communities of practice is established and provides a powerful means of exploring the dynamics of the entrepreneurial transition. The paper examines how identity is constructed and reconstructed during their trajectory from one mode of work to another, as they acknowledged, and were acknowledged by, shifting communities of practice. The central argument of the paper is that the women were at times constituted as entrepreneurs by a powerful discourse, but that their first priority was to be recognized and legitimized as professionals as they engaged with particular communities of practice. Further, they rework these discourses with an impact not just at the level of their own individual experience, but also at network level through interaction with their community of practice. The study uses narrative analysis to provide insights into the processes and practices that have constituted their experience. The purpose of the paper is to contribute to an understanding of the early stages of entrepreneurial activity; this may be of benefit to policy makers, support services and educators, as well as the academic community. Theoretically, it is demonstrated that the notion of the community of practice has value in developing a processual understanding of the entrepreneurial transition.","author":[{"dropping-particle":"","family":"Warren","given":"Lorraine","non-dropping-particle":"","parse-names":false,"suffix":""}],"container-title":"Negotiating Entrepreneurial Identity: Communities of Practice and Changing Discourses","id":"ITEM-1","issue":"1","issued":{"date-parts":[["2004"]]},"page":"25-35","title":"Negotiating Entrepreneurial Identity: Communities of Practice and Changing Discourses","type":"article-journal","volume":"5"},"uris":["http://www.mendeley.com/documents/?uuid=2f44bcd4-0f13-43d1-b9ea-23786b347048"]}],"mendeley":{"formattedCitation":"(Warren, 2004)","plainTextFormattedCitation":"(Warren, 2004)","previouslyFormattedCitation":"(Warren, 2004)"},"properties":{"noteIndex":0},"schema":"https://github.com/citation-style-language/schema/raw/master/csl-citation.json"}</w:instrText>
      </w:r>
      <w:r w:rsidR="000E333B" w:rsidRPr="00B30F4C">
        <w:fldChar w:fldCharType="separate"/>
      </w:r>
      <w:r w:rsidR="00490165" w:rsidRPr="00B30F4C">
        <w:t>(Warren, 2004)</w:t>
      </w:r>
      <w:r w:rsidR="000E333B" w:rsidRPr="00B30F4C">
        <w:fldChar w:fldCharType="end"/>
      </w:r>
      <w:r w:rsidR="005B4091" w:rsidRPr="00B30F4C">
        <w:t xml:space="preserve">. This reasoning </w:t>
      </w:r>
      <w:r w:rsidR="002A52C5">
        <w:t>emphasis</w:t>
      </w:r>
      <w:r w:rsidR="005B4091" w:rsidRPr="00B30F4C">
        <w:t xml:space="preserve">es group-related behaviours, from which </w:t>
      </w:r>
      <w:r w:rsidRPr="00B30F4C">
        <w:t>the following</w:t>
      </w:r>
      <w:r w:rsidR="005B4091" w:rsidRPr="00B30F4C">
        <w:t xml:space="preserve"> can be hypothesi</w:t>
      </w:r>
      <w:r w:rsidR="008D6D90">
        <w:t>s</w:t>
      </w:r>
      <w:r w:rsidR="005B4091" w:rsidRPr="00B30F4C">
        <w:t>ed:</w:t>
      </w:r>
    </w:p>
    <w:p w14:paraId="2A05B591" w14:textId="64D7AC94" w:rsidR="008D7E09" w:rsidRPr="00B30F4C" w:rsidRDefault="009C4C22" w:rsidP="00132982">
      <w:pPr>
        <w:pStyle w:val="Ttulo3"/>
        <w:spacing w:line="480" w:lineRule="auto"/>
        <w:rPr>
          <w:color w:val="548DD4" w:themeColor="text2" w:themeTint="99"/>
        </w:rPr>
      </w:pPr>
      <w:r w:rsidRPr="00B30F4C">
        <w:rPr>
          <w:rStyle w:val="Ttulo3Car"/>
          <w:bCs/>
          <w:i/>
          <w:iCs/>
        </w:rPr>
        <w:t>Hypothesis 2:</w:t>
      </w:r>
      <w:r w:rsidRPr="00B30F4C">
        <w:rPr>
          <w:b w:val="0"/>
          <w:i/>
          <w:iCs/>
        </w:rPr>
        <w:t xml:space="preserve"> </w:t>
      </w:r>
      <w:r w:rsidR="00127E5D" w:rsidRPr="00B30F4C">
        <w:rPr>
          <w:b w:val="0"/>
          <w:i/>
          <w:iCs/>
        </w:rPr>
        <w:t xml:space="preserve">Entrepreneurs who perceive the community as more salient will demonstrate higher levels of </w:t>
      </w:r>
      <w:r w:rsidR="00507CD8">
        <w:rPr>
          <w:b w:val="0"/>
          <w:i/>
          <w:iCs/>
        </w:rPr>
        <w:t>depersonalis</w:t>
      </w:r>
      <w:r w:rsidR="00127E5D" w:rsidRPr="00B30F4C">
        <w:rPr>
          <w:b w:val="0"/>
          <w:i/>
          <w:iCs/>
        </w:rPr>
        <w:t>ation, which positively predicts the development of community engagement.</w:t>
      </w:r>
    </w:p>
    <w:p w14:paraId="11E90528" w14:textId="77777777" w:rsidR="00127E5D" w:rsidRPr="00B30F4C" w:rsidRDefault="00127E5D" w:rsidP="00132982">
      <w:pPr>
        <w:spacing w:line="480" w:lineRule="auto"/>
        <w:jc w:val="both"/>
      </w:pPr>
    </w:p>
    <w:p w14:paraId="124E18D3" w14:textId="47DF2BEC" w:rsidR="00C878EB" w:rsidRPr="00B30F4C" w:rsidRDefault="009C4C22" w:rsidP="00132982">
      <w:pPr>
        <w:spacing w:line="480" w:lineRule="auto"/>
        <w:jc w:val="both"/>
      </w:pPr>
      <w:r w:rsidRPr="00B30F4C">
        <w:t xml:space="preserve">Just as identification with the in-group is related to </w:t>
      </w:r>
      <w:r w:rsidR="00507CD8">
        <w:t>depersonalis</w:t>
      </w:r>
      <w:r w:rsidRPr="00B30F4C">
        <w:t xml:space="preserve">ation, there are reasons to suspect that a higher level of community trust may be associated with increased engagement </w:t>
      </w:r>
      <w:r w:rsidRPr="00B30F4C">
        <w:lastRenderedPageBreak/>
        <w:t xml:space="preserve">with the community. First, SCT posits that individuals who strongly identify with a specific in-group tend to accentuate shared similarities within the group </w:t>
      </w:r>
      <w:r w:rsidRPr="00B30F4C">
        <w:fldChar w:fldCharType="begin" w:fldLock="1"/>
      </w:r>
      <w:r w:rsidR="00F12B64" w:rsidRPr="00B30F4C">
        <w:instrText>ADDIN CSL_CITATION {"citationItems":[{"id":"ITEM-1","itemData":{"DOI":"10.1016/S1534-0856(02)05011-9/FULL/XML","ISBN":"0762309512","ISSN":"15340856","abstract":"Within social and organizational psychology and the other social sciences the concept of identity is now widely embraced. Two theories that are increasingly being applied to help make sense of group and organizational identification are social identity theory and self-categorization theory (Tajfel, 1978; Turner, 1982; Turner, Hogg, Oakes, Reicher &amp;amp; Wetherell, 1987). These theories, jointly referred to as the social identity perspective, recognise that people’s individual characteristics and their group memberships play a significant role in shaping attitudes, values, beliefs, and behavior. Given this focus, interest in these theories mirrors the growing popularity of group-based management techniques applied to topics such as group decision-making, team building, group performance, organizational culture and organizational change.","author":[{"dropping-particle":"","family":"Reynolds","given":"Katherine J.","non-dropping-particle":"","parse-names":false,"suffix":""},{"dropping-particle":"","family":"Turner","given":"John C.","non-dropping-particle":"","parse-names":false,"suffix":""},{"dropping-particle":"","family":"Haslam","given":"S. Alexander","non-dropping-particle":"","parse-names":false,"suffix":""}],"container-title":"Research on Managing Groups and Teams","id":"ITEM-1","issued":{"date-parts":[["2003"]]},"page":"279-304","publisher":"JAI Press","title":"Social identity and self-categorization theories' contribution to understanding identification, salience and diversity in teams and organizations","type":"article","volume":"5"},"uris":["http://www.mendeley.com/documents/?uuid=e9a7a6a0-3925-30ca-a08c-892f4ed7eec7"]},{"id":"ITEM-2","itemData":{"ISSN":"1751-9004","author":[{"dropping-particle":"","family":"Hornsey","given":"Matthew J","non-dropping-particle":"","parse-names":false,"suffix":""}],"container-title":"Social and personality psychology compass","id":"ITEM-2","issue":"1","issued":{"date-parts":[["2008"]]},"page":"204-222","publisher":"Wiley Online Library","title":"Social identity theory and self‐categorization theory: A historical review","type":"article-journal","volume":"2"},"uris":["http://www.mendeley.com/documents/?uuid=b24a29d9-5fc0-43d6-a250-65b1aec3f11e"]}],"mendeley":{"formattedCitation":"(Hornsey, 2008; K. J. Reynolds et al., 2003)","manualFormatting":"(Hornsey, 2008; Reynolds et al., 2003)","plainTextFormattedCitation":"(Hornsey, 2008; K. J. Reynolds et al., 2003)","previouslyFormattedCitation":"(Hornsey, 2008; K. J. Reynolds et al., 2003)"},"properties":{"noteIndex":0},"schema":"https://github.com/citation-style-language/schema/raw/master/csl-citation.json"}</w:instrText>
      </w:r>
      <w:r w:rsidRPr="00B30F4C">
        <w:fldChar w:fldCharType="separate"/>
      </w:r>
      <w:r w:rsidR="00490165" w:rsidRPr="00B30F4C">
        <w:t>(Hornsey, 2008; Reynolds et al., 2003)</w:t>
      </w:r>
      <w:r w:rsidRPr="00B30F4C">
        <w:fldChar w:fldCharType="end"/>
      </w:r>
      <w:r w:rsidR="009D6790" w:rsidRPr="00B30F4C">
        <w:t xml:space="preserve">. This emphasis involves cooperative behaviour among group members </w:t>
      </w:r>
      <w:r w:rsidR="009D6790" w:rsidRPr="00B30F4C">
        <w:fldChar w:fldCharType="begin" w:fldLock="1"/>
      </w:r>
      <w:r w:rsidR="00CE457A" w:rsidRPr="00B30F4C">
        <w:instrText>ADDIN CSL_CITATION {"citationItems":[{"id":"ITEM-1","itemData":{"DOI":"10.1177/0022002710372329","ISSN":"00220027","abstract":"This study investigates how an individual's social value orientation (SVO) interacts with explicit cooperative incentives on one hand, and intrinsic and extraneously induced trust on the other hand, to affect cooperative behavior. In three experiments, subjects (n = 322) played a one-shot prisoner's dilemma (PD; with weak cooperative incentives) and an assurance game (AG; with strong cooperative incentives) in conditions with or without trust signals. The authors found, as expected, that cooperative behavior is strongly spurred by explicit incentives, but not by trust, among people with a proself value orientation. Conversely, trust is very important to enhance cooperative behavior of participants with a prosocial value orientation, whereas explicit incentives are less important compared to proselfs. The authors conclude that this study reveals two fundamentally different logics of cooperative behavior: one based on extrinsic incentives and the other on trust. © The Author(s) 2010.","author":[{"dropping-particle":"","family":"Boone","given":"Christophe","non-dropping-particle":"","parse-names":false,"suffix":""},{"dropping-particle":"","family":"Declerck","given":"Carolyn","non-dropping-particle":"","parse-names":false,"suffix":""},{"dropping-particle":"","family":"Kiyonari","given":"Toko","non-dropping-particle":"","parse-names":false,"suffix":""}],"container-title":"Journal of Conflict Resolution","id":"ITEM-1","issue":"5","issued":{"date-parts":[["2010","6","15"]]},"page":"799-824","publisher":"SAGE PublicationsSage CA: Los Angeles, CA","title":"Inducing Cooperative Behavior among Proselfs versus Prosocials: The Moderating Role of Incentives and Trust","type":"article-journal","volume":"54"},"uris":["http://www.mendeley.com/documents/?uuid=f44cb8be-7284-358a-adea-efc505c64c27"]},{"id":"ITEM-2","itemData":{"DOI":"10.1177/0022022120988913/ASSET/IMAGES/LARGE/10.1177_0022022120988913-FIG2.JPEG","ISSN":"15525422","abstract":"Cross-societal differences in cooperation and trust among strangers in the provision of public goods may be key to understanding how societies are managing the COVID-19 pandemic. We report a survey conducted across 41 societies between March and May 2020 (N = 34,526), and test pre-registered hypotheses about how cross-societal differences in cooperation and trust relate to prosocial COVID-19 responses (e.g., social distancing), stringency of policies, and support for behavioral regulations (e.g., mandatory quarantine). We further tested whether cross-societal variation in institutions and ecologies theorized to impact cooperation were associated with prosocial COVID-19 responses, including institutional quality, religiosity, and historical prevalence of pathogens. We found substantial variation across societies in prosocial COVID-19 responses, stringency of policies, and support for behavioral regulations. However, we found no consistent evidence to support the idea that cross-societal variation in cooperation and trust among strangers is associated with these outcomes related to the COVID-19 pandemic. These results were replicated with another independent cross-cultural COVID-19 dataset (N = 112,136), and in both snowball and representative samples. We discuss implications of our results, including challenging the assumption that managing the COVID-19 pandemic across societies is best modeled as a public goods dilemma.","author":[{"dropping-particle":"","family":"Romano","given":"Angelo","non-dropping-particle":"","parse-names":false,"suffix":""},{"dropping-particle":"","family":"Spadaro","given":"Giuliana","non-dropping-particle":"","parse-names":false,"suffix":""},{"dropping-particle":"","family":"Balliet","given":"Daniel","non-dropping-particle":"","parse-names":false,"suffix":""},{"dropping-particle":"","family":"Joireman","given":"Jeff","non-dropping-particle":"","parse-names":false,"suffix":""},{"dropping-particle":"Van","family":"Lissa","given":"Caspar","non-dropping-particle":"","parse-names":false,"suffix":""},{"dropping-particle":"","family":"Jin","given":"Shuxian","non-dropping-particle":"","parse-names":false,"suffix":""},{"dropping-particle":"","family":"Agostini","given":"Maximilian","non-dropping-particle":"","parse-names":false,"suffix":""},{"dropping-particle":"","family":"Bélanger","given":"Jocelyn J.","non-dropping-particle":"","parse-names":false,"suffix":""},{"dropping-particle":"","family":"Gützkow","given":"Ben","non-dropping-particle":"","parse-names":false,"suffix":""},{"dropping-particle":"","family":"Kreienkamp","given":"Jannis","non-dropping-particle":"","parse-names":false,"suffix":""},{"dropping-particle":"","family":"Leander","given":"N. Pontus","non-dropping-particle":"","parse-names":false,"suffix":""},{"dropping-particle":"","family":"Abakoumkin","given":"Georgios","non-dropping-particle":"","parse-names":false,"suffix":""},{"dropping-particle":"","family":"Khaiyom","given":"Jamilah Hanum Abdul","non-dropping-particle":"","parse-names":false,"suffix":""},{"dropping-particle":"","family":"Ahmedi","given":"Vjollca","non-dropping-particle":"","parse-names":false,"suffix":""},{"dropping-particle":"","family":"Akkas","given":"Handan","non-dropping-particle":"","parse-names":false,"suffix":""},{"dropping-particle":"","family":"Almenara","given":"Carlos A.","non-dropping-particle":"","parse-names":false,"suffix":""},{"dropping-particle":"","family":"Atta","given":"Mohsin","non-dropping-particle":"","parse-names":false,"suffix":""},{"dropping-particle":"","family":"Bagci","given":"Sabahat Cigdem","non-dropping-particle":"","parse-names":false,"suffix":""},{"dropping-particle":"","family":"Basel","given":"Sima","non-dropping-particle":"","parse-names":false,"suffix":""},{"dropping-particle":"","family":"Kida","given":"Edona Berisha","non-dropping-particle":"","parse-names":false,"suffix":""},{"dropping-particle":"","family":"Buttrick","given":"Nicholas R.","non-dropping-particle":"","parse-names":false,"suffix":""},{"dropping-particle":"","family":"Chobthamkit","given":"Phatthanakit","non-dropping-particle":"","parse-names":false,"suffix":""},{"dropping-particle":"","family":"Choi","given":"Hoon Seok","non-dropping-particle":"","parse-names":false,"suffix":""},{"dropping-particle":"","family":"Cristea","given":"Mioara","non-dropping-particle":"","parse-names":false,"suffix":""},{"dropping-particle":"","family":"Csaba","given":"Sára","non-dropping-particle":"","parse-names":false,"suffix":""},{"dropping-particle":"","family":"Damnjanovic","given":"Kaja","non-dropping-particle":"","parse-names":false,"suffix":""},{"dropping-particle":"","family":"Danyliuk","given":"Ivan","non-dropping-particle":"","parse-names":false,"suffix":""},{"dropping-particle":"","family":"Dash","given":"Arobindu","non-dropping-particle":"","parse-names":false,"suffix":""},{"dropping-particle":"","family":"Santo","given":"Daniela","non-dropping-particle":"Di","parse-names":false,"suffix":""},{"dropping-particle":"","family":"Douglas","given":"Karen M.","non-dropping-particle":"","parse-names":false,"suffix":""},{"dropping-particle":"","family":"Enea","given":"Violeta","non-dropping-particle":"","parse-names":false,"suffix":""},{"dropping-particle":"","family":"Faller","given":"Daiane Gracieli","non-dropping-particle":"","parse-names":false,"suffix":""},{"dropping-particle":"","family":"Fitzsimons","given":"Gavan","non-dropping-particle":"","parse-names":false,"suffix":""},{"dropping-particle":"","family":"Gheorghiu","given":"Alexandra","non-dropping-particle":"","parse-names":false,"suffix":""},{"dropping-particle":"","family":"Gómez","given":"Ángel","non-dropping-particle":"","parse-names":false,"suffix":""},{"dropping-particle":"","family":"Han","given":"Qing","non-dropping-particle":"","parse-names":false,"suffix":""},{"dropping-particle":"","family":"Helmy","given":"Mai","non-dropping-particle":"","parse-names":false,"suffix":""},{"dropping-particle":"","family":"Hudiyana","given":"Joevarian","non-dropping-particle":"","parse-names":false,"suffix":""},{"dropping-particle":"","family":"Jeronimus","given":"Bertus F.","non-dropping-particle":"","parse-names":false,"suffix":""},{"dropping-particle":"","family":"Jiang","given":"Ding Yu","non-dropping-particle":"","parse-names":false,"suffix":""},{"dropping-particle":"","family":"Jovanović","given":"Veljko","non-dropping-particle":"","parse-names":false,"suffix":""},{"dropping-particle":"","family":"Kamenov","given":"Željka","non-dropping-particle":"","parse-names":false,"suffix":""},{"dropping-particle":"","family":"Kende","given":"Anna","non-dropping-particle":"","parse-names":false,"suffix":""},{"dropping-particle":"","family":"Keng","given":"Shian Ling","non-dropping-particle":"","parse-names":false,"suffix":""},{"dropping-particle":"","family":"Kieu","given":"Tra Thi Thanh","non-dropping-particle":"","parse-names":false,"suffix":""},{"dropping-particle":"","family":"Koc","given":"Yasin","non-dropping-particle":"","parse-names":false,"suffix":""},{"dropping-particle":"","family":"Kovyazina","given":"Kamila","non-dropping-particle":"","parse-names":false,"suffix":""},{"dropping-particle":"","family":"Kozytska","given":"Inna","non-dropping-particle":"","parse-names":false,"suffix":""},{"dropping-particle":"","family":"Krause","given":"Joshua","non-dropping-particle":"","parse-names":false,"suffix":""},{"dropping-particle":"","family":"Kruglanski","given":"Arie W.","non-dropping-particle":"","parse-names":false,"suffix":""},{"dropping-particle":"","family":"Kurapov","given":"Anton","non-dropping-particle":"","parse-names":false,"suffix":""},{"dropping-particle":"","family":"Kutlaca","given":"Maja","non-dropping-particle":"","parse-names":false,"suffix":""},{"dropping-particle":"","family":"Lantos","given":"Nóra Anna","non-dropping-particle":"","parse-names":false,"suffix":""},{"dropping-particle":"","family":"Lemay","given":"Edward P.","non-dropping-particle":"","parse-names":false,"suffix":""},{"dropping-particle":"","family":"Lesmana","given":"Cokorda Bagus Jaya","non-dropping-particle":"","parse-names":false,"suffix":""},{"dropping-particle":"","family":"Louis","given":"Winnifred R.","non-dropping-particle":"","parse-names":false,"suffix":""},{"dropping-particle":"","family":"Lueders","given":"Adrian","non-dropping-particle":"","parse-names":false,"suffix":""},{"dropping-particle":"","family":"Malik","given":"Najma Iqbal","non-dropping-particle":"","parse-names":false,"suffix":""},{"dropping-particle":"","family":"Martinez","given":"Anton","non-dropping-particle":"","parse-names":false,"suffix":""},{"dropping-particle":"","family":"McCabe","given":"Kira O.","non-dropping-particle":"","parse-names":false,"suffix":""},{"dropping-particle":"","family":"Milla","given":"Mirra Noor","non-dropping-particle":"","parse-names":false,"suffix":""},{"dropping-particle":"","family":"Mehulić","given":"Jasmina","non-dropping-particle":"","parse-names":false,"suffix":""},{"dropping-particle":"","family":"Mohammed","given":"Idris","non-dropping-particle":"","parse-names":false,"suffix":""},{"dropping-particle":"","family":"Molinario","given":"Erica","non-dropping-particle":"","parse-names":false,"suffix":""},{"dropping-particle":"","family":"Moyano","given":"Manuel","non-dropping-particle":"","parse-names":false,"suffix":""},{"dropping-particle":"","family":"Muhammad","given":"Hayat","non-dropping-particle":"","parse-names":false,"suffix":""},{"dropping-particle":"","family":"Mula","given":"Silvana","non-dropping-particle":"","parse-names":false,"suffix":""},{"dropping-particle":"","family":"Muluk","given":"Hamdi","non-dropping-particle":"","parse-names":false,"suffix":""},{"dropping-particle":"","family":"Myroniuk","given":"Solomiia","non-dropping-particle":"","parse-names":false,"suffix":""},{"dropping-particle":"","family":"Najafi","given":"Reza","non-dropping-particle":"","parse-names":false,"suffix":""},{"dropping-particle":"","family":"Nisa","given":"Claudia F.","non-dropping-particle":"","parse-names":false,"suffix":""},{"dropping-particle":"","family":"Nyúl","given":"Boglárka","non-dropping-particle":"","parse-names":false,"suffix":""},{"dropping-particle":"","family":"O’keefe","given":"Paul A.","non-dropping-particle":"","parse-names":false,"suffix":""},{"dropping-particle":"","family":"Osuna","given":"Jose Javier Olivas","non-dropping-particle":"","parse-names":false,"suffix":""},{"dropping-particle":"","family":"Osin","given":"Evgeny N.","non-dropping-particle":"","parse-names":false,"suffix":""},{"dropping-particle":"","family":"Park","given":"Joonha","non-dropping-particle":"","parse-names":false,"suffix":""},{"dropping-particle":"","family":"Pica","given":"Gennaro","non-dropping-particle":"","parse-names":false,"suffix":""},{"dropping-particle":"","family":"Pierro","given":"Antonio","non-dropping-particle":"","parse-names":false,"suffix":""},{"dropping-particle":"","family":"Rees","given":"Jonas","non-dropping-particle":"","parse-names":false,"suffix":""},{"dropping-particle":"","family":"Reitsema","given":"Anne Margit","non-dropping-particle":"","parse-names":false,"suffix":""},{"dropping-particle":"","family":"Resta","given":"Elena","non-dropping-particle":"","parse-names":false,"suffix":""},{"dropping-particle":"","family":"Rullo","given":"Marika","non-dropping-particle":"","parse-names":false,"suffix":""},{"dropping-particle":"","family":"Ryan","given":"Michelle K.","non-dropping-particle":"","parse-names":false,"suffix":""},{"dropping-particle":"","family":"Samekin","given":"Adil","non-dropping-particle":"","parse-names":false,"suffix":""},{"dropping-particle":"","family":"Santtila","given":"Pekka","non-dropping-particle":"","parse-names":false,"suffix":""},{"dropping-particle":"","family":"Sasin","given":"Edyta","non-dropping-particle":"","parse-names":false,"suffix":""},{"dropping-particle":"","family":"Schumpe","given":"Birga M.","non-dropping-particle":"","parse-names":false,"suffix":""},{"dropping-particle":"","family":"Selim","given":"Heyla A.","non-dropping-particle":"","parse-names":false,"suffix":""},{"dropping-particle":"","family":"Stanton","given":"Michael Vicente","non-dropping-particle":"","parse-names":false,"suffix":""},{"dropping-particle":"","family":"Stroebe","given":"Wolfgang","non-dropping-particle":"","parse-names":false,"suffix":""},{"dropping-particle":"","family":"Sultana","given":"Samiah","non-dropping-particle":"","parse-names":false,"suffix":""},{"dropping-particle":"","family":"Sutton","given":"Robbie M.","non-dropping-particle":"","parse-names":false,"suffix":""},{"dropping-particle":"","family":"Tseliou","given":"Eleftheria","non-dropping-particle":"","parse-names":false,"suffix":""},{"dropping-particle":"","family":"Utsugi","given":"Akira","non-dropping-particle":"","parse-names":false,"suffix":""},{"dropping-particle":"van","family":"Breen","given":"Jolien Anne","non-dropping-particle":"","parse-names":false,"suffix":""},{"dropping-particle":"","family":"Veen","given":"Kees","non-dropping-particle":"Van","parse-names":false,"suffix":""},{"dropping-particle":"","family":"Vandellen","given":"Michelle R.","non-dropping-particle":"","parse-names":false,"suffix":""},{"dropping-particle":"","family":"Vázquez","given":"Alexandra","non-dropping-particle":"","parse-names":false,"suffix":""},{"dropping-particle":"","family":"Wollast","given":"Robin","non-dropping-particle":"","parse-names":false,"suffix":""},{"dropping-particle":"","family":"Yeung","given":"Victoria Wai Lan","non-dropping-particle":"","parse-names":false,"suffix":""},{"dropping-particle":"","family":"Zand","given":"Somayeh","non-dropping-particle":"","parse-names":false,"suffix":""},{"dropping-particle":"","family":"Žeželj","given":"Iris Lav","non-dropping-particle":"","parse-names":false,"suffix":""},{"dropping-particle":"","family":"Zheng","given":"Bang","non-dropping-particle":"","parse-names":false,"suffix":""},{"dropping-particle":"","family":"Zick","given":"Andreas","non-dropping-particle":"","parse-names":false,"suffix":""},{"dropping-particle":"","family":"Zúñiga","given":"Claudia","non-dropping-particle":"","parse-names":false,"suffix":""}],"container-title":"Journal of Cross-Cultural Psychology","id":"ITEM-2","issue":"7","issued":{"date-parts":[["2021","8","1"]]},"page":"622-642","publisher":"SAGE Publications Inc.","title":"Cooperation and Trust Across Societies During the COVID-19 Pandemic","type":"article-journal","volume":"52"},"uris":["http://www.mendeley.com/documents/?uuid=034db69e-0a48-3c2f-99e1-8c254d361aeb"]}],"mendeley":{"formattedCitation":"(Boone et al., 2010; Romano et al., 2021)","plainTextFormattedCitation":"(Boone et al., 2010; Romano et al., 2021)","previouslyFormattedCitation":"(Boone et al., 2010; Romano et al., 2021)"},"properties":{"noteIndex":0},"schema":"https://github.com/citation-style-language/schema/raw/master/csl-citation.json"}</w:instrText>
      </w:r>
      <w:r w:rsidR="009D6790" w:rsidRPr="00B30F4C">
        <w:fldChar w:fldCharType="separate"/>
      </w:r>
      <w:r w:rsidR="00490165" w:rsidRPr="00B30F4C">
        <w:t>(Boone et al., 2010; Romano et al., 2021)</w:t>
      </w:r>
      <w:r w:rsidR="009D6790" w:rsidRPr="00B30F4C">
        <w:fldChar w:fldCharType="end"/>
      </w:r>
      <w:r w:rsidR="00064D7C" w:rsidRPr="00B30F4C">
        <w:t>. Indeed, individuals prioriti</w:t>
      </w:r>
      <w:r w:rsidR="008D6D90">
        <w:t>s</w:t>
      </w:r>
      <w:r w:rsidR="00064D7C" w:rsidRPr="00B30F4C">
        <w:t xml:space="preserve">e their shared social identity over their individual uniqueness, fostering a </w:t>
      </w:r>
      <w:r w:rsidRPr="00B30F4C">
        <w:t>greater</w:t>
      </w:r>
      <w:r w:rsidR="00064D7C" w:rsidRPr="00B30F4C">
        <w:t xml:space="preserve"> degree of group cohesion </w:t>
      </w:r>
      <w:r w:rsidR="00064D7C" w:rsidRPr="00B30F4C">
        <w:fldChar w:fldCharType="begin" w:fldLock="1"/>
      </w:r>
      <w:r w:rsidR="00CE457A" w:rsidRPr="00B30F4C">
        <w:instrText>ADDIN CSL_CITATION {"citationItems":[{"id":"ITEM-1","itemData":{"author":[{"dropping-particle":"","family":"Tajfel","given":"Henri","non-dropping-particle":"","parse-names":false,"suffix":""}],"container-title":"Introduction à la psychologie sociale","id":"ITEM-1","issued":{"date-parts":[["1972"]]},"page":"272-302","publisher":"Paris","title":"La catégorisation sociale","type":"article-journal","volume":"1"},"uris":["http://www.mendeley.com/documents/?uuid=203d51b8-e257-48c0-a53a-4e6ae25638a4"]}],"mendeley":{"formattedCitation":"(Tajfel, 1972)","plainTextFormattedCitation":"(Tajfel, 1972)","previouslyFormattedCitation":"(Tajfel, 1972)"},"properties":{"noteIndex":0},"schema":"https://github.com/citation-style-language/schema/raw/master/csl-citation.json"}</w:instrText>
      </w:r>
      <w:r w:rsidR="00064D7C" w:rsidRPr="00B30F4C">
        <w:fldChar w:fldCharType="separate"/>
      </w:r>
      <w:r w:rsidR="00490165" w:rsidRPr="00B30F4C">
        <w:t>(Tajfel, 1972)</w:t>
      </w:r>
      <w:r w:rsidR="00064D7C" w:rsidRPr="00B30F4C">
        <w:fldChar w:fldCharType="end"/>
      </w:r>
      <w:r w:rsidR="00064D7C" w:rsidRPr="00B30F4C">
        <w:t>. This prioriti</w:t>
      </w:r>
      <w:r w:rsidR="008D6D90">
        <w:t>s</w:t>
      </w:r>
      <w:r w:rsidR="00064D7C" w:rsidRPr="00B30F4C">
        <w:t>ation encourages positive social comparisons within the group, and when coupled with positive attributes such as community trust, it creates an environment where individuals perceive their contributions positively, influencing the overall perception of the social group</w:t>
      </w:r>
      <w:r w:rsidR="00191F3D" w:rsidRPr="00B30F4C">
        <w:t xml:space="preserve"> </w:t>
      </w:r>
      <w:r w:rsidR="00191F3D" w:rsidRPr="00B30F4C">
        <w:fldChar w:fldCharType="begin" w:fldLock="1"/>
      </w:r>
      <w:r w:rsidR="00CE457A" w:rsidRPr="00B30F4C">
        <w:instrText>ADDIN CSL_CITATION {"citationItems":[{"id":"ITEM-1","itemData":{"DOI":"10.1016/J.IJHM.2020.102831","ISSN":"0278-4319","abstract":"Although the mechanism of internal branding is related to both organizational factors and employees’ personal factors, the existing research mainly focuses on organizational factors. Thus, the literature on the formation and function of internal branding from the employee perspective is scarce. In this multisource study, we applied self-categorization theory to test the relationships among employees’ feeling trusted, perceived insider status, self-efficacy and taking-charge behaviour within the framework of internal branding. Data from 169 employee-supervisor dyads from the hotel industry in Northwest China revealed that employees’ perception of feeling trusted is an important factor that causes them to internalize their hotel employer's brand and categorize themselves as “insiders” who regard the hotel brand as part of themselves and present brand-aligned behaviour to achieve brand success. In addition, employee self-efficacy is an important boundary-level variable that facilitates the transformation of brand internalization to brand-aligned behaviour. The theoretical and practical implications are discussed.","author":[{"dropping-particle":"","family":"Rouzi","given":"Abudoukadierjiang","non-dropping-particle":"","parse-names":false,"suffix":""},{"dropping-particle":"","family":"Wang","given":"Yongli","non-dropping-particle":"","parse-names":false,"suffix":""}],"container-title":"International Journal of Hospitality Management","id":"ITEM-1","issued":{"date-parts":[["2021","4","1"]]},"page":"102831","publisher":"Pergamon","title":"Feeling trusted and taking-charge behaviour: An internal branding perspective based on self-categorization theory","type":"article-journal","volume":"94"},"uris":["http://www.mendeley.com/documents/?uuid=07939302-c7a4-37ff-a008-b748c8c5f418"]}],"mendeley":{"formattedCitation":"(Rouzi &amp; Wang, 2021)","plainTextFormattedCitation":"(Rouzi &amp; Wang, 2021)","previouslyFormattedCitation":"(Rouzi &amp; Wang, 2021)"},"properties":{"noteIndex":0},"schema":"https://github.com/citation-style-language/schema/raw/master/csl-citation.json"}</w:instrText>
      </w:r>
      <w:r w:rsidR="00191F3D" w:rsidRPr="00B30F4C">
        <w:fldChar w:fldCharType="separate"/>
      </w:r>
      <w:r w:rsidR="00490165" w:rsidRPr="00B30F4C">
        <w:t>(Rouzi &amp; Wang, 2021)</w:t>
      </w:r>
      <w:r w:rsidR="00191F3D" w:rsidRPr="00B30F4C">
        <w:fldChar w:fldCharType="end"/>
      </w:r>
      <w:r w:rsidR="00064D7C" w:rsidRPr="00B30F4C">
        <w:t xml:space="preserve">. </w:t>
      </w:r>
      <w:r w:rsidRPr="00B30F4C">
        <w:t>Consequently,</w:t>
      </w:r>
      <w:r w:rsidR="00064D7C" w:rsidRPr="00B30F4C">
        <w:t xml:space="preserve"> high levels of community trust, as a positive attribute of the in-group, can contribute to the construction of the prototype. This internali</w:t>
      </w:r>
      <w:r w:rsidR="008D6D90">
        <w:t>s</w:t>
      </w:r>
      <w:r w:rsidR="00064D7C" w:rsidRPr="00B30F4C">
        <w:t xml:space="preserve">ation motivates individuals to actively engage with the community through entrepreneurship </w:t>
      </w:r>
      <w:r w:rsidR="00064D7C" w:rsidRPr="00B30F4C">
        <w:fldChar w:fldCharType="begin" w:fldLock="1"/>
      </w:r>
      <w:r w:rsidR="00CE457A" w:rsidRPr="00B30F4C">
        <w:instrText>ADDIN CSL_CITATION {"citationItems":[{"id":"ITEM-1","itemData":{"DOI":"10.1016/j.jvb.2011.05.007","ISSN":"00018791","abstract":"What role does social identity play in the transition from employed work to entrepreneurship? It was expected that social identity affects the cognitive processes that, according to the theory of planned behavior (TPB), underlie the formation of entrepreneurial intentions. Focusing on academic scientists' intentions to commercialize research knowledge, we investigated social identity (scientists' group identification with their workplace peers in academia) as a moderator in the TPB model. Our hypotheses were tested in a sample of 488 German scientists. The data revealed that entrepreneurial intentions were predicted by attitude, social norms, and perceived control and that group identification was negatively associated with perceived control. Multi-group structural equation modeling further showed that group identification moderated the TPB-intention link. Scientists with low group identification based their entrepreneurial intentions not so much on social norms and attitudes but on their self-initiative and control beliefs. Among scientists with high group identification, in turn, entrepreneurial intentions were mainly a function of social norms. These results, in sum, illustrate the long-neglected importance of identification with, and social cohesion within, peer groups at the workplace for the transition to entrepreneurship. © 2011 Elsevier Inc.","author":[{"dropping-particle":"","family":"Obschonka","given":"Martin","non-dropping-particle":"","parse-names":false,"suffix":""},{"dropping-particle":"","family":"Goethner","given":"Maximilian","non-dropping-particle":"","parse-names":false,"suffix":""},{"dropping-particle":"","family":"Silbereisen","given":"Rainer K.","non-dropping-particle":"","parse-names":false,"suffix":""},{"dropping-particle":"","family":"Cantner","given":"Uwe","non-dropping-particle":"","parse-names":false,"suffix":""}],"container-title":"Journal of Vocational Behavior","id":"ITEM-1","issue":"1","issued":{"date-parts":[["2012","2"]]},"page":"137-147","title":"Social identity and the transition to entrepreneurship: The role of group identification with workplace peers","type":"article-journal","volume":"80"},"uris":["http://www.mendeley.com/documents/?uuid=811956d5-2952-3351-baa4-b8feebb2186c"]}],"mendeley":{"formattedCitation":"(Obschonka et al., 2012)","plainTextFormattedCitation":"(Obschonka et al., 2012)","previouslyFormattedCitation":"(Obschonka et al., 2012)"},"properties":{"noteIndex":0},"schema":"https://github.com/citation-style-language/schema/raw/master/csl-citation.json"}</w:instrText>
      </w:r>
      <w:r w:rsidR="00064D7C" w:rsidRPr="00B30F4C">
        <w:fldChar w:fldCharType="separate"/>
      </w:r>
      <w:r w:rsidR="00490165" w:rsidRPr="00B30F4C">
        <w:t>(Obschonka et al., 2012)</w:t>
      </w:r>
      <w:r w:rsidR="00064D7C" w:rsidRPr="00B30F4C">
        <w:fldChar w:fldCharType="end"/>
      </w:r>
      <w:r w:rsidR="00064D7C" w:rsidRPr="00B30F4C">
        <w:t xml:space="preserve">, contributing to collective goals and strengthening the social fabric of the group </w:t>
      </w:r>
      <w:r w:rsidR="00064D7C"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entrepreneurship","type":"article-journal","volume":"54"},"uris":["http://www.mendeley.com/documents/?uuid=f2ffc244-c784-4847-bc3c-437bd289259d"]},{"id":"ITEM-2","itemData":{"DOI":"10.1002/sej.1262","ISSN":"1932443X","abstract":"Research summary: Entrepreneurial behavior is core to our understanding of entrepreneurship. Yet, research progress is hindered because most studies adopt a traditional perspective of the construct that is embedded in economic rationality and focused on for-profit ventures. Drawing on identity theory, we propose a reconceptualization that emphasizes the “identity relevance” of entrepreneurial behaviors, allows for different meanings that founders associate with entrepreneurship, and views founders as behaving in ways that they deem appropriate. Importantly, this perspective accounts for the behaviors not only of entrepreneurs who start ventures strictly out of economic self-interest, but also those who launch ventures because of concern for others—either in their community or in society at large. We elaborate on this argument and discuss ideas for future research. Managerial summary: We suggest that a concept of entrepreneurial behavior predicated on the purely rent-seeking entrepreneur ignores the increasing, and increasingly important, number of entrepreneurs who start enterprises for more than pure economic rent generation. Using identity theory permits us to parse modern entrepreneurs into three major types, namely the traditional seeker of rent, the entrepreneur who seeks to aid the community, and the entrepreneur who seeks to aid society at large. We show that using an identity perspective on entrepreneurial behavior allows us to explain very different economic and social outcomes by entrepreneur social identity type and posit the influence of entrepreneurial types in society on the evolution of a macroeconomic cycle. Copyright © 2017 Strategic Management Society.","author":[{"dropping-particle":"","family":"Gruber","given":"Marc","non-dropping-particle":"","parse-names":false,"suffix":""},{"dropping-particle":"","family":"MacMillan","given":"Ian C.","non-dropping-particle":"","parse-names":false,"suffix":""}],"container-title":"Strategic Entrepreneurship Journal","id":"ITEM-2","issue":"3","issued":{"date-parts":[["2017","9","1"]]},"page":"271-286","publisher":"Blackwell Publishing Ltd","title":"Entrepreneurial Behavior: A Reconceptualization and Extension Based on Identity Theory","type":"article-journal","volume":"11"},"uris":["http://www.mendeley.com/documents/?uuid=a355a0a1-84af-4fcd-a9d4-146177157b7b"]}],"mendeley":{"formattedCitation":"(Fauchart &amp; Gruber, 2011; Gruber &amp; MacMillan, 2017)","plainTextFormattedCitation":"(Fauchart &amp; Gruber, 2011; Gruber &amp; MacMillan, 2017)","previouslyFormattedCitation":"(Fauchart &amp; Gruber, 2011; Gruber &amp; MacMillan, 2017)"},"properties":{"noteIndex":0},"schema":"https://github.com/citation-style-language/schema/raw/master/csl-citation.json"}</w:instrText>
      </w:r>
      <w:r w:rsidR="00064D7C" w:rsidRPr="00B30F4C">
        <w:fldChar w:fldCharType="separate"/>
      </w:r>
      <w:r w:rsidR="00490165" w:rsidRPr="00B30F4C">
        <w:t>(Fauchart &amp; Gruber, 2011; Gruber &amp; MacMillan, 2017)</w:t>
      </w:r>
      <w:r w:rsidR="00064D7C" w:rsidRPr="00B30F4C">
        <w:fldChar w:fldCharType="end"/>
      </w:r>
      <w:r w:rsidRPr="00B30F4C">
        <w:t>.</w:t>
      </w:r>
    </w:p>
    <w:p w14:paraId="6C29E927" w14:textId="72E98D6C" w:rsidR="00F024CE" w:rsidRPr="00B30F4C" w:rsidRDefault="009C4C22" w:rsidP="00132982">
      <w:pPr>
        <w:spacing w:line="480" w:lineRule="auto"/>
        <w:jc w:val="both"/>
      </w:pPr>
      <w:r w:rsidRPr="00B30F4C">
        <w:t xml:space="preserve">Trust plays a pivotal role in shaping </w:t>
      </w:r>
      <w:r w:rsidR="009F5A69" w:rsidRPr="00B30F4C">
        <w:t xml:space="preserve">group </w:t>
      </w:r>
      <w:r w:rsidRPr="00B30F4C">
        <w:t>dynamics</w:t>
      </w:r>
      <w:r w:rsidR="009F5A69" w:rsidRPr="00B30F4C">
        <w:t xml:space="preserve"> </w:t>
      </w:r>
      <w:r w:rsidR="009F5A69" w:rsidRPr="00B30F4C">
        <w:fldChar w:fldCharType="begin" w:fldLock="1"/>
      </w:r>
      <w:r w:rsidR="00CE457A" w:rsidRPr="00B30F4C">
        <w:instrText>ADDIN CSL_CITATION {"citationItems":[{"id":"ITEM-1","itemData":{"DOI":"10.1177/0022002710372329","ISSN":"00220027","abstract":"This study investigates how an individual's social value orientation (SVO) interacts with explicit cooperative incentives on one hand, and intrinsic and extraneously induced trust on the other hand, to affect cooperative behavior. In three experiments, subjects (n = 322) played a one-shot prisoner's dilemma (PD; with weak cooperative incentives) and an assurance game (AG; with strong cooperative incentives) in conditions with or without trust signals. The authors found, as expected, that cooperative behavior is strongly spurred by explicit incentives, but not by trust, among people with a proself value orientation. Conversely, trust is very important to enhance cooperative behavior of participants with a prosocial value orientation, whereas explicit incentives are less important compared to proselfs. The authors conclude that this study reveals two fundamentally different logics of cooperative behavior: one based on extrinsic incentives and the other on trust. © The Author(s) 2010.","author":[{"dropping-particle":"","family":"Boone","given":"Christophe","non-dropping-particle":"","parse-names":false,"suffix":""},{"dropping-particle":"","family":"Declerck","given":"Carolyn","non-dropping-particle":"","parse-names":false,"suffix":""},{"dropping-particle":"","family":"Kiyonari","given":"Toko","non-dropping-particle":"","parse-names":false,"suffix":""}],"container-title":"Journal of Conflict Resolution","id":"ITEM-1","issue":"5","issued":{"date-parts":[["2010","6","15"]]},"page":"799-824","publisher":"SAGE PublicationsSage CA: Los Angeles, CA","title":"Inducing Cooperative Behavior among Proselfs versus Prosocials: The Moderating Role of Incentives and Trust","type":"article-journal","volume":"54"},"uris":["http://www.mendeley.com/documents/?uuid=f44cb8be-7284-358a-adea-efc505c64c27"]}],"mendeley":{"formattedCitation":"(Boone et al., 2010)","plainTextFormattedCitation":"(Boone et al., 2010)","previouslyFormattedCitation":"(Boone et al., 2010)"},"properties":{"noteIndex":0},"schema":"https://github.com/citation-style-language/schema/raw/master/csl-citation.json"}</w:instrText>
      </w:r>
      <w:r w:rsidR="009F5A69" w:rsidRPr="00B30F4C">
        <w:fldChar w:fldCharType="separate"/>
      </w:r>
      <w:r w:rsidR="00490165" w:rsidRPr="00B30F4C">
        <w:t>(Boone et al., 2010)</w:t>
      </w:r>
      <w:r w:rsidR="009F5A69" w:rsidRPr="00B30F4C">
        <w:fldChar w:fldCharType="end"/>
      </w:r>
      <w:r w:rsidR="009F5A69" w:rsidRPr="00B30F4C">
        <w:t xml:space="preserve">. Hence, </w:t>
      </w:r>
      <w:r w:rsidRPr="00B30F4C">
        <w:t xml:space="preserve">communitarian entrepreneurs </w:t>
      </w:r>
      <w:r w:rsidR="009F5A69" w:rsidRPr="00B30F4C">
        <w:t xml:space="preserve">would </w:t>
      </w:r>
      <w:r w:rsidRPr="00B30F4C">
        <w:t xml:space="preserve">serve as the cornerstone for community member prototypes and </w:t>
      </w:r>
      <w:r w:rsidR="00507CD8">
        <w:t>depersonalis</w:t>
      </w:r>
      <w:r w:rsidRPr="00B30F4C">
        <w:t>ation, driving cooperative behaviour within the community</w:t>
      </w:r>
      <w:r w:rsidR="006B1C5C" w:rsidRPr="00B30F4C">
        <w:t xml:space="preserve">. </w:t>
      </w:r>
      <w:r w:rsidR="009F5A69" w:rsidRPr="00B30F4C">
        <w:t>Specifically, w</w:t>
      </w:r>
      <w:r w:rsidR="006B1C5C" w:rsidRPr="00B30F4C">
        <w:t xml:space="preserve">hen trust is established among community members, entrepreneurs tend to engage collaboratively, actively contributing to the community's wellbeing </w:t>
      </w:r>
      <w:r w:rsidR="006B1C5C" w:rsidRPr="00B30F4C">
        <w:fldChar w:fldCharType="begin" w:fldLock="1"/>
      </w:r>
      <w:r w:rsidR="00CE457A" w:rsidRPr="00B30F4C">
        <w:instrText>ADDIN CSL_CITATION {"citationItems":[{"id":"ITEM-1","itemData":{"DOI":"10.1177/1042258719830314","ISSN":"15406520","abstract":"Well-being is an essential outcome of engagement in entrepreneurship, but the pathway from self-employment to well-being is poorly understood. To address this, we develop a model in which psychological functioning—purposeful engagement with life, realization of personal talents and capabilities, and fulfillment of intrinsic needs such as autonomy and competence—mediates the relationship between entrepreneurship and subjective well-being. We test our model with data from the European Social Survey using structural equation modeling and a series of robustness tests (e.g., propensity score matching estimators and accounting for model uncertainty). Results suggest that entrepreneurship is associated with substantial benefits in terms of psychological functioning—both personal and social—which almost entirely mediate the relationship between entrepreneurship and subjective well-being. These findings highlight psychological functioning as a critical pathway between entrepreneurship and subjective well-being.","author":[{"dropping-particle":"","family":"Nikolaev","given":"Boris","non-dropping-particle":"","parse-names":false,"suffix":""},{"dropping-particle":"","family":"Boudreaux","given":"Christopher John","non-dropping-particle":"","parse-names":false,"suffix":""},{"dropping-particle":"","family":"Wood","given":"Matthew","non-dropping-particle":"","parse-names":false,"suffix":""}],"container-title":"Entrepreneurship: Theory and Practice","id":"ITEM-1","issue":"3","issued":{"date-parts":[["2020","3","15"]]},"page":"557-586","publisher":"SAGE PublicationsSage CA: Los Angeles, CA","title":"Entrepreneurship and Subjective Well-Being: The Mediating Role of Psychological Functioning","type":"article-journal","volume":"44"},"uris":["http://www.mendeley.com/documents/?uuid=74891d6a-7788-3d42-85cf-9727a3b0507e"]},{"id":"ITEM-2","itemData":{"DOI":"10.1016/j.jbusvent.2018.05.002","ISSN":"08839026","abstract":"Drawing upon the self-determination theory, we develop a two-stage multi-path mediation model in which psychological autonomy mediates the relationship between active engagement in entrepreneurship and well-being partially through its effect on psychological competence and relatedness. We test this model on a representative sample of 1837 working individuals (251 early-stage entrepreneurs) from Sweden. We find active engagement in entrepreneurial work tasks to be strongly associated with well-being relative to non-entrepreneurial work. Thus, we highlight the importance of individual self-organization—with autonomy at its core—which makes entrepreneurial work more beneficial in terms of basic psychological needs compared to other work alternatives.","author":[{"dropping-particle":"","family":"Shir","given":"Nadav","non-dropping-particle":"","parse-names":false,"suffix":""},{"dropping-particle":"","family":"Nikolaev","given":"Boris N.","non-dropping-particle":"","parse-names":false,"suffix":""},{"dropping-particle":"","family":"Wincent","given":"Joakim","non-dropping-particle":"","parse-names":false,"suffix":""}],"container-title":"Journal of Business Venturing","id":"ITEM-2","issue":"5","issued":{"date-parts":[["2019","9","1"]]},"publisher":"Elsevier Inc.","title":"Entrepreneurship and well-being: The role of psychological autonomy, competence, and relatedness","type":"article-journal","volume":"34"},"uris":["http://www.mendeley.com/documents/?uuid=f3ea41bd-002e-3fa3-a48f-bf6db0ce3477"]}],"mendeley":{"formattedCitation":"(Nikolaev et al., 2020; Shir et al., 2019)","plainTextFormattedCitation":"(Nikolaev et al., 2020; Shir et al., 2019)","previouslyFormattedCitation":"(Nikolaev et al., 2020; Shir et al., 2019)"},"properties":{"noteIndex":0},"schema":"https://github.com/citation-style-language/schema/raw/master/csl-citation.json"}</w:instrText>
      </w:r>
      <w:r w:rsidR="006B1C5C" w:rsidRPr="00B30F4C">
        <w:fldChar w:fldCharType="separate"/>
      </w:r>
      <w:r w:rsidR="00490165" w:rsidRPr="00B30F4C">
        <w:t>(Nikolaev et al., 2020; Shir et al., 2019)</w:t>
      </w:r>
      <w:r w:rsidR="006B1C5C" w:rsidRPr="00B30F4C">
        <w:fldChar w:fldCharType="end"/>
      </w:r>
      <w:r w:rsidRPr="00B30F4C">
        <w:t xml:space="preserve">. Furthermore, in a trusting environment, individuals feel more secure in participating in shared norms and activities, contributing to heightened engagement </w:t>
      </w:r>
      <w:r w:rsidRPr="00B30F4C">
        <w:fldChar w:fldCharType="begin" w:fldLock="1"/>
      </w:r>
      <w:r w:rsidR="00CE457A" w:rsidRPr="00B30F4C">
        <w:instrText>ADDIN CSL_CITATION {"citationItems":[{"id":"ITEM-1","itemData":{"DOI":"10.1073/pnas.1712921114","ISSN":"10916490","PMID":"29133403","abstract":"International challenges such as climate change, poverty, and intergroup conflict require countries to cooperate to solve these complex problems. However, the political tide in many countries has shifted inward, with skepticism and reluctance to cooperate with other countries. Thus, cross-societal investigations are needed to test theory about trust and cooperation within and between groups. We conducted an experimental study in 17 countries designed to test several theories that explain why, who, and where people trust and cooperate more with ingroup members, compared with outgroup members. The experiment involved several interactions in the trust game, either as a trustor or trustee. We manipulated partner group membership in the trust game (ingroup, outgroup, or unknown) and if their reputation was at stake during the interaction. In addition to the standard finding that participants trust and cooperate more with ingroup than outgroup members, we obtained findings that reputational concerns play a decisive role for promoting trust and cooperation universally across societies. Furthermore, men discriminated more in favor of their ingroup than women. Individual differences in cooperative preferences, as measured by social value orientation, predicted cooperation with both ingroup and outgroup members. Finally, we did not find support for three theories about the cross-societal conditions that influence the degree of ingroup favoritism observed across societies (e.g., material security, religiosity, and pathogen stress). We discuss the implications for promoting cooperation within and between countries.","author":[{"dropping-particle":"","family":"Romano","given":"Angelo","non-dropping-particle":"","parse-names":false,"suffix":""},{"dropping-particle":"","family":"Balliet","given":"Daniel","non-dropping-particle":"","parse-names":false,"suffix":""},{"dropping-particle":"","family":"Yamagishi","given":"Toshio","non-dropping-particle":"","parse-names":false,"suffix":""},{"dropping-particle":"","family":"Liu","given":"James H.","non-dropping-particle":"","parse-names":false,"suffix":""}],"container-title":"Proceedings of the National Academy of Sciences of the United States of America","id":"ITEM-1","issue":"48","issued":{"date-parts":[["2017","11","28"]]},"page":"12702-12707","publisher":"National Academy of Sciences","title":"Parochial trust and cooperation across 17 societies","type":"article-journal","volume":"114"},"uris":["http://www.mendeley.com/documents/?uuid=a8c2ef75-370b-30bf-903e-2a09d81219dd"]}],"mendeley":{"formattedCitation":"(Romano et al., 2017)","plainTextFormattedCitation":"(Romano et al., 2017)","previouslyFormattedCitation":"(Romano et al., 2017)"},"properties":{"noteIndex":0},"schema":"https://github.com/citation-style-language/schema/raw/master/csl-citation.json"}</w:instrText>
      </w:r>
      <w:r w:rsidRPr="00B30F4C">
        <w:fldChar w:fldCharType="separate"/>
      </w:r>
      <w:r w:rsidR="00490165" w:rsidRPr="00B30F4C">
        <w:t>(Romano et al., 2017)</w:t>
      </w:r>
      <w:r w:rsidRPr="00B30F4C">
        <w:fldChar w:fldCharType="end"/>
      </w:r>
      <w:r w:rsidRPr="00B30F4C">
        <w:t>. These various arguments all imply the following hypothesis:</w:t>
      </w:r>
    </w:p>
    <w:p w14:paraId="78F9A1DE" w14:textId="4B132DD9" w:rsidR="00073A45" w:rsidRPr="00B30F4C" w:rsidRDefault="009C4C22" w:rsidP="00132982">
      <w:pPr>
        <w:pStyle w:val="Ttulo3"/>
        <w:spacing w:line="480" w:lineRule="auto"/>
        <w:rPr>
          <w:b w:val="0"/>
          <w:bCs w:val="0"/>
          <w:i/>
          <w:iCs/>
        </w:rPr>
      </w:pPr>
      <w:r w:rsidRPr="00B30F4C">
        <w:rPr>
          <w:b w:val="0"/>
          <w:bCs w:val="0"/>
          <w:i/>
          <w:iCs/>
        </w:rPr>
        <w:lastRenderedPageBreak/>
        <w:t xml:space="preserve">Hypothesis 3: </w:t>
      </w:r>
      <w:r w:rsidR="0026265A" w:rsidRPr="00B30F4C">
        <w:rPr>
          <w:b w:val="0"/>
          <w:bCs w:val="0"/>
          <w:i/>
          <w:iCs/>
        </w:rPr>
        <w:t>Entrepreneurs who trust in the community are also those who tend to exhibit greater</w:t>
      </w:r>
      <w:r w:rsidRPr="00B30F4C">
        <w:rPr>
          <w:b w:val="0"/>
          <w:bCs w:val="0"/>
          <w:i/>
          <w:iCs/>
        </w:rPr>
        <w:t xml:space="preserve"> community engagement.</w:t>
      </w:r>
    </w:p>
    <w:p w14:paraId="5083CE73" w14:textId="14F558AF" w:rsidR="000F1176" w:rsidRPr="00B30F4C" w:rsidRDefault="00EA78A5" w:rsidP="00132982">
      <w:pPr>
        <w:tabs>
          <w:tab w:val="left" w:pos="5660"/>
        </w:tabs>
        <w:spacing w:line="480" w:lineRule="auto"/>
        <w:jc w:val="both"/>
      </w:pPr>
      <w:r w:rsidRPr="00B30F4C">
        <w:tab/>
      </w:r>
    </w:p>
    <w:p w14:paraId="05357CBB" w14:textId="005A990F" w:rsidR="00652B2D" w:rsidRPr="00B30F4C" w:rsidRDefault="00652B2D" w:rsidP="00132982">
      <w:pPr>
        <w:spacing w:line="480" w:lineRule="auto"/>
        <w:jc w:val="both"/>
      </w:pPr>
      <w:r w:rsidRPr="00B30F4C">
        <w:t xml:space="preserve">Entrepreneurs with communitarian identities derive their primary sense of self from a deep connection to their group, </w:t>
      </w:r>
      <w:r w:rsidR="002E34A0">
        <w:t>characteris</w:t>
      </w:r>
      <w:r w:rsidRPr="00B30F4C">
        <w:t xml:space="preserve">ed by a collective sense of "we-ness" and belonging to fellow community members </w:t>
      </w:r>
      <w:r w:rsidRPr="00B30F4C">
        <w:fldChar w:fldCharType="begin" w:fldLock="1"/>
      </w:r>
      <w:r w:rsidR="002576D3" w:rsidRPr="00B30F4C">
        <w:instrText>ADDIN CSL_CITATION {"citationItems":[{"id":"ITEM-1","itemData":{"ISSN":"1750-8614","author":[{"dropping-particle":"","family":"Ko","given":"Eun-Jeong","non-dropping-particle":"","parse-names":false,"suffix":""},{"dropping-particle":"","family":"Kim","given":"Kihwan","non-dropping-particle":"","parse-names":false,"suffix":""}],"container-title":"Social Enterprise Journal","id":"ITEM-1","issue":"4","issued":{"date-parts":[["2020"]]},"page":"403-429","publisher":"Emerald Publishing Limited","title":"Connecting founder social identity with social entrepreneurial intentions","type":"article-journal","volume":"16"},"uris":["http://www.mendeley.com/documents/?uuid=ad717bdd-3944-4089-b4d4-77318f1accb0"]}],"mendeley":{"formattedCitation":"(Ko &amp; Kim, 2020)","plainTextFormattedCitation":"(Ko &amp; Kim, 2020)","previouslyFormattedCitation":"(Ko &amp; Kim, 2020)"},"properties":{"noteIndex":0},"schema":"https://github.com/citation-style-language/schema/raw/master/csl-citation.json"}</w:instrText>
      </w:r>
      <w:r w:rsidRPr="00B30F4C">
        <w:fldChar w:fldCharType="separate"/>
      </w:r>
      <w:r w:rsidRPr="00B30F4C">
        <w:t>(Ko &amp; Kim, 2020)</w:t>
      </w:r>
      <w:r w:rsidRPr="00B30F4C">
        <w:fldChar w:fldCharType="end"/>
      </w:r>
      <w:r w:rsidRPr="00B30F4C">
        <w:t xml:space="preserve">. A key component of this identity is the emphasis on building trust, which helps entrepreneurs foster a cohesive community identity and strengthens ties between individuals and the group </w:t>
      </w:r>
      <w:r w:rsidRPr="00B30F4C">
        <w:fldChar w:fldCharType="begin" w:fldLock="1"/>
      </w:r>
      <w:r w:rsidRPr="00B30F4C">
        <w:instrText>ADDIN CSL_CITATION {"citationItems":[{"id":"ITEM-1","itemData":{"DOI":"10.1080/08985626.2023.2232760","ISSN":"0898-5626","abstract":"A common pattern observed in the psychological literature on migrants is homesickness, yet there is a lack of research examining if this phenomenon has any effect in the entrepreneurship sphere. Th...","author":[{"dropping-particle":"","family":"Poblete","given":"Carlos","non-dropping-particle":"","parse-names":false,"suffix":""},{"dropping-particle":"","family":"Mandakovic","given":"Vesna","non-dropping-particle":"","parse-names":false,"suffix":""},{"dropping-particle":"","family":"Apablaza","given":"Mauricio","non-dropping-particle":"","parse-names":false,"suffix":""}],"container-title":"Entrepreneurship and Regional Development","id":"ITEM-1","issued":{"date-parts":[["2023","7","5"]]},"page":"1-33","publisher":"Routledge","title":"“As if it were home”: an exploratory study of the role of homesickness among migrant entrepreneurs","type":"article-journal"},"uris":["http://www.mendeley.com/documents/?uuid=163151f7-41aa-31c1-bc55-9cfc03427d4b"]}],"mendeley":{"formattedCitation":"(Poblete et al., 2023)","plainTextFormattedCitation":"(Poblete et al., 2023)","previouslyFormattedCitation":"(Poblete et al., 2023)"},"properties":{"noteIndex":0},"schema":"https://github.com/citation-style-language/schema/raw/master/csl-citation.json"}</w:instrText>
      </w:r>
      <w:r w:rsidRPr="00B30F4C">
        <w:fldChar w:fldCharType="separate"/>
      </w:r>
      <w:r w:rsidRPr="00B30F4C">
        <w:t>(Poblete et al., 2023)</w:t>
      </w:r>
      <w:r w:rsidRPr="00B30F4C">
        <w:fldChar w:fldCharType="end"/>
      </w:r>
      <w:r w:rsidRPr="00B30F4C">
        <w:t>. This system of trust enhances the alignment between individual and organi</w:t>
      </w:r>
      <w:r w:rsidR="002E34A0">
        <w:t>s</w:t>
      </w:r>
      <w:r w:rsidRPr="00B30F4C">
        <w:t xml:space="preserve">ational goals, reinforcing a community-driven entrepreneurial intent </w:t>
      </w:r>
      <w:r w:rsidRPr="00B30F4C">
        <w:fldChar w:fldCharType="begin" w:fldLock="1"/>
      </w:r>
      <w:r w:rsidRPr="00B30F4C">
        <w:instrText>ADDIN CSL_CITATION {"citationItems":[{"id":"ITEM-1","itemData":{"DOI":"10.1002/sej.1262","ISSN":"1932443X","abstract":"Research summary: Entrepreneurial behavior is core to our understanding of entrepreneurship. Yet, research progress is hindered because most studies adopt a traditional perspective of the construct that is embedded in economic rationality and focused on for-profit ventures. Drawing on identity theory, we propose a reconceptualization that emphasizes the “identity relevance” of entrepreneurial behaviors, allows for different meanings that founders associate with entrepreneurship, and views founders as behaving in ways that they deem appropriate. Importantly, this perspective accounts for the behaviors not only of entrepreneurs who start ventures strictly out of economic self-interest, but also those who launch ventures because of concern for others—either in their community or in society at large. We elaborate on this argument and discuss ideas for future research. Managerial summary: We suggest that a concept of entrepreneurial behavior predicated on the purely rent-seeking entrepreneur ignores the increasing, and increasingly important, number of entrepreneurs who start enterprises for more than pure economic rent generation. Using identity theory permits us to parse modern entrepreneurs into three major types, namely the traditional seeker of rent, the entrepreneur who seeks to aid the community, and the entrepreneur who seeks to aid society at large. We show that using an identity perspective on entrepreneurial behavior allows us to explain very different economic and social outcomes by entrepreneur social identity type and posit the influence of entrepreneurial types in society on the evolution of a macroeconomic cycle. Copyright © 2017 Strategic Management Society.","author":[{"dropping-particle":"","family":"Gruber","given":"Marc","non-dropping-particle":"","parse-names":false,"suffix":""},{"dropping-particle":"","family":"MacMillan","given":"Ian C.","non-dropping-particle":"","parse-names":false,"suffix":""}],"container-title":"Strategic Entrepreneurship Journal","id":"ITEM-1","issue":"3","issued":{"date-parts":[["2017","9","1"]]},"page":"271-286","publisher":"Blackwell Publishing Ltd","title":"Entrepreneurial Behavior: A Reconceptualization and Extension Based on Identity Theory","type":"article-journal","volume":"11"},"uris":["http://www.mendeley.com/documents/?uuid=a355a0a1-84af-4fcd-a9d4-146177157b7b"]}],"mendeley":{"formattedCitation":"(Gruber &amp; MacMillan, 2017)","plainTextFormattedCitation":"(Gruber &amp; MacMillan, 2017)","previouslyFormattedCitation":"(Gruber &amp; MacMillan, 2017)"},"properties":{"noteIndex":0},"schema":"https://github.com/citation-style-language/schema/raw/master/csl-citation.json"}</w:instrText>
      </w:r>
      <w:r w:rsidRPr="00B30F4C">
        <w:fldChar w:fldCharType="separate"/>
      </w:r>
      <w:r w:rsidRPr="00B30F4C">
        <w:t>(Gruber &amp; MacMillan, 2017)</w:t>
      </w:r>
      <w:r w:rsidRPr="00B30F4C">
        <w:fldChar w:fldCharType="end"/>
      </w:r>
      <w:r w:rsidRPr="00B30F4C">
        <w:t xml:space="preserve">. </w:t>
      </w:r>
    </w:p>
    <w:p w14:paraId="3B59A6C2" w14:textId="77777777" w:rsidR="00652B2D" w:rsidRPr="00B30F4C" w:rsidRDefault="00652B2D" w:rsidP="00652B2D">
      <w:pPr>
        <w:spacing w:line="480" w:lineRule="auto"/>
        <w:jc w:val="both"/>
      </w:pPr>
      <w:r w:rsidRPr="00B30F4C">
        <w:t xml:space="preserve">When a community is salient to individuals, it captures their attention and fosters a sense of relevance and significance. This heightened awareness and relevance lead individuals to invest their trust in the community, believing in its capacity to provide support, encouragement, and mutual benefit. As individuals place their trust in the community, they become more deeply embedded in its social fabric, strengthening their ties and commitment to communal goals and values. Ultimately, this process of trust-building serves as the bridge that facilitates the transformation of community salience into a robust foundation for the construction of EI as communitarians. </w:t>
      </w:r>
    </w:p>
    <w:p w14:paraId="116C6584" w14:textId="77777777" w:rsidR="00652B2D" w:rsidRPr="00B30F4C" w:rsidRDefault="00652B2D" w:rsidP="00652B2D">
      <w:pPr>
        <w:spacing w:line="480" w:lineRule="auto"/>
        <w:jc w:val="both"/>
      </w:pPr>
      <w:r w:rsidRPr="00B30F4C">
        <w:t xml:space="preserve">As prior research indicates, trust fosters feelings of support and security </w:t>
      </w:r>
      <w:r w:rsidRPr="00B30F4C">
        <w:fldChar w:fldCharType="begin" w:fldLock="1"/>
      </w:r>
      <w:r w:rsidRPr="00B30F4C">
        <w:instrText>ADDIN CSL_CITATION {"citationItems":[{"id":"ITEM-1","itemData":{"DOI":"10.1111/j.1540-6520.2006.00132.x","ISSN":"10422587","abstract":"Previous research has focused on economic factors that influence relationships between entrepreneurs and banks. Trust is relevant because it can reduce agency problems. A conceptual framework is developed from previous literature and from a study of entrepreneurs and bank managers from two regions of Northeast Italy. Testable propositions are derived regarding determinants of trust and the process of development in the entrepreneur-bank relationship. Within close-knit communities, information from third parties and community involvement affect the build up of trust. The implications are that bestowing trust may increase trustworthy behavior leading to a spiral of trust. Heavy monitoring may lead to lower levels of trust in a bank and lower demand for finance and/or less trustworthy behavior. © 2006 Blackwell Publishing Ltd.","author":[{"dropping-particle":"","family":"Howorth","given":"Carole","non-dropping-particle":"","parse-names":false,"suffix":""},{"dropping-particle":"","family":"Moro","given":"Andrea","non-dropping-particle":"","parse-names":false,"suffix":""}],"container-title":"Entrepreneurship: Theory and Practice","id":"ITEM-1","issue":"4","issued":{"date-parts":[["2006","12","4"]]},"page":"495-517","publisher":"SAGE PublicationsSage CA: Los Angeles, CA","title":"Trust within entrepreneur bank relationships: Insights from Italy","type":"article-journal","volume":"30"},"uris":["http://www.mendeley.com/documents/?uuid=d147cfa0-c4da-312f-a0cd-1511d3d277a1"]},{"id":"ITEM-2","itemData":{"DOI":"10.1111/J.1540-6520.2006.00130.X/ASSET/J.1540-6520.2006.00130.X.FP.PNG_V03","ISSN":"10422587","author":[{"dropping-particle":"","family":"Welter","given":"Friederike","non-dropping-particle":"","parse-names":false,"suffix":""},{"dropping-particle":"","family":"Smallbone","given":"David","non-dropping-particle":"","parse-names":false,"suffix":""}],"container-title":"Entrepreneurship: Theory and Practice","id":"ITEM-2","issue":"4","issued":{"date-parts":[["2006","7","4"]]},"page":"465-475","publisher":"SAGE PublicationsSage CA: Los Angeles, CA","title":"Exploring the role of trust in entrepreneurial activity","type":"article-journal","volume":"30"},"uris":["http://www.mendeley.com/documents/?uuid=7bca570d-4640-3960-9cdd-6afb3688145e"]},{"id":"ITEM-3","itemData":{"DOI":"10.1177/0266242612439588","ISSN":"02662426","abstract":"This article critically reviews the literature pertaining to trust and entrepreneurship, highlighting the diversity and complexity of this construct. In addition, the interdependency of trust with context, as well as its dual nature in relation to control and as a sanctioning mechanism, is explored. Trust can be both a dispositional and a behavioural outcome; 'genuine' (personal) trust, sanctions and control coexist and co-evolve within and across different contexts. Trust influences entrepreneurship, not always positively, but entrepreneurial behaviour also has an impact on levels of personal and institutional trust. Future studies of trust and entrepreneurship need to acknowledge the bright and dark sides of trust, its duality and the different contexts in which it occurs. Ultimately, we need to develop a far more critical analysis of the importance and role of trust in the context of entrepreneurship. © The Author(s) 2012.","author":[{"dropping-particle":"","family":"Welter","given":"Friederike","non-dropping-particle":"","parse-names":false,"suffix":""}],"container-title":"International Small Business Journal","id":"ITEM-3","issue":"3","issued":{"date-parts":[["2012","3","6"]]},"page":"193-212","publisher":"SAGE PublicationsSage UK: London, England","title":"All you need is trust? A critical review of the trust and entrepreneurship literature","type":"article-journal","volume":"30"},"uris":["http://www.mendeley.com/documents/?uuid=4d283a24-8c6f-3671-8a47-1a2a9aa15ba1"]}],"mendeley":{"formattedCitation":"(Howorth &amp; Moro, 2006; Welter, 2012; Welter &amp; Smallbone, 2006)","plainTextFormattedCitation":"(Howorth &amp; Moro, 2006; Welter, 2012; Welter &amp; Smallbone, 2006)","previouslyFormattedCitation":"(Howorth &amp; Moro, 2006; Welter, 2012; Welter &amp; Smallbone, 2006)"},"properties":{"noteIndex":0},"schema":"https://github.com/citation-style-language/schema/raw/master/csl-citation.json"}</w:instrText>
      </w:r>
      <w:r w:rsidRPr="00B30F4C">
        <w:fldChar w:fldCharType="separate"/>
      </w:r>
      <w:r w:rsidRPr="00B30F4C">
        <w:t>(Howorth &amp; Moro, 2006; Welter, 2012; Welter &amp; Smallbone, 2006)</w:t>
      </w:r>
      <w:r w:rsidRPr="00B30F4C">
        <w:fldChar w:fldCharType="end"/>
      </w:r>
      <w:r w:rsidRPr="00B30F4C">
        <w:t xml:space="preserve">, which should allow entrepreneurs to fully embrace their identity as communitarians without hesitation. Hence, trust emerges as a critical element in this process, serving as the glue that binds together the relationship </w:t>
      </w:r>
      <w:r w:rsidRPr="00B30F4C">
        <w:lastRenderedPageBreak/>
        <w:t xml:space="preserve">between community salience and the development of EI. Entrepreneurs who trust their community should be more inclined to integrate their EI with their sense of belonging to the community, resulting in a more cohesive and comprehensive self-perception. This seamless integration not only bolsters their entrepreneurial pursuits but also strengthens their commitment to contributing positively to the communal fabric, further reinforcing their social identity as communitarian entrepreneurs </w:t>
      </w:r>
      <w:r w:rsidRPr="00B30F4C">
        <w:fldChar w:fldCharType="begin" w:fldLock="1"/>
      </w:r>
      <w:r w:rsidRPr="00B30F4C">
        <w:rPr>
          <w:highlight w:val="yellow"/>
        </w:rPr>
        <w:instrText>ADDIN CSL_CITATION {"citationItems":[{"id":"ITEM-1","itemData":{"DOI":"10.1016/J.JBUSVENT.2016.07.001","ISSN":"0883-9026","abstract":"Social identity theory offers an important lens to improve understanding of founders as enterprising individuals, the venture creation process, and its outcomes. Yet, further advances are hindered by the lack of valid scales to measure founders’ social identities. Drawing on social identity theory and a systematic classification of founders’ social identities (Darwinians, Communitarians, and Missionaries), we develop and test a corresponding 15-item scale in the Alpine region and validate it in 13 additional countries and regions. The scale allows identifying founders’ social identities and relating them to processes and outcomes in entrepreneurship. The scale is available online in 16 languages.","author":[{"dropping-particle":"","family":"Sieger","given":"Philipp","non-dropping-particle":"","parse-names":false,"suffix":""},{"dropping-particle":"","family":"Gruber","given":"Marc","non-dropping-particle":"","parse-names":false,"suffix":""},{"dropping-particle":"","family":"Fauchart","given":"Emmanuelle","non-dropping-particle":"","parse-names":false,"suffix":""},{"dropping-particle":"","family":"Zellweger","given":"Thomas","non-dropping-particle":"","parse-names":false,"suffix":""}],"container-title":"Journal of Business Venturing","id":"ITEM-1","issue":"5","issued":{"date-parts":[["2016","9","1"]]},"page":"542-572","publisher":"Elsevier","title":"Measuring the social identity of entrepreneurs: Scale development and international validation","type":"article-journal","volume":"31"},"uris":["http://www.mendeley.com/documents/?uuid=c9d5003a-3c0e-3782-9406-8b2b4b1e898d"]}],"mendeley":{"formattedCitation":"(Sieger et al., 2016)","plainTextFormattedCitation":"(Sieger et al., 2016)","previouslyFormattedCitation":"(Sieger et al., 2016)"},"properties":{"noteIndex":0},"schema":"https://github.com/citation-style-language/schema/raw/master/csl-citation.json"}</w:instrText>
      </w:r>
      <w:r w:rsidRPr="00B30F4C">
        <w:fldChar w:fldCharType="separate"/>
      </w:r>
      <w:r w:rsidRPr="00B30F4C">
        <w:t>(Sieger et al., 2016)</w:t>
      </w:r>
      <w:r w:rsidRPr="00B30F4C">
        <w:fldChar w:fldCharType="end"/>
      </w:r>
      <w:r w:rsidRPr="00B30F4C">
        <w:t>.</w:t>
      </w:r>
    </w:p>
    <w:p w14:paraId="10DC4521" w14:textId="61CDFE5A" w:rsidR="00ED4B2F" w:rsidRPr="00B30F4C" w:rsidRDefault="009C4C22" w:rsidP="00132982">
      <w:pPr>
        <w:spacing w:line="480" w:lineRule="auto"/>
        <w:jc w:val="both"/>
      </w:pPr>
      <w:proofErr w:type="spellStart"/>
      <w:r w:rsidRPr="00B30F4C">
        <w:t>Fauchart</w:t>
      </w:r>
      <w:proofErr w:type="spellEnd"/>
      <w:r w:rsidRPr="00B30F4C">
        <w:t xml:space="preserve"> and Gruber (2011) showed that entrepreneurs with a communitarian identity are driven by the mutual benefits they share with their community, seeking to both contribute to and receive support from their social network</w:t>
      </w:r>
      <w:r w:rsidR="00E63979" w:rsidRPr="00B30F4C">
        <w:t xml:space="preserve">. This sense of communal belonging and shared values forms the foundation for their entrepreneurial endeavours, shaping their goals and motivations towards building a venture that aligns with the needs and aspirations of their similar others </w:t>
      </w:r>
      <w:r w:rsidR="00E63979" w:rsidRPr="00B30F4C">
        <w:fldChar w:fldCharType="begin" w:fldLock="1"/>
      </w:r>
      <w:r w:rsidR="00CE457A" w:rsidRPr="00B30F4C">
        <w:instrText>ADDIN CSL_CITATION {"citationItems":[{"id":"ITEM-1","itemData":{"DOI":"10.1002/sej.1262","ISSN":"1932443X","abstract":"Research summary: Entrepreneurial behavior is core to our understanding of entrepreneurship. Yet, research progress is hindered because most studies adopt a traditional perspective of the construct that is embedded in economic rationality and focused on for-profit ventures. Drawing on identity theory, we propose a reconceptualization that emphasizes the “identity relevance” of entrepreneurial behaviors, allows for different meanings that founders associate with entrepreneurship, and views founders as behaving in ways that they deem appropriate. Importantly, this perspective accounts for the behaviors not only of entrepreneurs who start ventures strictly out of economic self-interest, but also those who launch ventures because of concern for others—either in their community or in society at large. We elaborate on this argument and discuss ideas for future research. Managerial summary: We suggest that a concept of entrepreneurial behavior predicated on the purely rent-seeking entrepreneur ignores the increasing, and increasingly important, number of entrepreneurs who start enterprises for more than pure economic rent generation. Using identity theory permits us to parse modern entrepreneurs into three major types, namely the traditional seeker of rent, the entrepreneur who seeks to aid the community, and the entrepreneur who seeks to aid society at large. We show that using an identity perspective on entrepreneurial behavior allows us to explain very different economic and social outcomes by entrepreneur social identity type and posit the influence of entrepreneurial types in society on the evolution of a macroeconomic cycle. Copyright © 2017 Strategic Management Society.","author":[{"dropping-particle":"","family":"Gruber","given":"Marc","non-dropping-particle":"","parse-names":false,"suffix":""},{"dropping-particle":"","family":"MacMillan","given":"Ian C.","non-dropping-particle":"","parse-names":false,"suffix":""}],"container-title":"Strategic Entrepreneurship Journal","id":"ITEM-1","issue":"3","issued":{"date-parts":[["2017","9","1"]]},"page":"271-286","publisher":"Blackwell Publishing Ltd","title":"Entrepreneurial Behavior: A Reconceptualization and Extension Based on Identity Theory","type":"article-journal","volume":"11"},"uris":["http://www.mendeley.com/documents/?uuid=a355a0a1-84af-4fcd-a9d4-146177157b7b"]}],"mendeley":{"formattedCitation":"(Gruber &amp; MacMillan, 2017)","plainTextFormattedCitation":"(Gruber &amp; MacMillan, 2017)","previouslyFormattedCitation":"(Gruber &amp; MacMillan, 2017)"},"properties":{"noteIndex":0},"schema":"https://github.com/citation-style-language/schema/raw/master/csl-citation.json"}</w:instrText>
      </w:r>
      <w:r w:rsidR="00E63979" w:rsidRPr="00B30F4C">
        <w:fldChar w:fldCharType="separate"/>
      </w:r>
      <w:r w:rsidR="00490165" w:rsidRPr="00B30F4C">
        <w:t>(Gruber &amp; MacMillan, 2017)</w:t>
      </w:r>
      <w:r w:rsidR="00E63979" w:rsidRPr="00B30F4C">
        <w:fldChar w:fldCharType="end"/>
      </w:r>
      <w:r w:rsidRPr="00B30F4C">
        <w:t>.</w:t>
      </w:r>
      <w:r w:rsidR="00652B2D" w:rsidRPr="00B30F4C">
        <w:t xml:space="preserve"> </w:t>
      </w:r>
      <w:r w:rsidR="0098760A" w:rsidRPr="00B30F4C">
        <w:t xml:space="preserve">As trust within the community grows, entrepreneurs gain legitimacy, which fosters greater support and integration into the social fabric </w:t>
      </w:r>
      <w:r w:rsidR="0098760A" w:rsidRPr="00B30F4C">
        <w:fldChar w:fldCharType="begin" w:fldLock="1"/>
      </w:r>
      <w:r w:rsidR="0098760A" w:rsidRPr="00B30F4C">
        <w:instrText>ADDIN CSL_CITATION {"citationItems":[{"id":"ITEM-1","itemData":{"DOI":"10.3390/SU141710507","ISSN":"2071-1050","abstract":"This study investigates the relationship between the social enterprises’ normative identity and social performance. Social enterprises are considered hybrid organizations that simultaneously pursue economic value and social value. To meet an SE’s mission and objectives, they need to build a normative identity and normative networks. This study examines how an SE’s normative identity and normative networks influence its performance. In particular, this study focuses on social performance. To test our hypotheses, we used survey data from CESE in Korea. The survey included samples from 1437 social enterprises that are certified by the government as social enterprises. Our dataset was constructed by sampling 300 social enterprises that attained the social incentive from the CSES. Social incentives are the reward for social performance. The findings suggest that while an SE’s normative identity orientation does not affect social performance, normative activity influences social performance. In addition, the legitimacy of an SE moderates the relationship between the normative network and social performance. These findings contribute to our understanding of an SE’s identity and social performance.","author":[{"dropping-particle":"","family":"Kim","given":"Juhee","non-dropping-particle":"","parse-names":false,"suffix":""},{"dropping-particle":"","family":"Shin","given":"Minju","non-dropping-particle":"","parse-names":false,"suffix":""}],"container-title":"Sustainability 2022, Vol. 14, Page 10507","id":"ITEM-1","issue":"17","issued":{"date-parts":[["2022","8","23"]]},"page":"10507","publisher":"Multidisciplinary Digital Publishing Institute","title":"What Drives Social Enterprises to Form Sustainable Values? The Effects of Normative Identity and Social Performance","type":"article-journal","volume":"14"},"uris":["http://www.mendeley.com/documents/?uuid=01d99bf4-c2c9-3010-a670-99a71d896f01"]},{"id":"ITEM-2","itemData":{"DOI":"10.3390/SU13020812","ISSN":"2071-1050","abstract":"Entrepreneurial behavior research has widened its scope to focus on founders who engage in creating enterprises for both their economic self-interest and their concern for others. Yet, there is a lack of an empirically grounded understanding of the sustainable enterprise creation behavior of entrepreneurs at the bottom of the pyramid. This study contributes to sustainable entrepreneurship and entrepreneurial behavior literature streams by applying founder identity theoretical perspectives to explore and understand bottom of the pyramid entrepreneurs’ self-perceived identities in the creation of sustainable enterprises. The study applies a multiple case study design with qualitative data collected through field observations and in-depth interviews with enterprise founders and stakeholders. The data were complemented with secondary materials such as websites, founder blogs, online videos, news articles, and other media coverage. The data were analyzed in stages through thematic analysis. Findings show that sustainable entrepreneurs at the bottom of the pyramid possess multiple frames of reference, basic social motivations and adopt either single or multiple role identities, which influence their behavior during the process of creating their enterprises. Moreover, the analysis reveals that Fauchart and Gruber’s social identity typologies and the role identities of Cardon et al. can be applied to entrepreneurs at the bottom of the pyramid to understand their identity profiles and illuminate on how these identities result in observed behavioral differences during the process of creating their enterprises.","author":[{"dropping-particle":"","family":"Musona","given":"Jackson","non-dropping-particle":"","parse-names":false,"suffix":""},{"dropping-particle":"","family":"Puumalainen","given":"Kaisu","non-dropping-particle":"","parse-names":false,"suffix":""},{"dropping-particle":"","family":"Sjögrén","given":"Helena","non-dropping-particle":"","parse-names":false,"suffix":""},{"dropping-particle":"","family":"Vuorio","given":"Anna","non-dropping-particle":"","parse-names":false,"suffix":""}],"container-title":"Sustainability 2021, Vol. 13, Page 812","id":"ITEM-2","issue":"2","issued":{"date-parts":[["2021","1","15"]]},"page":"812","publisher":"Multidisciplinary Digital Publishing Institute","title":"Sustainable Entrepreneurship at the Bottom of the Pyramid: An Identity-Based Perspective","type":"article-journal","volume":"13"},"uris":["http://www.mendeley.com/documents/?uuid=7f14d182-e20d-3e9f-a0cf-eb566859e252"]}],"mendeley":{"formattedCitation":"(Kim &amp; Shin, 2022; Musona et al., 2021)","plainTextFormattedCitation":"(Kim &amp; Shin, 2022; Musona et al., 2021)","previouslyFormattedCitation":"(Kim &amp; Shin, 2022; Musona et al., 2021)"},"properties":{"noteIndex":0},"schema":"https://github.com/citation-style-language/schema/raw/master/csl-citation.json"}</w:instrText>
      </w:r>
      <w:r w:rsidR="0098760A" w:rsidRPr="00B30F4C">
        <w:fldChar w:fldCharType="separate"/>
      </w:r>
      <w:r w:rsidR="0098760A" w:rsidRPr="00B30F4C">
        <w:t>(Kim &amp; Shin, 2022; Musona et al., 2021)</w:t>
      </w:r>
      <w:r w:rsidR="0098760A" w:rsidRPr="00B30F4C">
        <w:fldChar w:fldCharType="end"/>
      </w:r>
      <w:r w:rsidR="0098760A" w:rsidRPr="00B30F4C">
        <w:t xml:space="preserve">. </w:t>
      </w:r>
      <w:r w:rsidR="00652B2D" w:rsidRPr="00B30F4C">
        <w:t>By contributing to the community’s well-being through trust-based efforts, entrepreneurs derive self-worth, reinforcing their commitment to the group, their leadership roles, and their identity as communitarians</w:t>
      </w:r>
      <w:r w:rsidR="0098760A" w:rsidRPr="00B30F4C">
        <w:t xml:space="preserve"> </w:t>
      </w:r>
      <w:r w:rsidR="0098760A" w:rsidRPr="00B30F4C">
        <w:fldChar w:fldCharType="begin" w:fldLock="1"/>
      </w:r>
      <w:r w:rsidR="0098760A" w:rsidRPr="00B30F4C">
        <w:instrText>ADDIN CSL_CITATION {"citationItems":[{"id":"ITEM-1","itemData":{"DOI":"10.1002/sej.1262","ISSN":"1932443X","abstract":"Research summary: Entrepreneurial behavior is core to our understanding of entrepreneurship. Yet, research progress is hindered because most studies adopt a traditional perspective of the construct that is embedded in economic rationality and focused on for-profit ventures. Drawing on identity theory, we propose a reconceptualization that emphasizes the “identity relevance” of entrepreneurial behaviors, allows for different meanings that founders associate with entrepreneurship, and views founders as behaving in ways that they deem appropriate. Importantly, this perspective accounts for the behaviors not only of entrepreneurs who start ventures strictly out of economic self-interest, but also those who launch ventures because of concern for others—either in their community or in society at large. We elaborate on this argument and discuss ideas for future research. Managerial summary: We suggest that a concept of entrepreneurial behavior predicated on the purely rent-seeking entrepreneur ignores the increasing, and increasingly important, number of entrepreneurs who start enterprises for more than pure economic rent generation. Using identity theory permits us to parse modern entrepreneurs into three major types, namely the traditional seeker of rent, the entrepreneur who seeks to aid the community, and the entrepreneur who seeks to aid society at large. We show that using an identity perspective on entrepreneurial behavior allows us to explain very different economic and social outcomes by entrepreneur social identity type and posit the influence of entrepreneurial types in society on the evolution of a macroeconomic cycle. Copyright © 2017 Strategic Management Society.","author":[{"dropping-particle":"","family":"Gruber","given":"Marc","non-dropping-particle":"","parse-names":false,"suffix":""},{"dropping-particle":"","family":"MacMillan","given":"Ian C.","non-dropping-particle":"","parse-names":false,"suffix":""}],"container-title":"Strategic Entrepreneurship Journal","id":"ITEM-1","issue":"3","issued":{"date-parts":[["2017","9","1"]]},"page":"271-286","publisher":"Blackwell Publishing Ltd","title":"Entrepreneurial Behavior: A Reconceptualization and Extension Based on Identity Theory","type":"article-journal","volume":"11"},"uris":["http://www.mendeley.com/documents/?uuid=a355a0a1-84af-4fcd-a9d4-146177157b7b"]}],"mendeley":{"formattedCitation":"(Gruber &amp; MacMillan, 2017)","plainTextFormattedCitation":"(Gruber &amp; MacMillan, 2017)","previouslyFormattedCitation":"(Gruber &amp; MacMillan, 2017)"},"properties":{"noteIndex":0},"schema":"https://github.com/citation-style-language/schema/raw/master/csl-citation.json"}</w:instrText>
      </w:r>
      <w:r w:rsidR="0098760A" w:rsidRPr="00B30F4C">
        <w:fldChar w:fldCharType="separate"/>
      </w:r>
      <w:r w:rsidR="0098760A" w:rsidRPr="00B30F4C">
        <w:t>(Gruber &amp; MacMillan, 2017)</w:t>
      </w:r>
      <w:r w:rsidR="0098760A" w:rsidRPr="00B30F4C">
        <w:fldChar w:fldCharType="end"/>
      </w:r>
      <w:r w:rsidR="0098760A" w:rsidRPr="00B30F4C">
        <w:t>.</w:t>
      </w:r>
      <w:r w:rsidR="00652B2D" w:rsidRPr="00B30F4C">
        <w:t xml:space="preserve"> </w:t>
      </w:r>
      <w:r w:rsidR="00026C2A" w:rsidRPr="00B30F4C">
        <w:t>Therefore:</w:t>
      </w:r>
    </w:p>
    <w:p w14:paraId="4022759E" w14:textId="56C06562" w:rsidR="00D82BC6" w:rsidRPr="00B30F4C" w:rsidRDefault="009C4C22" w:rsidP="00132982">
      <w:pPr>
        <w:pStyle w:val="Ttulo3"/>
        <w:spacing w:line="480" w:lineRule="auto"/>
        <w:rPr>
          <w:b w:val="0"/>
          <w:bCs w:val="0"/>
          <w:i/>
          <w:iCs/>
        </w:rPr>
      </w:pPr>
      <w:r w:rsidRPr="00B30F4C">
        <w:rPr>
          <w:b w:val="0"/>
          <w:bCs w:val="0"/>
          <w:i/>
          <w:iCs/>
        </w:rPr>
        <w:t xml:space="preserve">Hypothesis 4: The relationship between the salience of community and </w:t>
      </w:r>
      <w:r w:rsidR="004D3ED3" w:rsidRPr="00B30F4C">
        <w:rPr>
          <w:b w:val="0"/>
          <w:bCs w:val="0"/>
          <w:i/>
          <w:iCs/>
        </w:rPr>
        <w:t xml:space="preserve">EI </w:t>
      </w:r>
      <w:r w:rsidRPr="00B30F4C">
        <w:rPr>
          <w:b w:val="0"/>
          <w:bCs w:val="0"/>
          <w:i/>
          <w:iCs/>
        </w:rPr>
        <w:t>as communitarians is mediated by higher levels of community trust.</w:t>
      </w:r>
    </w:p>
    <w:p w14:paraId="4B4CF41E" w14:textId="77777777" w:rsidR="00820BC9" w:rsidRPr="00B30F4C" w:rsidRDefault="00820BC9" w:rsidP="00132982">
      <w:pPr>
        <w:spacing w:line="480" w:lineRule="auto"/>
        <w:jc w:val="both"/>
      </w:pPr>
    </w:p>
    <w:p w14:paraId="5FAC3756" w14:textId="7BFA03D8" w:rsidR="00B52879" w:rsidRPr="00B30F4C" w:rsidRDefault="009C4C22" w:rsidP="00132982">
      <w:pPr>
        <w:spacing w:line="480" w:lineRule="auto"/>
        <w:jc w:val="both"/>
      </w:pPr>
      <w:r w:rsidRPr="00B30F4C">
        <w:t xml:space="preserve">Similarly, a community identity is also driven by a strong connection with the community, leading entrepreneurs to actively seek participation through their businesses </w:t>
      </w:r>
      <w:r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entrepreneurship","type":"article-journal","volume":"54"},"uris":["http://www.mendeley.com/documents/?uuid=f2ffc244-c784-4847-bc3c-437bd289259d"]}],"mendeley":{"formattedCitation":"(Fauchart &amp; Gruber, 2011)","plainTextFormattedCitation":"(Fauchart &amp; Gruber, 2011)","previouslyFormattedCitation":"(Fauchart &amp; Gruber, 2011)"},"properties":{"noteIndex":0},"schema":"https://github.com/citation-style-language/schema/raw/master/csl-citation.json"}</w:instrText>
      </w:r>
      <w:r w:rsidRPr="00B30F4C">
        <w:fldChar w:fldCharType="separate"/>
      </w:r>
      <w:r w:rsidR="00490165" w:rsidRPr="00B30F4C">
        <w:t xml:space="preserve">(Fauchart &amp; </w:t>
      </w:r>
      <w:r w:rsidR="00490165" w:rsidRPr="00B30F4C">
        <w:lastRenderedPageBreak/>
        <w:t>Gruber, 2011)</w:t>
      </w:r>
      <w:r w:rsidRPr="00B30F4C">
        <w:fldChar w:fldCharType="end"/>
      </w:r>
      <w:r w:rsidRPr="00B30F4C">
        <w:t xml:space="preserve">. As the community becomes more important in their lives, entrepreneurs should have a natural inclination towards increasing engagement </w:t>
      </w:r>
      <w:r w:rsidRPr="00B30F4C">
        <w:fldChar w:fldCharType="begin" w:fldLock="1"/>
      </w:r>
      <w:r w:rsidR="00CE457A" w:rsidRPr="00B30F4C">
        <w:instrText>ADDIN CSL_CITATION {"citationItems":[{"id":"ITEM-1","itemData":{"DOI":"10.1016/j.jbusvent.2018.05.002","ISSN":"08839026","abstract":"Drawing upon the self-determination theory, we develop a two-stage multi-path mediation model in which psychological autonomy mediates the relationship between active engagement in entrepreneurship and well-being partially through its effect on psychological competence and relatedness. We test this model on a representative sample of 1837 working individuals (251 early-stage entrepreneurs) from Sweden. We find active engagement in entrepreneurial work tasks to be strongly associated with well-being relative to non-entrepreneurial work. Thus, we highlight the importance of individual self-organization—with autonomy at its core—which makes entrepreneurial work more beneficial in terms of basic psychological needs compared to other work alternatives.","author":[{"dropping-particle":"","family":"Shir","given":"Nadav","non-dropping-particle":"","parse-names":false,"suffix":""},{"dropping-particle":"","family":"Nikolaev","given":"Boris N.","non-dropping-particle":"","parse-names":false,"suffix":""},{"dropping-particle":"","family":"Wincent","given":"Joakim","non-dropping-particle":"","parse-names":false,"suffix":""}],"container-title":"Journal of Business Venturing","id":"ITEM-1","issue":"5","issued":{"date-parts":[["2019","9","1"]]},"publisher":"Elsevier Inc.","title":"Entrepreneurship and well-being: The role of psychological autonomy, competence, and relatedness","type":"article-journal","volume":"34"},"uris":["http://www.mendeley.com/documents/?uuid=f3ea41bd-002e-3fa3-a48f-bf6db0ce3477"]}],"mendeley":{"formattedCitation":"(Shir et al., 2019)","plainTextFormattedCitation":"(Shir et al., 2019)","previouslyFormattedCitation":"(Shir et al., 2019)"},"properties":{"noteIndex":0},"schema":"https://github.com/citation-style-language/schema/raw/master/csl-citation.json"}</w:instrText>
      </w:r>
      <w:r w:rsidRPr="00B30F4C">
        <w:fldChar w:fldCharType="separate"/>
      </w:r>
      <w:r w:rsidR="00490165" w:rsidRPr="00B30F4C">
        <w:t>(Shir et al., 2019)</w:t>
      </w:r>
      <w:r w:rsidRPr="00B30F4C">
        <w:fldChar w:fldCharType="end"/>
      </w:r>
      <w:r w:rsidRPr="00B30F4C">
        <w:t xml:space="preserve">. Thus, this participation would contribute as a catalyst for identity construction, as entrepreneurs intertwine their identity more deeply through immersive involvement in communal affairs </w:t>
      </w:r>
      <w:r w:rsidRPr="00B30F4C">
        <w:fldChar w:fldCharType="begin" w:fldLock="1"/>
      </w:r>
      <w:r w:rsidR="00CE457A" w:rsidRPr="00B30F4C">
        <w:instrText>ADDIN CSL_CITATION {"citationItems":[{"id":"ITEM-1","itemData":{"DOI":"10.1016/J.IEDEEN.2017.11.003","ISSN":"2444-8834","abstract":"The business founder's social identity is crucial to explaining his or her behaviour and attitude in business decision-making. Drawing on three types of entrepreneurial social identity identified by Fauchart and Gruber (2011), this study examines how social identities influence the entrepreneur's way of managing his/her firm and its consequences for business performance. Based on a survey of newly created firms, the results support the conclusion that effectuation channels the effects of specific identities – Darwinian and missionary – on business performance.","author":[{"dropping-particle":"","family":"la Cruz","given":"Marina Estrada","non-dropping-particle":"de","parse-names":false,"suffix":""},{"dropping-particle":"","family":"Verdú Jover","given":"Antonio J.","non-dropping-particle":"","parse-names":false,"suffix":""},{"dropping-particle":"","family":"Gómez Gras","given":"Jose M.","non-dropping-particle":"","parse-names":false,"suffix":""}],"container-title":"European Research on Management and Business Economics","id":"ITEM-1","issue":"2","issued":{"date-parts":[["2018","5","1"]]},"page":"90-96","publisher":"Elsevier Doyma","title":"Influence of the entrepreneur's social identity on business performance through effectuation","type":"article-journal","volume":"24"},"uris":["http://www.mendeley.com/documents/?uuid=b77da07a-64b2-3227-b5a1-a36f5fe140a1"]},{"id":"ITEM-2","itemData":{"DOI":"10.1016/J.JBUSVENT.2016.07.001","ISSN":"0883-9026","abstract":"Social identity theory offers an important lens to improve understanding of founders as enterprising individuals, the venture creation process, and its outcomes. Yet, further advances are hindered by the lack of valid scales to measure founders’ social identities. Drawing on social identity theory and a systematic classification of founders’ social identities (Darwinians, Communitarians, and Missionaries), we develop and test a corresponding 15-item scale in the Alpine region and validate it in 13 additional countries and regions. The scale allows identifying founders’ social identities and relating them to processes and outcomes in entrepreneurship. The scale is available online in 16 languages.","author":[{"dropping-particle":"","family":"Sieger","given":"Philipp","non-dropping-particle":"","parse-names":false,"suffix":""},{"dropping-particle":"","family":"Gruber","given":"Marc","non-dropping-particle":"","parse-names":false,"suffix":""},{"dropping-particle":"","family":"Fauchart","given":"Emmanuelle","non-dropping-particle":"","parse-names":false,"suffix":""},{"dropping-particle":"","family":"Zellweger","given":"Thomas","non-dropping-particle":"","parse-names":false,"suffix":""}],"container-title":"Journal of Business Venturing","id":"ITEM-2","issue":"5","issued":{"date-parts":[["2016","9","1"]]},"page":"542-572","publisher":"Elsevier","title":"Measuring the social identity of entrepreneurs: Scale development and international validation","type":"article-journal","volume":"31"},"uris":["http://www.mendeley.com/documents/?uuid=c9d5003a-3c0e-3782-9406-8b2b4b1e898d"]}],"mendeley":{"formattedCitation":"(de la Cruz et al., 2018; Sieger et al., 2016)","plainTextFormattedCitation":"(de la Cruz et al., 2018; Sieger et al., 2016)","previouslyFormattedCitation":"(de la Cruz et al., 2018; Sieger et al., 2016)"},"properties":{"noteIndex":0},"schema":"https://github.com/citation-style-language/schema/raw/master/csl-citation.json"}</w:instrText>
      </w:r>
      <w:r w:rsidRPr="00B30F4C">
        <w:fldChar w:fldCharType="separate"/>
      </w:r>
      <w:r w:rsidR="00490165" w:rsidRPr="00B30F4C">
        <w:t>(de la Cruz et al., 2018; Sieger et al., 2016)</w:t>
      </w:r>
      <w:r w:rsidRPr="00B30F4C">
        <w:fldChar w:fldCharType="end"/>
      </w:r>
      <w:r w:rsidRPr="00B30F4C">
        <w:t>. In fact, their dynamic commitment within the community becomes a fundamental driver, shaping and reinforcing the interconnected nature of their businesses.</w:t>
      </w:r>
    </w:p>
    <w:p w14:paraId="4B7A8E9C" w14:textId="306CFCE7" w:rsidR="00DD663C" w:rsidRPr="00B30F4C" w:rsidRDefault="009C4C22" w:rsidP="00132982">
      <w:pPr>
        <w:spacing w:line="480" w:lineRule="auto"/>
        <w:jc w:val="both"/>
      </w:pPr>
      <w:r w:rsidRPr="00B30F4C">
        <w:t xml:space="preserve">This active involvement serves as a channel through which the prominence of the social category positively influences the construction of self-identity </w:t>
      </w:r>
      <w:r w:rsidRPr="00B30F4C">
        <w:fldChar w:fldCharType="begin" w:fldLock="1"/>
      </w:r>
      <w:r w:rsidR="00CE457A" w:rsidRPr="00B30F4C">
        <w:instrText>ADDIN CSL_CITATION {"citationItems":[{"id":"ITEM-1","itemData":{"DOI":"10.1177/0022002710372329","ISSN":"00220027","abstract":"This study investigates how an individual's social value orientation (SVO) interacts with explicit cooperative incentives on one hand, and intrinsic and extraneously induced trust on the other hand, to affect cooperative behavior. In three experiments, subjects (n = 322) played a one-shot prisoner's dilemma (PD; with weak cooperative incentives) and an assurance game (AG; with strong cooperative incentives) in conditions with or without trust signals. The authors found, as expected, that cooperative behavior is strongly spurred by explicit incentives, but not by trust, among people with a proself value orientation. Conversely, trust is very important to enhance cooperative behavior of participants with a prosocial value orientation, whereas explicit incentives are less important compared to proselfs. The authors conclude that this study reveals two fundamentally different logics of cooperative behavior: one based on extrinsic incentives and the other on trust. © The Author(s) 2010.","author":[{"dropping-particle":"","family":"Boone","given":"Christophe","non-dropping-particle":"","parse-names":false,"suffix":""},{"dropping-particle":"","family":"Declerck","given":"Carolyn","non-dropping-particle":"","parse-names":false,"suffix":""},{"dropping-particle":"","family":"Kiyonari","given":"Toko","non-dropping-particle":"","parse-names":false,"suffix":""}],"container-title":"Journal of Conflict Resolution","id":"ITEM-1","issue":"5","issued":{"date-parts":[["2010","6","15"]]},"page":"799-824","publisher":"SAGE PublicationsSage CA: Los Angeles, CA","title":"Inducing Cooperative Behavior among Proselfs versus Prosocials: The Moderating Role of Incentives and Trust","type":"article-journal","volume":"54"},"uris":["http://www.mendeley.com/documents/?uuid=f44cb8be-7284-358a-adea-efc505c64c27"]}],"mendeley":{"formattedCitation":"(Boone et al., 2010)","plainTextFormattedCitation":"(Boone et al., 2010)","previouslyFormattedCitation":"(Boone et al., 2010)"},"properties":{"noteIndex":0},"schema":"https://github.com/citation-style-language/schema/raw/master/csl-citation.json"}</w:instrText>
      </w:r>
      <w:r w:rsidRPr="00B30F4C">
        <w:fldChar w:fldCharType="separate"/>
      </w:r>
      <w:r w:rsidR="00490165" w:rsidRPr="00B30F4C">
        <w:t>(Boone et al., 2010)</w:t>
      </w:r>
      <w:r w:rsidRPr="00B30F4C">
        <w:fldChar w:fldCharType="end"/>
      </w:r>
      <w:r w:rsidRPr="00B30F4C">
        <w:t xml:space="preserve">. This immersive participation, similar to trust in the community, also fosters a sense of belonging and purpose, further solidifying their commitment to communal goals and values. Therefore, community participation acts as a transformative process, shaping entrepreneurs' perceptions of themselves and their roles within the community, ultimately contributing to the construction of their </w:t>
      </w:r>
      <w:r w:rsidR="004D3ED3" w:rsidRPr="00B30F4C">
        <w:t>EI</w:t>
      </w:r>
      <w:r w:rsidRPr="00B30F4C">
        <w:t>. For this to occur, the community must be particularly relevant to individuals, generating greater awareness and motivating them not only to actively participate in community affairs but also to deepen their participation and connection with their social environment. Therefore:</w:t>
      </w:r>
    </w:p>
    <w:p w14:paraId="71F6B3AF" w14:textId="7780E4B2" w:rsidR="00E93ABE" w:rsidRPr="00B30F4C" w:rsidRDefault="009C4C22" w:rsidP="00132982">
      <w:pPr>
        <w:pStyle w:val="Ttulo3"/>
        <w:spacing w:line="480" w:lineRule="auto"/>
        <w:rPr>
          <w:b w:val="0"/>
          <w:bCs w:val="0"/>
          <w:i/>
          <w:iCs/>
        </w:rPr>
      </w:pPr>
      <w:r w:rsidRPr="00B30F4C">
        <w:rPr>
          <w:b w:val="0"/>
          <w:bCs w:val="0"/>
          <w:i/>
          <w:iCs/>
        </w:rPr>
        <w:t xml:space="preserve">Hypothesis 5: The relationship between the salience of community and </w:t>
      </w:r>
      <w:r w:rsidR="004D3ED3" w:rsidRPr="00B30F4C">
        <w:rPr>
          <w:b w:val="0"/>
          <w:bCs w:val="0"/>
          <w:i/>
          <w:iCs/>
        </w:rPr>
        <w:t xml:space="preserve">EI </w:t>
      </w:r>
      <w:r w:rsidRPr="00B30F4C">
        <w:rPr>
          <w:b w:val="0"/>
          <w:bCs w:val="0"/>
          <w:i/>
          <w:iCs/>
        </w:rPr>
        <w:t>as communitarians is mediated by greater engagement within the community.</w:t>
      </w:r>
    </w:p>
    <w:p w14:paraId="1EDB3364" w14:textId="77777777" w:rsidR="00A504A7" w:rsidRPr="00B30F4C" w:rsidRDefault="00A504A7" w:rsidP="00132982">
      <w:pPr>
        <w:spacing w:line="480" w:lineRule="auto"/>
        <w:jc w:val="both"/>
        <w:rPr>
          <w:strike/>
        </w:rPr>
      </w:pPr>
    </w:p>
    <w:p w14:paraId="2F9D30CA" w14:textId="18A6B618" w:rsidR="00A504A7" w:rsidRPr="00B30F4C" w:rsidRDefault="009C4C22" w:rsidP="00132982">
      <w:pPr>
        <w:spacing w:line="480" w:lineRule="auto"/>
        <w:jc w:val="both"/>
      </w:pPr>
      <w:r w:rsidRPr="00B30F4C">
        <w:t xml:space="preserve">While the link between trust and engagement appears to naturally emanate from the salience of the community, with each contributing to distinct facets of social identity formation, it is </w:t>
      </w:r>
      <w:r w:rsidRPr="00B30F4C">
        <w:lastRenderedPageBreak/>
        <w:t xml:space="preserve">crucial to </w:t>
      </w:r>
      <w:r w:rsidR="002A52C5">
        <w:t>recognis</w:t>
      </w:r>
      <w:r w:rsidRPr="00B30F4C">
        <w:t xml:space="preserve">e that these elements are not isolated but intricately interwoven. The joint impact of both trust and engagement emerges as an antecedent for the dynamic process of EI construction. On the one hand, community trust appears to be an attitudinal attribute linked with the in-group that contributes to social cohesion. On the other hand, community engagement is a behaviourally adopted characteristic aligned with the perceived prototype. According to the tenets of SCT, individuals are not merely passive recipients of social categories but active participants in shaping and reinforcing their social identity </w:t>
      </w:r>
      <w:r w:rsidRPr="00B30F4C">
        <w:fldChar w:fldCharType="begin" w:fldLock="1"/>
      </w:r>
      <w:r w:rsidR="00CE457A" w:rsidRPr="00B30F4C">
        <w:instrText>ADDIN CSL_CITATION {"citationItems":[{"id":"ITEM-1","itemData":{"ISSN":"1751-9004","author":[{"dropping-particle":"","family":"Hornsey","given":"Matthew J","non-dropping-particle":"","parse-names":false,"suffix":""}],"container-title":"Social and personality psychology compass","id":"ITEM-1","issue":"1","issued":{"date-parts":[["2008"]]},"page":"204-222","publisher":"Wiley Online Library","title":"Social identity theory and self‐categorization theory: A historical review","type":"article-journal","volume":"2"},"uris":["http://www.mendeley.com/documents/?uuid=b24a29d9-5fc0-43d6-a250-65b1aec3f11e"]},{"id":"ITEM-2","itemData":{"author":[{"dropping-particle":"","family":"Trepte","given":"Sabine","non-dropping-particle":"","parse-names":false,"suffix":""},{"dropping-particle":"","family":"Loy","given":"Laura S","non-dropping-particle":"","parse-names":false,"suffix":""}],"container-title":"The international encyclopedia of media effects","id":"ITEM-2","issued":{"date-parts":[["2017"]]},"page":"1-13","publisher":"John Wiley &amp; Sons, Inc. Hoboken, NJ, USA","title":"Social identity theory and self‐categorization theory","type":"article-journal"},"uris":["http://www.mendeley.com/documents/?uuid=fbd31ad5-2f59-496f-827a-7dde70953755"]}],"mendeley":{"formattedCitation":"(Hornsey, 2008; Trepte &amp; Loy, 2017)","plainTextFormattedCitation":"(Hornsey, 2008; Trepte &amp; Loy, 2017)","previouslyFormattedCitation":"(Hornsey, 2008; Trepte &amp; Loy, 2017)"},"properties":{"noteIndex":0},"schema":"https://github.com/citation-style-language/schema/raw/master/csl-citation.json"}</w:instrText>
      </w:r>
      <w:r w:rsidRPr="00B30F4C">
        <w:fldChar w:fldCharType="separate"/>
      </w:r>
      <w:r w:rsidR="00490165" w:rsidRPr="00B30F4C">
        <w:t>(Hornsey, 2008; Trepte &amp; Loy, 2017)</w:t>
      </w:r>
      <w:r w:rsidRPr="00B30F4C">
        <w:fldChar w:fldCharType="end"/>
      </w:r>
      <w:r w:rsidRPr="00B30F4C">
        <w:t>. This process entails an immersive experience in which individuals adopt behaviours, attitudes, and perceptions congruent with their social self-</w:t>
      </w:r>
      <w:r w:rsidR="00507CD8">
        <w:t>categoris</w:t>
      </w:r>
      <w:r w:rsidRPr="00B30F4C">
        <w:t xml:space="preserve">ation </w:t>
      </w:r>
      <w:r w:rsidRPr="00B30F4C">
        <w:fldChar w:fldCharType="begin" w:fldLock="1"/>
      </w:r>
      <w:r w:rsidR="00CE457A" w:rsidRPr="00B30F4C">
        <w:instrText>ADDIN CSL_CITATION {"citationItems":[{"id":"ITEM-1","itemData":{"ISBN":"063114806X","author":[{"dropping-particle":"","family":"Turner","given":"John C","non-dropping-particle":"","parse-names":false,"suffix":""},{"dropping-particle":"","family":"Hogg","given":"Michael A","non-dropping-particle":"","parse-names":false,"suffix":""},{"dropping-particle":"","family":"Oakes","given":"Penelope J","non-dropping-particle":"","parse-names":false,"suffix":""},{"dropping-particle":"","family":"Reicher","given":"Stephen D","non-dropping-particle":"","parse-names":false,"suffix":""},{"dropping-particle":"","family":"Wetherell","given":"Margaret S","non-dropping-particle":"","parse-names":false,"suffix":""}],"id":"ITEM-1","issued":{"date-parts":[["1987"]]},"publisher":"basil Blackwell","title":"Rediscovering the social group: A self-categorization theory.","type":"book"},"uris":["http://www.mendeley.com/documents/?uuid=eb40ee02-6eb1-4666-8d5f-f7be153cd420"]}],"mendeley":{"formattedCitation":"(Turner et al., 1987)","plainTextFormattedCitation":"(Turner et al., 1987)","previouslyFormattedCitation":"(Turner et al., 1987)"},"properties":{"noteIndex":0},"schema":"https://github.com/citation-style-language/schema/raw/master/csl-citation.json"}</w:instrText>
      </w:r>
      <w:r w:rsidRPr="00B30F4C">
        <w:fldChar w:fldCharType="separate"/>
      </w:r>
      <w:r w:rsidR="00490165" w:rsidRPr="00B30F4C">
        <w:t>(Turner et al., 1987)</w:t>
      </w:r>
      <w:r w:rsidRPr="00B30F4C">
        <w:fldChar w:fldCharType="end"/>
      </w:r>
      <w:r w:rsidRPr="00B30F4C">
        <w:t xml:space="preserve">, </w:t>
      </w:r>
      <w:r w:rsidR="002A52C5">
        <w:t>emphasis</w:t>
      </w:r>
      <w:r w:rsidRPr="00B30F4C">
        <w:t>ing the interconnected nature of trust, engagement, and the construction of a cohesive social identity. Consequently, entrepreneurs' adoption of a communitarian identity underscores the reinforcement of community trust and the alignment of community engagement for the development of a communitarian identity within the context of entrepreneurship. Accordingly:</w:t>
      </w:r>
    </w:p>
    <w:p w14:paraId="348D6660" w14:textId="75D09BB8" w:rsidR="00A504A7" w:rsidRPr="00B30F4C" w:rsidRDefault="009C4C22" w:rsidP="00132982">
      <w:pPr>
        <w:pStyle w:val="Ttulo3"/>
        <w:spacing w:line="480" w:lineRule="auto"/>
        <w:rPr>
          <w:b w:val="0"/>
          <w:bCs w:val="0"/>
          <w:i/>
          <w:iCs/>
        </w:rPr>
      </w:pPr>
      <w:r w:rsidRPr="00B30F4C">
        <w:rPr>
          <w:b w:val="0"/>
          <w:bCs w:val="0"/>
          <w:i/>
          <w:iCs/>
        </w:rPr>
        <w:t xml:space="preserve">Hypothesis 6: The joint influence of community trust and community engagement enhances the relationship between the salience of the community and a stronger sense of </w:t>
      </w:r>
      <w:r w:rsidR="004D3ED3" w:rsidRPr="00B30F4C">
        <w:rPr>
          <w:b w:val="0"/>
          <w:bCs w:val="0"/>
          <w:i/>
          <w:iCs/>
        </w:rPr>
        <w:t xml:space="preserve">EI </w:t>
      </w:r>
      <w:r w:rsidRPr="00B30F4C">
        <w:rPr>
          <w:b w:val="0"/>
          <w:bCs w:val="0"/>
          <w:i/>
          <w:iCs/>
        </w:rPr>
        <w:t>as communitarians.</w:t>
      </w:r>
    </w:p>
    <w:p w14:paraId="3DAB3FD8" w14:textId="79557804" w:rsidR="008F5877" w:rsidRPr="00B30F4C" w:rsidRDefault="009C4C22" w:rsidP="00132982">
      <w:pPr>
        <w:pStyle w:val="Ttulo1"/>
        <w:numPr>
          <w:ilvl w:val="0"/>
          <w:numId w:val="19"/>
        </w:numPr>
        <w:spacing w:after="240" w:line="480" w:lineRule="auto"/>
        <w:jc w:val="both"/>
      </w:pPr>
      <w:r w:rsidRPr="00B30F4C">
        <w:t>Methodology</w:t>
      </w:r>
    </w:p>
    <w:p w14:paraId="7F2C123D" w14:textId="2FE7AC0B" w:rsidR="003D5892" w:rsidRPr="00B30F4C" w:rsidRDefault="009C4C22" w:rsidP="00132982">
      <w:pPr>
        <w:pStyle w:val="Ttulo2"/>
        <w:numPr>
          <w:ilvl w:val="1"/>
          <w:numId w:val="19"/>
        </w:numPr>
        <w:spacing w:line="480" w:lineRule="auto"/>
        <w:rPr>
          <w:b w:val="0"/>
          <w:bCs w:val="0"/>
          <w:i/>
          <w:iCs/>
        </w:rPr>
      </w:pPr>
      <w:r w:rsidRPr="00B30F4C">
        <w:rPr>
          <w:b w:val="0"/>
          <w:bCs w:val="0"/>
          <w:i/>
          <w:iCs/>
        </w:rPr>
        <w:t>Sample</w:t>
      </w:r>
    </w:p>
    <w:p w14:paraId="48CF24ED" w14:textId="58B8FA26" w:rsidR="000117F2" w:rsidRPr="00B30F4C" w:rsidRDefault="00154171" w:rsidP="00132982">
      <w:pPr>
        <w:spacing w:line="480" w:lineRule="auto"/>
        <w:jc w:val="both"/>
      </w:pPr>
      <w:r w:rsidRPr="00B30F4C">
        <w:t xml:space="preserve">To test this research's hypotheses, a survey was conducted targeting economically active adults aged 20–64 years in Chile. This was accomplished through telephone interviews conducted on both cell phones and fixed network telephones via a computer-assisted </w:t>
      </w:r>
      <w:r w:rsidRPr="00B30F4C">
        <w:lastRenderedPageBreak/>
        <w:t xml:space="preserve">telephone interviewing (CATI) system on a person-to-person basis. The survey strategy aimed to avoid nonresponse bias by implementing several approaches proposed in the literature to facilitate response, such as careful questionnaire design, management of length, and establishment of survey importance </w:t>
      </w:r>
      <w:r w:rsidRPr="00B30F4C">
        <w:fldChar w:fldCharType="begin" w:fldLock="1"/>
      </w:r>
      <w:r w:rsidR="00CE457A" w:rsidRPr="00B30F4C">
        <w:instrText>ADDIN CSL_CITATION {"citationItems":[{"id":"ITEM-1","itemData":{"ISSN":"0022-2437","author":[{"dropping-particle":"","family":"Yu","given":"Julie","non-dropping-particle":"","parse-names":false,"suffix":""},{"dropping-particle":"","family":"Cooper","given":"Harris","non-dropping-particle":"","parse-names":false,"suffix":""}],"container-title":"Journal of Marketing research","id":"ITEM-1","issue":"1","issued":{"date-parts":[["1983"]]},"page":"36-44","publisher":"SAGE Publications Sage CA: Los Angeles, CA","title":"A quantitative review of research design effects on response rates to questionnaires","type":"article-journal","volume":"20"},"uris":["http://www.mendeley.com/documents/?uuid=26b0ba13-d40e-49d7-b911-d9d483f2d779"]}],"mendeley":{"formattedCitation":"(Yu &amp; Cooper, 1983)","plainTextFormattedCitation":"(Yu &amp; Cooper, 1983)","previouslyFormattedCitation":"(Yu &amp; Cooper, 1983)"},"properties":{"noteIndex":0},"schema":"https://github.com/citation-style-language/schema/raw/master/csl-citation.json"}</w:instrText>
      </w:r>
      <w:r w:rsidRPr="00B30F4C">
        <w:fldChar w:fldCharType="separate"/>
      </w:r>
      <w:r w:rsidR="00490165" w:rsidRPr="00B30F4C">
        <w:t>(Yu &amp; Cooper, 1983)</w:t>
      </w:r>
      <w:r w:rsidRPr="00B30F4C">
        <w:fldChar w:fldCharType="end"/>
      </w:r>
      <w:r w:rsidR="00C07B99" w:rsidRPr="00B30F4C">
        <w:t>.</w:t>
      </w:r>
    </w:p>
    <w:p w14:paraId="5126F342" w14:textId="6205BE82" w:rsidR="00761BAD" w:rsidRPr="00B30F4C" w:rsidRDefault="00761BAD" w:rsidP="00132982">
      <w:pPr>
        <w:spacing w:line="480" w:lineRule="auto"/>
        <w:jc w:val="both"/>
      </w:pPr>
      <w:r w:rsidRPr="00B30F4C">
        <w:t xml:space="preserve">In the Chilean entrepreneurship context, small business activity is one of the core drivers of the economy </w:t>
      </w:r>
      <w:r w:rsidRPr="00B30F4C">
        <w:fldChar w:fldCharType="begin" w:fldLock="1"/>
      </w:r>
      <w:r w:rsidRPr="00B30F4C">
        <w:instrText>ADDIN CSL_CITATION {"citationItems":[{"id":"ITEM-1","itemData":{"DOI":"10.1080/08985626.2022.2117418","ISSN":"14645114","abstract":"This research uses hierarchical linear modelling to test the KSTE in a developing-country context. By trying this theory on a different setting as is usually studied, we attempt to identify boundary conditions, expanding this theory’s understanding. Results show the low effectiveness of this theory in a developing economy, suggesting that additional dimensions are needed to understand it completely. In reviewing the high-tech sector (the only sector in which we found evidence that the KSTE mechanisms apply), our data shows the importance of diversity for technological innovation and thus for firms born out of spillovers. Finally, we find that easiness to start a business interacts with human capital into forming high-tech new firms. Under a more bureaucratic system, high-knowledge human capital will have fewer incentives to switch from employment to self-employment and start a venture. By dealing with the specificities of developing economies when dealing with the KSTE, policymakers can avoid applying police recipes coming from findings related only to developed economies that cannot fit with the characteristics of these countries. In this context, this phenomenon is not particularly relevant for fostering new ventures, joining on the call of avoiding standardized strategies to build efficient entrepreneurial ecosystems.","author":[{"dropping-particle":"","family":"Mahn","given":"Daniel","non-dropping-particle":"","parse-names":false,"suffix":""},{"dropping-particle":"","family":"Poblete","given":"Carlos","non-dropping-particle":"","parse-names":false,"suffix":""}],"container-title":"Entrepreneurship and Regional Development","id":"ITEM-1","issue":"1-2","issued":{"date-parts":[["2023","9","1"]]},"page":"209-239","publisher":"Routledge","title":"Contextualizing the knowledge spillover theory of entrepreneurship: the Chilean paradox","type":"article-journal","volume":"35"},"uris":["http://www.mendeley.com/documents/?uuid=4fd7b8e3-6ea2-393f-88d1-8d587b0fcaf5"]}],"mendeley":{"formattedCitation":"(Mahn &amp; Poblete, 2023)","plainTextFormattedCitation":"(Mahn &amp; Poblete, 2023)","previouslyFormattedCitation":"(Mahn &amp; Poblete, 2023)"},"properties":{"noteIndex":0},"schema":"https://github.com/citation-style-language/schema/raw/master/csl-citation.json"}</w:instrText>
      </w:r>
      <w:r w:rsidRPr="00B30F4C">
        <w:fldChar w:fldCharType="separate"/>
      </w:r>
      <w:r w:rsidRPr="00B30F4C">
        <w:t>(Mahn &amp; Poblete, 2023)</w:t>
      </w:r>
      <w:r w:rsidRPr="00B30F4C">
        <w:fldChar w:fldCharType="end"/>
      </w:r>
      <w:r w:rsidRPr="00B30F4C">
        <w:t xml:space="preserve">, and entrepreneurship has been integral to the national growth and development strategy. Chile's economy stands as one of the most productive entrepreneurship ecosystems globally </w:t>
      </w:r>
      <w:r w:rsidRPr="00B30F4C">
        <w:fldChar w:fldCharType="begin" w:fldLock="1"/>
      </w:r>
      <w:r w:rsidRPr="00B30F4C">
        <w:instrText>ADDIN CSL_CITATION {"citationItems":[{"id":"ITEM-1","itemData":{"DOI":"10.1080/08985626.2019.1565421","ISSN":"14645114","abstract":"During the last 20 years, social and political consensus has afforded the successful gradual implementation of entrepreneurship policy in Chile, transforming the country into one of the world’s most productive entrepreneurship ecosystems. However, the excessive political and economic centralization that has characterized Chile raises the question of whether spatial dependence influences entrepreneurship and what factors have led to this condition. By applying spatial econometric tools to data from 320 districts in Chile during the period 2013–2014, we conclude that there is spatial dependence among districts in Chile in relation to the creation of new businesses and that the immigrant population, the presence of different categories of universities and local patenting capacity are the variables with the greatest positive effect on this dependence.","author":[{"dropping-particle":"","family":"Espinoza","given":"Claudia","non-dropping-particle":"","parse-names":false,"suffix":""},{"dropping-particle":"","family":"Mardones","given":"Cristian","non-dropping-particle":"","parse-names":false,"suffix":""},{"dropping-particle":"","family":"Sáez","given":"Katia","non-dropping-particle":"","parse-names":false,"suffix":""},{"dropping-particle":"","family":"Catalán","given":"Pablo","non-dropping-particle":"","parse-names":false,"suffix":""}],"container-title":"Entrepreneurship and Regional Development","id":"ITEM-1","issue":"9-10","issued":{"date-parts":[["2019","10","20"]]},"page":"755-767","publisher":"Routledge","title":"Entrepreneurship and regional dynamics: the case of Chile","type":"article-journal","volume":"31"},"uris":["http://www.mendeley.com/documents/?uuid=b7d64b09-44e1-3326-a4ab-0acd5ed4a4c7"]}],"mendeley":{"formattedCitation":"(Espinoza et al., 2019)","plainTextFormattedCitation":"(Espinoza et al., 2019)","previouslyFormattedCitation":"(Espinoza et al., 2019)"},"properties":{"noteIndex":0},"schema":"https://github.com/citation-style-language/schema/raw/master/csl-citation.json"}</w:instrText>
      </w:r>
      <w:r w:rsidRPr="00B30F4C">
        <w:fldChar w:fldCharType="separate"/>
      </w:r>
      <w:r w:rsidRPr="00B30F4C">
        <w:t>(Espinoza et al., 2019)</w:t>
      </w:r>
      <w:r w:rsidRPr="00B30F4C">
        <w:fldChar w:fldCharType="end"/>
      </w:r>
      <w:r w:rsidRPr="00B30F4C">
        <w:t xml:space="preserve">, </w:t>
      </w:r>
      <w:r w:rsidR="001D2973">
        <w:t xml:space="preserve">and is </w:t>
      </w:r>
      <w:r w:rsidR="002A52C5">
        <w:t>recognis</w:t>
      </w:r>
      <w:r w:rsidRPr="00B30F4C">
        <w:t xml:space="preserve">ed as a leading start-up hub </w:t>
      </w:r>
      <w:r w:rsidRPr="00B30F4C">
        <w:fldChar w:fldCharType="begin" w:fldLock="1"/>
      </w:r>
      <w:r w:rsidRPr="00B30F4C">
        <w:instrText>ADDIN CSL_CITATION {"citationItems":[{"id":"ITEM-1","itemData":{"author":[{"dropping-particle":"","family":"Larsson","given":"Naomi","non-dropping-particle":"","parse-names":false,"suffix":""}],"container-title":"The Guardian","id":"ITEM-1","issued":{"date-parts":[["2016"]]},"title":"Welcome to Chilecon Valley: a startup hub with its own special charm","type":"article-journal"},"uris":["http://www.mendeley.com/documents/?uuid=5908e78e-ab6a-490e-8d89-4a04bdd677bf"]}],"mendeley":{"formattedCitation":"(Larsson, 2016)","plainTextFormattedCitation":"(Larsson, 2016)","previouslyFormattedCitation":"(Larsson, 2016)"},"properties":{"noteIndex":0},"schema":"https://github.com/citation-style-language/schema/raw/master/csl-citation.json"}</w:instrText>
      </w:r>
      <w:r w:rsidRPr="00B30F4C">
        <w:fldChar w:fldCharType="separate"/>
      </w:r>
      <w:r w:rsidRPr="00B30F4C">
        <w:t>(Larsson, 2016)</w:t>
      </w:r>
      <w:r w:rsidRPr="00B30F4C">
        <w:fldChar w:fldCharType="end"/>
      </w:r>
      <w:r w:rsidRPr="00B30F4C">
        <w:t>, making it a context where entrepreneurs must navigate both social expectations and competitive pressures.</w:t>
      </w:r>
      <w:r w:rsidR="00034B69" w:rsidRPr="00B30F4C">
        <w:t xml:space="preserve"> This context fosters a strong sense of community among entrepreneurs, which is crucial for the construction of entrepreneurial identity</w:t>
      </w:r>
      <w:r w:rsidRPr="00B30F4C">
        <w:t xml:space="preserve"> Prior studies have explored Chile's community-related aspects, such as locali</w:t>
      </w:r>
      <w:r w:rsidR="002E34A0">
        <w:t>s</w:t>
      </w:r>
      <w:r w:rsidRPr="00B30F4C">
        <w:t xml:space="preserve">ed institutional support </w:t>
      </w:r>
      <w:r w:rsidRPr="00B30F4C">
        <w:fldChar w:fldCharType="begin" w:fldLock="1"/>
      </w:r>
      <w:r w:rsidRPr="00B30F4C">
        <w:instrText>ADDIN CSL_CITATION {"citationItems":[{"id":"ITEM-1","itemData":{"ISSN":"0898-5626","author":[{"dropping-particle":"","family":"Muñoz","given":"Pablo","non-dropping-particle":"","parse-names":false,"suffix":""},{"dropping-particle":"","family":"Kimmitt","given":"Jonathan","non-dropping-particle":"","parse-names":false,"suffix":""}],"container-title":"Entrepreneurship &amp; Regional Development","id":"ITEM-1","issue":"9-10","issued":{"date-parts":[["2019"]]},"page":"842-873","publisher":"Taylor &amp; Francis","title":"Rural entrepreneurship in place: An integrated framework","type":"article-journal","volume":"31"},"uris":["http://www.mendeley.com/documents/?uuid=c598410a-f133-4fbd-8390-14b7b1ada2ea"]}],"mendeley":{"formattedCitation":"(Muñoz &amp; Kimmitt, 2019)","plainTextFormattedCitation":"(Muñoz &amp; Kimmitt, 2019)","previouslyFormattedCitation":"(Muñoz &amp; Kimmitt, 2019)"},"properties":{"noteIndex":0},"schema":"https://github.com/citation-style-language/schema/raw/master/csl-citation.json"}</w:instrText>
      </w:r>
      <w:r w:rsidRPr="00B30F4C">
        <w:fldChar w:fldCharType="separate"/>
      </w:r>
      <w:r w:rsidRPr="00B30F4C">
        <w:t>(Muñoz &amp; Kimmitt, 2019)</w:t>
      </w:r>
      <w:r w:rsidRPr="00B30F4C">
        <w:fldChar w:fldCharType="end"/>
      </w:r>
      <w:r w:rsidRPr="00B30F4C">
        <w:t xml:space="preserve"> and a strong entrepreneurial culture, positioning Chile as a suitable setting for investigating the construction of entrepreneurial identity within communitarian frameworks.</w:t>
      </w:r>
    </w:p>
    <w:p w14:paraId="387E83C4" w14:textId="2172EE26" w:rsidR="00201109" w:rsidRPr="00B30F4C" w:rsidRDefault="009C4C22" w:rsidP="00132982">
      <w:pPr>
        <w:spacing w:line="480" w:lineRule="auto"/>
        <w:jc w:val="both"/>
      </w:pPr>
      <w:r w:rsidRPr="00B30F4C">
        <w:t xml:space="preserve">The back-translation method was used to mitigate potential misunderstandings arising from language or cultural differences </w:t>
      </w:r>
      <w:r w:rsidRPr="00B30F4C">
        <w:fldChar w:fldCharType="begin" w:fldLock="1"/>
      </w:r>
      <w:r w:rsidR="00CE457A" w:rsidRPr="00B30F4C">
        <w:instrText>ADDIN CSL_CITATION {"citationItems":[{"id":"ITEM-1","itemData":{"abstract":"v. 1. Triandis, H.C. and Lambert, W.W., editors. Perspectives.--v. 2. Triandis, H.C. and Berry, J.W., editors. Methodology.--v. 3. Triandis, H.C. and Lonner, W. Basic processes.--v. 4. Triandis, H.C. and Heron, A., editors. Developmental psychology.--v. 5. Triandis, H.C. and Brislin, R.W., editors. Social psychology.--v. 6. Triandis, H.C. and Draguns, J.G., editors. Psychopathology. v. 1. Perspectives -- Introduction to Handbook of Cross-Cultural Psychology / Harry C. Triandis -- Introduction to Perspectives / William Wilson Lambert -- Historical Perspectives: Cross-Cultural Psychology before 1960 / Otto Klineberg -- Theoretical and Systematic Approaches in Cross-Cultural Psychology / Gustav Jahoda -- The Search for Psychological Universals / Walter J. Lonner -- Cross-Cultural Uses of Biological Data and Perspectives / William R. Thompson -- Perspectives Suggested by Anthropological Data / Robert L. Munroe, Ruth H. Munroe -- The Politics and Ethics of Cross-Cultural Research / Donald P. Warwick. v. 2. Methodology -- Introduction to Methodology / J.W. Berry -- Ethnographic Field Techniques / Ward H. Goodenough -- The Systematic Observation of Behavior in Naturalistic Settings / Richard Longabaugh -- Cross-Cultural Surveys and Interviewing / Udai Pareek, T. Venkateswara Rao -- Testing and Assessment across Cultures: Issues in Methodology and Theory / Sid H. Irvine, William K. Carroll -- Projective Techniques / Wayne H. Holtzman -- The Role of Context, Skill, and Transfer in Cross-Cultural Experimentation / Tom Ciborowski -- Experiments in Cross-Cultural Research / Elizabeth D. Brown, Lee Sechrest -- Unobtrusive Measures in Cross-Cultural Experimentation / Stephen Bochner -- Translation and Content Analysis of Oral and Written Material / Richard W. Brislin -- Description and Uses of the Human Relations Area Files / Herbert Barry III -- Holocultural Research Methods / Raoul Naroll, Gary L. Michik, Freda Naroll. v. 3. Basic Processes -- Introduction to Basic Processes / Walter J. Lonner, Harry C. Triandis -- Perception / Jan B. Deregowski -- Cognition: Psychological Perspectives / Anne D. Pick -- Anthropological Approaches to Cognition and Their Relevance to Psychology / Douglass R. Price-Williams -- Cross-Cultural Perspectives on Emotion and Emotion Communication / Carroll E. Izard -- Cross-Cultural Research on Motivation and Its Contribution to a General Theory of Motivation / H.-J. Kornadt, L.H. Eckensberger, W.B. Emminghaus -- Psychological Aesthetics / …","author":[{"dropping-particle":"","family":"Brislin","given":"R.W.","non-dropping-particle":"","parse-names":false,"suffix":""}],"container-title":"Handbook of cross-cultural psychology","id":"ITEM-1","issued":{"date-parts":[["1980"]]},"title":"Translation and content analysis of oral and written materials. In H.C. Triandis, &amp; J.W. Berry (Eds.)","type":"chapter"},"uris":["http://www.mendeley.com/documents/?uuid=0ebe66d7-45fe-33f5-8ff8-fa437ae885dc"]}],"mendeley":{"formattedCitation":"(Brislin, 1980)","plainTextFormattedCitation":"(Brislin, 1980)","previouslyFormattedCitation":"(Brislin, 1980)"},"properties":{"noteIndex":0},"schema":"https://github.com/citation-style-language/schema/raw/master/csl-citation.json"}</w:instrText>
      </w:r>
      <w:r w:rsidRPr="00B30F4C">
        <w:fldChar w:fldCharType="separate"/>
      </w:r>
      <w:r w:rsidR="00490165" w:rsidRPr="00B30F4C">
        <w:t>(Brislin, 1980)</w:t>
      </w:r>
      <w:r w:rsidRPr="00B30F4C">
        <w:fldChar w:fldCharType="end"/>
      </w:r>
      <w:r w:rsidRPr="00B30F4C">
        <w:t xml:space="preserve">. Following this approach, the initial step involved translating the original instrument from English to Spanish. Subsequently, the research team and a linguistic expert from the hired survey vendor examined and compared the versions, addressing discrepancies, differences, and potential meaning-related issues through discussion and reconciliation to ensure consistency in the connotations of items across both languages. Subsequently, the vendor conducted a pilot test on a small sample </w:t>
      </w:r>
      <w:r w:rsidRPr="00B30F4C">
        <w:lastRenderedPageBreak/>
        <w:t>from the target population to ensure the appropriateness of the instrument. Based on the outcomes of the pilot test, the final version of the instrument was developed.</w:t>
      </w:r>
    </w:p>
    <w:p w14:paraId="4D97D7E1" w14:textId="04411000" w:rsidR="00D20E71" w:rsidRPr="00B30F4C" w:rsidRDefault="009C4C22" w:rsidP="00132982">
      <w:pPr>
        <w:spacing w:line="480" w:lineRule="auto"/>
        <w:jc w:val="both"/>
      </w:pPr>
      <w:r w:rsidRPr="00B30F4C">
        <w:t xml:space="preserve">A total of 1,000 individuals were called, for a response rate of 55%. In total, 551 completed surveys were received from participants who confirmed through survey items whether they identified themselves as either entrepreneurs or </w:t>
      </w:r>
      <w:proofErr w:type="spellStart"/>
      <w:r w:rsidRPr="00B30F4C">
        <w:t>nonentrepreneurs</w:t>
      </w:r>
      <w:proofErr w:type="spellEnd"/>
      <w:r w:rsidRPr="00B30F4C">
        <w:t>. The final sample consisted of 253 entrepreneur</w:t>
      </w:r>
      <w:r w:rsidR="00CD1305" w:rsidRPr="00B30F4C">
        <w:t>s</w:t>
      </w:r>
      <w:r w:rsidRPr="00B30F4C">
        <w:t xml:space="preserve">, 55.6% of whom were male. The highest educational levels obtained by most respondents included university completed (34.1%), university incomplete (24.5%), and postgraduate degrees (10.8%). Only 38% of the firms had over 3.5 years and thus established ventures—according to </w:t>
      </w:r>
      <w:r w:rsidR="00154171" w:rsidRPr="00B30F4C">
        <w:fldChar w:fldCharType="begin" w:fldLock="1"/>
      </w:r>
      <w:r w:rsidR="00CE457A" w:rsidRPr="00B30F4C">
        <w:instrText>ADDIN CSL_CITATION {"citationItems":[{"id":"ITEM-1","itemData":{"DOI":"10.1080/1369106032000097021","ISSN":"13691066","abstract":"This study examined informal investment in the 29 nations that participated in the Global Entrepreneurship Monitor (GEM) study in 2001. Investment was tabulated by gender, age of investor and amount invested for the 29 nations combined. Prevalence of opportunity-pull entrepreneurship was correlated with informal investment, entrepreneurial capacity, and perception of start-up opportunities in a subset of 18 GEM nations. In contrast, necessity-push entrepreneurship had no significant correlation with those same variables.","author":[{"dropping-particle":"","family":"Bygrave","given":"William D.","non-dropping-particle":"","parse-names":false,"suffix":""},{"dropping-particle":"","family":"Hay","given":"Michael","non-dropping-particle":"","parse-names":false,"suffix":""},{"dropping-particle":"","family":"Ng","given":"Emily","non-dropping-particle":"","parse-names":false,"suffix":""},{"dropping-particle":"","family":"Reynolds","given":"Paul","non-dropping-particle":"","parse-names":false,"suffix":""}],"container-title":"Venture Capital","id":"ITEM-1","issue":"2","issued":{"date-parts":[["2003","4"]]},"page":"101-116","title":"Executive forum: A study of informal investing in 29 nations composing the Global Entrepreneurship Monitor","type":"article-journal","volume":"5"},"uris":["http://www.mendeley.com/documents/?uuid=3382b276-e3f5-3c19-bb5f-2c683159cad5"]},{"id":"ITEM-2","itemData":{"DOI":"10.1007/s11187-005-1980-1","ISSN":"0921898X","abstract":"The Global Entrepreneurship Monitor research program was designed as a comprehensive assessment of the role of entrepreneurship in national economic growth. The conceptual model reflected in a wide range of factors associated with national variations in entrepreneurial activity and the major contextual features. Empirical tests of the many relationships in the model required four major data collection activities: adult population surveys, unstructured interviews with national experts, self-administered questionnaires completed by national experts, and assembly of relevant standardized measures from existing cross-national data sets. Adult population surveys were implemented to identify those entrepreneurially active, which required a set of precise criteria and careful processing to ensure harmonized counts and prevalence rates across 41 countries. Existing evidence on measures of reliability indicates that the measures met contemporary standards and the project was cost-effective. © Springer 2005.","author":[{"dropping-particle":"","family":"Reynolds","given":"Paul","non-dropping-particle":"","parse-names":false,"suffix":""},{"dropping-particle":"","family":"Bosma","given":"Niels","non-dropping-particle":"","parse-names":false,"suffix":""},{"dropping-particle":"","family":"Autio","given":"Erkko","non-dropping-particle":"","parse-names":false,"suffix":""},{"dropping-particle":"","family":"Hunt","given":"Steve","non-dropping-particle":"","parse-names":false,"suffix":""},{"dropping-particle":"","family":"Bono","given":"Natalie","non-dropping-particle":"De","parse-names":false,"suffix":""},{"dropping-particle":"","family":"Servais","given":"Isabel","non-dropping-particle":"","parse-names":false,"suffix":""},{"dropping-particle":"","family":"Lopez-Garcia","given":"Paloma","non-dropping-particle":"","parse-names":false,"suffix":""},{"dropping-particle":"","family":"Chin","given":"Nancy","non-dropping-particle":"","parse-names":false,"suffix":""}],"container-title":"Small Business Economics","id":"ITEM-2","issue":"3","issued":{"date-parts":[["2005","4"]]},"page":"205-231","title":"Global entrepreneurship monitor: Data collection design and implementation 1998-2003","type":"article-journal","volume":"24"},"uris":["http://www.mendeley.com/documents/?uuid=a4e6d471-d613-3575-9d17-e57f1622a294"]}],"mendeley":{"formattedCitation":"(Bygrave et al., 2003; P. Reynolds et al., 2005)","manualFormatting":"Bygrave et al. (2003) and Reynolds et al. (2005)","plainTextFormattedCitation":"(Bygrave et al., 2003; P. Reynolds et al., 2005)","previouslyFormattedCitation":"(Bygrave et al., 2003; P. Reynolds et al., 2005)"},"properties":{"noteIndex":0},"schema":"https://github.com/citation-style-language/schema/raw/master/csl-citation.json"}</w:instrText>
      </w:r>
      <w:r w:rsidR="00154171" w:rsidRPr="00B30F4C">
        <w:fldChar w:fldCharType="separate"/>
      </w:r>
      <w:r w:rsidR="00154171" w:rsidRPr="00B30F4C">
        <w:t>Bygrave et al. (2003) and Reynolds et al. (2005)</w:t>
      </w:r>
      <w:r w:rsidR="00154171" w:rsidRPr="00B30F4C">
        <w:fldChar w:fldCharType="end"/>
      </w:r>
      <w:r w:rsidR="00E964AF" w:rsidRPr="00B30F4C">
        <w:t xml:space="preserve">—and most of them (83%) had 5 employees or fewer. The firms were distributed throughout the country, including urban and rural areas. It is important to note that these results align with studies </w:t>
      </w:r>
      <w:r w:rsidRPr="00B30F4C">
        <w:t>with</w:t>
      </w:r>
      <w:r w:rsidR="00E964AF" w:rsidRPr="00B30F4C">
        <w:t xml:space="preserve"> representative samples of overall entrepreneurial activity in Chile </w:t>
      </w:r>
      <w:r w:rsidR="00E964AF" w:rsidRPr="00B30F4C">
        <w:fldChar w:fldCharType="begin" w:fldLock="1"/>
      </w:r>
      <w:r w:rsidR="00CE457A" w:rsidRPr="00B30F4C">
        <w:instrText>ADDIN CSL_CITATION {"citationItems":[{"id":"ITEM-1","itemData":{"ISBN":"956374053X","author":[{"dropping-particle":"","family":"Guerrero","given":"Maribel","non-dropping-particle":"","parse-names":false,"suffix":""},{"dropping-particle":"","family":"Serey","given":"Tomás","non-dropping-particle":"","parse-names":false,"suffix":""},{"dropping-particle":"","family":"Yañez-Valdés","given":"Claudia","non-dropping-particle":"","parse-names":false,"suffix":""}],"id":"ITEM-1","issued":{"date-parts":[["2022"]]},"publisher":"Universidad del Desarrollo. Facultad de Economía y Negocios","title":"Global Entrepreneurship Monitor: Reporte Nacional de Chile 2021","type":"book"},"uris":["http://www.mendeley.com/documents/?uuid=64b41bee-0b73-464a-8df0-38f3efd2e51f"]}],"mendeley":{"formattedCitation":"(Guerrero et al., 2022)","plainTextFormattedCitation":"(Guerrero et al., 2022)","previouslyFormattedCitation":"(Guerrero et al., 2022)"},"properties":{"noteIndex":0},"schema":"https://github.com/citation-style-language/schema/raw/master/csl-citation.json"}</w:instrText>
      </w:r>
      <w:r w:rsidR="00E964AF" w:rsidRPr="00B30F4C">
        <w:fldChar w:fldCharType="separate"/>
      </w:r>
      <w:r w:rsidR="00490165" w:rsidRPr="00B30F4C">
        <w:t>(Guerrero et al., 2022)</w:t>
      </w:r>
      <w:r w:rsidR="00E964AF" w:rsidRPr="00B30F4C">
        <w:fldChar w:fldCharType="end"/>
      </w:r>
      <w:r w:rsidR="00E964AF" w:rsidRPr="00B30F4C">
        <w:t>. This alignment allows us to presume that there is no significant sample bias that could influence the results.</w:t>
      </w:r>
    </w:p>
    <w:p w14:paraId="44FF3503" w14:textId="77777777" w:rsidR="000466CE" w:rsidRPr="00B30F4C" w:rsidRDefault="009C4C22" w:rsidP="00132982">
      <w:pPr>
        <w:pStyle w:val="Ttulo2"/>
        <w:numPr>
          <w:ilvl w:val="1"/>
          <w:numId w:val="19"/>
        </w:numPr>
        <w:spacing w:after="240" w:line="480" w:lineRule="auto"/>
        <w:rPr>
          <w:b w:val="0"/>
          <w:bCs w:val="0"/>
          <w:i/>
          <w:iCs/>
        </w:rPr>
      </w:pPr>
      <w:r w:rsidRPr="00B30F4C">
        <w:rPr>
          <w:b w:val="0"/>
          <w:bCs w:val="0"/>
          <w:i/>
          <w:iCs/>
        </w:rPr>
        <w:t>Measures</w:t>
      </w:r>
    </w:p>
    <w:p w14:paraId="0DA18265" w14:textId="664A13EA" w:rsidR="00981D10" w:rsidRPr="00B30F4C" w:rsidRDefault="00FF102D" w:rsidP="00132982">
      <w:pPr>
        <w:spacing w:line="480" w:lineRule="auto"/>
        <w:jc w:val="both"/>
      </w:pPr>
      <w:r w:rsidRPr="00B30F4C">
        <w:rPr>
          <w:b/>
        </w:rPr>
        <w:t xml:space="preserve">Entrepreneurial identity as communitarians. </w:t>
      </w:r>
      <w:r w:rsidRPr="00B30F4C">
        <w:t>This</w:t>
      </w:r>
      <w:r w:rsidRPr="00B30F4C">
        <w:rPr>
          <w:b/>
        </w:rPr>
        <w:t xml:space="preserve"> </w:t>
      </w:r>
      <w:r w:rsidRPr="00B30F4C">
        <w:t xml:space="preserve">variable was assessed by using the three-item scale developed by </w:t>
      </w:r>
      <w:r w:rsidR="00154171" w:rsidRPr="00B30F4C">
        <w:fldChar w:fldCharType="begin" w:fldLock="1"/>
      </w:r>
      <w:r w:rsidR="00CE457A" w:rsidRPr="00B30F4C">
        <w:instrText>ADDIN CSL_CITATION {"citationItems":[{"id":"ITEM-1","itemData":{"DOI":"10.1080/08985626.2016.1155742","ISSN":"14645114","abstract":"This paper examines how the social identity of an entrepreneur influences his or her behaviour when engaged in new venture formation. Building on the typology of entrepreneurial identities developed by Fauchart and Gruber, this study examines the relationship between the social identity of the entrepreneur and subsequent entrepreneurial behaviour using a mixed-method approach. Based on interviews with entrepreneurs in six start-ups within the tourism sector and on previous literature, three hypotheses were developed regarding the relationship between entrepreneurial identity and entrepreneurial behaviour (causation, effectuation). Subsequently, the hypotheses were tested using a survey among a sample of entrepreneurs who registered a new firm in 2013. The study finds that the entrepreneurial identity influences whether the individual predominantly engages in effectual or causal behaviour. Hence, the study contributes by focusing on entrepreneurial identity as an important factor shaping the behaviours of entrepreneurs. In addition, we add to the understanding of entrepreneurs as a heterogeneous group. Entrepreneurs vary in terms of their identity, and this variation has consequences for their entrepreneurial behaviour. Finally, by adopting a mixed-method approach, this study benefits from and contributes to the interaction of qualitative and quantitative data in entrepreneurship research.","author":[{"dropping-particle":"","family":"Alsos","given":"Gry Agnete","non-dropping-particle":"","parse-names":false,"suffix":""},{"dropping-particle":"","family":"Clausen","given":"Tommy Høyvarde","non-dropping-particle":"","parse-names":false,"suffix":""},{"dropping-particle":"","family":"Hytti","given":"Ulla","non-dropping-particle":"","parse-names":false,"suffix":""},{"dropping-particle":"","family":"Solvoll","given":"Sølvi","non-dropping-particle":"","parse-names":false,"suffix":""}],"container-title":"Entrepreneurship and Regional Development","id":"ITEM-1","issue":"3-4","issued":{"date-parts":[["2016","3","14"]]},"page":"234-258","publisher":"Routledge","title":"Entrepreneurs’ social identity and the preference of causal and effectual behaviours in start-up processes","type":"article-journal","volume":"28"},"uris":["http://www.mendeley.com/documents/?uuid=6f27002e-d1c5-4093-a0c9-e4811e3624e5"]}],"mendeley":{"formattedCitation":"(Alsos et al., 2016)","manualFormatting":"Alsos et al. (2016)","plainTextFormattedCitation":"(Alsos et al., 2016)","previouslyFormattedCitation":"(Alsos et al., 2016)"},"properties":{"noteIndex":0},"schema":"https://github.com/citation-style-language/schema/raw/master/csl-citation.json"}</w:instrText>
      </w:r>
      <w:r w:rsidR="00154171" w:rsidRPr="00B30F4C">
        <w:fldChar w:fldCharType="separate"/>
      </w:r>
      <w:r w:rsidR="00154171" w:rsidRPr="00B30F4C">
        <w:t>Alsos et al. (2016)</w:t>
      </w:r>
      <w:r w:rsidR="00154171" w:rsidRPr="00B30F4C">
        <w:fldChar w:fldCharType="end"/>
      </w:r>
      <w:r w:rsidR="003C5950" w:rsidRPr="00B30F4C">
        <w:t xml:space="preserve">. Drawing upon the typology established by </w:t>
      </w:r>
      <w:r w:rsidR="003C5950" w:rsidRPr="00B30F4C">
        <w:fldChar w:fldCharType="begin" w:fldLock="1"/>
      </w:r>
      <w:r w:rsidR="00CE457A" w:rsidRPr="00B30F4C">
        <w:instrText>ADDIN CSL_CITATION {"citationItems":[{"id":"ITEM-1","itemData":{"DOI":"10.5465/amj.2009.0211","ISSN":"00014273","abstract":"Drawing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Journal","id":"ITEM-1","issue":"5","issued":{"date-parts":[["2011"]]},"page":"935-957","title":"Darwinians, communitarians, and missionaries: The role of founder identity in entrepreneurship","type":"article-journal","volume":"54"},"uris":["http://www.mendeley.com/documents/?uuid=f2ffc244-c784-4847-bc3c-437bd289259d"]}],"mendeley":{"formattedCitation":"(Fauchart &amp; Gruber, 2011)","manualFormatting":"Fauchart and Gruber (2011)","plainTextFormattedCitation":"(Fauchart &amp; Gruber, 2011)","previouslyFormattedCitation":"(Fauchart &amp; Gruber, 2011)"},"properties":{"noteIndex":0},"schema":"https://github.com/citation-style-language/schema/raw/master/csl-citation.json"}</w:instrText>
      </w:r>
      <w:r w:rsidR="003C5950" w:rsidRPr="00B30F4C">
        <w:fldChar w:fldCharType="separate"/>
      </w:r>
      <w:r w:rsidR="0000321D" w:rsidRPr="00B30F4C">
        <w:t>Fauchart and Gruber (2011)</w:t>
      </w:r>
      <w:r w:rsidR="003C5950" w:rsidRPr="00B30F4C">
        <w:fldChar w:fldCharType="end"/>
      </w:r>
      <w:r w:rsidRPr="00B30F4C">
        <w:t>, their study examined how entrepreneurs’ behaviour in the context of new venture creation is influenced by their social identity. Examples of this item include “</w:t>
      </w:r>
      <w:r w:rsidRPr="00B30F4C">
        <w:rPr>
          <w:i/>
          <w:iCs/>
        </w:rPr>
        <w:t>My main motivation is related to offering a good and novel product that I know people have use for</w:t>
      </w:r>
      <w:r w:rsidRPr="00B30F4C">
        <w:t>”, “</w:t>
      </w:r>
      <w:r w:rsidRPr="00B30F4C">
        <w:rPr>
          <w:i/>
          <w:iCs/>
        </w:rPr>
        <w:t>To me, to be true to the original idea and deliver products of high quality to our customer segments, is most important</w:t>
      </w:r>
      <w:r w:rsidRPr="00B30F4C">
        <w:t>”, and “</w:t>
      </w:r>
      <w:r w:rsidRPr="00B30F4C">
        <w:rPr>
          <w:i/>
          <w:iCs/>
        </w:rPr>
        <w:t xml:space="preserve">To me, success is that our </w:t>
      </w:r>
      <w:r w:rsidRPr="00B30F4C">
        <w:rPr>
          <w:i/>
          <w:iCs/>
        </w:rPr>
        <w:lastRenderedPageBreak/>
        <w:t>products work well for those that are supposed to use them</w:t>
      </w:r>
      <w:r w:rsidRPr="00B30F4C">
        <w:t>”. The respondents were asked to indicate the extent to which they agreed (1 = strongly disagree, 5 = strongly agree) with each item. This scale produced a Cronbach’s coefficient alpha of .782 in the current study.</w:t>
      </w:r>
    </w:p>
    <w:p w14:paraId="199ADE8D" w14:textId="6476C5FB" w:rsidR="00203557" w:rsidRPr="00B30F4C" w:rsidRDefault="009C4C22" w:rsidP="00132982">
      <w:pPr>
        <w:spacing w:line="480" w:lineRule="auto"/>
        <w:jc w:val="both"/>
      </w:pPr>
      <w:r w:rsidRPr="00B30F4C">
        <w:rPr>
          <w:b/>
        </w:rPr>
        <w:t xml:space="preserve">Community salience. </w:t>
      </w:r>
      <w:r w:rsidRPr="00B30F4C">
        <w:t xml:space="preserve">This variable was assessed by using the </w:t>
      </w:r>
      <w:r w:rsidRPr="00B30F4C">
        <w:fldChar w:fldCharType="begin" w:fldLock="1"/>
      </w:r>
      <w:r w:rsidR="00CE457A" w:rsidRPr="00B30F4C">
        <w:instrText>ADDIN CSL_CITATION {"citationItems":[{"id":"ITEM-1","itemData":{"DOI":"10.1177/0146167292183006","ISSN":"0146-1672","abstract":"Social identity theory as developed by Tajfel and Turner argues that there are two distinct aspects of the self-concept: personal identity and social identity (in American terminology, collective identity). Although many self-esteem measures are available in the literature, they allfocus on individuals'evaluation of their personal identity, whether in private or interpersonal domains. No scale currently exists that assesses the positivity of one's social, or collective, identity. A scale was constructed to assess individual differences in collective, rather than personal, self-esteem, with four subscales (Membership esteem, Public collective self-esteem, Private collective self-esteem, and Importance to Identity). Evidence for reliability and validity of the scale was provided by three studies, suggesting that the scale can be a useful research tool. Implications for research and social identity theory are discussed.","author":[{"dropping-particle":"","family":"Luhtanen","given":"Riia","non-dropping-particle":"","parse-names":false,"suffix":""},{"dropping-particle":"","family":"Crocker","given":"Jennifer","non-dropping-particle":"","parse-names":false,"suffix":""}],"container-title":"Personality and Social Psychology Bulletin","id":"ITEM-1","issue":"3","issued":{"date-parts":[["1992","7","2"]]},"page":"302-318","publisher":"Sage PublicationsSage CA: Thousand Oaks, CA","title":"A Collective Self-Esteem Scale: Self-Evaluation of One's Social Identity","type":"article-journal","volume":"18"},"uris":["http://www.mendeley.com/documents/?uuid=30d1020e-4223-38ad-b629-7eaf775a87eb"]}],"mendeley":{"formattedCitation":"(Luhtanen &amp; Crocker, 1992)","manualFormatting":"Luhtanen &amp; Crocker (1992)","plainTextFormattedCitation":"(Luhtanen &amp; Crocker, 1992)","previouslyFormattedCitation":"(Luhtanen &amp; Crocker, 1992)"},"properties":{"noteIndex":0},"schema":"https://github.com/citation-style-language/schema/raw/master/csl-citation.json"}</w:instrText>
      </w:r>
      <w:r w:rsidRPr="00B30F4C">
        <w:fldChar w:fldCharType="separate"/>
      </w:r>
      <w:r w:rsidRPr="00B30F4C">
        <w:t>Luhtanen &amp; Crocker (1992)</w:t>
      </w:r>
      <w:r w:rsidRPr="00B30F4C">
        <w:fldChar w:fldCharType="end"/>
      </w:r>
      <w:r w:rsidRPr="00B30F4C">
        <w:t xml:space="preserve"> four-item scale (α=0.780), which asked respondents about how important social groups are to one's sense of self. Example items in this scale include “</w:t>
      </w:r>
      <w:r w:rsidRPr="00B30F4C">
        <w:rPr>
          <w:i/>
          <w:iCs/>
        </w:rPr>
        <w:t>Overall, my group membership has very little to do with how I feel about myself</w:t>
      </w:r>
      <w:r w:rsidRPr="00B30F4C">
        <w:t>”, “</w:t>
      </w:r>
      <w:r w:rsidRPr="00B30F4C">
        <w:rPr>
          <w:i/>
          <w:iCs/>
        </w:rPr>
        <w:t>The social groups I belong to are an important reflection of who I am</w:t>
      </w:r>
      <w:r w:rsidRPr="00B30F4C">
        <w:t>”, “</w:t>
      </w:r>
      <w:r w:rsidRPr="00B30F4C">
        <w:rPr>
          <w:i/>
          <w:iCs/>
        </w:rPr>
        <w:t>The social groups I belong to are unimportant to my sense of what kind of person I am</w:t>
      </w:r>
      <w:r w:rsidRPr="00B30F4C">
        <w:t>”, and “</w:t>
      </w:r>
      <w:r w:rsidRPr="00B30F4C">
        <w:rPr>
          <w:i/>
          <w:iCs/>
        </w:rPr>
        <w:t>In general, belonging to social groups is an important part of my self-image</w:t>
      </w:r>
      <w:r w:rsidRPr="00B30F4C">
        <w:t>”.</w:t>
      </w:r>
    </w:p>
    <w:p w14:paraId="0814090D" w14:textId="795AD646" w:rsidR="00981D10" w:rsidRPr="00B30F4C" w:rsidRDefault="009C4C22" w:rsidP="00132982">
      <w:pPr>
        <w:spacing w:line="480" w:lineRule="auto"/>
        <w:jc w:val="both"/>
        <w:rPr>
          <w:b/>
        </w:rPr>
      </w:pPr>
      <w:r w:rsidRPr="00B30F4C">
        <w:rPr>
          <w:b/>
        </w:rPr>
        <w:t xml:space="preserve">Community trust. </w:t>
      </w:r>
      <w:r w:rsidR="002A7E36" w:rsidRPr="00B30F4C">
        <w:t xml:space="preserve">This variable was measured using six items from </w:t>
      </w:r>
      <w:r w:rsidR="00154171" w:rsidRPr="00B30F4C">
        <w:fldChar w:fldCharType="begin" w:fldLock="1"/>
      </w:r>
      <w:r w:rsidR="00CE457A" w:rsidRPr="00B30F4C">
        <w:instrText>ADDIN CSL_CITATION {"citationItems":[{"id":"ITEM-1","itemData":{"DOI":"10.1007/S11205-019-02114-Y/TABLES/10","ISSN":"15730921","abstract":"A review of the literature has highlighted that some studies have defined an indicator of trust regarding one’s geographical community, but that few studies refer to the community, in relation to the role of its social interactions used to attain and promote personal and collective planning. Therefore, this study introduced community trust as a composite indicator used to measure community opportunities, as perceived by citizens, in addition to discovering their local culture. A third-order construct model was proposed, specifying community trust as a multidimensional construct, which is composed of two different domains: Community Action Orientation and Community Future Opportunities (CFO). Each domain was considered separately, although they are integral parts of community trust. The results showed that the proposed model performs well in measuring community trust. All blocks of variables indicated good internal consistency, and factor analysis results were consistent with the hypothesized dimensions in each block. Furthermore, the social ties indicator, known as sense of community, was measured using the Italian-version of the Sense of Community Scale. Factor analysis was applied to analyze data and to provide an indicator for sense of community. Finally, through a logistic regression, the relationship between both community trust and sense of community with community engagement were analyzed. We found that community trust is significantly associated with community engagement, while sense of community is not. The proposed community trust indicator offers some guidance to urban planners and local governments, when promoting urban development, social empowerment, and community wellbeing.","author":[{"dropping-particle":"","family":"Napoli","given":"Immacolata","non-dropping-particle":"Di","parse-names":false,"suffix":""},{"dropping-particle":"","family":"Dolce","given":"Pasquale","non-dropping-particle":"","parse-names":false,"suffix":""},{"dropping-particle":"","family":"Arcidiacono","given":"Caterina","non-dropping-particle":"","parse-names":false,"suffix":""}],"container-title":"Social Indicators Research","id":"ITEM-1","issue":"2","issued":{"date-parts":[["2019","9","1"]]},"page":"551-579","publisher":"Springer Netherlands","title":"Community Trust: A Social Indicator Related to Community Engagement","type":"article-journal","volume":"145"},"uris":["http://www.mendeley.com/documents/?uuid=5704ff2a-c844-39b0-aa5a-29af995ec38b"]}],"mendeley":{"formattedCitation":"(Di Napoli et al., 2019)","manualFormatting":"Di Napoli et al. (2019)","plainTextFormattedCitation":"(Di Napoli et al., 2019)","previouslyFormattedCitation":"(Di Napoli et al., 2019)"},"properties":{"noteIndex":0},"schema":"https://github.com/citation-style-language/schema/raw/master/csl-citation.json"}</w:instrText>
      </w:r>
      <w:r w:rsidR="00154171" w:rsidRPr="00B30F4C">
        <w:fldChar w:fldCharType="separate"/>
      </w:r>
      <w:r w:rsidR="00154171" w:rsidRPr="00B30F4C">
        <w:t>Di Napoli et al. (2019)</w:t>
      </w:r>
      <w:r w:rsidR="00154171" w:rsidRPr="00B30F4C">
        <w:fldChar w:fldCharType="end"/>
      </w:r>
      <w:r w:rsidR="004F44DD" w:rsidRPr="00B30F4C">
        <w:t>, including “</w:t>
      </w:r>
      <w:r w:rsidR="004F44DD" w:rsidRPr="00B30F4C">
        <w:rPr>
          <w:i/>
          <w:iCs/>
        </w:rPr>
        <w:t>I have confidence in the initiatives undertaken by the inhabitants of this community</w:t>
      </w:r>
      <w:r w:rsidR="004F44DD" w:rsidRPr="00B30F4C">
        <w:t>”, “</w:t>
      </w:r>
      <w:r w:rsidR="004F44DD" w:rsidRPr="00B30F4C">
        <w:rPr>
          <w:i/>
          <w:iCs/>
        </w:rPr>
        <w:t>My community will give me the opportunity to develop specific skills relevant to me</w:t>
      </w:r>
      <w:r w:rsidR="004F44DD" w:rsidRPr="00B30F4C">
        <w:t>”, and “</w:t>
      </w:r>
      <w:r w:rsidR="004F44DD" w:rsidRPr="00B30F4C">
        <w:rPr>
          <w:i/>
          <w:iCs/>
        </w:rPr>
        <w:t>My community will provide an environmental context of wellbeing and health</w:t>
      </w:r>
      <w:r w:rsidR="004F44DD" w:rsidRPr="00B30F4C">
        <w:t>”. These items were answered on a 5-point scale ranging from strongly disagree to strongly agree. The Cronbach’s alpha coefficient was .815.</w:t>
      </w:r>
    </w:p>
    <w:p w14:paraId="03ABFF95" w14:textId="38751A90" w:rsidR="00981D10" w:rsidRPr="00B30F4C" w:rsidRDefault="009C4C22" w:rsidP="00132982">
      <w:pPr>
        <w:spacing w:line="480" w:lineRule="auto"/>
        <w:jc w:val="both"/>
      </w:pPr>
      <w:r w:rsidRPr="00B30F4C">
        <w:rPr>
          <w:b/>
        </w:rPr>
        <w:t xml:space="preserve">Community engagement. </w:t>
      </w:r>
      <w:r w:rsidR="004F44DD" w:rsidRPr="00B30F4C">
        <w:t>Consistent with the view of community engagement as a</w:t>
      </w:r>
      <w:r w:rsidR="004F44DD" w:rsidRPr="00B30F4C">
        <w:rPr>
          <w:b/>
        </w:rPr>
        <w:t xml:space="preserve"> </w:t>
      </w:r>
      <w:r w:rsidR="004F44DD" w:rsidRPr="00B30F4C">
        <w:t xml:space="preserve">process of collaboratively working with and through people affiliated with geographic proximity, special interests, or similar situations to address issues affecting the wellbeing of those people, this construct was measured using 5 items from </w:t>
      </w:r>
      <w:r w:rsidR="00154171" w:rsidRPr="00B30F4C">
        <w:fldChar w:fldCharType="begin" w:fldLock="1"/>
      </w:r>
      <w:r w:rsidR="00CE457A" w:rsidRPr="00B30F4C">
        <w:instrText>ADDIN CSL_CITATION {"citationItems":[{"id":"ITEM-1","itemData":{"DOI":"10.1007/S11205-019-02114-Y/TABLES/10","ISSN":"15730921","abstract":"A review of the literature has highlighted that some studies have defined an indicator of trust regarding one’s geographical community, but that few studies refer to the community, in relation to the role of its social interactions used to attain and promote personal and collective planning. Therefore, this study introduced community trust as a composite indicator used to measure community opportunities, as perceived by citizens, in addition to discovering their local culture. A third-order construct model was proposed, specifying community trust as a multidimensional construct, which is composed of two different domains: Community Action Orientation and Community Future Opportunities (CFO). Each domain was considered separately, although they are integral parts of community trust. The results showed that the proposed model performs well in measuring community trust. All blocks of variables indicated good internal consistency, and factor analysis results were consistent with the hypothesized dimensions in each block. Furthermore, the social ties indicator, known as sense of community, was measured using the Italian-version of the Sense of Community Scale. Factor analysis was applied to analyze data and to provide an indicator for sense of community. Finally, through a logistic regression, the relationship between both community trust and sense of community with community engagement were analyzed. We found that community trust is significantly associated with community engagement, while sense of community is not. The proposed community trust indicator offers some guidance to urban planners and local governments, when promoting urban development, social empowerment, and community wellbeing.","author":[{"dropping-particle":"","family":"Napoli","given":"Immacolata","non-dropping-particle":"Di","parse-names":false,"suffix":""},{"dropping-particle":"","family":"Dolce","given":"Pasquale","non-dropping-particle":"","parse-names":false,"suffix":""},{"dropping-particle":"","family":"Arcidiacono","given":"Caterina","non-dropping-particle":"","parse-names":false,"suffix":""}],"container-title":"Social Indicators Research","id":"ITEM-1","issue":"2","issued":{"date-parts":[["2019","9","1"]]},"page":"551-579","publisher":"Springer Netherlands","title":"Community Trust: A Social Indicator Related to Community Engagement","type":"article-journal","volume":"145"},"uris":["http://www.mendeley.com/documents/?uuid=5704ff2a-c844-39b0-aa5a-29af995ec38b"]}],"mendeley":{"formattedCitation":"(Di Napoli et al., 2019)","manualFormatting":"Di Napoli et al. (2019)","plainTextFormattedCitation":"(Di Napoli et al., 2019)","previouslyFormattedCitation":"(Di Napoli et al., 2019)"},"properties":{"noteIndex":0},"schema":"https://github.com/citation-style-language/schema/raw/master/csl-citation.json"}</w:instrText>
      </w:r>
      <w:r w:rsidR="00154171" w:rsidRPr="00B30F4C">
        <w:fldChar w:fldCharType="separate"/>
      </w:r>
      <w:r w:rsidR="00154171" w:rsidRPr="00B30F4C">
        <w:t>Di Napoli et al. (2019)</w:t>
      </w:r>
      <w:r w:rsidR="00154171" w:rsidRPr="00B30F4C">
        <w:fldChar w:fldCharType="end"/>
      </w:r>
      <w:r w:rsidR="004F44DD" w:rsidRPr="00B30F4C">
        <w:t>. The scale consisted of the following items: “</w:t>
      </w:r>
      <w:r w:rsidR="004F44DD" w:rsidRPr="00B30F4C">
        <w:rPr>
          <w:i/>
          <w:iCs/>
        </w:rPr>
        <w:t xml:space="preserve">I participate in the collective activities </w:t>
      </w:r>
      <w:r w:rsidRPr="00B30F4C">
        <w:rPr>
          <w:i/>
          <w:iCs/>
        </w:rPr>
        <w:t>that</w:t>
      </w:r>
      <w:r w:rsidR="004F44DD" w:rsidRPr="00B30F4C">
        <w:rPr>
          <w:i/>
          <w:iCs/>
        </w:rPr>
        <w:t xml:space="preserve"> take place in my community</w:t>
      </w:r>
      <w:r w:rsidR="004F44DD" w:rsidRPr="00B30F4C">
        <w:t>”, “</w:t>
      </w:r>
      <w:r w:rsidR="004F44DD" w:rsidRPr="00B30F4C">
        <w:rPr>
          <w:i/>
          <w:iCs/>
        </w:rPr>
        <w:t xml:space="preserve">I feel able to identify a series of resources to improve the state of my </w:t>
      </w:r>
      <w:r w:rsidR="004F44DD" w:rsidRPr="00B30F4C">
        <w:rPr>
          <w:i/>
          <w:iCs/>
        </w:rPr>
        <w:lastRenderedPageBreak/>
        <w:t>community</w:t>
      </w:r>
      <w:r w:rsidR="004F44DD" w:rsidRPr="00B30F4C">
        <w:t>”, and “</w:t>
      </w:r>
      <w:r w:rsidR="004F44DD" w:rsidRPr="00B30F4C">
        <w:rPr>
          <w:i/>
          <w:iCs/>
        </w:rPr>
        <w:t>I discuss with others what could be done in my community</w:t>
      </w:r>
      <w:r w:rsidR="004F44DD" w:rsidRPr="00B30F4C">
        <w:t>”. The respondents were asked to indicate the extent to which they agreed (1</w:t>
      </w:r>
      <w:r w:rsidR="00B3663C" w:rsidRPr="00B30F4C">
        <w:t>= “</w:t>
      </w:r>
      <w:r w:rsidR="004F44DD" w:rsidRPr="00B30F4C">
        <w:t>strongly disagree”, 5</w:t>
      </w:r>
      <w:r w:rsidR="00B3663C" w:rsidRPr="00B30F4C">
        <w:t>= “</w:t>
      </w:r>
      <w:r w:rsidR="004F44DD" w:rsidRPr="00B30F4C">
        <w:t>strongly agree”) with each item. This scale demonstrated satisfactory reliability (α=.735).</w:t>
      </w:r>
    </w:p>
    <w:p w14:paraId="699A9FB1" w14:textId="77777777" w:rsidR="00194981" w:rsidRPr="00B30F4C" w:rsidRDefault="00194981" w:rsidP="00132982">
      <w:pPr>
        <w:spacing w:line="480" w:lineRule="auto"/>
        <w:jc w:val="both"/>
      </w:pPr>
    </w:p>
    <w:p w14:paraId="4C72F003" w14:textId="02082208" w:rsidR="00EB78C3" w:rsidRPr="00B30F4C" w:rsidRDefault="009C4C22" w:rsidP="00792BF8">
      <w:pPr>
        <w:pStyle w:val="Ttulo2"/>
        <w:numPr>
          <w:ilvl w:val="1"/>
          <w:numId w:val="19"/>
        </w:numPr>
        <w:spacing w:line="480" w:lineRule="auto"/>
        <w:rPr>
          <w:b w:val="0"/>
          <w:bCs w:val="0"/>
          <w:i/>
          <w:iCs/>
        </w:rPr>
      </w:pPr>
      <w:r w:rsidRPr="00B30F4C">
        <w:rPr>
          <w:b w:val="0"/>
          <w:bCs w:val="0"/>
          <w:i/>
          <w:iCs/>
        </w:rPr>
        <w:t>Method</w:t>
      </w:r>
    </w:p>
    <w:p w14:paraId="706E86E2" w14:textId="7636636C" w:rsidR="00EB78C3" w:rsidRPr="00B30F4C" w:rsidRDefault="009C4C22" w:rsidP="00132982">
      <w:pPr>
        <w:spacing w:line="480" w:lineRule="auto"/>
        <w:jc w:val="both"/>
        <w:rPr>
          <w:rFonts w:cs="Times New Roman"/>
          <w:szCs w:val="24"/>
        </w:rPr>
      </w:pPr>
      <w:r w:rsidRPr="00B30F4C">
        <w:rPr>
          <w:rFonts w:cs="Times New Roman"/>
          <w:szCs w:val="24"/>
        </w:rPr>
        <w:t xml:space="preserve">Because of the nature of the hypotheses presented in this study, a sequential mediation model (SMM) seems appropriate. SMM is a statistical approach used to examine step-by-step mediation processes involving multiple variables that act as mediators between an independent variable and a dependent variable </w:t>
      </w:r>
      <w:r w:rsidRPr="00B30F4C">
        <w:rPr>
          <w:rFonts w:cs="Times New Roman"/>
          <w:szCs w:val="24"/>
        </w:rPr>
        <w:fldChar w:fldCharType="begin" w:fldLock="1"/>
      </w:r>
      <w:r w:rsidR="00CE457A" w:rsidRPr="00B30F4C">
        <w:rPr>
          <w:rFonts w:cs="Times New Roman"/>
          <w:szCs w:val="24"/>
        </w:rPr>
        <w:instrText>ADDIN CSL_CITATION {"citationItems":[{"id":"ITEM-1","itemData":{"DOI":"10.1007/S11846-014-0152-6/TABLES/3","ISSN":"18636691","abstract":"The study aimed to examine the impact of the servant leadership style on employee turnover intentions by investigating the sequential mediating effects of employer brand perception and level of trust subordinates have in their leaders. Results of the study were obtained by analysing data collected from 253 employees working in Indian organizations. The results fully support the hypotheses proposed in the study, illustrating that perceived servant leadership style is negatively associated with employee turnover intentions. Further, servant leadership-turnover intentions relationship is sequentially mediated by employer brand perception and the level of trust subordinates have in their leaders. The study also found that only the servant leadership style followed by leaders was not enough to directly influence the level of trust employees placed in their leaders. A positive and strong employer brand perception emerged as an important mechanism that helped servant leaders gain the trust of their followers. The theoretical and managerial implications are further discussed in the light of these findings.","author":[{"dropping-particle":"","family":"Kashyap","given":"Vaneet","non-dropping-particle":"","parse-names":false,"suffix":""},{"dropping-particle":"","family":"Rangnekar","given":"Santosh","non-dropping-particle":"","parse-names":false,"suffix":""}],"container-title":"Review of Managerial Science","id":"ITEM-1","issue":"3","issued":{"date-parts":[["2016","7","1"]]},"page":"437-461","publisher":"Springer Verlag","title":"Servant leadership, employer brand perception, trust in leaders and turnover intentions: a sequential mediation model","type":"article-journal","volume":"10"},"uris":["http://www.mendeley.com/documents/?uuid=9d9eeddd-4153-36b2-9b92-b397be993cf8"]},{"id":"ITEM-2","itemData":{"DOI":"10.1007/S10551-018-3927-X","ISBN":"0123456789","ISSN":"1573-0697","abstract":"In the present research, we examine the relation between leader mindfulness and employee performance through the lenses of organizational justice and leader-member relations. We hypothesize that employees of more mindful leaders view their relations as being of higher leader-member exchange (LMX) quality. We further hypothesize two mediating mechanisms of this relation: increased interpersonal justice and reduced employee stress. In other words, we posit that employees of more mindful leaders feel treated with greater respect and experience less stress. Finally, we predict that LMX quality serves as a mediator linking leader mindfulness to employee performance—defined in terms of both in-role and extra-role performance. Across two field studies of triadic leader-employee-peer data (Study 1) and dyadic leader–employee data (Study 2), we find support for this sequential mediation model. We discuss implications for theorizing on leadership, organizational justice, business ethics, LMX, and mindfulness, as well as practical implications.","author":[{"dropping-particle":"","family":"Reb","given":"Jochen","non-dropping-particle":"","parse-names":false,"suffix":""},{"dropping-particle":"","family":"Chaturvedi","given":"Sankalp","non-dropping-particle":"","parse-names":false,"suffix":""},{"dropping-particle":"","family":"Narayanan","given":"Jayanth","non-dropping-particle":"","parse-names":false,"suffix":""},{"dropping-particle":"","family":"Kudesia","given":"Ravi S.","non-dropping-particle":"","parse-names":false,"suffix":""}],"container-title":"Journal of Business Ethics 2018 160:3","id":"ITEM-2","issue":"3","issued":{"date-parts":[["2018","5","18"]]},"page":"745-763","publisher":"Springer","title":"Leader Mindfulness and Employee Performance: A Sequential Mediation Model of LMX Quality, Interpersonal Justice, and Employee Stress","type":"article-journal","volume":"160"},"uris":["http://www.mendeley.com/documents/?uuid=c8b0197e-31c9-3aa4-8a31-b3adff09eb8c"]}],"mendeley":{"formattedCitation":"(Kashyap &amp; Rangnekar, 2016; Reb et al., 2018)","plainTextFormattedCitation":"(Kashyap &amp; Rangnekar, 2016; Reb et al., 2018)","previouslyFormattedCitation":"(Kashyap &amp; Rangnekar, 2016; Reb et al., 2018)"},"properties":{"noteIndex":0},"schema":"https://github.com/citation-style-language/schema/raw/master/csl-citation.json"}</w:instrText>
      </w:r>
      <w:r w:rsidRPr="00B30F4C">
        <w:rPr>
          <w:rFonts w:cs="Times New Roman"/>
          <w:szCs w:val="24"/>
        </w:rPr>
        <w:fldChar w:fldCharType="separate"/>
      </w:r>
      <w:r w:rsidR="00490165" w:rsidRPr="00B30F4C">
        <w:rPr>
          <w:rFonts w:cs="Times New Roman"/>
          <w:szCs w:val="24"/>
        </w:rPr>
        <w:t>(Kashyap &amp; Rangnekar, 2016; Reb et al., 2018)</w:t>
      </w:r>
      <w:r w:rsidRPr="00B30F4C">
        <w:rPr>
          <w:rFonts w:cs="Times New Roman"/>
          <w:szCs w:val="24"/>
        </w:rPr>
        <w:fldChar w:fldCharType="end"/>
      </w:r>
      <w:r w:rsidRPr="00B30F4C">
        <w:rPr>
          <w:rFonts w:cs="Times New Roman"/>
          <w:szCs w:val="24"/>
        </w:rPr>
        <w:t xml:space="preserve">. Mediation occurs when the relationship between a predictor variable and an outcome variable can be explained by their relationships with a third variable. A variable is considered a mediator to the extent that it carries the influence of an independent variable on a dependent variable, allowing the exploration of theoretical explanations that help understand the processes or mechanisms behind why an effect is produced. Specifically, SMM helps in understanding the chain of relationships between variables and how they collectively influence an outcome. This technique is valuable for unravelling the intricacies of indirect effects, providing a nuanced understanding of how variables are interconnected in influencing an outcome </w:t>
      </w:r>
      <w:r w:rsidRPr="00B30F4C">
        <w:rPr>
          <w:rFonts w:cs="Times New Roman"/>
          <w:szCs w:val="24"/>
        </w:rPr>
        <w:fldChar w:fldCharType="begin" w:fldLock="1"/>
      </w:r>
      <w:r w:rsidR="00CE457A" w:rsidRPr="00B30F4C">
        <w:rPr>
          <w:rFonts w:cs="Times New Roman"/>
          <w:szCs w:val="24"/>
        </w:rPr>
        <w:instrText>ADDIN CSL_CITATION {"citationItems":[{"id":"ITEM-1","itemData":{"DOI":"10.1108/IJCHM-05-2018-0378/FULL/XML","ISSN":"09596119","abstract":"Purpose: This paper aims to explore the impacts of corporate social responsibility (CSR) on employee organizational citizenship behavior (OCB) and task performance in hospitality. The existing research emphasizes the effects of CSR on organizational performance at a macro level. There is a need to explore social responsibility at a micro level, more precisely, the effects on employee OCB and task performance. Significant evidence shows that CSR positively affects employee OCB. However, there is scant research explaining how CSR impacts OCB and consequently task performance. The main purpose of this investigation was to bridge this gap by analyzing how CSR influences employee OCB and task performance in hospitality based on social identity theory. Design/methodology/approach: A theoretical model was proposed and tested through sequential mediation regressions based on a survey of 296 employees in the hospitality sector in China. Findings: The results showed that CSR has a positive effect on social identity, which in turn influences employee OCB and consequently task performance. Social identity and OCB play sequential mediation roles between CSR and task performance. Additionally, there is an inverted U-shape relationship between OCB and task performance. Research limitations/implications: This research illustrates how and why CSR impacts employee OCB and task performance based on social identity theory. More specifically, a sequential mediation chain exists between CSR and task performance. The study suggests that hospitality businesses adopting CSR promote employee identification with their companies that leads to enhanced OCB and task performance. This may be an effective way to motivate employees through hospitality businesses accepting greater social responsibility. Additionally, it was found that OCB has a positive effect on task performance, and there is an inverted U-shape relationship between OCB and task performance. Originality/value: CSR can be applied as the employee management practice in the hospitality sector. CSR has a positive impact on organizational identification that contributes to individual outcomes such as OCB and task performance at work.","author":[{"dropping-particle":"","family":"He","given":"Jie","non-dropping-particle":"","parse-names":false,"suffix":""},{"dropping-particle":"","family":"Zhang","given":"Hao","non-dropping-particle":"","parse-names":false,"suffix":""},{"dropping-particle":"","family":"Morrison","given":"Alastair M.","non-dropping-particle":"","parse-names":false,"suffix":""}],"container-title":"International Journal of Contemporary Hospitality Management","id":"ITEM-1","issue":"6","issued":{"date-parts":[["2019","9","4"]]},"page":"2582-2598","publisher":"Emerald Group Holdings Ltd.","title":"The impacts of corporate social responsibility on organization citizenship behavior and task performance in hospitality: A sequential mediation model","type":"article-journal","volume":"31"},"uris":["http://www.mendeley.com/documents/?uuid=2693c996-51ff-3081-9554-5ba410ee6090"]},{"id":"ITEM-2","itemData":{"DOI":"10.3390/SU8050493","ISSN":"2071-1050","abstract":"In spite of the increasing importance of corporate social responsibility (CSR) and employee job performance, little is still known about the links between the socially responsible actions of organizations and the job performance of their members. In order to explain how employees’ perceptions of CSR influence their job performance, this study first examines the relationships between perceived CSR, organizational identification, job satisfaction, and job performance, and then develops a sequential mediation model by fully integrating these links. The results of structural equation modeling analyses conducted for 250 employees at hotels in South   Korea offered strong support for the proposed model. We found that perceived CSR was indirectly and positively associated with job performance sequentially mediated first through organizational identification and then job satisfaction. This study theoretically contributes to the CSR literature by revealing the sequential mechanism through which employees’ perceptions of CSR affect their job performance, and offers practical implications by stressing the importance of employees’ perceptions of CSR. Limitations of this study and future research directions are discussed.","author":[{"dropping-particle":"","family":"Shin","given":"Inyong","non-dropping-particle":"","parse-names":false,"suffix":""},{"dropping-particle":"","family":"Hur","given":"Won Moo","non-dropping-particle":"","parse-names":false,"suffix":""},{"dropping-particle":"","family":"Kang","given":"Seongho","non-dropping-particle":"","parse-names":false,"suffix":""}],"container-title":"Sustainability 2016, Vol. 8, Page 493","id":"ITEM-2","issue":"5","issued":{"date-parts":[["2016","5","20"]]},"page":"493","publisher":"Multidisciplinary Digital Publishing Institute","title":"Employees’ Perceptions of Corporate Social Responsibility and Job Performance: A Sequential Mediation Model","type":"article-journal","volume":"8"},"uris":["http://www.mendeley.com/documents/?uuid=800c4949-a529-3ce9-b490-4e525069eaab"]}],"mendeley":{"formattedCitation":"(He et al., 2019; Shin et al., 2016)","plainTextFormattedCitation":"(He et al., 2019; Shin et al., 2016)","previouslyFormattedCitation":"(He et al., 2019; Shin et al., 2016)"},"properties":{"noteIndex":0},"schema":"https://github.com/citation-style-language/schema/raw/master/csl-citation.json"}</w:instrText>
      </w:r>
      <w:r w:rsidRPr="00B30F4C">
        <w:rPr>
          <w:rFonts w:cs="Times New Roman"/>
          <w:szCs w:val="24"/>
        </w:rPr>
        <w:fldChar w:fldCharType="separate"/>
      </w:r>
      <w:r w:rsidR="00490165" w:rsidRPr="00B30F4C">
        <w:rPr>
          <w:rFonts w:cs="Times New Roman"/>
          <w:szCs w:val="24"/>
        </w:rPr>
        <w:t>(He et al., 2019; Shin et al., 2016)</w:t>
      </w:r>
      <w:r w:rsidRPr="00B30F4C">
        <w:rPr>
          <w:rFonts w:cs="Times New Roman"/>
          <w:szCs w:val="24"/>
        </w:rPr>
        <w:fldChar w:fldCharType="end"/>
      </w:r>
      <w:r w:rsidRPr="00B30F4C">
        <w:rPr>
          <w:rFonts w:cs="Times New Roman"/>
          <w:szCs w:val="24"/>
        </w:rPr>
        <w:t>.</w:t>
      </w:r>
    </w:p>
    <w:p w14:paraId="5B397AEB" w14:textId="5730EB4E" w:rsidR="00EB78C3" w:rsidRPr="00B30F4C" w:rsidRDefault="009C4C22" w:rsidP="00132982">
      <w:pPr>
        <w:spacing w:line="480" w:lineRule="auto"/>
        <w:jc w:val="both"/>
        <w:rPr>
          <w:rFonts w:cs="Times New Roman"/>
          <w:szCs w:val="24"/>
        </w:rPr>
      </w:pPr>
      <w:r w:rsidRPr="00B30F4C">
        <w:rPr>
          <w:rFonts w:cs="Times New Roman"/>
          <w:szCs w:val="24"/>
        </w:rPr>
        <w:t xml:space="preserve">SMM is deemed appropriate under certain conditions: (1) there is a well-grounded theoretical reason to believe that the impact of the independent variable is transmitted through a series of mediators, (2) past research analyses suggest that the variables involved in the sequence </w:t>
      </w:r>
      <w:r w:rsidRPr="00B30F4C">
        <w:rPr>
          <w:rFonts w:cs="Times New Roman"/>
          <w:szCs w:val="24"/>
        </w:rPr>
        <w:lastRenderedPageBreak/>
        <w:t>are indeed related in a specific order, (3) when the relationship between the independent variable and dependent variable is not straightforward and there is a need to understand the intervening processes, and (4) when the variables are hypothesi</w:t>
      </w:r>
      <w:r w:rsidR="002E34A0">
        <w:rPr>
          <w:rFonts w:cs="Times New Roman"/>
          <w:szCs w:val="24"/>
        </w:rPr>
        <w:t>s</w:t>
      </w:r>
      <w:r w:rsidRPr="00B30F4C">
        <w:rPr>
          <w:rFonts w:cs="Times New Roman"/>
          <w:szCs w:val="24"/>
        </w:rPr>
        <w:t>ed to operate in a specific order and understanding the stepwise influence is crucial.</w:t>
      </w:r>
    </w:p>
    <w:p w14:paraId="472D7C16" w14:textId="5093F26B" w:rsidR="00EB78C3" w:rsidRPr="00B30F4C" w:rsidRDefault="009C4C22" w:rsidP="00132982">
      <w:pPr>
        <w:spacing w:line="480" w:lineRule="auto"/>
        <w:jc w:val="both"/>
        <w:rPr>
          <w:rFonts w:cs="Times New Roman"/>
          <w:szCs w:val="24"/>
        </w:rPr>
      </w:pPr>
      <w:r w:rsidRPr="00B30F4C">
        <w:rPr>
          <w:rFonts w:cs="Times New Roman"/>
          <w:szCs w:val="24"/>
        </w:rPr>
        <w:t>Hence, SMM can be considered an appropriate methodological approach, guided by the social identity approach and supported by prior evidence suggesting that the effect of the community as a salience category on EI is transmitted through a series of mediators operating in a specific order, influencing each other in a chain-like fashion (i.e., community trust as a significant antecedent for community engagement).</w:t>
      </w:r>
    </w:p>
    <w:p w14:paraId="6872236A" w14:textId="08FDD1F9" w:rsidR="00F04494" w:rsidRPr="00B30F4C" w:rsidRDefault="009C4C22" w:rsidP="00132982">
      <w:pPr>
        <w:pStyle w:val="Ttulo1"/>
        <w:numPr>
          <w:ilvl w:val="0"/>
          <w:numId w:val="19"/>
        </w:numPr>
        <w:spacing w:after="240" w:line="480" w:lineRule="auto"/>
        <w:jc w:val="both"/>
      </w:pPr>
      <w:r w:rsidRPr="00B30F4C">
        <w:t>Findings</w:t>
      </w:r>
    </w:p>
    <w:p w14:paraId="7EF01555" w14:textId="47F0B15C" w:rsidR="00241F25" w:rsidRPr="00B30F4C" w:rsidRDefault="009C4C22" w:rsidP="00132982">
      <w:pPr>
        <w:spacing w:line="480" w:lineRule="auto"/>
        <w:jc w:val="both"/>
      </w:pPr>
      <w:r w:rsidRPr="00B30F4C">
        <w:t>Table 1 provides the variables' means, standard deviations, and correlations. The anticipated correlations were both statistically significant and aligned with the expected patterns. Table 2 shows the results of a comprehensive analysis using the PROCESS procedure for SPSS Version 3.3, written by Hayes. As previously mentioned, the focus of the study was to explore the relationships between the independent variable, community salience (COM_SALI), and the dependent variable, EI as communitarians (EI_COM), through two mediators in sequence, community trust (COM_TRUS) and community engagement (COM_ENGA).</w:t>
      </w:r>
    </w:p>
    <w:p w14:paraId="35021372" w14:textId="12AC5A02" w:rsidR="00241F25" w:rsidRPr="00B30F4C" w:rsidRDefault="009C4C22" w:rsidP="00132982">
      <w:pPr>
        <w:spacing w:line="480" w:lineRule="auto"/>
        <w:jc w:val="center"/>
      </w:pPr>
      <w:r w:rsidRPr="00B30F4C">
        <w:t>- Table 1 about here –</w:t>
      </w:r>
    </w:p>
    <w:p w14:paraId="2FA371AD" w14:textId="348E9C34" w:rsidR="00C13146" w:rsidRPr="00B30F4C" w:rsidRDefault="009C4C22" w:rsidP="00132982">
      <w:pPr>
        <w:spacing w:line="480" w:lineRule="auto"/>
        <w:jc w:val="both"/>
      </w:pPr>
      <w:r w:rsidRPr="00B30F4C">
        <w:t xml:space="preserve">The analysis begins by exploring the association between community salience and community trust (H1). The Model Summary reveals a significant correlation, with a correlation coefficient (R) of 0.5165 and an R-squared value of 0.2668. The regression </w:t>
      </w:r>
      <w:r w:rsidRPr="00B30F4C">
        <w:lastRenderedPageBreak/>
        <w:t>analysis confirmed a significant positive effect of community salience on community trust (β = 0.4970, p &lt; 0.001), indicating that higher levels of community salience are associated with increased trust in the community.</w:t>
      </w:r>
    </w:p>
    <w:p w14:paraId="2C4CD004" w14:textId="3E3A95C4" w:rsidR="00C13146" w:rsidRPr="00B30F4C" w:rsidRDefault="00026C2A" w:rsidP="00132982">
      <w:pPr>
        <w:spacing w:line="480" w:lineRule="auto"/>
        <w:jc w:val="both"/>
      </w:pPr>
      <w:r w:rsidRPr="00B30F4C">
        <w:t xml:space="preserve">The second phase of the analysis delves into the relationships between community salience, community trust, and community engagement. The Model Summary highlights a strong correlation between these variables, with R = 0.7051 and R-squared = 0.4972. The regression analysis revealed significant effects of community salience on both community trust (β = 0.4970, p &lt; 0.001) and community engagement (β = 0.3764, p &lt; 0.001). These results suggest that higher levels of community salience </w:t>
      </w:r>
      <w:r w:rsidR="00B3663C" w:rsidRPr="00B30F4C">
        <w:t>led</w:t>
      </w:r>
      <w:r w:rsidRPr="00B30F4C">
        <w:t xml:space="preserve"> to increased engagement and trust, influencing community engagement.</w:t>
      </w:r>
    </w:p>
    <w:p w14:paraId="19D4FEF3" w14:textId="04C646FB" w:rsidR="00C13146" w:rsidRPr="00B30F4C" w:rsidRDefault="009C4C22" w:rsidP="00132982">
      <w:pPr>
        <w:spacing w:line="480" w:lineRule="auto"/>
        <w:jc w:val="both"/>
      </w:pPr>
      <w:r w:rsidRPr="00B30F4C">
        <w:t xml:space="preserve">The study also assessed the total effect of community salience on EI. The Model Summary indicates a significant overall model (R = 0.3915, R-squared = 0.1533). The regression analysis revealed a nonsignificant positive total effect of community salience on EI (β = 0.0362, p = 0.6181), indicating that community salience has a positive but not statistically significant impact on </w:t>
      </w:r>
      <w:r w:rsidR="004D3ED3" w:rsidRPr="00B30F4C">
        <w:t xml:space="preserve">EI </w:t>
      </w:r>
      <w:r w:rsidRPr="00B30F4C">
        <w:t>as communitarians.</w:t>
      </w:r>
    </w:p>
    <w:p w14:paraId="6F49532E" w14:textId="4941C5F8" w:rsidR="002D2B0A" w:rsidRPr="00B30F4C" w:rsidRDefault="009C4C22" w:rsidP="00132982">
      <w:pPr>
        <w:spacing w:line="480" w:lineRule="auto"/>
        <w:jc w:val="both"/>
      </w:pPr>
      <w:r w:rsidRPr="00B30F4C">
        <w:t xml:space="preserve">Furthermore, the study examines the indirect effects of community salience on EI through mediators. Three indirect effects are identified, each following distinct mediation paths. Indirect effects were found to be statistically significant, with values ranging from 0.0367 to 0.1328. This demonstrates that the </w:t>
      </w:r>
      <w:proofErr w:type="gramStart"/>
      <w:r w:rsidRPr="00B30F4C">
        <w:t>mediators</w:t>
      </w:r>
      <w:proofErr w:type="gramEnd"/>
      <w:r w:rsidRPr="00B30F4C">
        <w:t xml:space="preserve"> community trust and community engagement are essential in linking community salience to EI as communitarians.</w:t>
      </w:r>
    </w:p>
    <w:p w14:paraId="7A7FD394" w14:textId="50D0DE8C" w:rsidR="00273547" w:rsidRPr="00B30F4C" w:rsidRDefault="009C4C22" w:rsidP="00132982">
      <w:pPr>
        <w:pStyle w:val="Prrafodelista"/>
        <w:numPr>
          <w:ilvl w:val="0"/>
          <w:numId w:val="28"/>
        </w:numPr>
        <w:spacing w:line="480" w:lineRule="auto"/>
        <w:jc w:val="center"/>
      </w:pPr>
      <w:r w:rsidRPr="00B30F4C">
        <w:t>Table 2 about here –</w:t>
      </w:r>
    </w:p>
    <w:p w14:paraId="066FDC20" w14:textId="77777777" w:rsidR="00C46218" w:rsidRPr="00B30F4C" w:rsidRDefault="009C4C22" w:rsidP="00132982">
      <w:pPr>
        <w:spacing w:line="480" w:lineRule="auto"/>
        <w:jc w:val="both"/>
        <w:rPr>
          <w:rFonts w:cs="Times New Roman"/>
          <w:szCs w:val="24"/>
        </w:rPr>
      </w:pPr>
      <w:r w:rsidRPr="00B30F4C">
        <w:rPr>
          <w:rFonts w:cs="Times New Roman"/>
          <w:szCs w:val="24"/>
        </w:rPr>
        <w:lastRenderedPageBreak/>
        <w:t xml:space="preserve">Two complementary techniques were employed to validate the reliability of the results, all of which confirmed our previous results and are available as supplementary material. </w:t>
      </w:r>
    </w:p>
    <w:p w14:paraId="69B43061" w14:textId="0EB59C88" w:rsidR="00D324C5" w:rsidRPr="00B30F4C" w:rsidRDefault="009C4C22" w:rsidP="00132982">
      <w:pPr>
        <w:spacing w:line="480" w:lineRule="auto"/>
        <w:jc w:val="both"/>
      </w:pPr>
      <w:r w:rsidRPr="00B30F4C">
        <w:rPr>
          <w:rFonts w:cs="Times New Roman"/>
          <w:szCs w:val="24"/>
        </w:rPr>
        <w:t xml:space="preserve">First, mediation effects were assessed following the </w:t>
      </w:r>
      <w:r w:rsidRPr="00B30F4C">
        <w:rPr>
          <w:rFonts w:cs="Times New Roman"/>
          <w:szCs w:val="24"/>
        </w:rPr>
        <w:fldChar w:fldCharType="begin" w:fldLock="1"/>
      </w:r>
      <w:r w:rsidR="00CE457A" w:rsidRPr="00B30F4C">
        <w:rPr>
          <w:rFonts w:cs="Times New Roman"/>
          <w:szCs w:val="24"/>
        </w:rPr>
        <w:instrText>ADDIN CSL_CITATION {"citationItems":[{"id":"ITEM-1","itemData":{"DOI":"10.1037//0022-3514.51.6.1173","abstract":"In this article, we attempt to distinguish between the properties of moderator and mediator variables at a number of levels. First, we seek to make theorists and researchers aware of the importance of not using the terms moderator and mediator interchangeably by carefully elaborating, both conceptually and strategically, the many ways in which moderators and mediators differ. We then go beyond this largely pedagogical function and delineate the conceptual and strategic implications of making use of such distinctions with regard to a wide range of phenomena, including control and stress, attitudes, and personality traits. We also provide a specific compendium of analytic procedures appropriate for making the most effective use of the moderator and mediator distinction, both separately and in terms of a broader causal system that includes both moderators and mediators.","author":[{"dropping-particle":"","family":"Baron","given":"Reuben M.","non-dropping-particle":"","parse-names":false,"suffix":""},{"dropping-particle":"","family":"Kenny","given":"David A.","non-dropping-particle":"","parse-names":false,"suffix":""}],"container-title":"Journal of Personality and Social Psychology","id":"ITEM-1","issue":"6","issued":{"date-parts":[["1986"]]},"page":"1173-1182","publisher":"American Psychological Association (APA)","title":"The moderator-mediator variable distinction in social psychological research: Conceptual, strategic, and statistical considerations.","type":"article-journal","volume":"51"},"uris":["http://www.mendeley.com/documents/?uuid=1dfd95ef-e8c7-3c55-8dd1-10103c2e9262"]}],"mendeley":{"formattedCitation":"(Baron &amp; Kenny, 1986)","manualFormatting":"Baron &amp; Kenny (1986)","plainTextFormattedCitation":"(Baron &amp; Kenny, 1986)","previouslyFormattedCitation":"(Baron &amp; Kenny, 1986)"},"properties":{"noteIndex":0},"schema":"https://github.com/citation-style-language/schema/raw/master/csl-citation.json"}</w:instrText>
      </w:r>
      <w:r w:rsidRPr="00B30F4C">
        <w:rPr>
          <w:rFonts w:cs="Times New Roman"/>
          <w:szCs w:val="24"/>
        </w:rPr>
        <w:fldChar w:fldCharType="separate"/>
      </w:r>
      <w:r w:rsidRPr="00B30F4C">
        <w:rPr>
          <w:rFonts w:cs="Times New Roman"/>
          <w:szCs w:val="24"/>
        </w:rPr>
        <w:t>Baron &amp; Kenny (1986)</w:t>
      </w:r>
      <w:r w:rsidRPr="00B30F4C">
        <w:rPr>
          <w:rFonts w:cs="Times New Roman"/>
          <w:szCs w:val="24"/>
        </w:rPr>
        <w:fldChar w:fldCharType="end"/>
      </w:r>
      <w:r w:rsidRPr="00B30F4C">
        <w:t xml:space="preserve"> procedure. In alignment with this approach and considering the sequential mediation model proposed in the context of this research, a significant relationship was established between the independent variable (community salience) and the dependent variable (EI as communitarians) without the inclusion of mediators. Subsequently, the study confirmed significant associations between community salience and both community trust and community engagement independently. Following this, it was verified that community trust significantly predicts the second mediator (community engagement). Furthermore, community engagement was demonstrated to significantly predict EI while accounting for the influences of both community salience and trust. The analysis encompassed the examination of both direct and indirect effects, with statistical significance determined through bootstrapping. The validation of the sequential mediation pathway involved assessing the proportion of the total effect mediated by each mediator and the sequential pathway.</w:t>
      </w:r>
    </w:p>
    <w:p w14:paraId="3DDD4834" w14:textId="5BD63A26" w:rsidR="00BF44E9" w:rsidRPr="00B30F4C" w:rsidRDefault="0007582D" w:rsidP="00132982">
      <w:pPr>
        <w:spacing w:line="480" w:lineRule="auto"/>
        <w:jc w:val="both"/>
      </w:pPr>
      <w:r w:rsidRPr="00B30F4C">
        <w:t>Second, the proposed conceptual model was also assessed using structural equation modelling (SEM), which offers a framework for specifying and estimating sequential relationships, enabling the systematic evaluation of direct and indirect effects of variables. Model parameters were estimated, and their fit to the data was evaluated. The significance of indirect effects and the overall mediation pathway were also tested. Although some differences in the coefficients are detected, the significance of the results remains the same as that previously reported.</w:t>
      </w:r>
    </w:p>
    <w:p w14:paraId="02552371" w14:textId="77777777" w:rsidR="00CB5EC0" w:rsidRPr="00B30F4C" w:rsidRDefault="009C4C22" w:rsidP="00132982">
      <w:pPr>
        <w:pStyle w:val="Ttulo1"/>
        <w:numPr>
          <w:ilvl w:val="0"/>
          <w:numId w:val="19"/>
        </w:numPr>
        <w:spacing w:after="240" w:line="480" w:lineRule="auto"/>
        <w:jc w:val="both"/>
      </w:pPr>
      <w:r w:rsidRPr="00B30F4C">
        <w:lastRenderedPageBreak/>
        <w:t>Discussion</w:t>
      </w:r>
    </w:p>
    <w:p w14:paraId="28E7D930" w14:textId="540AA643" w:rsidR="00C0346F" w:rsidRPr="00B30F4C" w:rsidRDefault="00C0346F" w:rsidP="00C0346F">
      <w:pPr>
        <w:spacing w:line="480" w:lineRule="auto"/>
        <w:jc w:val="both"/>
      </w:pPr>
      <w:r w:rsidRPr="00B30F4C">
        <w:t>This study explores the self-</w:t>
      </w:r>
      <w:r w:rsidR="00507CD8">
        <w:t>categoris</w:t>
      </w:r>
      <w:r w:rsidRPr="00B30F4C">
        <w:t>ation process in shaping entrepreneurs' social identity</w:t>
      </w:r>
      <w:r w:rsidR="005A6145" w:rsidRPr="00B30F4C">
        <w:t xml:space="preserve"> as communitarians</w:t>
      </w:r>
      <w:r w:rsidRPr="00B30F4C">
        <w:t xml:space="preserve"> from a psychological perspective,</w:t>
      </w:r>
      <w:r w:rsidR="009D4C5B" w:rsidRPr="00B30F4C">
        <w:t xml:space="preserve"> building on foundational works</w:t>
      </w:r>
      <w:r w:rsidRPr="00B30F4C">
        <w:t xml:space="preserve"> </w:t>
      </w:r>
      <w:r w:rsidRPr="00B30F4C">
        <w:fldChar w:fldCharType="begin" w:fldLock="1"/>
      </w:r>
      <w:r w:rsidR="00BA1551" w:rsidRPr="00B30F4C">
        <w:instrText>ADDIN CSL_CITATION {"citationItems":[{"id":"ITEM-1","itemData":{"author":[{"dropping-particle":"","family":"Berzonsky","given":"Michael D","non-dropping-particle":"","parse-names":false,"suffix":""}],"container-title":"Handbook of identity theory and research","id":"ITEM-1","issued":{"date-parts":[["2011"]]},"page":"55-76","publisher":"Springer","title":"A social-cognitive perspective on identity construction","type":"chapter"},"uris":["http://www.mendeley.com/documents/?uuid=89e1e7e8-a160-46f5-8c51-a72fac640257"]},{"id":"ITEM-2","itemData":{"author":[{"dropping-particle":"","family":"Vignoles","given":"Vivian L","non-dropping-particle":"","parse-names":false,"suffix":""},{"dropping-particle":"","family":"Schwartz","given":"Seth J","non-dropping-particle":"","parse-names":false,"suffix":""},{"dropping-particle":"","family":"Luyckx","given":"Koen","non-dropping-particle":"","parse-names":false,"suffix":""}],"container-title":"Handbook of identity theory and research","id":"ITEM-2","issued":{"date-parts":[["2011"]]},"page":"1-27","publisher":"Springer","title":"Introduction: Toward an integrative view of identity","type":"chapter"},"uris":["http://www.mendeley.com/documents/?uuid=dda6c0d0-bfe7-4718-a2cd-a2759f5c95ca"]},{"id":"ITEM-3","itemData":{"author":[{"dropping-particle":"","family":"Hogg","given":"Michael A","non-dropping-particle":"","parse-names":false,"suffix":""},{"dropping-particle":"","family":"Terry","given":"Deborah J","non-dropping-particle":"","parse-names":false,"suffix":""}],"id":"ITEM-3","issued":{"date-parts":[["2001"]]},"publisher":"Psychology Press","title":"Social identity theory and organizational processes","type":"book"},"uris":["http://www.mendeley.com/documents/?uuid=2cf78c66-8a22-4471-aab3-44a4d86eede8"]},{"id":"ITEM-4","itemData":{"ISBN":"063114806X","author":[{"dropping-particle":"","family":"Turner","given":"John C","non-dropping-particle":"","parse-names":false,"suffix":""},{"dropping-particle":"","family":"Hogg","given":"Michael A","non-dropping-particle":"","parse-names":false,"suffix":""},{"dropping-particle":"","family":"Oakes","given":"Penelope J","non-dropping-particle":"","parse-names":false,"suffix":""},{"dropping-particle":"","family":"Reicher","given":"Stephen D","non-dropping-particle":"","parse-names":false,"suffix":""},{"dropping-particle":"","family":"Wetherell","given":"Margaret S","non-dropping-particle":"","parse-names":false,"suffix":""}],"id":"ITEM-4","issued":{"date-parts":[["1987"]]},"publisher":"basil Blackwell","title":"Rediscovering the social group: A self-categorization theory.","type":"book"},"uris":["http://www.mendeley.com/documents/?uuid=eb40ee02-6eb1-4666-8d5f-f7be153cd420"]},{"id":"ITEM-5","itemData":{"DOI":"10.5465/amj.2009.0211","ISSN":"00014273","abstract":"Drawing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Journal","id":"ITEM-5","issue":"5","issued":{"date-parts":[["2011"]]},"page":"935-957","title":"Darwinians, communitarians, and missionaries: The role of founder identity in entrepreneurship","type":"article-journal","volume":"54"},"uris":["http://www.mendeley.com/documents/?uuid=f2ffc244-c784-4847-bc3c-437bd289259d"]}],"mendeley":{"formattedCitation":"(Berzonsky, 2011; Fauchart &amp; Gruber, 2011; Hogg &amp; Terry, 2001; Turner et al., 1987; Vignoles et al., 2011)","plainTextFormattedCitation":"(Berzonsky, 2011; Fauchart &amp; Gruber, 2011; Hogg &amp; Terry, 2001; Turner et al., 1987; Vignoles et al., 2011)","previouslyFormattedCitation":"(Berzonsky, 2011; Fauchart &amp; Gruber, 2011; Hogg &amp; Terry, 2001; Turner et al., 1987; Vignoles et al., 2011)"},"properties":{"noteIndex":0},"schema":"https://github.com/citation-style-language/schema/raw/master/csl-citation.json"}</w:instrText>
      </w:r>
      <w:r w:rsidRPr="00B30F4C">
        <w:fldChar w:fldCharType="separate"/>
      </w:r>
      <w:r w:rsidR="00210925" w:rsidRPr="00B30F4C">
        <w:t>(Berzonsky, 2011; Fauchart &amp; Gruber, 2011; Hogg &amp; Terry, 2001; Turner et al., 1987; Vignoles et al., 2011)</w:t>
      </w:r>
      <w:r w:rsidRPr="00B30F4C">
        <w:fldChar w:fldCharType="end"/>
      </w:r>
      <w:r w:rsidRPr="00B30F4C">
        <w:t xml:space="preserve">. A key finding in entrepreneurship literature, is the significant indirect effect of community salience on EI through the mediating roles of trust and engagement within the community. </w:t>
      </w:r>
      <w:r w:rsidR="00ED0C14" w:rsidRPr="00B30F4C">
        <w:t xml:space="preserve">This study serves as a direct response to recent literature reviews on EI and the scarcity of studies addressing the </w:t>
      </w:r>
      <w:proofErr w:type="spellStart"/>
      <w:r w:rsidR="00ED0C14" w:rsidRPr="00B30F4C">
        <w:t>sociocognitive</w:t>
      </w:r>
      <w:proofErr w:type="spellEnd"/>
      <w:r w:rsidR="00ED0C14" w:rsidRPr="00B30F4C">
        <w:t xml:space="preserve"> elements of identity construction </w:t>
      </w:r>
      <w:r w:rsidR="009B7EE7" w:rsidRPr="00B30F4C">
        <w:fldChar w:fldCharType="begin" w:fldLock="1"/>
      </w:r>
      <w:r w:rsidR="009B7EE7" w:rsidRPr="00B30F4C">
        <w:instrText>ADDIN CSL_CITATION {"citationItems":[{"id":"ITEM-1","itemData":{"DOI":"10.1177/10422587211013795/SUPPL_FILE/SJ-PDF-1-ETP-10.1177_10422587211013795.PDF","ISSN":"15406520","abstract":"Over the past three decades, research on entrepreneurial identity (EI) has grown particularly rapidly, yet in seemingly disparate directions. To lend structure to this fragmented field of inquiry, our systematic integrative review maps and integrates EI research based on antecedents, content, outcomes as well as their relationships. In so doing, we reveal that the field revolves around two primary conceptualizations of EI as Property or Process. We suggest future avenues for examining the interplay between EI and temporal, socio-cognitive, and spatial contexts, and for investigating and theorizing overlooked mechanisms of reconstructing and losing EI.","author":[{"dropping-particle":"","family":"Radu-Lefebvre","given":"Miruna","non-dropping-particle":"","parse-names":false,"suffix":""},{"dropping-particle":"","family":"Lefebvre","given":"Vincent","non-dropping-particle":"","parse-names":false,"suffix":""},{"dropping-particle":"","family":"Crosina","given":"Eliana","non-dropping-particle":"","parse-names":false,"suffix":""},{"dropping-particle":"","family":"Hytti","given":"Ulla","non-dropping-particle":"","parse-names":false,"suffix":""}],"container-title":"Entrepreneurship: Theory and Practice","id":"ITEM-1","issue":"6","issued":{"date-parts":[["2021","11","1"]]},"page":"1550-1590","publisher":"SAGE Publications Ltd","title":"Entrepreneurial Identity: A Review and Research Agenda","type":"article-journal","volume":"45"},"uris":["http://www.mendeley.com/documents/?uuid=c15112ee-ec02-3b99-b8dd-19425808870a"]}],"mendeley":{"formattedCitation":"(Radu-Lefebvre et al., 2021)","plainTextFormattedCitation":"(Radu-Lefebvre et al., 2021)","previouslyFormattedCitation":"(Radu-Lefebvre et al., 2021)"},"properties":{"noteIndex":0},"schema":"https://github.com/citation-style-language/schema/raw/master/csl-citation.json"}</w:instrText>
      </w:r>
      <w:r w:rsidR="009B7EE7" w:rsidRPr="00B30F4C">
        <w:fldChar w:fldCharType="separate"/>
      </w:r>
      <w:r w:rsidR="009B7EE7" w:rsidRPr="00B30F4C">
        <w:t>(Radu-Lefebvre et al., 2021)</w:t>
      </w:r>
      <w:r w:rsidR="009B7EE7" w:rsidRPr="00B30F4C">
        <w:fldChar w:fldCharType="end"/>
      </w:r>
      <w:r w:rsidRPr="00B30F4C">
        <w:t>,</w:t>
      </w:r>
      <w:r w:rsidR="009B7EE7" w:rsidRPr="00B30F4C">
        <w:t xml:space="preserve"> as well as the need to integrate the influence of multiple actors who not only interact with entrepreneurs but also shape their identities </w:t>
      </w:r>
      <w:r w:rsidR="009B7EE7" w:rsidRPr="00B30F4C">
        <w:fldChar w:fldCharType="begin" w:fldLock="1"/>
      </w:r>
      <w:r w:rsidR="00721494" w:rsidRPr="00B30F4C">
        <w:instrText>ADDIN CSL_CITATION {"citationItems":[{"id":"ITEM-1","itemData":{"DOI":"10.1016/j.jbusvent.2020.106049","ISSN":"08839026","abstract":"Research on identity in entrepreneurship represents a central, dynamic, and quickly growing field of research. Yet, rapid growth has led to a diversity of theoretical conversations and methodological advancements that has yielded a largely disjointed body of existing work. To advance research in this area, we systematically review 180 articles on identity(ies) in entrepreneurship from the last 20 years. We conducted a bibliometric analysis using terms in the keywords, titles, and abstracts of identified articles to examine the co-occurrence of these terms. We then develop an organizing framework that reflects four unique conversations within the body of research—distinctions, variations, constructions, and intersections—and highlight the key research questions and themes studied with each conversation. We chart a path for future research that reflects the broad spectrum of views in the literature and propose new opportunities for research that takes a network-based approach, explores post-emergent venture states of identity, and moves the study of identity to the digital world of online communities.","author":[{"dropping-particle":"","family":"Mmbaga","given":"Nick A.","non-dropping-particle":"","parse-names":false,"suffix":""},{"dropping-particle":"","family":"Mathias","given":"Blake D.","non-dropping-particle":"","parse-names":false,"suffix":""},{"dropping-particle":"","family":"Williams","given":"David W.","non-dropping-particle":"","parse-names":false,"suffix":""},{"dropping-particle":"","family":"Cardon","given":"Melissa S.","non-dropping-particle":"","parse-names":false,"suffix":""}],"container-title":"Journal of Business Venturing","id":"ITEM-1","issue":"6","issued":{"date-parts":[["2020","11","1"]]},"publisher":"Elsevier Inc.","title":"A review of and future agenda for research on identity in entrepreneurship","type":"article-journal","volume":"35"},"uris":["http://www.mendeley.com/documents/?uuid=60c30c9f-f952-4e64-bf3e-166bc170a105"]}],"mendeley":{"formattedCitation":"(Mmbaga et al., 2020)","plainTextFormattedCitation":"(Mmbaga et al., 2020)","previouslyFormattedCitation":"(Mmbaga et al., 2020)"},"properties":{"noteIndex":0},"schema":"https://github.com/citation-style-language/schema/raw/master/csl-citation.json"}</w:instrText>
      </w:r>
      <w:r w:rsidR="009B7EE7" w:rsidRPr="00B30F4C">
        <w:fldChar w:fldCharType="separate"/>
      </w:r>
      <w:r w:rsidR="009B7EE7" w:rsidRPr="00B30F4C">
        <w:t>(Mmbaga et al., 2020)</w:t>
      </w:r>
      <w:r w:rsidR="009B7EE7" w:rsidRPr="00B30F4C">
        <w:fldChar w:fldCharType="end"/>
      </w:r>
      <w:r w:rsidRPr="00B30F4C">
        <w:t>. The conceptual model (Figure 1) introduced in this study illustrates the interconnectedness of social categories with individual identity, underscoring how entrepreneurs develop positive attitudes toward their projected social image and define their roles in their communities. This is in line with existing literature which highlights the role of social categories</w:t>
      </w:r>
      <w:r w:rsidR="009D4C5B" w:rsidRPr="00B30F4C">
        <w:t xml:space="preserve"> in shaping individual behavio</w:t>
      </w:r>
      <w:r w:rsidR="00884077" w:rsidRPr="00B30F4C">
        <w:t>u</w:t>
      </w:r>
      <w:r w:rsidR="009D4C5B" w:rsidRPr="00B30F4C">
        <w:t>r</w:t>
      </w:r>
      <w:r w:rsidRPr="00B30F4C">
        <w:t xml:space="preserve"> </w:t>
      </w:r>
      <w:r w:rsidRPr="00B30F4C">
        <w:fldChar w:fldCharType="begin" w:fldLock="1"/>
      </w:r>
      <w:r w:rsidR="00CE457A" w:rsidRPr="00B30F4C">
        <w:instrText>ADDIN CSL_CITATION {"citationItems":[{"id":"ITEM-1","itemData":{"DOI":"10.1146/annurev.psych.53.100901.135228","ISSN":"00664308","PMID":"11752483","abstract":"In this chapter, we examine the self and identity by considering the different conditions under which these are affected by the groups to which people belong. From a social identity perspective we argue that group commitment, on the one hand, and features of the social context, on the other hand, are crucial determinants of central identity concerns. We develop a taxonomy of situations to reflect the different concerns and motives that come into play as a result of threats to personal and group identity and degree of commitment to the group. We specify for each cell in this taxonomy how these issues of self and social identity impinge upon a broad variety of responses at the perceptual, affective, and behavioral level.","author":[{"dropping-particle":"","family":"Ellemers","given":"Naomi","non-dropping-particle":"","parse-names":false,"suffix":""},{"dropping-particle":"","family":"Spears","given":"Russell","non-dropping-particle":"","parse-names":false,"suffix":""},{"dropping-particle":"","family":"Doosje","given":"Bertjan","non-dropping-particle":"","parse-names":false,"suffix":""}],"container-title":"Annual Review of Psychology","id":"ITEM-1","issued":{"date-parts":[["2002"]]},"page":"161-186","title":"Self and social identity","type":"article-journal","volume":"53"},"uris":["http://www.mendeley.com/documents/?uuid=79611ecf-daf5-3caf-a855-737657928366"]},{"id":"ITEM-2","itemData":{"DOI":"10.1177/1465750319825745","ISSN":"20436882","abstract":"Despite a burgeoning literature on entrepreneurial identity and context, there are still many unchartered research avenues requiring more elaboration. This special issue of the International Journal of Entrepreneurship and Innovation will try to answer some of the challenging issues on entrepreneurial identity and context by examining the topics through taking different empirical and theoretical approaches. The research gaps in the field and emerging trends in this area are discussed in terms of the themes of the articles in the special issue. The editorial concludes by discussing remaining areas worthy of attention and potential research pathways. While the research on entrepreneurial identity and context continues to make progress, it is clear from the articles in this special journal issue there are many more ways that research can develop and extend current thinking.","author":[{"dropping-particle":"","family":"Jones","given":"Paul","non-dropping-particle":"","parse-names":false,"suffix":""},{"dropping-particle":"","family":"Ratten","given":"Vanessa","non-dropping-particle":"","parse-names":false,"suffix":""},{"dropping-particle":"","family":"Klapper","given":"Rita","non-dropping-particle":"","parse-names":false,"suffix":""},{"dropping-particle":"","family":"Fayolle","given":"Alain","non-dropping-particle":"","parse-names":false,"suffix":""}],"container-title":"International Journal of Entrepreneurship and Innovation","id":"ITEM-2","issue":"1","issued":{"date-parts":[["2019"]]},"page":"3-7","title":"Entrepreneurial identity and context: Current trends and an agenda for future research","type":"article-journal","volume":"20"},"uris":["http://www.mendeley.com/documents/?uuid=1608b77a-3a49-4212-9fd3-961210e143d8"]},{"id":"ITEM-3","itemData":{"DOI":"10.5465/amj.2012.0454","ISSN":"00014273","abstract":"We conducted a longitudinal field study of 13 resource-constrained founder-run textile and apparel firms to understand how and why firms vary in their strategic responses to the same adversity. We discovered that founders enact distinctly different definitions of the adversity and use their firms as vehicles to defend who they are or to become who they want to be. Bridging two formerly disparate social psychological theories of identity, we develop grounded theory and a process model that together contribute toward our understanding of how and why differences in the structure of founder identity-the set of identities that is chronically salient to a founder in her/his day-to-day work-drive patterned differences in firms' strategic responses. The processes we describe help explain responses to adversity and also provide a platform for research that may generate new insights into the significance for founders of bringing \"who I am\" into closer alignment with \"who I want to be.\" Copyright of the Academy of Management all rights reserved.","author":[{"dropping-particle":"","family":"Powell","given":"E. Erin","non-dropping-particle":"","parse-names":false,"suffix":""},{"dropping-particle":"","family":"Baker","given":"Ted","non-dropping-particle":"","parse-names":false,"suffix":""}],"container-title":"Academy of Management Journal","id":"ITEM-3","issue":"5","issued":{"date-parts":[["2014","1","23"]]},"page":"1406-1433","publisher":"Academy of Management Briarcliff Manor, NY","title":"It's what you make of it: Founder identity and enacting strategic responses to adversity","type":"article-journal","volume":"57"},"uris":["http://www.mendeley.com/documents/?uuid=7ffce64a-697e-40d1-86fb-4741de7ec302"]}],"mendeley":{"formattedCitation":"(Ellemers et al., 2002; Jones et al., 2019; Powell &amp; Baker, 2014)","plainTextFormattedCitation":"(Ellemers et al., 2002; Jones et al., 2019; Powell &amp; Baker, 2014)","previouslyFormattedCitation":"(Ellemers et al., 2002; Jones et al., 2019; Powell &amp; Baker, 2014)"},"properties":{"noteIndex":0},"schema":"https://github.com/citation-style-language/schema/raw/master/csl-citation.json"}</w:instrText>
      </w:r>
      <w:r w:rsidRPr="00B30F4C">
        <w:fldChar w:fldCharType="separate"/>
      </w:r>
      <w:r w:rsidRPr="00B30F4C">
        <w:t>(Ellemers et al., 2002; Jones et al., 2019; Powell &amp; Baker, 2014)</w:t>
      </w:r>
      <w:r w:rsidRPr="00B30F4C">
        <w:fldChar w:fldCharType="end"/>
      </w:r>
      <w:r w:rsidRPr="00B30F4C">
        <w:t>, but this study expands on it by demonstrating how trust and engagement can further reinforce these social identities.</w:t>
      </w:r>
    </w:p>
    <w:p w14:paraId="7B92457A" w14:textId="25B6BB58" w:rsidR="00C0346F" w:rsidRPr="00B30F4C" w:rsidRDefault="00C0346F" w:rsidP="009D4C5B">
      <w:pPr>
        <w:pStyle w:val="Prrafodelista"/>
        <w:numPr>
          <w:ilvl w:val="0"/>
          <w:numId w:val="28"/>
        </w:numPr>
        <w:spacing w:line="480" w:lineRule="auto"/>
        <w:jc w:val="center"/>
      </w:pPr>
      <w:r w:rsidRPr="00B30F4C">
        <w:t>Figure 1 about here -</w:t>
      </w:r>
    </w:p>
    <w:p w14:paraId="195FCB11" w14:textId="683D58BC" w:rsidR="00C0346F" w:rsidRPr="00B30F4C" w:rsidRDefault="00C0346F" w:rsidP="00C0346F">
      <w:pPr>
        <w:spacing w:line="480" w:lineRule="auto"/>
        <w:jc w:val="both"/>
      </w:pPr>
      <w:r w:rsidRPr="00B30F4C">
        <w:t xml:space="preserve">These findings are in concordance with recent discussions on the importance of cognitive mechanisms in EI formation, particularly in the context of communitarianism </w:t>
      </w:r>
      <w:r w:rsidRPr="00B30F4C">
        <w:fldChar w:fldCharType="begin" w:fldLock="1"/>
      </w:r>
      <w:r w:rsidR="00BA1551" w:rsidRPr="00B30F4C">
        <w:instrText>ADDIN CSL_CITATION {"citationItems":[{"id":"ITEM-1","itemData":{"ISSN":"1355-2554","author":[{"dropping-particle":"","family":"Madjdi","given":"Farsan","non-dropping-particle":"","parse-names":false,"suffix":""},{"dropping-particle":"","family":"Zolfaghari","given":"Badri","non-dropping-particle":"","parse-names":false,"suffix":""}],"container-title":"International Journal of Entrepreneurial Behavior &amp; Research","id":"ITEM-1","issue":"11","issued":{"date-parts":[["2023"]]},"page":"58-80","publisher":"Emerald Publishing Limited","title":"Individuating: how founder's social identities shape their evaluation of opportunities","type":"article-journal","volume":"29"},"uris":["http://www.mendeley.com/documents/?uuid=d15d2fb3-2202-440c-b784-36be9a354904"]},{"id":"ITEM-2","itemData":{"DOI":"10.3390/SU141710507","ISSN":"2071-1050","abstract":"This study investigates the relationship between the social enterprises’ normative identity and social performance. Social enterprises are considered hybrid organizations that simultaneously pursue economic value and social value. To meet an SE’s mission and objectives, they need to build a normative identity and normative networks. This study examines how an SE’s normative identity and normative networks influence its performance. In particular, this study focuses on social performance. To test our hypotheses, we used survey data from CESE in Korea. The survey included samples from 1437 social enterprises that are certified by the government as social enterprises. Our dataset was constructed by sampling 300 social enterprises that attained the social incentive from the CSES. Social incentives are the reward for social performance. The findings suggest that while an SE’s normative identity orientation does not affect social performance, normative activity influences social performance. In addition, the legitimacy of an SE moderates the relationship between the normative network and social performance. These findings contribute to our understanding of an SE’s identity and social performance.","author":[{"dropping-particle":"","family":"Kim","given":"Juhee","non-dropping-particle":"","parse-names":false,"suffix":""},{"dropping-particle":"","family":"Shin","given":"Minju","non-dropping-particle":"","parse-names":false,"suffix":""}],"container-title":"Sustainability 2022, Vol. 14, Page 10507","id":"ITEM-2","issue":"17","issued":{"date-parts":[["2022","8","23"]]},"page":"10507","publisher":"Multidisciplinary Digital Publishing Institute","title":"What Drives Social Enterprises to Form Sustainable Values? The Effects of Normative Identity and Social Performance","type":"article-journal","volume":"14"},"uris":["http://www.mendeley.com/documents/?uuid=01d99bf4-c2c9-3010-a670-99a71d896f01"]}],"mendeley":{"formattedCitation":"(Kim &amp; Shin, 2022; Madjdi &amp; Zolfaghari, 2023)","plainTextFormattedCitation":"(Kim &amp; Shin, 2022; Madjdi &amp; Zolfaghari, 2023)","previouslyFormattedCitation":"(Kim &amp; Shin, 2022; Madjdi &amp; Zolfaghari, 2023)"},"properties":{"noteIndex":0},"schema":"https://github.com/citation-style-language/schema/raw/master/csl-citation.json"}</w:instrText>
      </w:r>
      <w:r w:rsidRPr="00B30F4C">
        <w:fldChar w:fldCharType="separate"/>
      </w:r>
      <w:r w:rsidR="00BA1551" w:rsidRPr="00B30F4C">
        <w:t>(Kim &amp; Shin, 2022; Madjdi &amp; Zolfaghari, 2023)</w:t>
      </w:r>
      <w:r w:rsidRPr="00B30F4C">
        <w:fldChar w:fldCharType="end"/>
      </w:r>
      <w:r w:rsidRPr="00B30F4C">
        <w:t xml:space="preserve">. Like previous works </w:t>
      </w:r>
      <w:r w:rsidRPr="00B30F4C">
        <w:fldChar w:fldCharType="begin" w:fldLock="1"/>
      </w:r>
      <w:r w:rsidR="00CE457A" w:rsidRPr="00B30F4C">
        <w:instrText>ADDIN CSL_CITATION {"citationItems":[{"id":"ITEM-1","itemData":{"DOI":"10.1111/0047-2786.t01-1-00009","ISSN":"00472786","author":[{"dropping-particle":"","family":"Sayers","given":"Sean","non-dropping-particle":"","parse-names":false,"suffix":""}],"container-title":"Journal of Social Philosophy","id":"ITEM-1","issue":"1","issued":{"date-parts":[["1999"]]},"page":"147-160","title":"Identity and community","type":"article-journal","volume":"30"},"uris":["http://www.mendeley.com/documents/?uuid=1ae39da6-cf96-3d67-a795-a0911d16ad68"]},{"id":"ITEM-2","itemData":{"DOI":"10.5465/amj.2012.0454","ISSN":"00014273","abstract":"We conducted a longitudinal field study of 13 resource-constrained founder-run textile and apparel firms to understand how and why firms vary in their strategic responses to the same adversity. We discovered that founders enact distinctly different definitions of the adversity and use their firms as vehicles to defend who they are or to become who they want to be. Bridging two formerly disparate social psychological theories of identity, we develop grounded theory and a process model that together contribute toward our understanding of how and why differences in the structure of founder identity-the set of identities that is chronically salient to a founder in her/his day-to-day work-drive patterned differences in firms' strategic responses. The processes we describe help explain responses to adversity and also provide a platform for research that may generate new insights into the significance for founders of bringing \"who I am\" into closer alignment with \"who I want to be.\" Copyright of the Academy of Management all rights reserved.","author":[{"dropping-particle":"","family":"Powell","given":"E. Erin","non-dropping-particle":"","parse-names":false,"suffix":""},{"dropping-particle":"","family":"Baker","given":"Ted","non-dropping-particle":"","parse-names":false,"suffix":""}],"container-title":"Academy of Management Journal","id":"ITEM-2","issue":"5","issued":{"date-parts":[["2014","1","23"]]},"page":"1406-1433","publisher":"Academy of Management Briarcliff Manor, NY","title":"It's what you make of it: Founder identity and enacting strategic responses to adversity","type":"article-journal","volume":"57"},"uris":["http://www.mendeley.com/documents/?uuid=7ffce64a-697e-40d1-86fb-4741de7ec302"]},{"id":"ITEM-3","itemData":{"DOI":"10.5465/amj.2015.0175","ISSN":"00014273","abstract":"We conducted a longitudinal field study of nine nascent ventures attempting to revitalize local municipalities to understand how and why identity processes shape organizing in multi-founder nascent ventures. We develop grounded theory and a process model showing how the patterning of founders' social and role identities shapes early structuring processes, how this in turn influences the construction of a collective identity prototype and its attempted enforcement by an in-group, and how the overall process influences whether or not founders remain engaged in their joint organizing efforts. In some cases, founders' identities adjust as they experience periods of pragmatic deference, contestation, and domination by an in-group that moves increasingly toward identity homophily. Our contributions extend the growing entrepreneurship literature on founder identity from an individual focus toward understanding how founding teams work through organizing issues, and from a focus on established organizations to exploring why and whether teams move forward in nascent ventures. We open up a series of important questions for future research about how founders become \"who we are.\"","author":[{"dropping-particle":"","family":"Powell","given":"E. Erin","non-dropping-particle":"","parse-names":false,"suffix":""},{"dropping-particle":"","family":"Baker","given":"Ted","non-dropping-particle":"","parse-names":false,"suffix":""}],"container-title":"Academy of Management Journal","id":"ITEM-3","issue":"6","issued":{"date-parts":[["2017","2","23"]]},"page":"2381-2414","publisher":"Academy of ManagementBriarcliff Manor, NY","title":"In the beginning: Identity processes and organizing in multi-founder nascent ventures","type":"article-journal","volume":"60"},"uris":["http://www.mendeley.com/documents/?uuid=8d6f45fe-6cab-427e-a97b-f0fd903e2e40"]}],"mendeley":{"formattedCitation":"(Powell &amp; Baker, 2014, 2017; Sayers, 1999)","plainTextFormattedCitation":"(Powell &amp; Baker, 2014, 2017; Sayers, 1999)","previouslyFormattedCitation":"(Powell &amp; Baker, 2014, 2017; Sayers, 1999)"},"properties":{"noteIndex":0},"schema":"https://github.com/citation-style-language/schema/raw/master/csl-citation.json"}</w:instrText>
      </w:r>
      <w:r w:rsidRPr="00B30F4C">
        <w:fldChar w:fldCharType="separate"/>
      </w:r>
      <w:r w:rsidRPr="00B30F4C">
        <w:t>(Powell &amp; Baker, 2014, 2017; Sayers, 1999)</w:t>
      </w:r>
      <w:r w:rsidRPr="00B30F4C">
        <w:fldChar w:fldCharType="end"/>
      </w:r>
      <w:r w:rsidRPr="00B30F4C">
        <w:t xml:space="preserve">, the study posits that entrepreneurs' self-evaluations and group membership </w:t>
      </w:r>
      <w:r w:rsidRPr="00B30F4C">
        <w:lastRenderedPageBreak/>
        <w:t xml:space="preserve">influence their attitudes and </w:t>
      </w:r>
      <w:r w:rsidR="0071015F" w:rsidRPr="00B30F4C">
        <w:t>behaviours</w:t>
      </w:r>
      <w:r w:rsidRPr="00B30F4C">
        <w:t xml:space="preserve">. However, this research advances the argument by specifically focusing on how social categories foster in-group </w:t>
      </w:r>
      <w:proofErr w:type="spellStart"/>
      <w:r w:rsidRPr="00B30F4C">
        <w:t>favoritism</w:t>
      </w:r>
      <w:proofErr w:type="spellEnd"/>
      <w:r w:rsidRPr="00B30F4C">
        <w:t xml:space="preserve"> and belonging, compelling individuals to adhere to socially expected behavio</w:t>
      </w:r>
      <w:r w:rsidR="00884077" w:rsidRPr="00B30F4C">
        <w:t>u</w:t>
      </w:r>
      <w:r w:rsidRPr="00B30F4C">
        <w:t>rs</w:t>
      </w:r>
      <w:r w:rsidR="00BA1551" w:rsidRPr="00B30F4C">
        <w:t xml:space="preserve"> </w:t>
      </w:r>
      <w:r w:rsidR="00BA1551" w:rsidRPr="00B30F4C">
        <w:fldChar w:fldCharType="begin" w:fldLock="1"/>
      </w:r>
      <w:r w:rsidR="00761BAD" w:rsidRPr="00B30F4C">
        <w:instrText>ADDIN CSL_CITATION {"citationItems":[{"id":"ITEM-1","itemData":{"DOI":"10.1007/S11365-020-00661-2/FIGURES/1","ISSN":"15551938","abstract":"This research explores entrepreneurial identity and place in adventure sports within the emerging field of sports entrepreneurship. A growing body of literature has established the broad parameters of sports entrepreneurs mainly within the fitness sector. This study applies a performative entrepreneurship lens to explore the embedded nature of identity, behaviour and place amongst mountain bike (MTB) trainers and guides. This qualitative study is based around interviews with six trainers/guides conducted via online forums as well as participatory observations made on a group ride and of a communal response to the natural environment through trail building. Findings illustrate that unlike the fitness sector where there is a more established market and where entrepreneurs often move from employment to self-employment within the sector, the MTB adventure sports entrepreneur operates in a less formalised market resulting in less formal strategic planning. ‘Place’ is an important factor in the performative nature of enterprise in this study and it is clear that it is through lifestyle entrepreneurship that the individuals are ‘performing’ identity.","author":[{"dropping-particle":"","family":"Dobson","given":"Stephen","non-dropping-particle":"","parse-names":false,"suffix":""},{"dropping-particle":"","family":"McLuskie","given":"Pete","non-dropping-particle":"","parse-names":false,"suffix":""}],"container-title":"International Entrepreneurship and Management Journal","id":"ITEM-1","issue":"3","issued":{"date-parts":[["2020","9","1"]]},"page":"879-895","publisher":"Springer","title":"Performative entrepreneurship: identity, behaviour and place in adventure sports Enterprise","type":"article-journal","volume":"16"},"uris":["http://www.mendeley.com/documents/?uuid=69eaf612-284f-3807-b6eb-5f74acee3dd7"]},{"id":"ITEM-2","itemData":{"ISSN":"1050-3293","author":[{"dropping-particle":"","family":"Hogg","given":"Michael A","non-dropping-particle":"","parse-names":false,"suffix":""},{"dropping-particle":"","family":"Reid","given":"Scott A","non-dropping-particle":"","parse-names":false,"suffix":""}],"container-title":"Communication theory","id":"ITEM-2","issue":"1","issued":{"date-parts":[["2006"]]},"page":"7-30","publisher":"Oxford University Press","title":"Social identity, self-categorization, and the communication of group norms","type":"article-journal","volume":"16"},"uris":["http://www.mendeley.com/documents/?uuid=f2e2b943-fd6f-4b7f-bc2a-0dee1a512b60"]}],"mendeley":{"formattedCitation":"(Dobson &amp; McLuskie, 2020; Hogg &amp; Reid, 2006)","plainTextFormattedCitation":"(Dobson &amp; McLuskie, 2020; Hogg &amp; Reid, 2006)","previouslyFormattedCitation":"(Dobson &amp; McLuskie, 2020; Hogg &amp; Reid, 2006)"},"properties":{"noteIndex":0},"schema":"https://github.com/citation-style-language/schema/raw/master/csl-citation.json"}</w:instrText>
      </w:r>
      <w:r w:rsidR="00BA1551" w:rsidRPr="00B30F4C">
        <w:fldChar w:fldCharType="separate"/>
      </w:r>
      <w:r w:rsidR="00721494" w:rsidRPr="00B30F4C">
        <w:t>(Dobson &amp; McLuskie, 2020; Hogg &amp; Reid, 2006)</w:t>
      </w:r>
      <w:r w:rsidR="00BA1551" w:rsidRPr="00B30F4C">
        <w:fldChar w:fldCharType="end"/>
      </w:r>
      <w:r w:rsidRPr="00B30F4C">
        <w:t xml:space="preserve">. Unlike other studies, which </w:t>
      </w:r>
      <w:r w:rsidR="002A52C5">
        <w:t>emphasis</w:t>
      </w:r>
      <w:r w:rsidRPr="00B30F4C">
        <w:t>e either cognitive or behavio</w:t>
      </w:r>
      <w:r w:rsidR="00884077" w:rsidRPr="00B30F4C">
        <w:t>u</w:t>
      </w:r>
      <w:r w:rsidRPr="00B30F4C">
        <w:t>ral outcomes of social identity</w:t>
      </w:r>
      <w:r w:rsidR="00941FFE" w:rsidRPr="00B30F4C">
        <w:t xml:space="preserve"> </w:t>
      </w:r>
      <w:r w:rsidR="00941FFE" w:rsidRPr="00B30F4C">
        <w:fldChar w:fldCharType="begin" w:fldLock="1"/>
      </w:r>
      <w:r w:rsidR="00210925" w:rsidRPr="00B30F4C">
        <w:instrText>ADDIN CSL_CITATION {"citationItems":[{"id":"ITEM-1","itemData":{"DOI":"10.1016/J.JBVI.2022.E00364","ISSN":"2352-6734","abstract":"In this article, we theoretically and empirically examine why and how social identity and overwork/workaholism represent pathways to convey the effect of dark triad traits – Machiavellianism, narcissism, and psychopathy – on venture performance. By analyzing the data of 569 university students with their own businesses in the Global University Entrepreneurial Spirit Students’ Survey, we show that compulsive overwork and Darwinian social identity partially mediate the positive effect of narcissism on venture performance. Thus, our study extends the narcissism literature by exploring the mechanism of the positive impact of narcissism on venture performance and implies that narcissism is not necessarily an adverse personality characteristic in an entrepreneurial context.","author":[{"dropping-particle":"","family":"Gubik","given":"Andrea S.","non-dropping-particle":"","parse-names":false,"suffix":""},{"dropping-particle":"","family":"Vörös","given":"Zsófia","non-dropping-particle":"","parse-names":false,"suffix":""}],"container-title":"Journal of Business Venturing Insights","id":"ITEM-1","issued":{"date-parts":[["2023","6","1"]]},"page":"e00364","publisher":"Elsevier","title":"Why narcissists may be successful entrepreneurs: The role of entrepreneurial social identity and overwork","type":"article-journal","volume":"19"},"uris":["http://www.mendeley.com/documents/?uuid=cdc3fc11-9ef2-35a7-ac0f-6119bc9d607e"]},{"id":"ITEM-2","itemData":{"DOI":"10.1080/00472778.2024.2392714","ISSN":"1540627X","abstract":"This study explores the link between entrepreneurs’ hybrid founder social identity and psychological resilience, applying social identity theory and broaden-and-build theory. Psychological resilience is crucial for entrepreneurial success, given the challenging environments in which entrepreneurs operate. Yet, research on individual-level antecedents of entrepreneurs’ psychological resilience is limited. Entrepreneurs today strive to address social and ecological issues without sacrificing financial gain, making hybrid identity types—combining “opportunistic” (Darwinian) and “altruistic” (Communitarian or Missionary) elements—increasingly relevant. Analyzing survey data from 886 entrepreneurs, we find that entrepreneurs with specific hybrid identities (Darwinian-Communitarian or Darwinian-Missionary combinations) exhibit greater psychological resilience. We attribute this to their expanded ability to draw meanings and experience positive emotions from diverse sources, providing them with a broader psychological foundation to rely on in challenging times. This work enhances our understanding of entrepreneurs’ antecedents of psychological resilience and offers insights into the complexities of hybrid founder identities.","author":[{"dropping-particle":"","family":"Aust","given":"Annika Mara","non-dropping-particle":"","parse-names":false,"suffix":""},{"dropping-particle":"","family":"Aundrup","given":"Marvin","non-dropping-particle":"","parse-names":false,"suffix":""},{"dropping-particle":"","family":"Greven","given":"Andrea","non-dropping-particle":"","parse-names":false,"suffix":""},{"dropping-particle":"","family":"Brettel","given":"Malte","non-dropping-particle":"","parse-names":false,"suffix":""}],"container-title":"Journal of Small Business Management","id":"ITEM-2","issued":{"date-parts":[["2024"]]},"publisher":"Taylor and Francis Ltd.","title":"Exploring the relationship between hybrid founder social identities and entrepreneurs’ psychological resilience","type":"article-journal"},"uris":["http://www.mendeley.com/documents/?uuid=5f26f40a-2759-3424-a4cb-30e1259691e6"]}],"mendeley":{"formattedCitation":"(Aust et al., 2024; Gubik &amp; Vörös, 2023)","plainTextFormattedCitation":"(Aust et al., 2024; Gubik &amp; Vörös, 2023)","previouslyFormattedCitation":"(Aust et al., 2024; Gubik &amp; Vörös, 2023)"},"properties":{"noteIndex":0},"schema":"https://github.com/citation-style-language/schema/raw/master/csl-citation.json"}</w:instrText>
      </w:r>
      <w:r w:rsidR="00941FFE" w:rsidRPr="00B30F4C">
        <w:fldChar w:fldCharType="separate"/>
      </w:r>
      <w:r w:rsidR="00941FFE" w:rsidRPr="00B30F4C">
        <w:t>(Aust et al., 2024; Gubik &amp; Vörös, 2023)</w:t>
      </w:r>
      <w:r w:rsidR="00941FFE" w:rsidRPr="00B30F4C">
        <w:fldChar w:fldCharType="end"/>
      </w:r>
      <w:r w:rsidRPr="00B30F4C">
        <w:t>, this research highlights the dual process in which engagement and adherence to social prototypes complement each other, shaping both attitudinal and behavio</w:t>
      </w:r>
      <w:r w:rsidR="00884077" w:rsidRPr="00B30F4C">
        <w:t>u</w:t>
      </w:r>
      <w:r w:rsidRPr="00B30F4C">
        <w:t>ral responses within the social context.</w:t>
      </w:r>
    </w:p>
    <w:p w14:paraId="4CB4C320" w14:textId="617D108E" w:rsidR="00C0346F" w:rsidRPr="00B30F4C" w:rsidRDefault="00C0346F" w:rsidP="00C0346F">
      <w:pPr>
        <w:spacing w:line="480" w:lineRule="auto"/>
        <w:jc w:val="both"/>
      </w:pPr>
      <w:r w:rsidRPr="00B30F4C">
        <w:t>In contrast to traditional entrepreneurship studies that focus on individualistic or market-driven logics</w:t>
      </w:r>
      <w:r w:rsidR="00BA1551" w:rsidRPr="00B30F4C">
        <w:t xml:space="preserve"> </w:t>
      </w:r>
      <w:r w:rsidR="00BA1551" w:rsidRPr="00B30F4C">
        <w:fldChar w:fldCharType="begin" w:fldLock="1"/>
      </w:r>
      <w:r w:rsidR="00394D7B" w:rsidRPr="00B30F4C">
        <w:instrText>ADDIN CSL_CITATION {"citationItems":[{"id":"ITEM-1","itemData":{"DOI":"10.1016/J.JBVI.2022.E00364","ISSN":"2352-6734","abstract":"In this article, we theoretically and empirically examine why and how social identity and overwork/workaholism represent pathways to convey the effect of dark triad traits – Machiavellianism, narcissism, and psychopathy – on venture performance. By analyzing the data of 569 university students with their own businesses in the Global University Entrepreneurial Spirit Students’ Survey, we show that compulsive overwork and Darwinian social identity partially mediate the positive effect of narcissism on venture performance. Thus, our study extends the narcissism literature by exploring the mechanism of the positive impact of narcissism on venture performance and implies that narcissism is not necessarily an adverse personality characteristic in an entrepreneurial context.","author":[{"dropping-particle":"","family":"Gubik","given":"Andrea S.","non-dropping-particle":"","parse-names":false,"suffix":""},{"dropping-particle":"","family":"Vörös","given":"Zsófia","non-dropping-particle":"","parse-names":false,"suffix":""}],"container-title":"Journal of Business Venturing Insights","id":"ITEM-1","issued":{"date-parts":[["2023","6","1"]]},"page":"e00364","publisher":"Elsevier","title":"Why narcissists may be successful entrepreneurs: The role of entrepreneurial social identity and overwork","type":"article-journal","volume":"19"},"uris":["http://www.mendeley.com/documents/?uuid=cdc3fc11-9ef2-35a7-ac0f-6119bc9d607e"]},{"id":"ITEM-2","itemData":{"DOI":"10.3389/FPSYG.2021.781399/BIBTEX","ISSN":"16641078","abstract":"Although the impact of entrepreneurs’ social identity on successful entrepreneurship has attracted much scholarly attention, it is often to evaluate successful entrepreneurship through direct channel to financial performance. Recently, there is a growing body of researches beginning to pay attention to the impact of entrepreneurs’ social identity on corporate social responsibility (CSR) regarded as indirect social aspect channel to successful entrepreneurship. However, little is known regarding how entrepreneurs’ Darwinian social identity affects CSR, which in turn, affects business performance. This study addresses this issue by combining stakeholder theory with social identity theory, to investigate the relationship between entrepreneurs’ Darwinian social identity and business performance via CSR. In addition, the moderating effect of entrepreneur’s well-being is further examined to uncover the interaction effect of the individual psychological resource on business performance. The empirical results indicate that entrepreneurs’ Darwinian social identity contributes positively to CSR, so as further to business performance. In addition, this relationship is further found to be significantly moderated by entrepreneurs’ well-being. The results indicate that entrepreneurs can achieve business success via CSR, by which entrepreneurs can further acquire successful entrepreneurship through caring more about their well-being.","author":[{"dropping-particle":"","family":"Chen","given":"Jinliang","non-dropping-particle":"","parse-names":false,"suffix":""},{"dropping-particle":"","family":"Chen","given":"Ning Chris","non-dropping-particle":"","parse-names":false,"suffix":""},{"dropping-particle":"","family":"Yu","given":"Kangkang","non-dropping-particle":"","parse-names":false,"suffix":""},{"dropping-particle":"","family":"Hall","given":"Colin Michael","non-dropping-particle":"","parse-names":false,"suffix":""}],"container-title":"Frontiers in Psychology","id":"ITEM-2","issued":{"date-parts":[["2021","12","14"]]},"page":"781399","publisher":"Frontiers Media S.A.","title":"Does Entrepreneurs’ Darwinian Social Identity Contribute to Business Performance via Corporate Social Responsibility in China? The Role of Entrepreneurs’ Well-Being","type":"article-journal","volume":"12"},"uris":["http://www.mendeley.com/documents/?uuid=45851daa-a6d3-3857-9d30-d1799f51f5b8"]}],"mendeley":{"formattedCitation":"(Chen et al., 2021; Gubik &amp; Vörös, 2023)","plainTextFormattedCitation":"(Chen et al., 2021; Gubik &amp; Vörös, 2023)","previouslyFormattedCitation":"(Chen et al., 2021; Gubik &amp; Vörös, 2023)"},"properties":{"noteIndex":0},"schema":"https://github.com/citation-style-language/schema/raw/master/csl-citation.json"}</w:instrText>
      </w:r>
      <w:r w:rsidR="00BA1551" w:rsidRPr="00B30F4C">
        <w:fldChar w:fldCharType="separate"/>
      </w:r>
      <w:r w:rsidR="00BA1551" w:rsidRPr="00B30F4C">
        <w:t>(Chen et al., 2021; Gubik &amp; Vörös, 2023)</w:t>
      </w:r>
      <w:r w:rsidR="00BA1551" w:rsidRPr="00B30F4C">
        <w:fldChar w:fldCharType="end"/>
      </w:r>
      <w:r w:rsidRPr="00B30F4C">
        <w:t>, th</w:t>
      </w:r>
      <w:r w:rsidR="00582B04" w:rsidRPr="00B30F4C">
        <w:t>is study focuses in the fundamental role that community plays in EI</w:t>
      </w:r>
      <w:r w:rsidRPr="00B30F4C">
        <w:t xml:space="preserve"> </w:t>
      </w:r>
      <w:r w:rsidRPr="00B30F4C">
        <w:fldChar w:fldCharType="begin" w:fldLock="1"/>
      </w:r>
      <w:r w:rsidR="00CE457A" w:rsidRPr="00B30F4C">
        <w:instrText>ADDIN CSL_CITATION {"citationItems":[{"id":"ITEM-1","itemData":{"DOI":"10.1177/1350508404030381","ISSN":"13505084","abstract":"Generational relations and entrepreneurialism in organizations are attracting increasing attention from organizational scholars. This article bridges these areas of interest, by examining how entrepreneurial identity is shaped by generational encounters within a small organization context. In so doing, it contributes to ongoing challenges to the scientistic orthodoxy regarding the formation of entrepreneurial persons. Evidence from an ethnographic study of two joint ownermanagers in the port fendering industry is presented. Wenger's 'community of practice' framework is used to show that generational encounters, through their influence on self-identity, are an important social context of the decision to embark on an entrepreneurial career. By emphasizing micro-socially situated aspects of identity formation, this article provides an interactionist complement to recent accounts of entrepreneurs and identities as being (re)produced by discourses that have hegemonic effects.","author":[{"dropping-particle":"","family":"Down","given":"Simon","non-dropping-particle":"","parse-names":false,"suffix":""},{"dropping-particle":"","family":"Reveley","given":"James","non-dropping-particle":"","parse-names":false,"suffix":""}],"container-title":"Organization","id":"ITEM-1","issue":"2","issued":{"date-parts":[["2004"]]},"page":"233-250","title":"Generational Encounters and the Social Formation of Entrepreneurial Identity: 'Young Guns' and 'Old Farts'","type":"article","volume":"11"},"uris":["http://www.mendeley.com/documents/?uuid=a8f9f8e8-776a-37c5-ae4b-93c659178e26"]},{"id":"ITEM-2","itemData":{"DOI":"10.1080/08985626.2019.1641975","ISSN":"14645114","abstract":"This paper provides a Systematic Literature Review (‘SLR’) of the emerging ‘entrepreneurship-as-practice’ (EaP) research field. It advances EaP as a ‘platform of expression’ that enriches entrepreneurship research. Following the ‘practice turn’ in social sciences, entrepreneurship is also interested in this new approach. The goal of this article is to map and critically review the literature within the EaP field. The Systematic Literature Review returned 76 articles contributing closely to EaP. Beyond descriptive analytics, results highlight the main research topics of EaP stream as well as multiple methodologies that connect researchers and participants through various research practices. The paper identifies a spectrum of seven theoretical frameworks underlying EaP studies and puts forward examples of research and empirical contexts to provoke the entrepreneurship research community to study actual practices in their diversity. Lastly, the authors detail in five propositions the promising avenues for future research opened by EaP.","author":[{"dropping-particle":"","family":"Champenois","given":"Claire","non-dropping-particle":"","parse-names":false,"suffix":""},{"dropping-particle":"","family":"Lefebvre","given":"Vincent","non-dropping-particle":"","parse-names":false,"suffix":""},{"dropping-particle":"","family":"Ronteau","given":"Sébastien","non-dropping-particle":"","parse-names":false,"suffix":""}],"container-title":"Entrepreneurship and Regional Development","id":"ITEM-2","issue":"3-4","issued":{"date-parts":[["2020"]]},"page":"281-312","title":"Entrepreneurship as practice: systematic literature review of a nascent field","type":"article-journal","volume":"32"},"uris":["http://www.mendeley.com/documents/?uuid=656b9b1d-2371-399c-b29e-3bf55cc42752"]},{"id":"ITEM-3","itemData":{"ISSN":"0047-2778","author":[{"dropping-particle":"","family":"Santos","given":"Susana C","non-dropping-particle":"","parse-names":false,"suffix":""},{"dropping-particle":"","family":"Neumeyer","given":"Xaver","non-dropping-particle":"","parse-names":false,"suffix":""},{"dropping-particle":"","family":"Caetano","given":"António","non-dropping-particle":"","parse-names":false,"suffix":""},{"dropping-particle":"","family":"Liñán","given":"Francisco","non-dropping-particle":"","parse-names":false,"suffix":""}],"container-title":"Journal of Small Business Management","id":"ITEM-3","issue":"3","issued":{"date-parts":[["2021"]]},"page":"373-396","publisher":"Taylor &amp; Francis","title":"Understanding how and when personal values foster entrepreneurial behavior: A humane perspective","type":"article-journal","volume":"59"},"uris":["http://www.mendeley.com/documents/?uuid=54fb0a8e-9963-47f9-b106-62faaf112b60"]}],"mendeley":{"formattedCitation":"(Champenois et al., 2020; Down &amp; Reveley, 2004; Santos et al., 2021)","plainTextFormattedCitation":"(Champenois et al., 2020; Down &amp; Reveley, 2004; Santos et al., 2021)","previouslyFormattedCitation":"(Champenois et al., 2020; Down &amp; Reveley, 2004; Santos et al., 2021)"},"properties":{"noteIndex":0},"schema":"https://github.com/citation-style-language/schema/raw/master/csl-citation.json"}</w:instrText>
      </w:r>
      <w:r w:rsidRPr="00B30F4C">
        <w:fldChar w:fldCharType="separate"/>
      </w:r>
      <w:r w:rsidRPr="00B30F4C">
        <w:t>(Champenois et al., 2020; Down &amp; Reveley, 2004; Santos et al., 2021)</w:t>
      </w:r>
      <w:r w:rsidRPr="00B30F4C">
        <w:fldChar w:fldCharType="end"/>
      </w:r>
      <w:r w:rsidR="00582B04" w:rsidRPr="00B30F4C">
        <w:t>.</w:t>
      </w:r>
      <w:r w:rsidRPr="00B30F4C">
        <w:t xml:space="preserve"> The integration of social relations and roles within a community as essential components of EI </w:t>
      </w:r>
      <w:r w:rsidRPr="00B30F4C">
        <w:fldChar w:fldCharType="begin" w:fldLock="1"/>
      </w:r>
      <w:r w:rsidR="00CE457A" w:rsidRPr="00B30F4C">
        <w:instrText>ADDIN CSL_CITATION {"citationItems":[{"id":"ITEM-1","itemData":{"DOI":"10.1111/0047-2786.t01-1-00009","ISSN":"00472786","author":[{"dropping-particle":"","family":"Sayers","given":"Sean","non-dropping-particle":"","parse-names":false,"suffix":""}],"container-title":"Journal of Social Philosophy","id":"ITEM-1","issue":"1","issued":{"date-parts":[["1999"]]},"page":"147-160","title":"Identity and community","type":"article-journal","volume":"30"},"uris":["http://www.mendeley.com/documents/?uuid=1ae39da6-cf96-3d67-a795-a0911d16ad68"]},{"id":"ITEM-2","itemData":{"DOI":"10.5465/amj.2012.0454","ISSN":"00014273","abstract":"We conducted a longitudinal field study of 13 resource-constrained founder-run textile and apparel firms to understand how and why firms vary in their strategic responses to the same adversity. We discovered that founders enact distinctly different definitions of the adversity and use their firms as vehicles to defend who they are or to become who they want to be. Bridging two formerly disparate social psychological theories of identity, we develop grounded theory and a process model that together contribute toward our understanding of how and why differences in the structure of founder identity-the set of identities that is chronically salient to a founder in her/his day-to-day work-drive patterned differences in firms' strategic responses. The processes we describe help explain responses to adversity and also provide a platform for research that may generate new insights into the significance for founders of bringing \"who I am\" into closer alignment with \"who I want to be.\" Copyright of the Academy of Management all rights reserved.","author":[{"dropping-particle":"","family":"Powell","given":"E. Erin","non-dropping-particle":"","parse-names":false,"suffix":""},{"dropping-particle":"","family":"Baker","given":"Ted","non-dropping-particle":"","parse-names":false,"suffix":""}],"container-title":"Academy of Management Journal","id":"ITEM-2","issue":"5","issued":{"date-parts":[["2014","1","23"]]},"page":"1406-1433","publisher":"Academy of Management Briarcliff Manor, NY","title":"It's what you make of it: Founder identity and enacting strategic responses to adversity","type":"article-journal","volume":"57"},"uris":["http://www.mendeley.com/documents/?uuid=7ffce64a-697e-40d1-86fb-4741de7ec302"]},{"id":"ITEM-3","itemData":{"DOI":"10.5465/amj.2015.0175","ISSN":"00014273","abstract":"We conducted a longitudinal field study of nine nascent ventures attempting to revitalize local municipalities to understand how and why identity processes shape organizing in multi-founder nascent ventures. We develop grounded theory and a process model showing how the patterning of founders' social and role identities shapes early structuring processes, how this in turn influences the construction of a collective identity prototype and its attempted enforcement by an in-group, and how the overall process influences whether or not founders remain engaged in their joint organizing efforts. In some cases, founders' identities adjust as they experience periods of pragmatic deference, contestation, and domination by an in-group that moves increasingly toward identity homophily. Our contributions extend the growing entrepreneurship literature on founder identity from an individual focus toward understanding how founding teams work through organizing issues, and from a focus on established organizations to exploring why and whether teams move forward in nascent ventures. We open up a series of important questions for future research about how founders become \"who we are.\"","author":[{"dropping-particle":"","family":"Powell","given":"E. Erin","non-dropping-particle":"","parse-names":false,"suffix":""},{"dropping-particle":"","family":"Baker","given":"Ted","non-dropping-particle":"","parse-names":false,"suffix":""}],"container-title":"Academy of Management Journal","id":"ITEM-3","issue":"6","issued":{"date-parts":[["2017","2","23"]]},"page":"2381-2414","publisher":"Academy of ManagementBriarcliff Manor, NY","title":"In the beginning: Identity processes and organizing in multi-founder nascent ventures","type":"article-journal","volume":"60"},"uris":["http://www.mendeley.com/documents/?uuid=8d6f45fe-6cab-427e-a97b-f0fd903e2e40"]}],"mendeley":{"formattedCitation":"(Powell &amp; Baker, 2014, 2017; Sayers, 1999)","plainTextFormattedCitation":"(Powell &amp; Baker, 2014, 2017; Sayers, 1999)","previouslyFormattedCitation":"(Powell &amp; Baker, 2014, 2017; Sayers, 1999)"},"properties":{"noteIndex":0},"schema":"https://github.com/citation-style-language/schema/raw/master/csl-citation.json"}</w:instrText>
      </w:r>
      <w:r w:rsidRPr="00B30F4C">
        <w:fldChar w:fldCharType="separate"/>
      </w:r>
      <w:r w:rsidRPr="00B30F4C">
        <w:t>(Powell &amp; Baker, 2014, 2017; Sayers, 1999)</w:t>
      </w:r>
      <w:r w:rsidRPr="00B30F4C">
        <w:fldChar w:fldCharType="end"/>
      </w:r>
      <w:r w:rsidRPr="00B30F4C">
        <w:t xml:space="preserve"> is critical here, particularly in understanding the role of trust and engagement in shaping how entrepreneurs see themselves. While earlier studies </w:t>
      </w:r>
      <w:r w:rsidRPr="00B30F4C">
        <w:fldChar w:fldCharType="begin" w:fldLock="1"/>
      </w:r>
      <w:r w:rsidR="00CE457A" w:rsidRPr="00B30F4C">
        <w:instrText>ADDIN CSL_CITATION {"citationItems":[{"id":"ITEM-1","itemData":{"DOI":"10.5367/000000004772913764","ISSN":"2043-6882","abstract":"This paper focuses on the negotiation of identity in case studies of four women undergoing career change in the UK. The triple nexus between identity as a reflexive journey, entrepreneurship as a social process and communities of practice is established and provides a powerful means of exploring the dynamics of the entrepreneurial transition. The paper examines how identity is constructed and reconstructed during their trajectory from one mode of work to another, as they acknowledged, and were acknowledged by, shifting communities of practice. The central argument of the paper is that the women were at times constituted as entrepreneurs by a powerful discourse, but that their first priority was to be recognized and legitimized as professionals as they engaged with particular communities of practice. Further, they rework these discourses with an impact not just at the level of their own individual experience, but also at network level through interaction with their community of practice. The study uses narrative analysis to provide insights into the processes and practices that have constituted their experience. The purpose of the paper is to contribute to an understanding of the early stages of entrepreneurial activity; this may be of benefit to policy makers, support services and educators, as well as the academic community. Theoretically, it is demonstrated that the notion of the community of practice has value in developing a processual understanding of the entrepreneurial transition.","author":[{"dropping-particle":"","family":"Warren","given":"Lorraine","non-dropping-particle":"","parse-names":false,"suffix":""}],"container-title":"Negotiating Entrepreneurial Identity: Communities of Practice and Changing Discourses","id":"ITEM-1","issue":"1","issued":{"date-parts":[["2004"]]},"page":"25-35","title":"Negotiating Entrepreneurial Identity: Communities of Practice and Changing Discourses","type":"article-journal","volume":"5"},"uris":["http://www.mendeley.com/documents/?uuid=2f44bcd4-0f13-43d1-b9ea-23786b347048"]},{"id":"ITEM-2","itemData":{"DOI":"10.1016/J.IJHM.2020.102831","ISSN":"0278-4319","abstract":"Although the mechanism of internal branding is related to both organizational factors and employees’ personal factors, the existing research mainly focuses on organizational factors. Thus, the literature on the formation and function of internal branding from the employee perspective is scarce. In this multisource study, we applied self-categorization theory to test the relationships among employees’ feeling trusted, perceived insider status, self-efficacy and taking-charge behaviour within the framework of internal branding. Data from 169 employee-supervisor dyads from the hotel industry in Northwest China revealed that employees’ perception of feeling trusted is an important factor that causes them to internalize their hotel employer's brand and categorize themselves as “insiders” who regard the hotel brand as part of themselves and present brand-aligned behaviour to achieve brand success. In addition, employee self-efficacy is an important boundary-level variable that facilitates the transformation of brand internalization to brand-aligned behaviour. The theoretical and practical implications are discussed.","author":[{"dropping-particle":"","family":"Rouzi","given":"Abudoukadierjiang","non-dropping-particle":"","parse-names":false,"suffix":""},{"dropping-particle":"","family":"Wang","given":"Yongli","non-dropping-particle":"","parse-names":false,"suffix":""}],"container-title":"International Journal of Hospitality Management","id":"ITEM-2","issued":{"date-parts":[["2021","4","1"]]},"page":"102831","publisher":"Pergamon","title":"Feeling trusted and taking-charge behaviour: An internal branding perspective based on self-categorization theory","type":"article-journal","volume":"94"},"uris":["http://www.mendeley.com/documents/?uuid=07939302-c7a4-37ff-a008-b748c8c5f418"]}],"mendeley":{"formattedCitation":"(Rouzi &amp; Wang, 2021; Warren, 2004)","plainTextFormattedCitation":"(Rouzi &amp; Wang, 2021; Warren, 2004)","previouslyFormattedCitation":"(Rouzi &amp; Wang, 2021; Warren, 2004)"},"properties":{"noteIndex":0},"schema":"https://github.com/citation-style-language/schema/raw/master/csl-citation.json"}</w:instrText>
      </w:r>
      <w:r w:rsidRPr="00B30F4C">
        <w:fldChar w:fldCharType="separate"/>
      </w:r>
      <w:r w:rsidRPr="00B30F4C">
        <w:t>(Rouzi &amp; Wang, 2021; Warren, 2004)</w:t>
      </w:r>
      <w:r w:rsidRPr="00B30F4C">
        <w:fldChar w:fldCharType="end"/>
      </w:r>
      <w:r w:rsidRPr="00B30F4C">
        <w:t xml:space="preserve"> discuss the role of trust in social relationships, this research </w:t>
      </w:r>
      <w:r w:rsidR="00AD1132" w:rsidRPr="00B30F4C">
        <w:t>confer novel insights</w:t>
      </w:r>
      <w:r w:rsidRPr="00B30F4C">
        <w:t xml:space="preserve"> by examining how these dynamics influence the construction of identity. Additionally, by drawing on SCT, this study provides a more nuanced understanding of how entrepreneurs navigate social environments and construct identities, </w:t>
      </w:r>
      <w:r w:rsidR="00AD1132" w:rsidRPr="00B30F4C">
        <w:t xml:space="preserve">focusing on key elements </w:t>
      </w:r>
      <w:r w:rsidRPr="00B30F4C">
        <w:t xml:space="preserve">into the cognitive and social factors at play </w:t>
      </w:r>
      <w:r w:rsidRPr="00B30F4C">
        <w:fldChar w:fldCharType="begin" w:fldLock="1"/>
      </w:r>
      <w:r w:rsidR="00CE457A" w:rsidRPr="00B30F4C">
        <w:instrText>ADDIN CSL_CITATION {"citationItems":[{"id":"ITEM-1","itemData":{"DOI":"10.1111/j.1468-0432.2011.00568.x","ISSN":"09686673","abstract":"This article contributes to the recent stream of research on enterprise and identity by exploring the authenticity-driven identity work of a group of women business owners. While previous research has highlighted the effort some female business owners put into fitting in with the masculine identity of the entrepreneur, this article focuses on those women who self-consciously adopt a feminized entrepreneurial identity as a means of being 'who I really am' in a business context. Nevertheless, despite their expressed commitment to a feminized identity, the article highlights their incorporation of a contrasting position or antagonism in this authenticity-driven endeavour. Drawing on Charme's notion of existential authenticity, which places an emphasis on the cultural, historical, political, economic and physical limits to being 'true to oneself', the article shows how the situated nature of women's search for an authentically driven entrepreneurial identity means that they draw on a feminized discourse of difference and a contrasting masculine discourse of professionalism in their identity construction labours. © 2011 Blackwell Publishing Ltd.","author":[{"dropping-particle":"","family":"Lewis","given":"Patricia","non-dropping-particle":"","parse-names":false,"suffix":""}],"container-title":"Gender, Work and Organization","id":"ITEM-1","issue":"3","issued":{"date-parts":[["2013"]]},"page":"252-266","title":"The Search for an Authentic Entrepreneurial Identity: Difference and Professionalism among Women Business Owners","type":"article-journal","volume":"20"},"uris":["http://www.mendeley.com/documents/?uuid=b54bc6cc-6edc-4faf-94cf-1cee5ad487d3"]},{"id":"ITEM-2","itemData":{"DOI":"10.1561/0300000055","ISSN":"15513122","abstract":"understanding the present state of the field of entrepreneurial cognition research. The notion of microfoundations - which link micro concepts to macro concepts [Barney and Felin, 2013] - is increasingly being utilized to unbundle compound processes, and thereby to generate improved explanations in social science research. From its roots in psychology, we selectively review and trace the progress of the field of entrepreneurial cognition research over time, and we make a case for socially situated cognition as a new and useful framework in which the microfoundations of some of the emerging and more dynamic approaches to the study of entrepreneurs' thinking can be understood and organized. We also outline some productive directions for future entrepreneurial cognition research. We believe that the review of these earlier roots enables the reader to more fully appreciate how the development of social cognition research intertwines with other fields in influencing the current state of entrepreneurial cognition research. &amp;copy; 2015 B. Randolph-Seng, R. K. Mitchell, H. Vahidnia, J. R. Mitchell, S. Chen, and J. Statzer.","author":[{"dropping-particle":"","family":"Randolph-Seng","given":"Brandon","non-dropping-particle":"","parse-names":false,"suffix":""},{"dropping-particle":"","family":"Mitchell","given":"Ronald K.","non-dropping-particle":"","parse-names":false,"suffix":""},{"dropping-particle":"","family":"Vahidnia","given":"Hamid","non-dropping-particle":"","parse-names":false,"suffix":""},{"dropping-particle":"","family":"Mitchell","given":"J. Robert","non-dropping-particle":"","parse-names":false,"suffix":""},{"dropping-particle":"","family":"Chen","given":"Shawna","non-dropping-particle":"","parse-names":false,"suffix":""},{"dropping-particle":"","family":"Statzer","given":"John","non-dropping-particle":"","parse-names":false,"suffix":""}],"container-title":"Foundations and Trends in Entrepreneurship","id":"ITEM-2","issue":"4","issued":{"date-parts":[["2015"]]},"page":"207-335","publisher":"Now Publishers Inc","title":"The microfoundations of entrepreneurial cognition research: Toward an integrative approach","type":"article-journal","volume":"11"},"uris":["http://www.mendeley.com/documents/?uuid=f183092d-5052-40f1-9d8e-be9b45da1970"]},{"id":"ITEM-3","itemData":{"DOI":"10.4337/9781781006597.00019","ISBN":"9781781006597","abstract":"By offering an alternative to behavioral research methods, neuroscience has transformed cognitive psychology, social psychology, behavioral economics and other disciplines from which entrepreneurial cognition research regularly draws for theoretical insight. In this chapter we examine the potential of neuroscience methods, particularly from cognitive and social cognitive neuroscience, to explain the entrepreneurial phenomenon of forming and successfully implementing opportunity beliefs. After a primer on brain anatomy and neuroscience methods, we partition the entrepreneurial cognition literature into four distinct explanations of the formation and successful implementation of opportunity beliefs and identify the emergence of a fifth explanation that points to the future of neuroscience research. We then review relevant neuroscience literature that could further scholarly understanding of each perspective, and conclude with some general observations about entrepreneurial cognition made possible as a result of this application.","author":[{"dropping-particle":"","family":"McMullen","given":"Jeffery S.","non-dropping-particle":"","parse-names":false,"suffix":""},{"dropping-particle":"","family":"Wood","given":"Matthew S","non-dropping-particle":"","parse-names":false,"suffix":""},{"dropping-particle":"","family":"Palich","given":"Leslie E","non-dropping-particle":"","parse-names":false,"suffix":""}],"container-title":"Handbook of Entrepreneurial Cognition","id":"ITEM-3","issued":{"date-parts":[["2014"]]},"page":"316-363","title":"Entrepreneurial cognition and social cognitive neuroscience","type":"chapter"},"uris":["http://www.mendeley.com/documents/?uuid=3f801527-7391-3038-bc1f-8ad34a0bcd56"]}],"mendeley":{"formattedCitation":"(Lewis, 2013; McMullen et al., 2014; Randolph-Seng et al., 2015)","manualFormatting":"(Lewis, 2013; McMullen et al., 2014; Randolph-Seng et al., 2015)","plainTextFormattedCitation":"(Lewis, 2013; McMullen et al., 2014; Randolph-Seng et al., 2015)","previouslyFormattedCitation":"(Lewis, 2013; McMullen et al., 2014; Randolph-Seng et al., 2015)"},"properties":{"noteIndex":0},"schema":"https://github.com/citation-style-language/schema/raw/master/csl-citation.json"}</w:instrText>
      </w:r>
      <w:r w:rsidRPr="00B30F4C">
        <w:fldChar w:fldCharType="separate"/>
      </w:r>
      <w:r w:rsidRPr="00B30F4C">
        <w:t>(Lewis, 2013; McMullen et al., 2014; Randolph-Seng et al., 2015)</w:t>
      </w:r>
      <w:r w:rsidRPr="00B30F4C">
        <w:fldChar w:fldCharType="end"/>
      </w:r>
      <w:r w:rsidRPr="00B30F4C">
        <w:t>.</w:t>
      </w:r>
    </w:p>
    <w:p w14:paraId="4825D54C" w14:textId="6E74A7A9" w:rsidR="002E34A0" w:rsidRPr="00B30F4C" w:rsidRDefault="00C0346F" w:rsidP="00132982">
      <w:pPr>
        <w:spacing w:line="480" w:lineRule="auto"/>
        <w:jc w:val="both"/>
      </w:pPr>
      <w:r w:rsidRPr="00B30F4C">
        <w:t>In line with critiques from Radu-Lefebvre</w:t>
      </w:r>
      <w:r w:rsidRPr="00B30F4C">
        <w:rPr>
          <w:i/>
          <w:iCs/>
        </w:rPr>
        <w:t xml:space="preserve"> et al.</w:t>
      </w:r>
      <w:r w:rsidRPr="00B30F4C">
        <w:t xml:space="preserve"> (2021), this study addresses the scarcity of research on </w:t>
      </w:r>
      <w:proofErr w:type="spellStart"/>
      <w:r w:rsidRPr="00B30F4C">
        <w:t>sociocognitive</w:t>
      </w:r>
      <w:proofErr w:type="spellEnd"/>
      <w:r w:rsidRPr="00B30F4C">
        <w:t xml:space="preserve"> antecedents in entrepreneurial identity formation. While previous studies have explored internal identity conflicts and the external pressures entrepreneurs face</w:t>
      </w:r>
      <w:r w:rsidR="00210925" w:rsidRPr="00B30F4C">
        <w:t xml:space="preserve"> </w:t>
      </w:r>
      <w:r w:rsidR="00210925" w:rsidRPr="00B30F4C">
        <w:lastRenderedPageBreak/>
        <w:fldChar w:fldCharType="begin" w:fldLock="1"/>
      </w:r>
      <w:r w:rsidR="00210925" w:rsidRPr="00B30F4C">
        <w:instrText>ADDIN CSL_CITATION {"citationItems":[{"id":"ITEM-1","itemData":{"DOI":"10.3389/FPSYG.2021.781399/BIBTEX","ISSN":"16641078","abstract":"Although the impact of entrepreneurs’ social identity on successful entrepreneurship has attracted much scholarly attention, it is often to evaluate successful entrepreneurship through direct channel to financial performance. Recently, there is a growing body of researches beginning to pay attention to the impact of entrepreneurs’ social identity on corporate social responsibility (CSR) regarded as indirect social aspect channel to successful entrepreneurship. However, little is known regarding how entrepreneurs’ Darwinian social identity affects CSR, which in turn, affects business performance. This study addresses this issue by combining stakeholder theory with social identity theory, to investigate the relationship between entrepreneurs’ Darwinian social identity and business performance via CSR. In addition, the moderating effect of entrepreneur’s well-being is further examined to uncover the interaction effect of the individual psychological resource on business performance. The empirical results indicate that entrepreneurs’ Darwinian social identity contributes positively to CSR, so as further to business performance. In addition, this relationship is further found to be significantly moderated by entrepreneurs’ well-being. The results indicate that entrepreneurs can achieve business success via CSR, by which entrepreneurs can further acquire successful entrepreneurship through caring more about their well-being.","author":[{"dropping-particle":"","family":"Chen","given":"Jinliang","non-dropping-particle":"","parse-names":false,"suffix":""},{"dropping-particle":"","family":"Chen","given":"Ning Chris","non-dropping-particle":"","parse-names":false,"suffix":""},{"dropping-particle":"","family":"Yu","given":"Kangkang","non-dropping-particle":"","parse-names":false,"suffix":""},{"dropping-particle":"","family":"Hall","given":"Colin Michael","non-dropping-particle":"","parse-names":false,"suffix":""}],"container-title":"Frontiers in Psychology","id":"ITEM-1","issued":{"date-parts":[["2021","12","14"]]},"page":"781399","publisher":"Frontiers Media S.A.","title":"Does Entrepreneurs’ Darwinian Social Identity Contribute to Business Performance via Corporate Social Responsibility in China? The Role of Entrepreneurs’ Well-Being","type":"article-journal","volume":"12"},"uris":["http://www.mendeley.com/documents/?uuid=45851daa-a6d3-3857-9d30-d1799f51f5b8"]},{"id":"ITEM-2","itemData":{"DOI":"10.3390/SU13020812","ISSN":"2071-1050","abstract":"Entrepreneurial behavior research has widened its scope to focus on founders who engage in creating enterprises for both their economic self-interest and their concern for others. Yet, there is a lack of an empirically grounded understanding of the sustainable enterprise creation behavior of entrepreneurs at the bottom of the pyramid. This study contributes to sustainable entrepreneurship and entrepreneurial behavior literature streams by applying founder identity theoretical perspectives to explore and understand bottom of the pyramid entrepreneurs’ self-perceived identities in the creation of sustainable enterprises. The study applies a multiple case study design with qualitative data collected through field observations and in-depth interviews with enterprise founders and stakeholders. The data were complemented with secondary materials such as websites, founder blogs, online videos, news articles, and other media coverage. The data were analyzed in stages through thematic analysis. Findings show that sustainable entrepreneurs at the bottom of the pyramid possess multiple frames of reference, basic social motivations and adopt either single or multiple role identities, which influence their behavior during the process of creating their enterprises. Moreover, the analysis reveals that Fauchart and Gruber’s social identity typologies and the role identities of Cardon et al. can be applied to entrepreneurs at the bottom of the pyramid to understand their identity profiles and illuminate on how these identities result in observed behavioral differences during the process of creating their enterprises.","author":[{"dropping-particle":"","family":"Musona","given":"Jackson","non-dropping-particle":"","parse-names":false,"suffix":""},{"dropping-particle":"","family":"Puumalainen","given":"Kaisu","non-dropping-particle":"","parse-names":false,"suffix":""},{"dropping-particle":"","family":"Sjögrén","given":"Helena","non-dropping-particle":"","parse-names":false,"suffix":""},{"dropping-particle":"","family":"Vuorio","given":"Anna","non-dropping-particle":"","parse-names":false,"suffix":""}],"container-title":"Sustainability 2021, Vol. 13, Page 812","id":"ITEM-2","issue":"2","issued":{"date-parts":[["2021","1","15"]]},"page":"812","publisher":"Multidisciplinary Digital Publishing Institute","title":"Sustainable Entrepreneurship at the Bottom of the Pyramid: An Identity-Based Perspective","type":"article-journal","volume":"13"},"uris":["http://www.mendeley.com/documents/?uuid=7f14d182-e20d-3e9f-a0cf-eb566859e252"]}],"mendeley":{"formattedCitation":"(Chen et al., 2021; Musona et al., 2021)","manualFormatting":"(e.g., Chen et al., 2021; Musona et al., 2021)","plainTextFormattedCitation":"(Chen et al., 2021; Musona et al., 2021)","previouslyFormattedCitation":"(Chen et al., 2021; Musona et al., 2021)"},"properties":{"noteIndex":0},"schema":"https://github.com/citation-style-language/schema/raw/master/csl-citation.json"}</w:instrText>
      </w:r>
      <w:r w:rsidR="00210925" w:rsidRPr="00B30F4C">
        <w:fldChar w:fldCharType="separate"/>
      </w:r>
      <w:r w:rsidR="00210925" w:rsidRPr="00B30F4C">
        <w:t>(e.g., Chen et al., 2021; Musona et al., 2021)</w:t>
      </w:r>
      <w:r w:rsidR="00210925" w:rsidRPr="00B30F4C">
        <w:fldChar w:fldCharType="end"/>
      </w:r>
      <w:r w:rsidRPr="00B30F4C">
        <w:t>, this research contributes to filling the gap by investigating the dynamic interplay between internal self-</w:t>
      </w:r>
      <w:r w:rsidR="00507CD8">
        <w:t>categoris</w:t>
      </w:r>
      <w:r w:rsidRPr="00B30F4C">
        <w:t>ation processes and external community influences. It highlights the potential for identity disputes and transformations</w:t>
      </w:r>
      <w:r w:rsidR="00582B04" w:rsidRPr="00B30F4C">
        <w:t xml:space="preserve"> </w:t>
      </w:r>
      <w:r w:rsidR="00582B04" w:rsidRPr="00B30F4C">
        <w:fldChar w:fldCharType="begin" w:fldLock="1"/>
      </w:r>
      <w:r w:rsidR="00CE457A" w:rsidRPr="00B30F4C">
        <w:instrText>ADDIN CSL_CITATION {"citationItems":[{"id":"ITEM-1","itemData":{"DOI":"10.1016/J.JBUSVENT.2017.06.001","ISSN":"0883-9026","abstract":"We examine how visual metaphor can reveal the tacit assumptions entrepreneurs use to make sense of their lives. While metaphor is often equated with linguistic metaphor, here we argue that metaphors created through the modality of drawing can offer a more nuanced insight into how entrepreneurs make sense of their entrepreneurial identity. From an analysis of images drawn by entrepreneurs and accompanying interviews, metaphors emerge that are much more complex, nuanced and messy than their linguistic equivalents. The images allow the entrepreneurs to isolate salient meanings about being in business, but refrain from simplifying what remains a multifaceted and at times contradictory and paradoxical experience.","author":[{"dropping-particle":"","family":"Clarke","given":"Jean","non-dropping-particle":"","parse-names":false,"suffix":""},{"dropping-particle":"","family":"Holt","given":"Robin","non-dropping-particle":"","parse-names":false,"suffix":""}],"container-title":"Journal of Business Venturing","id":"ITEM-1","issue":"5","issued":{"date-parts":[["2017","9","1"]]},"page":"476-497","publisher":"Elsevier","title":"Imagery of ad-venture: Understanding entrepreneurial identity through metaphor and drawing","type":"article-journal","volume":"32"},"uris":["http://www.mendeley.com/documents/?uuid=d77980ef-f1c9-3df2-b55d-a548cca952bf"]},{"id":"ITEM-2","itemData":{"DOI":"10.3390/su132313337","ISSN":"20711050","abstract":"The process of shaping an entrepreneurial identity is emerging as a focal point in the field of entrepreneurship. Scholarly efforts to date have turned attention to what happens during the process of identity creation, how, and why. In this article, we seek to extend the current literature by examining how entrepreneurs mold their entrepreneurial identities while enacting circular business models. Specifically, identity construction under circular business modeling is proposed as a negotiation process whereby the conflict mechanisms by which entrepreneurs construct their entrepreneurial identities are highly influenced by stakeholders’ interests. Propositions regarding the inherence of stakeholders are presented and discussed.","author":[{"dropping-particle":"","family":"Poblete","given":"Carlos","non-dropping-particle":"","parse-names":false,"suffix":""},{"dropping-particle":"","family":"Rifo","given":"Felipe","non-dropping-particle":"","parse-names":false,"suffix":""},{"dropping-particle":"","family":"Huaman","given":"Joana","non-dropping-particle":"","parse-names":false,"suffix":""}],"container-title":"Sustainability","id":"ITEM-2","issue":"23","issued":{"date-parts":[["2021"]]},"page":"13337","title":"The role of circular business modeling in the entrepreneurial identity-construction process","type":"article-journal","volume":"13"},"uris":["http://www.mendeley.com/documents/?uuid=89c58775-2998-43a9-90b9-332cbd82d591"]},{"id":"ITEM-3","itemData":{"DOI":"10.5465/amr.2015.0081","ISSN":"03637425","abstract":"Firms use reference points to evaluate financial performance, frame gain or loss positions, and guide strategic behavior. However, there is little theoretical underpinning to explain how social performance is evaluated and integrated into strategic decision making. We fill this void with new theory built on the premise that inherently ambiguous social performance is evaluated and interpreted differently than largely clear financial performance. We propose that firms seek to negotiate a shared social performance reference point with stakeholders who identify with the organization and care about social performance. While incentivized to align with the firm, firm-identified stakeholders provide intense feedback when there are major discrepancies between their expectations and the firm’s actual social performance. Firms frame and respond to feedback differently depending on the feedback valence: negative feedback will be framed as a legitimacy threat, and firm responses are likely to be substantive; positive feedback will be framed as an efficiency threat, and firm responses are likely to be symbolic. However, social enterprises face a double standard in evaluations and calibrate responses to social performance feedback differently than do nonsocial enterprises. Our behavioral theory of social performance advances knowledge of organizational evaluations and responses to stakeholder feedback.","author":[{"dropping-particle":"","family":"Nason","given":"Robert S.","non-dropping-particle":"","parse-names":false,"suffix":""},{"dropping-particle":"","family":"Bacq","given":"Sophie","non-dropping-particle":"","parse-names":false,"suffix":""},{"dropping-particle":"","family":"Gras","given":"David","non-dropping-particle":"","parse-names":false,"suffix":""}],"container-title":"Academy of Management Review","id":"ITEM-3","issue":"2","issued":{"date-parts":[["2018"]]},"page":"259-283","title":"A behavioral theory of social performance: Social identity and stakeholder expectations","type":"article-journal","volume":"43"},"uris":["http://www.mendeley.com/documents/?uuid=25618ffd-b806-48c7-ac95-fd6b50c7be25"]},{"id":"ITEM-4","itemData":{"abstract":"Identity is often at the heart of ongoing intergroup conflicts in organizations. Drawing from theories of conflict management, social identity, and organizational identification, we develop the intractable identity conflict resolution model, which delineates a multiphase process by which the conflicting parties' identities shift in order to permit eventual intergroup harmony. [ABSTRACT FROM AUTHOR] Copyright of Academy of Management Review is the property of Academy of Management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Abstracts.)","author":[{"dropping-particle":"","family":"O'Connor","given":"Edward J","non-dropping-particle":"","parse-names":false,"suffix":""},{"dropping-particle":"","family":"Fiol","given":"C Marlene","non-dropping-particle":"","parse-names":false,"suffix":""},{"dropping-particle":"","family":"Pratt","given":"Michael G","non-dropping-particle":"","parse-names":false,"suffix":""}],"container-title":"Academy of Management Review","id":"ITEM-4","issue":"1","issued":{"date-parts":[["2009"]]},"page":"32-55","title":"Managing Intractable Identity Conflicts","type":"article-journal","volume":"34"},"uris":["http://www.mendeley.com/documents/?uuid=bb4a0868-55cd-479f-9911-ac2fdb1260ea"]}],"mendeley":{"formattedCitation":"(Clarke &amp; Holt, 2017; Nason et al., 2018; O’Connor et al., 2009; Poblete et al., 2021)","plainTextFormattedCitation":"(Clarke &amp; Holt, 2017; Nason et al., 2018; O’Connor et al., 2009; Poblete et al., 2021)","previouslyFormattedCitation":"(Clarke &amp; Holt, 2017; Nason et al., 2018; O’Connor et al., 2009; Poblete et al., 2021)"},"properties":{"noteIndex":0},"schema":"https://github.com/citation-style-language/schema/raw/master/csl-citation.json"}</w:instrText>
      </w:r>
      <w:r w:rsidR="00582B04" w:rsidRPr="00B30F4C">
        <w:fldChar w:fldCharType="separate"/>
      </w:r>
      <w:r w:rsidR="00582B04" w:rsidRPr="00B30F4C">
        <w:t>(Clarke &amp; Holt, 2017; Nason et al., 2018; O’Connor et al., 2009; Poblete et al., 2021)</w:t>
      </w:r>
      <w:r w:rsidR="00582B04" w:rsidRPr="00B30F4C">
        <w:fldChar w:fldCharType="end"/>
      </w:r>
      <w:r w:rsidRPr="00B30F4C">
        <w:t>, but also underscores the role of community salience as a stabili</w:t>
      </w:r>
      <w:r w:rsidR="002E34A0">
        <w:t>s</w:t>
      </w:r>
      <w:r w:rsidRPr="00B30F4C">
        <w:t>ing force in identity construction. Thus, it reinforces the call for further exploration of social identities within entrepreneurship</w:t>
      </w:r>
      <w:r w:rsidR="00582B04" w:rsidRPr="00B30F4C">
        <w:t xml:space="preserve"> </w:t>
      </w:r>
      <w:r w:rsidR="00582B04" w:rsidRPr="00B30F4C">
        <w:fldChar w:fldCharType="begin" w:fldLock="1"/>
      </w:r>
      <w:r w:rsidR="00CE457A" w:rsidRPr="00B30F4C">
        <w:instrText>ADDIN CSL_CITATION {"citationItems":[{"id":"ITEM-1","itemData":{"DOI":"10.1007/s11365-014-0307-6","ISSN":"15551938","abstract":"Based on a literature review of entrepreneurship psychology, and a specific highlighting of the subareas personality, cognition, emotion, attitude, and self, this article presents a review of this field’s past and current issues in terms of topics, theories, and methods. In combination with survey results from entrepreneurship psychology researchers’ current work and opinions on the research frontier on those aspects, this article provides insights and suggestions for future research directions.","author":[{"dropping-particle":"","family":"Omorede","given":"Adesuwa","non-dropping-particle":"","parse-names":false,"suffix":""},{"dropping-particle":"","family":"Thorgren","given":"Sara","non-dropping-particle":"","parse-names":false,"suffix":""},{"dropping-particle":"","family":"Wincent","given":"Joakim","non-dropping-particle":"","parse-names":false,"suffix":""}],"container-title":"International Entrepreneurship and Management Journal","id":"ITEM-1","issue":"4","issued":{"date-parts":[["2014","3","16"]]},"page":"743-768","publisher":"Springer New York LLC","title":"Entrepreneurship psychology: a review","type":"article-journal","volume":"11"},"uris":["http://www.mendeley.com/documents/?uuid=8bdaa7bb-36bd-3a9f-a17f-0225c36274b0"]},{"id":"ITEM-2","itemData":{"ISBN":"9780367684495","abstract":"The Psychology of Entrepreneurship: New Perspectives is an update of the earlier landmark volume in the Society for Industrial and Organizational Psychology Organizational Frontiers Series. This new book takes stock of the advances in the field of the psychology of entrepreneurship with all new chapters and presents the latest findings on traditional topics, such as cognition, motivation, affect, personality, and action. The Psychology of Entrepreneurship: New Perspectives compiles research of the most prolific scholars in the field to produce an overview of the most important psychological topics relevant to entrepreneurship. It includes novel insights into topics such as entrepreneurial cognition, intrapreneurship and innovation, leadership, entrepreneurial competencies, action theory, entrepreneurship training, and the process of entrepreneurship. Additionally, the updated volume presents new topics that have become more and more important in entrepreneurship research. These topics include affect, clinical psychology and disorders, biological correlates of entrepreneurship, entrepreneurial teams, culture, identity, starting capital, failure and exit, contextual factors, age and demographic change, evidence-based entrepreneurship, and entrepreneurs'well-being. With a collection of authors comprising experts who have developed the field over the last decade, The Psychology of Entrepreneurship: New Perspectives is vital to all students, scholars, and instructors interested in staying abreast of the most current, novel research and insights into the psychology of entrepreneurship.","author":[{"dropping-particle":"","family":"Gielnik","given":"Michael M.","non-dropping-particle":"","parse-names":false,"suffix":""},{"dropping-particle":"","family":"Cardon","given":"Melissa S.","non-dropping-particle":"","parse-names":false,"suffix":""},{"dropping-particle":"","family":"Frese","given":"Michael","non-dropping-particle":"","parse-names":false,"suffix":""}],"id":"ITEM-2","issued":{"date-parts":[["2021"]]},"title":"The Psychology of Entrepreneurship: New Perspectives","type":"book"},"uris":["http://www.mendeley.com/documents/?uuid=fff5c38d-4c24-3389-afe5-207e007664f0"]},{"id":"ITEM-3","itemData":{"DOI":"10.1080/08985626.2016.1155740","ISSN":"14645114","abstract":"This paper reviews the current status of research into entrepreneurial identity. Identities – individual and organizational – can potentially serve as powerful elements that both drive and are shaped by entrepreneurial actions. Identity is, of course, a complex construct with multidisciplinary roots and consequentially a range of conceptual meanings and theoretical roles associated with it. Building on a framework for identifying schools of thought in the social sciences, we highlight the need for more critical studies of entrepreneurial identity that recognize, first, that entrepreneurial identity is a dynamic and fluid rather than (relatively) fixed and unchanging feature, and second, that research attention should shift from the analysis of identity per se (the identity-as-entity position) to the identity work processes through which entrepreneurial identities are shaped and formed (the identity-as-process position). Following a summary of the key contributions of the five papers included in this Special Issue, we conclude with some pointers for future research.","author":[{"dropping-particle":"","family":"Leitch","given":"Claire M.","non-dropping-particle":"","parse-names":false,"suffix":""},{"dropping-particle":"","family":"Harrison","given":"Richard T.","non-dropping-particle":"","parse-names":false,"suffix":""}],"container-title":"Entrepreneurship and Regional Development","id":"ITEM-3","issue":"3-4","issued":{"date-parts":[["2016"]]},"page":"177-190","title":"Identity, identity formation and identity work in entrepreneurship: conceptual developments and empirical applications","type":"article-journal","volume":"28"},"uris":["http://www.mendeley.com/documents/?uuid=3c9ac695-1f3f-4e26-ab2f-2eadfcead941"]},{"id":"ITEM-4","itemData":{"DOI":"10.1561/0300000055","ISSN":"15513122","abstract":"understanding the present state of the field of entrepreneurial cognition research. The notion of microfoundations - which link micro concepts to macro concepts [Barney and Felin, 2013] - is increasingly being utilized to unbundle compound processes, and thereby to generate improved explanations in social science research. From its roots in psychology, we selectively review and trace the progress of the field of entrepreneurial cognition research over time, and we make a case for socially situated cognition as a new and useful framework in which the microfoundations of some of the emerging and more dynamic approaches to the study of entrepreneurs' thinking can be understood and organized. We also outline some productive directions for future entrepreneurial cognition research. We believe that the review of these earlier roots enables the reader to more fully appreciate how the development of social cognition research intertwines with other fields in influencing the current state of entrepreneurial cognition research. &amp;copy; 2015 B. Randolph-Seng, R. K. Mitchell, H. Vahidnia, J. R. Mitchell, S. Chen, and J. Statzer.","author":[{"dropping-particle":"","family":"Randolph-Seng","given":"Brandon","non-dropping-particle":"","parse-names":false,"suffix":""},{"dropping-particle":"","family":"Mitchell","given":"Ronald K.","non-dropping-particle":"","parse-names":false,"suffix":""},{"dropping-particle":"","family":"Vahidnia","given":"Hamid","non-dropping-particle":"","parse-names":false,"suffix":""},{"dropping-particle":"","family":"Mitchell","given":"J. Robert","non-dropping-particle":"","parse-names":false,"suffix":""},{"dropping-particle":"","family":"Chen","given":"Shawna","non-dropping-particle":"","parse-names":false,"suffix":""},{"dropping-particle":"","family":"Statzer","given":"John","non-dropping-particle":"","parse-names":false,"suffix":""}],"container-title":"Foundations and Trends in Entrepreneurship","id":"ITEM-4","issue":"4","issued":{"date-parts":[["2015"]]},"page":"207-335","publisher":"Now Publishers Inc","title":"The microfoundations of entrepreneurial cognition research: Toward an integrative approach","type":"article-journal","volume":"11"},"uris":["http://www.mendeley.com/documents/?uuid=f183092d-5052-40f1-9d8e-be9b45da1970"]}],"mendeley":{"formattedCitation":"(Gielnik et al., 2021; Leitch &amp; Harrison, 2016; Omorede et al., 2014; Randolph-Seng et al., 2015)","plainTextFormattedCitation":"(Gielnik et al., 2021; Leitch &amp; Harrison, 2016; Omorede et al., 2014; Randolph-Seng et al., 2015)","previouslyFormattedCitation":"(Gielnik et al., 2021; Leitch &amp; Harrison, 2016; Omorede et al., 2014; Randolph-Seng et al., 2015)"},"properties":{"noteIndex":0},"schema":"https://github.com/citation-style-language/schema/raw/master/csl-citation.json"}</w:instrText>
      </w:r>
      <w:r w:rsidR="00582B04" w:rsidRPr="00B30F4C">
        <w:fldChar w:fldCharType="separate"/>
      </w:r>
      <w:r w:rsidR="00582B04" w:rsidRPr="00B30F4C">
        <w:t>(Gielnik et al., 2021; Leitch &amp; Harrison, 2016; Omorede et al., 2014; Randolph-Seng et al., 2015)</w:t>
      </w:r>
      <w:r w:rsidR="00582B04" w:rsidRPr="00B30F4C">
        <w:fldChar w:fldCharType="end"/>
      </w:r>
      <w:r w:rsidRPr="00B30F4C">
        <w:t>, to mitigate theoretical inconsistencies and the diverse operationali</w:t>
      </w:r>
      <w:r w:rsidR="002E34A0">
        <w:t>s</w:t>
      </w:r>
      <w:r w:rsidRPr="00B30F4C">
        <w:t xml:space="preserve">ations of social identities </w:t>
      </w:r>
      <w:r w:rsidR="00582B04" w:rsidRPr="00B30F4C">
        <w:fldChar w:fldCharType="begin" w:fldLock="1"/>
      </w:r>
      <w:r w:rsidR="00CE457A" w:rsidRPr="00B30F4C">
        <w:instrText>ADDIN CSL_CITATION {"citationItems":[{"id":"ITEM-1","itemData":{"DOI":"10.1016/j.jbusvent.2020.106049","ISSN":"08839026","abstract":"Research on identity in entrepreneurship represents a central, dynamic, and quickly growing field of research. Yet, rapid growth has led to a diversity of theoretical conversations and methodological advancements that has yielded a largely disjointed body of existing work. To advance research in this area, we systematically review 180 articles on identity(ies) in entrepreneurship from the last 20 years. We conducted a bibliometric analysis using terms in the keywords, titles, and abstracts of identified articles to examine the co-occurrence of these terms. We then develop an organizing framework that reflects four unique conversations within the body of research—distinctions, variations, constructions, and intersections—and highlight the key research questions and themes studied with each conversation. We chart a path for future research that reflects the broad spectrum of views in the literature and propose new opportunities for research that takes a network-based approach, explores post-emergent venture states of identity, and moves the study of identity to the digital world of online communities.","author":[{"dropping-particle":"","family":"Mmbaga","given":"Nick A.","non-dropping-particle":"","parse-names":false,"suffix":""},{"dropping-particle":"","family":"Mathias","given":"Blake D.","non-dropping-particle":"","parse-names":false,"suffix":""},{"dropping-particle":"","family":"Williams","given":"David W.","non-dropping-particle":"","parse-names":false,"suffix":""},{"dropping-particle":"","family":"Cardon","given":"Melissa S.","non-dropping-particle":"","parse-names":false,"suffix":""}],"container-title":"Journal of Business Venturing","id":"ITEM-1","issue":"6","issued":{"date-parts":[["2020","11","1"]]},"publisher":"Elsevier Inc.","title":"A review of and future agenda for research on identity in entrepreneurship","type":"article-journal","volume":"35"},"uris":["http://www.mendeley.com/documents/?uuid=60c30c9f-f952-4e64-bf3e-166bc170a105"]},{"id":"ITEM-2","itemData":{"DOI":"10.1111/jsbm.12500","ISSN":"1540627X","abstract":"In order for a work on entrepreneurship to be published and attract attention, it must be interesting. The aims of this study are to understand why entrepreneurship scholars perceive entrepreneurship studies as interesting, what they consider interesting, and how they distinguish themselves from management scholars in their perception of interestingness. The study is based on responses from 915 entrepreneurship scholars. Our results contribute to empirically nuancing the dimensions that scholars perceive as interesting, and also to identifying groups of entrepreneurship scholars that perceive interestingness in different ways, and to demonstrating the similarities and differences between entrepreneurship and management scholars.","author":[{"dropping-particle":"","family":"Landström","given":"Hans","non-dropping-particle":"","parse-names":false,"suffix":""},{"dropping-particle":"","family":"Harirchi","given":"Gouya","non-dropping-particle":"","parse-names":false,"suffix":""}],"container-title":"Journal of Small Business Management","id":"ITEM-2","issue":"S2","issued":{"date-parts":[["2019","11","1"]]},"page":"507-529","publisher":"Blackwell Publishing Ltd","title":"“That’s Interesting!” in Entrepreneurship Research","type":"article-journal","volume":"57"},"uris":["http://www.mendeley.com/documents/?uuid=86e3e056-35fe-4f0b-809d-159e2c085d30"]}],"mendeley":{"formattedCitation":"(Landström &amp; Harirchi, 2019; Mmbaga et al., 2020)","plainTextFormattedCitation":"(Landström &amp; Harirchi, 2019; Mmbaga et al., 2020)","previouslyFormattedCitation":"(Landström &amp; Harirchi, 2019; Mmbaga et al., 2020)"},"properties":{"noteIndex":0},"schema":"https://github.com/citation-style-language/schema/raw/master/csl-citation.json"}</w:instrText>
      </w:r>
      <w:r w:rsidR="00582B04" w:rsidRPr="00B30F4C">
        <w:fldChar w:fldCharType="separate"/>
      </w:r>
      <w:r w:rsidR="00582B04" w:rsidRPr="00B30F4C">
        <w:t>(Landström &amp; Harirchi, 2019; Mmbaga et al., 2020)</w:t>
      </w:r>
      <w:r w:rsidR="00582B04" w:rsidRPr="00B30F4C">
        <w:fldChar w:fldCharType="end"/>
      </w:r>
      <w:r w:rsidR="00582B04" w:rsidRPr="00B30F4C">
        <w:t>.</w:t>
      </w:r>
    </w:p>
    <w:p w14:paraId="6D586197" w14:textId="632EB7D5" w:rsidR="006C194D" w:rsidRPr="00B30F4C" w:rsidRDefault="00344B20" w:rsidP="00132982">
      <w:pPr>
        <w:pStyle w:val="Ttulo1"/>
        <w:numPr>
          <w:ilvl w:val="0"/>
          <w:numId w:val="19"/>
        </w:numPr>
        <w:spacing w:before="0" w:after="240" w:line="480" w:lineRule="auto"/>
        <w:jc w:val="both"/>
      </w:pPr>
      <w:r w:rsidRPr="00B30F4C">
        <w:t>Implications</w:t>
      </w:r>
    </w:p>
    <w:p w14:paraId="33C95CBD" w14:textId="351EE81A" w:rsidR="008C40E1" w:rsidRPr="00B30F4C" w:rsidRDefault="0011174E" w:rsidP="00132982">
      <w:pPr>
        <w:spacing w:line="480" w:lineRule="auto"/>
        <w:jc w:val="both"/>
      </w:pPr>
      <w:r w:rsidRPr="00B30F4C">
        <w:t xml:space="preserve">The first contribution to the EI literature relies on expanding the current understanding of a coherent identity </w:t>
      </w:r>
      <w:r w:rsidRPr="00B30F4C">
        <w:fldChar w:fldCharType="begin" w:fldLock="1"/>
      </w:r>
      <w:r w:rsidR="00CE457A" w:rsidRPr="00B30F4C">
        <w:instrText>ADDIN CSL_CITATION {"citationItems":[{"id":"ITEM-1","itemData":{"DOI":"10.4324/9781003137573-10","ISBN":"9781000336573","abstract":"The study of founder identity is an important frontier in our understanding of the people and processes involved in the creation and nurturing of new organizations. In this chapter, we review the remarkable recent development of Founder Identity Theory by tracing its genesis to work by psychological and sociological social psychologists, analyzing the accomplishments of entrepreneurship scholars in synthesizing prior insights and describing both some attractive pathways forward and challenges we believe must be overcome for progress to continue. We emphasize the empirical complexity and messiness of contemporary human identities and we delineate approaches entrepreneurship scholars have taken to deal with this complexity in their work. This allows us to provide suggestions for the sorts of work and approaches that we argue will help this field of research – and this emerging theory – to flourish.Our fundamental argument is that progress requires both that we continue to draw on sound social psychological foundations and that we move away from the trap of oversimplified conceptions of how peoples’ identities play out as individuals and groups of entrepreneurs found and nurture new organizations. Founder Identity Theory will move forward by harnessing diverse streams of work toward powerful and practically useful insights.","author":[{"dropping-particle":"","family":"Baker","given":"Ted","non-dropping-particle":"","parse-names":false,"suffix":""},{"dropping-particle":"","family":"Powell","given":"E. Erin","non-dropping-particle":"","parse-names":false,"suffix":""}],"container-title":"The Psychology of Entrepreneurship: New Perspectives","id":"ITEM-1","issued":{"date-parts":[["2020","1","1"]]},"page":"164-181","publisher":"Taylor and Francis","title":"Founder identity theory","type":"chapter"},"uris":["http://www.mendeley.com/documents/?uuid=0dc8fd67-24da-33c3-8239-126691ec3e9d"]},{"id":"ITEM-2","itemData":{"DOI":"10.5465/amj.2009.0211","ISSN":"00014273","abstract":"Drawing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Journal","id":"ITEM-2","issue":"5","issued":{"date-parts":[["2011"]]},"page":"935-957","title":"Darwinians, communitarians, and missionaries: The role of founder identity in entrepreneurship","type":"article-journal","volume":"54"},"uris":["http://www.mendeley.com/documents/?uuid=f2ffc244-c784-4847-bc3c-437bd289259d"]}],"mendeley":{"formattedCitation":"(Baker &amp; Powell, 2020; Fauchart &amp; Gruber, 2011)","plainTextFormattedCitation":"(Baker &amp; Powell, 2020; Fauchart &amp; Gruber, 2011)","previouslyFormattedCitation":"(Baker &amp; Powell, 2020; Fauchart &amp; Gruber, 2011)"},"properties":{"noteIndex":0},"schema":"https://github.com/citation-style-language/schema/raw/master/csl-citation.json"}</w:instrText>
      </w:r>
      <w:r w:rsidRPr="00B30F4C">
        <w:fldChar w:fldCharType="separate"/>
      </w:r>
      <w:r w:rsidR="00490165" w:rsidRPr="00B30F4C">
        <w:t>(Baker &amp; Powell, 2020; Fauchart &amp; Gruber, 2011)</w:t>
      </w:r>
      <w:r w:rsidRPr="00B30F4C">
        <w:fldChar w:fldCharType="end"/>
      </w:r>
      <w:r w:rsidRPr="00B30F4C">
        <w:t xml:space="preserve">. Specifically, the findings allowed us to bridge individual-level cognitions and the importance of social categories with EI </w:t>
      </w:r>
      <w:r w:rsidRPr="00B30F4C">
        <w:fldChar w:fldCharType="begin" w:fldLock="1"/>
      </w:r>
      <w:r w:rsidR="00CE457A" w:rsidRPr="00B30F4C">
        <w:instrText>ADDIN CSL_CITATION {"citationItems":[{"id":"ITEM-1","itemData":{"author":[{"dropping-particle":"","family":"Berzonsky","given":"Michael D","non-dropping-particle":"","parse-names":false,"suffix":""}],"container-title":"Handbook of identity theory and research","id":"ITEM-1","issued":{"date-parts":[["2011"]]},"page":"55-76","publisher":"Springer","title":"A social-cognitive perspective on identity construction","type":"chapter"},"uris":["http://www.mendeley.com/documents/?uuid=89e1e7e8-a160-46f5-8c51-a72fac640257"]},{"id":"ITEM-2","itemData":{"ISSN":"1468-2370","author":[{"dropping-particle":"","family":"Wagenschwanz","given":"Anna M","non-dropping-particle":"","parse-names":false,"suffix":""}],"container-title":"International Journal of Management Reviews","id":"ITEM-2","issue":"1","issued":{"date-parts":[["2021"]]},"page":"64-84","publisher":"Wiley Online Library","title":"The identity of entrepreneurs: Providing conceptual clarity and future directions","type":"article-journal","volume":"23"},"uris":["http://www.mendeley.com/documents/?uuid=0e2677fb-4919-495c-bc73-c63335fd74b6"]}],"mendeley":{"formattedCitation":"(Berzonsky, 2011; Wagenschwanz, 2021)","plainTextFormattedCitation":"(Berzonsky, 2011; Wagenschwanz, 2021)","previouslyFormattedCitation":"(Berzonsky, 2011; Wagenschwanz, 2021)"},"properties":{"noteIndex":0},"schema":"https://github.com/citation-style-language/schema/raw/master/csl-citation.json"}</w:instrText>
      </w:r>
      <w:r w:rsidRPr="00B30F4C">
        <w:fldChar w:fldCharType="separate"/>
      </w:r>
      <w:r w:rsidR="00490165" w:rsidRPr="00B30F4C">
        <w:t>(Berzonsky, 2011; Wagenschwanz, 2021)</w:t>
      </w:r>
      <w:r w:rsidRPr="00B30F4C">
        <w:fldChar w:fldCharType="end"/>
      </w:r>
      <w:r w:rsidR="00BB16E4" w:rsidRPr="00B30F4C">
        <w:t xml:space="preserve">. This study ties together the literature that analyses the psychological mechanisms by which the prominence of the community influences entrepreneurs so that their EI is constructed in congruence with a prototypical communitarian identity </w:t>
      </w:r>
      <w:r w:rsidR="00BB16E4" w:rsidRPr="00B30F4C">
        <w:fldChar w:fldCharType="begin" w:fldLock="1"/>
      </w:r>
      <w:r w:rsidR="00CE457A" w:rsidRPr="00B30F4C">
        <w:instrText>ADDIN CSL_CITATION {"citationItems":[{"id":"ITEM-1","itemData":{"DOI":"10.5465/amj.2012.0454","ISSN":"00014273","abstract":"We conducted a longitudinal field study of 13 resource-constrained founder-run textile and apparel firms to understand how and why firms vary in their strategic responses to the same adversity. We discovered that founders enact distinctly different definitions of the adversity and use their firms as vehicles to defend who they are or to become who they want to be. Bridging two formerly disparate social psychological theories of identity, we develop grounded theory and a process model that together contribute toward our understanding of how and why differences in the structure of founder identity-the set of identities that is chronically salient to a founder in her/his day-to-day work-drive patterned differences in firms' strategic responses. The processes we describe help explain responses to adversity and also provide a platform for research that may generate new insights into the significance for founders of bringing \"who I am\" into closer alignment with \"who I want to be.\" Copyright of the Academy of Management all rights reserved.","author":[{"dropping-particle":"","family":"Powell","given":"E. Erin","non-dropping-particle":"","parse-names":false,"suffix":""},{"dropping-particle":"","family":"Baker","given":"Ted","non-dropping-particle":"","parse-names":false,"suffix":""}],"container-title":"Academy of Management Journal","id":"ITEM-1","issue":"5","issued":{"date-parts":[["2014","1","23"]]},"page":"1406-1433","publisher":"Academy of Management Briarcliff Manor, NY","title":"It's what you make of it: Founder identity and enacting strategic responses to adversity","type":"article-journal","volume":"57"},"uris":["http://www.mendeley.com/documents/?uuid=7ffce64a-697e-40d1-86fb-4741de7ec302"]},{"id":"ITEM-2","itemData":{"DOI":"10.5465/amj.2009.0211","ISSN":"00014273","abstract":"Drawing on social identity theory, we explore the identities, behaviors, and actions of 49 firm founders in the sports-related equipment industry. Our analysis suggests the existence of three pure types of founder identities and shows how these identities systematically shape key decisions in the creation of new firms, thereby \"imprinting\" the start-ups with the founders' distinct self-concepts. We synthesize our findings in a typology that sheds light on the heterogeneous meanings that founders associate with new firm creation and that improves understanding as to why fundamental differences in firm creation processes and outcomes exist. © Academy of Management Journal.","author":[{"dropping-particle":"","family":"Fauchart","given":"Emmanuelle","non-dropping-particle":"","parse-names":false,"suffix":""},{"dropping-particle":"","family":"Gruber","given":"Marc","non-dropping-particle":"","parse-names":false,"suffix":""}],"container-title":"Academy of Management Journal","id":"ITEM-2","issue":"5","issued":{"date-parts":[["2011"]]},"page":"935-957","title":"Darwinians, communitarians, and missionaries: The role of founder identity in entrepreneurship","type":"article-journal","volume":"54"},"uris":["http://www.mendeley.com/documents/?uuid=f2ffc244-c784-4847-bc3c-437bd289259d"]}],"mendeley":{"formattedCitation":"(Fauchart &amp; Gruber, 2011; Powell &amp; Baker, 2014)","plainTextFormattedCitation":"(Fauchart &amp; Gruber, 2011; Powell &amp; Baker, 2014)","previouslyFormattedCitation":"(Fauchart &amp; Gruber, 2011; Powell &amp; Baker, 2014)"},"properties":{"noteIndex":0},"schema":"https://github.com/citation-style-language/schema/raw/master/csl-citation.json"}</w:instrText>
      </w:r>
      <w:r w:rsidR="00BB16E4" w:rsidRPr="00B30F4C">
        <w:fldChar w:fldCharType="separate"/>
      </w:r>
      <w:r w:rsidR="00490165" w:rsidRPr="00B30F4C">
        <w:t>(Fauchart &amp; Gruber, 2011; Powell &amp; Baker, 2014)</w:t>
      </w:r>
      <w:r w:rsidR="00BB16E4" w:rsidRPr="00B30F4C">
        <w:fldChar w:fldCharType="end"/>
      </w:r>
      <w:r w:rsidRPr="00B30F4C">
        <w:t>.</w:t>
      </w:r>
      <w:r w:rsidR="00D85272" w:rsidRPr="00B30F4C">
        <w:t xml:space="preserve"> This in turn allows a better understanding of how entrepreneurs perceive and </w:t>
      </w:r>
      <w:r w:rsidR="00507CD8">
        <w:t>categoris</w:t>
      </w:r>
      <w:r w:rsidR="00D85272" w:rsidRPr="00B30F4C">
        <w:t>e themselves in relation to their social environment and how this process influence their actions and decisions.</w:t>
      </w:r>
    </w:p>
    <w:p w14:paraId="3586A9A2" w14:textId="103ECB3A" w:rsidR="001874EB" w:rsidRPr="00B30F4C" w:rsidRDefault="009C4C22" w:rsidP="00132982">
      <w:pPr>
        <w:spacing w:line="480" w:lineRule="auto"/>
        <w:jc w:val="both"/>
      </w:pPr>
      <w:r w:rsidRPr="00B30F4C">
        <w:t xml:space="preserve">Although it has been </w:t>
      </w:r>
      <w:r w:rsidR="002A52C5">
        <w:t>recognis</w:t>
      </w:r>
      <w:r w:rsidRPr="00B30F4C">
        <w:t xml:space="preserve">ed that identity represents reflexively applied cognitions </w:t>
      </w:r>
      <w:r w:rsidRPr="00B30F4C">
        <w:fldChar w:fldCharType="begin" w:fldLock="1"/>
      </w:r>
      <w:r w:rsidR="00CE457A" w:rsidRPr="00B30F4C">
        <w:instrText>ADDIN CSL_CITATION {"citationItems":[{"id":"ITEM-1","itemData":{"abstract":"This paper extends existing research surrounding entrepreneurial motivation by investigating entrepreneurial roles and entrepreneurial identities. We argue that these entities are critical elements within entrepreneurs’ self-concepts that drive behavior. In two separate studies involving 225 non- entrepreneurs and 63 entrepreneurs, we examine both the entrepreneurial role and the entrepreneurial identity. We offer theoretical extensions for how the consideration of entrepreneurial roles and identities can expand our general understanding of the entrepreneurial process","author":[{"dropping-particle":"","family":"Murnieks","given":"Charles Y","non-dropping-particle":"","parse-names":false,"suffix":""},{"dropping-particle":"","family":"Mosakowski","given":"Elaine M","non-dropping-particle":"","parse-names":false,"suffix":""}],"container-title":"Frontiers of Entrepreneurship Research","id":"ITEM-1","issue":"5","issued":{"date-parts":[["2007"]]},"page":"5","title":"Who am I? Looking inside the “entrepreneurial identity”","type":"article-journal","volume":"27"},"uris":["http://www.mendeley.com/documents/?uuid=49b2b4d1-c1da-480f-b980-9408aa29bf27"]}],"mendeley":{"formattedCitation":"(Murnieks &amp; Mosakowski, 2007)","plainTextFormattedCitation":"(Murnieks &amp; Mosakowski, 2007)","previouslyFormattedCitation":"(Murnieks &amp; Mosakowski, 2007)"},"properties":{"noteIndex":0},"schema":"https://github.com/citation-style-language/schema/raw/master/csl-citation.json"}</w:instrText>
      </w:r>
      <w:r w:rsidRPr="00B30F4C">
        <w:fldChar w:fldCharType="separate"/>
      </w:r>
      <w:r w:rsidR="00490165" w:rsidRPr="00B30F4C">
        <w:t>(Murnieks &amp; Mosakowski, 2007)</w:t>
      </w:r>
      <w:r w:rsidRPr="00B30F4C">
        <w:fldChar w:fldCharType="end"/>
      </w:r>
      <w:r w:rsidRPr="00B30F4C">
        <w:t xml:space="preserve">, there is still scarce evidence that explores the underlying </w:t>
      </w:r>
      <w:r w:rsidRPr="00B30F4C">
        <w:lastRenderedPageBreak/>
        <w:t xml:space="preserve">sources of motivations and their influence on EI </w:t>
      </w:r>
      <w:r w:rsidRPr="00B30F4C">
        <w:fldChar w:fldCharType="begin" w:fldLock="1"/>
      </w:r>
      <w:r w:rsidR="00CE457A" w:rsidRPr="00B30F4C">
        <w:instrText>ADDIN CSL_CITATION {"citationItems":[{"id":"ITEM-1","itemData":{"ISSN":"1468-2370","author":[{"dropping-particle":"","family":"Wagenschwanz","given":"Anna M","non-dropping-particle":"","parse-names":false,"suffix":""}],"container-title":"International Journal of Management Reviews","id":"ITEM-1","issue":"1","issued":{"date-parts":[["2021"]]},"page":"64-84","publisher":"Wiley Online Library","title":"The identity of entrepreneurs: Providing conceptual clarity and future directions","type":"article-journal","volume":"23"},"uris":["http://www.mendeley.com/documents/?uuid=0e2677fb-4919-495c-bc73-c63335fd74b6"]}],"mendeley":{"formattedCitation":"(Wagenschwanz, 2021)","plainTextFormattedCitation":"(Wagenschwanz, 2021)","previouslyFormattedCitation":"(Wagenschwanz, 2021)"},"properties":{"noteIndex":0},"schema":"https://github.com/citation-style-language/schema/raw/master/csl-citation.json"}</w:instrText>
      </w:r>
      <w:r w:rsidRPr="00B30F4C">
        <w:fldChar w:fldCharType="separate"/>
      </w:r>
      <w:r w:rsidR="00490165" w:rsidRPr="00B30F4C">
        <w:t>(Wagenschwanz, 2021)</w:t>
      </w:r>
      <w:r w:rsidRPr="00B30F4C">
        <w:fldChar w:fldCharType="end"/>
      </w:r>
      <w:r w:rsidRPr="00B30F4C">
        <w:t xml:space="preserve">. The empirical analysis suggests that EI and </w:t>
      </w:r>
      <w:proofErr w:type="spellStart"/>
      <w:r w:rsidRPr="00B30F4C">
        <w:t>sociocognitive</w:t>
      </w:r>
      <w:proofErr w:type="spellEnd"/>
      <w:r w:rsidRPr="00B30F4C">
        <w:t xml:space="preserve"> dispositions are linked </w:t>
      </w:r>
      <w:r w:rsidRPr="00B30F4C">
        <w:fldChar w:fldCharType="begin" w:fldLock="1"/>
      </w:r>
      <w:r w:rsidR="00CE457A" w:rsidRPr="00B30F4C">
        <w:instrText>ADDIN CSL_CITATION {"citationItems":[{"id":"ITEM-1","itemData":{"ISSN":"1740-5629","author":[{"dropping-particle":"","family":"Berzonsky","given":"Michael D","non-dropping-particle":"","parse-names":false,"suffix":""}],"container-title":"European journal of developmental psychology","id":"ITEM-1","issue":"4","issued":{"date-parts":[["2004"]]},"page":"303-315","publisher":"Taylor &amp; Francis","title":"Identity processing style, self-construction, and personal epistemic assumptions: A social-cognitive perspective","type":"article-journal","volume":"1"},"uris":["http://www.mendeley.com/documents/?uuid=572eaf7f-bc47-4d27-b043-632c3c691b45"]},{"id":"ITEM-2","itemData":{"author":[{"dropping-particle":"","family":"Berzonsky","given":"Michael D","non-dropping-particle":"","parse-names":false,"suffix":""}],"container-title":"Handbook of identity theory and research","id":"ITEM-2","issued":{"date-parts":[["2011"]]},"page":"55-76","publisher":"Springer","title":"A social-cognitive perspective on identity construction","type":"chapter"},"uris":["http://www.mendeley.com/documents/?uuid=89e1e7e8-a160-46f5-8c51-a72fac640257"]}],"mendeley":{"formattedCitation":"(Berzonsky, 2004, 2011)","plainTextFormattedCitation":"(Berzonsky, 2004, 2011)","previouslyFormattedCitation":"(Berzonsky, 2004, 2011)"},"properties":{"noteIndex":0},"schema":"https://github.com/citation-style-language/schema/raw/master/csl-citation.json"}</w:instrText>
      </w:r>
      <w:r w:rsidRPr="00B30F4C">
        <w:fldChar w:fldCharType="separate"/>
      </w:r>
      <w:r w:rsidR="00490165" w:rsidRPr="00B30F4C">
        <w:t>(Berzonsky, 2004, 2011)</w:t>
      </w:r>
      <w:r w:rsidRPr="00B30F4C">
        <w:fldChar w:fldCharType="end"/>
      </w:r>
      <w:r w:rsidR="001F2DA4" w:rsidRPr="00B30F4C">
        <w:t xml:space="preserve">, a pattern that complements the EI literature by providing evidence about how salient social category influences the way individuals determine their social involvement and self </w:t>
      </w:r>
      <w:r w:rsidR="00FE5D63" w:rsidRPr="00B30F4C">
        <w:fldChar w:fldCharType="begin" w:fldLock="1"/>
      </w:r>
      <w:r w:rsidR="00CE457A" w:rsidRPr="00B30F4C">
        <w:instrText>ADDIN CSL_CITATION {"citationItems":[{"id":"ITEM-1","itemData":{"DOI":"10.1146/annurev.psych.53.100901.135228","ISSN":"00664308","PMID":"11752483","abstract":"In this chapter, we examine the self and identity by considering the different conditions under which these are affected by the groups to which people belong. From a social identity perspective we argue that group commitment, on the one hand, and features of the social context, on the other hand, are crucial determinants of central identity concerns. We develop a taxonomy of situations to reflect the different concerns and motives that come into play as a result of threats to personal and group identity and degree of commitment to the group. We specify for each cell in this taxonomy how these issues of self and social identity impinge upon a broad variety of responses at the perceptual, affective, and behavioral level.","author":[{"dropping-particle":"","family":"Ellemers","given":"Naomi","non-dropping-particle":"","parse-names":false,"suffix":""},{"dropping-particle":"","family":"Spears","given":"Russell","non-dropping-particle":"","parse-names":false,"suffix":""},{"dropping-particle":"","family":"Doosje","given":"Bertjan","non-dropping-particle":"","parse-names":false,"suffix":""}],"container-title":"Annual Review of Psychology","id":"ITEM-1","issued":{"date-parts":[["2002"]]},"page":"161-186","title":"Self and social identity","type":"article-journal","volume":"53"},"uris":["http://www.mendeley.com/documents/?uuid=79611ecf-daf5-3caf-a855-737657928366"]},{"id":"ITEM-2","itemData":{"author":[{"dropping-particle":"","family":"Berzonsky","given":"Michael D","non-dropping-particle":"","parse-names":false,"suffix":""}],"container-title":"Handbook of identity theory and research","id":"ITEM-2","issued":{"date-parts":[["2011"]]},"page":"55-76","publisher":"Springer","title":"A social-cognitive perspective on identity construction","type":"chapter"},"uris":["http://www.mendeley.com/documents/?uuid=89e1e7e8-a160-46f5-8c51-a72fac640257"]},{"id":"ITEM-3","itemData":{"DOI":"10.1007/s10869-014-9385-2","ISSN":"08893268","abstract":"Purpose: To combine the identity and the theory of planned behavior (TPB) approaches to entrepreneurship, we investigated unique main effects as well as moderating effects of an entrepreneurial self-identity in the TPB-entrepreneurship framework. We also investigated predictors of an entrepreneurial self-identity. Design/methodology/approach: Considering a process model of entrepreneurship, we analyzed two cross-sectional T1 samples of German scientists with regard to two central tasks along the entrepreneurial process (business idea development and business founding) via path model analyses as well as data from follow-up surveys collected at T2 and T3 via regression analyses. Findings: Self-identity predicted founding intentions, above and beyond the effect of the TPB variables. Moreover, self-identity showed a characteristic moderating effect with TPB-intention predictors. Their effect was weaker or even zero at low levels of self-identity. In addition, self-identity forecasted behavior, but had no unique main or moderating effect on behavior in the TPB framework. Self-identity was predictable by past behavior, personality structure, recalled adolescent competencies, and early parental role models. Moreover, an engagement in entrepreneurial activity led to an increase in self-identity over time. Implications: The results suggest that self-identity operates as a motivational factor in entrepreneurial transitions that interacts with TPB variables in a characteristic way. An entrepreneurial self-identity develops from an early developmental stage on, but also during the working life. Originality/value: This study is unique because it integrates the occupational self-concept/self-identity construct into the TPB–entrepreneurship approach, and also delivers new implications concerning how to foster entrepreneurial motivations more effectively by taking the developing occupational self-concept into account.","author":[{"dropping-particle":"","family":"Obschonka","given":"Martin","non-dropping-particle":"","parse-names":false,"suffix":""},{"dropping-particle":"","family":"Silbereisen","given":"Rainer K.","non-dropping-particle":"","parse-names":false,"suffix":""},{"dropping-particle":"","family":"Cantner","given":"Uwe","non-dropping-particle":"","parse-names":false,"suffix":""},{"dropping-particle":"","family":"Goethner","given":"Maximilian","non-dropping-particle":"","parse-names":false,"suffix":""}],"container-title":"Journal of Business and Psychology","id":"ITEM-3","issue":"4","issued":{"date-parts":[["2015","12","1"]]},"page":"773-794","publisher":"Springer New York LLC","title":"Entrepreneurial Self-Identity: Predictors and Effects Within the Theory of Planned Behavior Framework","type":"article-journal","volume":"30"},"uris":["http://www.mendeley.com/documents/?uuid=0a207473-442f-34a8-b2c5-5a8d2649a889"]}],"mendeley":{"formattedCitation":"(Berzonsky, 2011; Ellemers et al., 2002; Obschonka et al., 2015)","plainTextFormattedCitation":"(Berzonsky, 2011; Ellemers et al., 2002; Obschonka et al., 2015)","previouslyFormattedCitation":"(Berzonsky, 2011; Ellemers et al., 2002; Obschonka et al., 2015)"},"properties":{"noteIndex":0},"schema":"https://github.com/citation-style-language/schema/raw/master/csl-citation.json"}</w:instrText>
      </w:r>
      <w:r w:rsidR="00FE5D63" w:rsidRPr="00B30F4C">
        <w:fldChar w:fldCharType="separate"/>
      </w:r>
      <w:r w:rsidR="00490165" w:rsidRPr="00B30F4C">
        <w:t>(Berzonsky, 2011; Ellemers et al., 2002; Obschonka et al., 2015)</w:t>
      </w:r>
      <w:r w:rsidR="00FE5D63" w:rsidRPr="00B30F4C">
        <w:fldChar w:fldCharType="end"/>
      </w:r>
      <w:r w:rsidR="009871FF" w:rsidRPr="00B30F4C">
        <w:t>. As some aspects of identity are tied to entrepreneurs’ opportunities and motivations, future research should invest</w:t>
      </w:r>
      <w:r w:rsidR="00630F43" w:rsidRPr="00B30F4C">
        <w:t>igate whether other types of EI</w:t>
      </w:r>
      <w:r w:rsidR="009871FF" w:rsidRPr="00B30F4C">
        <w:t xml:space="preserve"> also display similar structural elements related to self-</w:t>
      </w:r>
      <w:r w:rsidR="00507CD8">
        <w:t>categoris</w:t>
      </w:r>
      <w:r w:rsidR="009871FF" w:rsidRPr="00B30F4C">
        <w:t xml:space="preserve">ation. For example, it may be possible that mission-driven entrepreneurs are inherently motivated to build their identities based on normative feedback </w:t>
      </w:r>
      <w:r w:rsidR="009871FF" w:rsidRPr="00B30F4C">
        <w:fldChar w:fldCharType="begin" w:fldLock="1"/>
      </w:r>
      <w:r w:rsidR="00CE457A" w:rsidRPr="00B30F4C">
        <w:instrText>ADDIN CSL_CITATION {"citationItems":[{"id":"ITEM-1","itemData":{"DOI":"10.1177/0146167204264480","ISSN":"01461672","PMID":"15466602","abstract":"Two studies demonstrated that greater identification with a group was associated with more positive emotions for members who conformed with versus violated the group's norms. These effects were found with injunctive norms, which specify what members should do or what they ideally would do, but emerged less consistently with descriptive norms, which specify what members typically do. Descriptive norms affected emotional responses when they acquired identity-relevance by differentiating an important ingroup from a rival outgroup. For these descriptive norms, much like injunctive norms, greater identification yielded more positive emotions following conformity than violation. The authors suggest that positive emotions and self-evaluations underlie conformity with the norms of self-defining groups.","author":[{"dropping-particle":"","family":"Christensen","given":"P. Niels","non-dropping-particle":"","parse-names":false,"suffix":""},{"dropping-particle":"","family":"Rothgerber","given":"Hank","non-dropping-particle":"","parse-names":false,"suffix":""},{"dropping-particle":"","family":"Wood","given":"Wendy","non-dropping-particle":"","parse-names":false,"suffix":""},{"dropping-particle":"","family":"Matz","given":"David C.","non-dropping-particle":"","parse-names":false,"suffix":""}],"container-title":"Personality and Social Psychology Bulletin","id":"ITEM-1","issue":"10","issued":{"date-parts":[["2004","10","2"]]},"page":"1295-1309","publisher":"Sage PublicationsSage CA: Thousand Oaks, CA","title":"Social norms and identity relevance: A motivational approach to normative behavior","type":"article-journal","volume":"30"},"uris":["http://www.mendeley.com/documents/?uuid=d6ebca7f-571b-3995-a212-f43afa6af459"]},{"id":"ITEM-2","itemData":{"DOI":"10.1080/08985626.2016.1155744","ISSN":"14645114","abstract":"How are identities of alternative forms of organization constructed and how does this process differ relative to normative forms socially expected? In this research, we consider identity formation in co-operatives, a population of organizations allied globally through values and practices such as democratic participation, voluntary and open membership, and limited return to capital investment. As an extension of current thinking on identity formation in entrepreneurship and organizational theory, we use co-operatives to explore social expectations and institutional arrangements around form at the societal, population and organizational levels using a population ecology framework. We develop a research agenda based on propositions that address specific features of identity formation in less typical forms of organization, including tensions with normative business expectations, engagement with identity audiences, embeddedness in networks and alliances, structural factors influencing identity, and identity ambiguity.","author":[{"dropping-particle":"","family":"Nelson","given":"Teresa","non-dropping-particle":"","parse-names":false,"suffix":""},{"dropping-particle":"","family":"Nelson","given":"Dylan","non-dropping-particle":"","parse-names":false,"suffix":""},{"dropping-particle":"","family":"Huybrechts","given":"Benjamin","non-dropping-particle":"","parse-names":false,"suffix":""},{"dropping-particle":"","family":"Dufays","given":"Frédéric","non-dropping-particle":"","parse-names":false,"suffix":""},{"dropping-particle":"","family":"O’Shea","given":"Noreen","non-dropping-particle":"","parse-names":false,"suffix":""},{"dropping-particle":"","family":"Trasciani","given":"Giorgia","non-dropping-particle":"","parse-names":false,"suffix":""}],"container-title":"Entrepreneurship and Regional Development","id":"ITEM-2","issue":"3-4","issued":{"date-parts":[["2016"]]},"page":"286-309","title":"Emergent identity formation and the co-operative: theory building in relation to alternative organizational forms","type":"article-journal","volume":"28"},"uris":["http://www.mendeley.com/documents/?uuid=af15475e-81aa-4557-97b4-3c82ad2d9252"]}],"mendeley":{"formattedCitation":"(Christensen et al., 2004; Nelson et al., 2016)","plainTextFormattedCitation":"(Christensen et al., 2004; Nelson et al., 2016)","previouslyFormattedCitation":"(Christensen et al., 2004; Nelson et al., 2016)"},"properties":{"noteIndex":0},"schema":"https://github.com/citation-style-language/schema/raw/master/csl-citation.json"}</w:instrText>
      </w:r>
      <w:r w:rsidR="009871FF" w:rsidRPr="00B30F4C">
        <w:fldChar w:fldCharType="separate"/>
      </w:r>
      <w:r w:rsidR="00490165" w:rsidRPr="00B30F4C">
        <w:t>(Christensen et al., 2004; Nelson et al., 2016)</w:t>
      </w:r>
      <w:r w:rsidR="009871FF" w:rsidRPr="00B30F4C">
        <w:fldChar w:fldCharType="end"/>
      </w:r>
      <w:r w:rsidR="00281C4A" w:rsidRPr="00B30F4C">
        <w:t xml:space="preserve">. </w:t>
      </w:r>
      <w:r w:rsidRPr="00B30F4C">
        <w:t>Therefore</w:t>
      </w:r>
      <w:r w:rsidR="00281C4A" w:rsidRPr="00B30F4C">
        <w:t xml:space="preserve">, exploring how entrepreneurs reflect descriptive or injunctive norms from the social context could be a promising avenue for further research on EI </w:t>
      </w:r>
      <w:r w:rsidR="00281C4A" w:rsidRPr="00B30F4C">
        <w:fldChar w:fldCharType="begin" w:fldLock="1"/>
      </w:r>
      <w:r w:rsidR="00CE457A" w:rsidRPr="00B30F4C">
        <w:instrText>ADDIN CSL_CITATION {"citationItems":[{"id":"ITEM-1","itemData":{"DOI":"10.1177/10422587211013795/SUPPL_FILE/SJ-PDF-1-ETP-10.1177_10422587211013795.PDF","ISSN":"15406520","abstract":"Over the past three decades, research on entrepreneurial identity (EI) has grown particularly rapidly, yet in seemingly disparate directions. To lend structure to this fragmented field of inquiry, our systematic integrative review maps and integrates EI research based on antecedents, content, outcomes as well as their relationships. In so doing, we reveal that the field revolves around two primary conceptualizations of EI as Property or Process. We suggest future avenues for examining the interplay between EI and temporal, socio-cognitive, and spatial contexts, and for investigating and theorizing overlooked mechanisms of reconstructing and losing EI.","author":[{"dropping-particle":"","family":"Radu-Lefebvre","given":"Miruna","non-dropping-particle":"","parse-names":false,"suffix":""},{"dropping-particle":"","family":"Lefebvre","given":"Vincent","non-dropping-particle":"","parse-names":false,"suffix":""},{"dropping-particle":"","family":"Crosina","given":"Eliana","non-dropping-particle":"","parse-names":false,"suffix":""},{"dropping-particle":"","family":"Hytti","given":"Ulla","non-dropping-particle":"","parse-names":false,"suffix":""}],"container-title":"Entrepreneurship: Theory and Practice","id":"ITEM-1","issue":"6","issued":{"date-parts":[["2021","11","1"]]},"page":"1550-1590","publisher":"SAGE Publications Ltd","title":"Entrepreneurial Identity: A Review and Research Agenda","type":"article-journal","volume":"45"},"uris":["http://www.mendeley.com/documents/?uuid=c15112ee-ec02-3b99-b8dd-19425808870a"]},{"id":"ITEM-2","itemData":{"DOI":"10.1016/j.jbusvent.2020.106049","ISSN":"08839026","abstract":"Research on identity in entrepreneurship represents a central, dynamic, and quickly growing field of research. Yet, rapid growth has led to a diversity of theoretical conversations and methodological advancements that has yielded a largely disjointed body of existing work. To advance research in this area, we systematically review 180 articles on identity(ies) in entrepreneurship from the last 20 years. We conducted a bibliometric analysis using terms in the keywords, titles, and abstracts of identified articles to examine the co-occurrence of these terms. We then develop an organizing framework that reflects four unique conversations within the body of research—distinctions, variations, constructions, and intersections—and highlight the key research questions and themes studied with each conversation. We chart a path for future research that reflects the broad spectrum of views in the literature and propose new opportunities for research that takes a network-based approach, explores post-emergent venture states of identity, and moves the study of identity to the digital world of online communities.","author":[{"dropping-particle":"","family":"Mmbaga","given":"Nick A.","non-dropping-particle":"","parse-names":false,"suffix":""},{"dropping-particle":"","family":"Mathias","given":"Blake D.","non-dropping-particle":"","parse-names":false,"suffix":""},{"dropping-particle":"","family":"Williams","given":"David W.","non-dropping-particle":"","parse-names":false,"suffix":""},{"dropping-particle":"","family":"Cardon","given":"Melissa S.","non-dropping-particle":"","parse-names":false,"suffix":""}],"container-title":"Journal of Business Venturing","id":"ITEM-2","issue":"6","issued":{"date-parts":[["2020","11","1"]]},"publisher":"Elsevier Inc.","title":"A review of and future agenda for research on identity in entrepreneurship","type":"article-journal","volume":"35"},"uris":["http://www.mendeley.com/documents/?uuid=60c30c9f-f952-4e64-bf3e-166bc170a105"]}],"mendeley":{"formattedCitation":"(Mmbaga et al., 2020; Radu-Lefebvre et al., 2021)","plainTextFormattedCitation":"(Mmbaga et al., 2020; Radu-Lefebvre et al., 2021)","previouslyFormattedCitation":"(Mmbaga et al., 2020; Radu-Lefebvre et al., 2021)"},"properties":{"noteIndex":0},"schema":"https://github.com/citation-style-language/schema/raw/master/csl-citation.json"}</w:instrText>
      </w:r>
      <w:r w:rsidR="00281C4A" w:rsidRPr="00B30F4C">
        <w:fldChar w:fldCharType="separate"/>
      </w:r>
      <w:r w:rsidR="00490165" w:rsidRPr="00B30F4C">
        <w:t>(Mmbaga et al., 2020; Radu-Lefebvre et al., 2021)</w:t>
      </w:r>
      <w:r w:rsidR="00281C4A" w:rsidRPr="00B30F4C">
        <w:fldChar w:fldCharType="end"/>
      </w:r>
      <w:r w:rsidR="000E6390" w:rsidRPr="00B30F4C">
        <w:t>.</w:t>
      </w:r>
    </w:p>
    <w:p w14:paraId="0A26883E" w14:textId="330C02F0" w:rsidR="00BB16E4" w:rsidRPr="00B30F4C" w:rsidRDefault="00D85272" w:rsidP="00132982">
      <w:pPr>
        <w:spacing w:line="480" w:lineRule="auto"/>
        <w:jc w:val="both"/>
      </w:pPr>
      <w:r w:rsidRPr="00B30F4C">
        <w:t>Further, t</w:t>
      </w:r>
      <w:r w:rsidR="009C4C22" w:rsidRPr="00B30F4C">
        <w:t>his study contributes by exploring the indirect effects of EI construction, mainly by theori</w:t>
      </w:r>
      <w:r w:rsidR="002E34A0">
        <w:t>s</w:t>
      </w:r>
      <w:r w:rsidR="009C4C22" w:rsidRPr="00B30F4C">
        <w:t xml:space="preserve">ing and testing the link between trust and engagement, through which some entrepreneurs experience congruency toward the community </w:t>
      </w:r>
      <w:r w:rsidR="009C4C22" w:rsidRPr="00B30F4C">
        <w:fldChar w:fldCharType="begin" w:fldLock="1"/>
      </w:r>
      <w:r w:rsidR="00CE457A" w:rsidRPr="00B30F4C">
        <w:instrText>ADDIN CSL_CITATION {"citationItems":[{"id":"ITEM-1","itemData":{"DOI":"10.1016/J.JBUSVENT.2017.12.010","ISSN":"0883-9026","abstract":"This study investigates how members in community-based enterprises (CBEs) engage in processes of co-constructing their collective prosocial identities. Based on an inductive analysis of 27 organizations that were formed explicitly as communities and sought to build alternative forms of production and consumption through innovative ways to pool and recombine resources, we found that all of the CBEs engaged in distributed experimentation that lead to epiphany sense-making. These two approaches triggered and enacted collective processes of shifts in identity or identity persistence. We advance a processual model that identifies approaches for how members of CBEs either embrace epiphanies in identity shifts or limit and react to epiphanies in identity persistence.","author":[{"dropping-particle":"","family":"Dentoni","given":"Domenico","non-dropping-particle":"","parse-names":false,"suffix":""},{"dropping-particle":"","family":"Pascucci","given":"Stefano","non-dropping-particle":"","parse-names":false,"suffix":""},{"dropping-particle":"","family":"Poldner","given":"Kim","non-dropping-particle":"","parse-names":false,"suffix":""},{"dropping-particle":"","family":"Gartner","given":"William B.","non-dropping-particle":"","parse-names":false,"suffix":""}],"container-title":"Journal of Business Venturing","id":"ITEM-1","issue":"5","issued":{"date-parts":[["2018","9","1"]]},"page":"603-622","publisher":"Elsevier","title":"Learning “who we are” by doing: Processes of co-constructing prosocial identities in community-based enterprises","type":"article-journal","volume":"33"},"uris":["http://www.mendeley.com/documents/?uuid=860f1123-5979-3df7-8e3d-f72132fdf3c1"]},{"id":"ITEM-2","itemData":{"DOI":"10.1111/0047-2786.t01-1-00009","ISSN":"00472786","author":[{"dropping-particle":"","family":"Sayers","given":"Sean","non-dropping-particle":"","parse-names":false,"suffix":""}],"container-title":"Journal of Social Philosophy","id":"ITEM-2","issue":"1","issued":{"date-parts":[["1999"]]},"page":"147-160","title":"Identity and community","type":"article-journal","volume":"30"},"uris":["http://www.mendeley.com/documents/?uuid=1ae39da6-cf96-3d67-a795-a0911d16ad68"]},{"id":"ITEM-3","itemData":{"ISSN":"0047-2778","author":[{"dropping-particle":"","family":"Lumpkin","given":"G T","non-dropping-particle":"","parse-names":false,"suffix":""},{"dropping-particle":"","family":"Bacq","given":"Sophie","non-dropping-particle":"","parse-names":false,"suffix":""},{"dropping-particle":"","family":"Pidduck","given":"Robert J","non-dropping-particle":"","parse-names":false,"suffix":""}],"container-title":"Journal of Small Business Management","id":"ITEM-3","issue":"1","issued":{"date-parts":[["2018"]]},"page":"24-50","publisher":"Taylor &amp; Francis","title":"Where change happens: Community‐level phenomena in social entrepreneurship research","type":"article-journal","volume":"56"},"uris":["http://www.mendeley.com/documents/?uuid=718e06bd-a7a6-4ab3-9f5e-af06d0ab94ec"]}],"mendeley":{"formattedCitation":"(Dentoni et al., 2018; Lumpkin et al., 2018; Sayers, 1999)","plainTextFormattedCitation":"(Dentoni et al., 2018; Lumpkin et al., 2018; Sayers, 1999)","previouslyFormattedCitation":"(Dentoni et al., 2018; Lumpkin et al., 2018; Sayers, 1999)"},"properties":{"noteIndex":0},"schema":"https://github.com/citation-style-language/schema/raw/master/csl-citation.json"}</w:instrText>
      </w:r>
      <w:r w:rsidR="009C4C22" w:rsidRPr="00B30F4C">
        <w:fldChar w:fldCharType="separate"/>
      </w:r>
      <w:r w:rsidR="00490165" w:rsidRPr="00B30F4C">
        <w:t>(Dentoni et al., 2018; Lumpkin et al., 2018; Sayers, 1999)</w:t>
      </w:r>
      <w:r w:rsidR="009C4C22" w:rsidRPr="00B30F4C">
        <w:fldChar w:fldCharType="end"/>
      </w:r>
      <w:r w:rsidR="009C4C22" w:rsidRPr="00B30F4C">
        <w:t xml:space="preserve">. The findings also revealed how community salience appears to influence EI through community trust and community engagement, providing both theoretical arguments and empirical evidence for the importance of indirect effects. </w:t>
      </w:r>
      <w:r w:rsidR="001B6A58" w:rsidRPr="00B30F4C">
        <w:t xml:space="preserve">It has been </w:t>
      </w:r>
      <w:r w:rsidR="0071015F" w:rsidRPr="00B30F4C">
        <w:t>acknowledged</w:t>
      </w:r>
      <w:r w:rsidR="001B6A58" w:rsidRPr="00B30F4C">
        <w:t xml:space="preserve"> that identity is strongly related to an individual's attitude; however, in this research, we empirically see that identity is more closely linked to their behavio</w:t>
      </w:r>
      <w:r w:rsidR="00884077" w:rsidRPr="00B30F4C">
        <w:t>u</w:t>
      </w:r>
      <w:r w:rsidR="001B6A58" w:rsidRPr="00B30F4C">
        <w:t>r, and it is this behavio</w:t>
      </w:r>
      <w:r w:rsidR="00884077" w:rsidRPr="00B30F4C">
        <w:t>u</w:t>
      </w:r>
      <w:r w:rsidR="001B6A58" w:rsidRPr="00B30F4C">
        <w:t xml:space="preserve">r that allows the attitude to play a role in the development of the individual's identity. </w:t>
      </w:r>
      <w:r w:rsidR="009C4C22" w:rsidRPr="00B30F4C">
        <w:t xml:space="preserve">This explains how entrepreneurs with a social communitarian identity build this community-driven logic </w:t>
      </w:r>
      <w:r w:rsidR="009C4C22" w:rsidRPr="00B30F4C">
        <w:fldChar w:fldCharType="begin" w:fldLock="1"/>
      </w:r>
      <w:r w:rsidR="00CE457A" w:rsidRPr="00B30F4C">
        <w:instrText>ADDIN CSL_CITATION {"citationItems":[{"id":"ITEM-1","itemData":{"DOI":"10.1177/1465750319825745","ISSN":"20436882","abstract":"Despite a burgeoning literature on entrepreneurial identity and context, there are still many unchartered research avenues requiring more elaboration. This special issue of the International Journal of Entrepreneurship and Innovation will try to answer some of the challenging issues on entrepreneurial identity and context by examining the topics through taking different empirical and theoretical approaches. The research gaps in the field and emerging trends in this area are discussed in terms of the themes of the articles in the special issue. The editorial concludes by discussing remaining areas worthy of attention and potential research pathways. While the research on entrepreneurial identity and context continues to make progress, it is clear from the articles in this special journal issue there are many more ways that research can develop and extend current thinking.","author":[{"dropping-particle":"","family":"Jones","given":"Paul","non-dropping-particle":"","parse-names":false,"suffix":""},{"dropping-particle":"","family":"Ratten","given":"Vanessa","non-dropping-particle":"","parse-names":false,"suffix":""},{"dropping-particle":"","family":"Klapper","given":"Rita","non-dropping-particle":"","parse-names":false,"suffix":""},{"dropping-particle":"","family":"Fayolle","given":"Alain","non-dropping-particle":"","parse-names":false,"suffix":""}],"container-title":"International Journal of Entrepreneurship and Innovation","id":"ITEM-1","issue":"1","issued":{"date-parts":[["2019"]]},"page":"3-7","title":"Entrepreneurial identity and context: Current trends and an agenda for future research","type":"article-journal","volume":"20"},"uris":["http://www.mendeley.com/documents/?uuid=1608b77a-3a49-4212-9fd3-961210e143d8"]},{"id":"ITEM-2","itemData":{"ISSN":"1468-2370","author":[{"dropping-particle":"","family":"Wagenschwanz","given":"Anna M","non-dropping-particle":"","parse-names":false,"suffix":""}],"container-title":"International Journal of Management Reviews","id":"ITEM-2","issue":"1","issued":{"date-parts":[["2021"]]},"page":"64-84","publisher":"Wiley Online Library","title":"The identity of entrepreneurs: Providing conceptual clarity and future directions","type":"article-journal","volume":"23"},"uris":["http://www.mendeley.com/documents/?uuid=0e2677fb-4919-495c-bc73-c63335fd74b6"]}],"mendeley":{"formattedCitation":"(Jones et al., 2019; Wagenschwanz, 2021)","plainTextFormattedCitation":"(Jones et al., 2019; Wagenschwanz, 2021)","previouslyFormattedCitation":"(Jones et al., 2019; Wagenschwanz, 2021)"},"properties":{"noteIndex":0},"schema":"https://github.com/citation-style-language/schema/raw/master/csl-citation.json"}</w:instrText>
      </w:r>
      <w:r w:rsidR="009C4C22" w:rsidRPr="00B30F4C">
        <w:fldChar w:fldCharType="separate"/>
      </w:r>
      <w:r w:rsidR="00490165" w:rsidRPr="00B30F4C">
        <w:t>(Jones et al., 2019; Wagenschwanz, 2021)</w:t>
      </w:r>
      <w:r w:rsidR="009C4C22" w:rsidRPr="00B30F4C">
        <w:fldChar w:fldCharType="end"/>
      </w:r>
      <w:r w:rsidR="002E3910" w:rsidRPr="00B30F4C">
        <w:t xml:space="preserve">. Future studies could </w:t>
      </w:r>
      <w:r w:rsidR="002E3910" w:rsidRPr="00B30F4C">
        <w:lastRenderedPageBreak/>
        <w:t xml:space="preserve">examine whether other well-known constructs, such as a sense of community (McMillan and Chavis 1986) and/or a specific community type </w:t>
      </w:r>
      <w:r w:rsidR="002E3910" w:rsidRPr="00B30F4C">
        <w:fldChar w:fldCharType="begin" w:fldLock="1"/>
      </w:r>
      <w:r w:rsidR="00CE457A" w:rsidRPr="00B30F4C">
        <w:instrText>ADDIN CSL_CITATION {"citationItems":[{"id":"ITEM-1","itemData":{"DOI":"10.1016/J.JBUSVENT.2022.106231","ISSN":"0883-9026","abstract":"Although there is wide recognition of the importance of entrepreneurship for generating societal impact, entrepreneurial activities alone rarely achieve a positive impact without the engagement of communities. To date, however, entrepreneurship researchers have tended to overlook the importance of community for creating societal impact through entrepreneurship, and lack a comprehensive understanding of the nature and roles of communities. To address this, we conduct a systematic review of the literature published in 51 journals across the Management and Entrepreneurship, Economic Development/Community Development, Economic Geography and Regional Science, Energy, and Public Administration disciplines that makes three contributions. First, it identifies a new typology of community and proposes a comprehensive framework of roles through which societal impact is created by entrepreneurship for, in, with, enabled by, and driven by communities. Second, it demonstrates that the key to understanding how community relates to societal impact creation is to jointly account for both its type(s) and role(s). By linking community types and roles, the findings also suggest a theoretical contribution based on the relationship between the degree of formalization of a community type, and the degree of agency that a community role enacts. Third, the review underscores that communities are not just static settings but can also be dynamic actors in efforts to use entrepreneurship to create societal impact. Our cross-disciplinary review highlights trends and gaps in the extant literature and provides researchers with an evidence-based research agenda to guide future inquiry on this vital topic.","author":[{"dropping-particle":"","family":"Bacq","given":"Sophie","non-dropping-particle":"","parse-names":false,"suffix":""},{"dropping-particle":"","family":"Hertel","given":"Christina","non-dropping-particle":"","parse-names":false,"suffix":""},{"dropping-particle":"","family":"Lumpkin","given":"G. T.","non-dropping-particle":"","parse-names":false,"suffix":""}],"container-title":"Journal of Business Venturing","id":"ITEM-1","issue":"5","issued":{"date-parts":[["2022","9","1"]]},"page":"106231","publisher":"Elsevier","title":"Communities at the nexus of entrepreneurship and societal impact: A cross-disciplinary literature review","type":"article-journal","volume":"37"},"uris":["http://www.mendeley.com/documents/?uuid=0ab77bd8-600f-3022-be45-4938ac22d8ad"]}],"mendeley":{"formattedCitation":"(Bacq et al., 2022)","plainTextFormattedCitation":"(Bacq et al., 2022)","previouslyFormattedCitation":"(Bacq et al., 2022)"},"properties":{"noteIndex":0},"schema":"https://github.com/citation-style-language/schema/raw/master/csl-citation.json"}</w:instrText>
      </w:r>
      <w:r w:rsidR="002E3910" w:rsidRPr="00B30F4C">
        <w:fldChar w:fldCharType="separate"/>
      </w:r>
      <w:r w:rsidR="00490165" w:rsidRPr="00B30F4C">
        <w:t>(Bacq et al., 2022)</w:t>
      </w:r>
      <w:r w:rsidR="002E3910" w:rsidRPr="00B30F4C">
        <w:fldChar w:fldCharType="end"/>
      </w:r>
      <w:r w:rsidR="002E3910" w:rsidRPr="00B30F4C">
        <w:t xml:space="preserve">, might also play a role in how entrepreneurs project their identity through communitarianism. As an indicator of social ties </w:t>
      </w:r>
      <w:r w:rsidR="002E3910" w:rsidRPr="00B30F4C">
        <w:fldChar w:fldCharType="begin" w:fldLock="1"/>
      </w:r>
      <w:r w:rsidR="00CE457A" w:rsidRPr="00B30F4C">
        <w:instrText>ADDIN CSL_CITATION {"citationItems":[{"id":"ITEM-1","itemData":{"DOI":"10.1007/S11205-019-02114-Y/TABLES/10","ISSN":"15730921","abstract":"A review of the literature has highlighted that some studies have defined an indicator of trust regarding one’s geographical community, but that few studies refer to the community, in relation to the role of its social interactions used to attain and promote personal and collective planning. Therefore, this study introduced community trust as a composite indicator used to measure community opportunities, as perceived by citizens, in addition to discovering their local culture. A third-order construct model was proposed, specifying community trust as a multidimensional construct, which is composed of two different domains: Community Action Orientation and Community Future Opportunities (CFO). Each domain was considered separately, although they are integral parts of community trust. The results showed that the proposed model performs well in measuring community trust. All blocks of variables indicated good internal consistency, and factor analysis results were consistent with the hypothesized dimensions in each block. Furthermore, the social ties indicator, known as sense of community, was measured using the Italian-version of the Sense of Community Scale. Factor analysis was applied to analyze data and to provide an indicator for sense of community. Finally, through a logistic regression, the relationship between both community trust and sense of community with community engagement were analyzed. We found that community trust is significantly associated with community engagement, while sense of community is not. The proposed community trust indicator offers some guidance to urban planners and local governments, when promoting urban development, social empowerment, and community wellbeing.","author":[{"dropping-particle":"","family":"Napoli","given":"Immacolata","non-dropping-particle":"Di","parse-names":false,"suffix":""},{"dropping-particle":"","family":"Dolce","given":"Pasquale","non-dropping-particle":"","parse-names":false,"suffix":""},{"dropping-particle":"","family":"Arcidiacono","given":"Caterina","non-dropping-particle":"","parse-names":false,"suffix":""}],"container-title":"Social Indicators Research","id":"ITEM-1","issue":"2","issued":{"date-parts":[["2019","9","1"]]},"page":"551-579","publisher":"Springer Netherlands","title":"Community Trust: A Social Indicator Related to Community Engagement","type":"article-journal","volume":"145"},"uris":["http://www.mendeley.com/documents/?uuid=5704ff2a-c844-39b0-aa5a-29af995ec38b"]}],"mendeley":{"formattedCitation":"(Di Napoli et al., 2019)","plainTextFormattedCitation":"(Di Napoli et al., 2019)","previouslyFormattedCitation":"(Di Napoli et al., 2019)"},"properties":{"noteIndex":0},"schema":"https://github.com/citation-style-language/schema/raw/master/csl-citation.json"}</w:instrText>
      </w:r>
      <w:r w:rsidR="002E3910" w:rsidRPr="00B30F4C">
        <w:fldChar w:fldCharType="separate"/>
      </w:r>
      <w:r w:rsidR="00490165" w:rsidRPr="00B30F4C">
        <w:t>(Di Napoli et al., 2019)</w:t>
      </w:r>
      <w:r w:rsidR="002E3910" w:rsidRPr="00B30F4C">
        <w:fldChar w:fldCharType="end"/>
      </w:r>
      <w:r w:rsidR="00AA6B7C" w:rsidRPr="00B30F4C">
        <w:t xml:space="preserve">, the sense of community likely influences the way entrepreneurs with a communitarian identity manage their firms. Analogously, it could be expected that different types of communities, while all generating bonds among individuals within a </w:t>
      </w:r>
      <w:r w:rsidR="00AA6B7C" w:rsidRPr="000128EA">
        <w:t xml:space="preserve">specific collective, might not all be linked with </w:t>
      </w:r>
      <w:proofErr w:type="gramStart"/>
      <w:r w:rsidR="00AA6B7C" w:rsidRPr="000128EA">
        <w:t>EI</w:t>
      </w:r>
      <w:r w:rsidR="000128EA" w:rsidRPr="000128EA">
        <w:t xml:space="preserve"> </w:t>
      </w:r>
      <w:r w:rsidR="00AA6B7C" w:rsidRPr="000128EA">
        <w:t>.</w:t>
      </w:r>
      <w:proofErr w:type="gramEnd"/>
      <w:r w:rsidR="00AA6B7C" w:rsidRPr="000128EA">
        <w:t xml:space="preserve"> For instance, </w:t>
      </w:r>
      <w:proofErr w:type="spellStart"/>
      <w:r w:rsidR="00AA6B7C" w:rsidRPr="000128EA">
        <w:t>Bacq</w:t>
      </w:r>
      <w:proofErr w:type="spellEnd"/>
      <w:r w:rsidR="00AA6B7C" w:rsidRPr="000128EA">
        <w:t xml:space="preserve"> </w:t>
      </w:r>
      <w:r w:rsidR="00AA6B7C" w:rsidRPr="000128EA">
        <w:rPr>
          <w:i/>
          <w:iCs/>
        </w:rPr>
        <w:t>et al</w:t>
      </w:r>
      <w:r w:rsidR="00AA6B7C" w:rsidRPr="000128EA">
        <w:t>. (2022) showed that a less formali</w:t>
      </w:r>
      <w:r w:rsidR="002E34A0" w:rsidRPr="000128EA">
        <w:t>s</w:t>
      </w:r>
      <w:r w:rsidR="00AA6B7C" w:rsidRPr="000128EA">
        <w:t xml:space="preserve">ed community, such as a community of place, is strongly connected with community identity; </w:t>
      </w:r>
      <w:r w:rsidR="000128EA" w:rsidRPr="000128EA">
        <w:t>however, a more formalised community, while more likely to play an active role for entrepreneurs, may not be directly connected to their</w:t>
      </w:r>
      <w:r w:rsidR="000128EA">
        <w:t xml:space="preserve"> </w:t>
      </w:r>
      <w:r w:rsidR="00AA6B7C" w:rsidRPr="00B30F4C">
        <w:t>EI.</w:t>
      </w:r>
    </w:p>
    <w:p w14:paraId="21B0744F" w14:textId="058CE736" w:rsidR="00F27407" w:rsidRPr="00B30F4C" w:rsidRDefault="00026C2A" w:rsidP="006573D2">
      <w:pPr>
        <w:spacing w:line="480" w:lineRule="auto"/>
        <w:jc w:val="both"/>
      </w:pPr>
      <w:r w:rsidRPr="00B30F4C">
        <w:t xml:space="preserve">Prior work in situated action research has suggested that community engagement is linked to both present and future positive expectations of community members </w:t>
      </w:r>
      <w:r w:rsidRPr="00B30F4C">
        <w:fldChar w:fldCharType="begin" w:fldLock="1"/>
      </w:r>
      <w:r w:rsidR="00CE457A" w:rsidRPr="00B30F4C">
        <w:instrText>ADDIN CSL_CITATION {"citationItems":[{"id":"ITEM-1","itemData":{"DOI":"10.1007/S11205-019-02114-Y/TABLES/10","ISSN":"15730921","abstract":"A review of the literature has highlighted that some studies have defined an indicator of trust regarding one’s geographical community, but that few studies refer to the community, in relation to the role of its social interactions used to attain and promote personal and collective planning. Therefore, this study introduced community trust as a composite indicator used to measure community opportunities, as perceived by citizens, in addition to discovering their local culture. A third-order construct model was proposed, specifying community trust as a multidimensional construct, which is composed of two different domains: Community Action Orientation and Community Future Opportunities (CFO). Each domain was considered separately, although they are integral parts of community trust. The results showed that the proposed model performs well in measuring community trust. All blocks of variables indicated good internal consistency, and factor analysis results were consistent with the hypothesized dimensions in each block. Furthermore, the social ties indicator, known as sense of community, was measured using the Italian-version of the Sense of Community Scale. Factor analysis was applied to analyze data and to provide an indicator for sense of community. Finally, through a logistic regression, the relationship between both community trust and sense of community with community engagement were analyzed. We found that community trust is significantly associated with community engagement, while sense of community is not. The proposed community trust indicator offers some guidance to urban planners and local governments, when promoting urban development, social empowerment, and community wellbeing.","author":[{"dropping-particle":"","family":"Napoli","given":"Immacolata","non-dropping-particle":"Di","parse-names":false,"suffix":""},{"dropping-particle":"","family":"Dolce","given":"Pasquale","non-dropping-particle":"","parse-names":false,"suffix":""},{"dropping-particle":"","family":"Arcidiacono","given":"Caterina","non-dropping-particle":"","parse-names":false,"suffix":""}],"container-title":"Social Indicators Research","id":"ITEM-1","issue":"2","issued":{"date-parts":[["2019","9","1"]]},"page":"551-579","publisher":"Springer Netherlands","title":"Community Trust: A Social Indicator Related to Community Engagement","type":"article-journal","volume":"145"},"uris":["http://www.mendeley.com/documents/?uuid=5704ff2a-c844-39b0-aa5a-29af995ec38b"]}],"mendeley":{"formattedCitation":"(Di Napoli et al., 2019)","plainTextFormattedCitation":"(Di Napoli et al., 2019)","previouslyFormattedCitation":"(Di Napoli et al., 2019)"},"properties":{"noteIndex":0},"schema":"https://github.com/citation-style-language/schema/raw/master/csl-citation.json"}</w:instrText>
      </w:r>
      <w:r w:rsidRPr="00B30F4C">
        <w:fldChar w:fldCharType="separate"/>
      </w:r>
      <w:r w:rsidR="00490165" w:rsidRPr="00B30F4C">
        <w:t>(Di Napoli et al., 2019)</w:t>
      </w:r>
      <w:r w:rsidRPr="00B30F4C">
        <w:fldChar w:fldCharType="end"/>
      </w:r>
      <w:r w:rsidRPr="00B30F4C">
        <w:t xml:space="preserve">. However, </w:t>
      </w:r>
      <w:r w:rsidRPr="00B30F4C">
        <w:fldChar w:fldCharType="begin" w:fldLock="1"/>
      </w:r>
      <w:r w:rsidR="00CE457A" w:rsidRPr="00B30F4C">
        <w:instrText>ADDIN CSL_CITATION {"citationItems":[{"id":"ITEM-1","itemData":{"author":[{"dropping-particle":"","family":"Vignoles","given":"Vivian L","non-dropping-particle":"","parse-names":false,"suffix":""},{"dropping-particle":"","family":"Schwartz","given":"Seth J","non-dropping-particle":"","parse-names":false,"suffix":""},{"dropping-particle":"","family":"Luyckx","given":"Koen","non-dropping-particle":"","parse-names":false,"suffix":""}],"container-title":"Handbook of identity theory and research","id":"ITEM-1","issued":{"date-parts":[["2011"]]},"page":"1-27","publisher":"Springer","title":"Introduction: Toward an integrative view of identity","type":"chapter"},"uris":["http://www.mendeley.com/documents/?uuid=dda6c0d0-bfe7-4718-a2cd-a2759f5c95ca"]}],"mendeley":{"formattedCitation":"(Vignoles et al., 2011)","manualFormatting":"Vignoles et al. (2011)","plainTextFormattedCitation":"(Vignoles et al., 2011)","previouslyFormattedCitation":"(Vignoles et al., 2011)"},"properties":{"noteIndex":0},"schema":"https://github.com/citation-style-language/schema/raw/master/csl-citation.json"}</w:instrText>
      </w:r>
      <w:r w:rsidRPr="00B30F4C">
        <w:fldChar w:fldCharType="separate"/>
      </w:r>
      <w:r w:rsidRPr="00B30F4C">
        <w:t>Vignoles et al. (2011)</w:t>
      </w:r>
      <w:r w:rsidRPr="00B30F4C">
        <w:fldChar w:fldCharType="end"/>
      </w:r>
      <w:r w:rsidRPr="00B30F4C">
        <w:t xml:space="preserve"> </w:t>
      </w:r>
      <w:r w:rsidR="002A52C5">
        <w:t>emphasis</w:t>
      </w:r>
      <w:r w:rsidRPr="00B30F4C">
        <w:t xml:space="preserve">e that the same identity can be represented as personal or social, depending on the context. Therefore, future research should explore the similarities and interconnections between levels of identity, which could serve as a valuable theoretical tool in certain circumstances, particularly when seeking to understand the processes by which aspects of identity shift in salience across different contexts </w:t>
      </w:r>
      <w:r w:rsidRPr="00B30F4C">
        <w:fldChar w:fldCharType="begin" w:fldLock="1"/>
      </w:r>
      <w:r w:rsidR="00CE457A" w:rsidRPr="00B30F4C">
        <w:instrText>ADDIN CSL_CITATION {"citationItems":[{"id":"ITEM-1","itemData":{"DOI":"10.1111/0162-895x.00229","ISSN":"0162-895X","abstract":"Social identity is a concept that has been invented and reinvented across the social and behavioral science disciplines to provide a critical link between the psychology of the individual and the structure and function of social groups. This paper reviews the various definitions of social identity as it is used in different theoretical frameworks, drawing distinctions among person-based identities, relational (role-based) identities, group-based identities, and collective identities. The implications of these different conceptualizations of social identity for political psychology are discussed, with a call for integrative theory that draws on all four definitions interactively.","author":[{"dropping-particle":"","family":"Brewer","given":"Marilynn B.","non-dropping-particle":"","parse-names":false,"suffix":""}],"container-title":"Political Psychology","id":"ITEM-1","issue":"1","issued":{"date-parts":[["2001","3","1"]]},"page":"115-125","publisher":"John Wiley &amp; Sons, Ltd","title":"The Many Faces of Social Identity: Implications for Political Psychology","type":"article-journal","volume":"22"},"uris":["http://www.mendeley.com/documents/?uuid=d350a61d-5f6d-3966-91f1-1e8adacb0226"]},{"id":"ITEM-2","itemData":{"ISBN":"063114806X","author":[{"dropping-particle":"","family":"Turner","given":"John C","non-dropping-particle":"","parse-names":false,"suffix":""},{"dropping-particle":"","family":"Hogg","given":"Michael A","non-dropping-particle":"","parse-names":false,"suffix":""},{"dropping-particle":"","family":"Oakes","given":"Penelope J","non-dropping-particle":"","parse-names":false,"suffix":""},{"dropping-particle":"","family":"Reicher","given":"Stephen D","non-dropping-particle":"","parse-names":false,"suffix":""},{"dropping-particle":"","family":"Wetherell","given":"Margaret S","non-dropping-particle":"","parse-names":false,"suffix":""}],"id":"ITEM-2","issued":{"date-parts":[["1987"]]},"publisher":"basil Blackwell","title":"Rediscovering the social group: A self-categorization theory.","type":"book"},"uris":["http://www.mendeley.com/documents/?uuid=eb40ee02-6eb1-4666-8d5f-f7be153cd420"]}],"mendeley":{"formattedCitation":"(Brewer, 2001; Turner et al., 1987)","plainTextFormattedCitation":"(Brewer, 2001; Turner et al., 1987)","previouslyFormattedCitation":"(Brewer, 2001; Turner et al., 1987)"},"properties":{"noteIndex":0},"schema":"https://github.com/citation-style-language/schema/raw/master/csl-citation.json"}</w:instrText>
      </w:r>
      <w:r w:rsidRPr="00B30F4C">
        <w:fldChar w:fldCharType="separate"/>
      </w:r>
      <w:r w:rsidR="00490165" w:rsidRPr="00B30F4C">
        <w:t>(Brewer, 2001; Turner et al., 1987)</w:t>
      </w:r>
      <w:r w:rsidRPr="00B30F4C">
        <w:fldChar w:fldCharType="end"/>
      </w:r>
      <w:r w:rsidRPr="00B30F4C">
        <w:t xml:space="preserve">. Considering that heuristics are one of the core features of entrepreneurs’ way of thinking processes </w:t>
      </w:r>
      <w:r w:rsidRPr="00B30F4C">
        <w:fldChar w:fldCharType="begin" w:fldLock="1"/>
      </w:r>
      <w:r w:rsidR="00CE457A" w:rsidRPr="00B30F4C">
        <w:instrText>ADDIN CSL_CITATION {"citationItems":[{"id":"ITEM-1","itemData":{"ISBN":"9780367684495","abstract":"The Psychology of Entrepreneurship: New Perspectives is an update of the earlier landmark volume in the Society for Industrial and Organizational Psychology Organizational Frontiers Series. This new book takes stock of the advances in the field of the psychology of entrepreneurship with all new chapters and presents the latest findings on traditional topics, such as cognition, motivation, affect, personality, and action. The Psychology of Entrepreneurship: New Perspectives compiles research of the most prolific scholars in the field to produce an overview of the most important psychological topics relevant to entrepreneurship. It includes novel insights into topics such as entrepreneurial cognition, intrapreneurship and innovation, leadership, entrepreneurial competencies, action theory, entrepreneurship training, and the process of entrepreneurship. Additionally, the updated volume presents new topics that have become more and more important in entrepreneurship research. These topics include affect, clinical psychology and disorders, biological correlates of entrepreneurship, entrepreneurial teams, culture, identity, starting capital, failure and exit, contextual factors, age and demographic change, evidence-based entrepreneurship, and entrepreneurs'well-being. With a collection of authors comprising experts who have developed the field over the last decade, The Psychology of Entrepreneurship: New Perspectives is vital to all students, scholars, and instructors interested in staying abreast of the most current, novel research and insights into the psychology of entrepreneurship.","author":[{"dropping-particle":"","family":"Gielnik","given":"Michael M.","non-dropping-particle":"","parse-names":false,"suffix":""},{"dropping-particle":"","family":"Cardon","given":"Melissa S.","non-dropping-particle":"","parse-names":false,"suffix":""},{"dropping-particle":"","family":"Frese","given":"Michael","non-dropping-particle":"","parse-names":false,"suffix":""}],"id":"ITEM-1","issued":{"date-parts":[["2021"]]},"title":"The Psychology of Entrepreneurship: New Perspectives","type":"book"},"uris":["http://www.mendeley.com/documents/?uuid=fff5c38d-4c24-3389-afe5-207e007664f0"]},{"id":"ITEM-2","itemData":{"DOI":"10.1007/s11365-014-0307-6","ISSN":"15551938","abstract":"Based on a literature review of entrepreneurship psychology, and a specific highlighting of the subareas personality, cognition, emotion, attitude, and self, this article presents a review of this field’s past and current issues in terms of topics, theories, and methods. In combination with survey results from entrepreneurship psychology researchers’ current work and opinions on the research frontier on those aspects, this article provides insights and suggestions for future research directions.","author":[{"dropping-particle":"","family":"Omorede","given":"Adesuwa","non-dropping-particle":"","parse-names":false,"suffix":""},{"dropping-particle":"","family":"Thorgren","given":"Sara","non-dropping-particle":"","parse-names":false,"suffix":""},{"dropping-particle":"","family":"Wincent","given":"Joakim","non-dropping-particle":"","parse-names":false,"suffix":""}],"container-title":"International Entrepreneurship and Management Journal","id":"ITEM-2","issue":"4","issued":{"date-parts":[["2014","3","16"]]},"page":"743-768","publisher":"Springer New York LLC","title":"Entrepreneurship psychology: a review","type":"article-journal","volume":"11"},"uris":["http://www.mendeley.com/documents/?uuid=8bdaa7bb-36bd-3a9f-a17f-0225c36274b0"]},{"id":"ITEM-3","itemData":{"DOI":"10.1561/0300000055","ISSN":"15513122","abstract":"understanding the present state of the field of entrepreneurial cognition research. The notion of microfoundations - which link micro concepts to macro concepts [Barney and Felin, 2013] - is increasingly being utilized to unbundle compound processes, and thereby to generate improved explanations in social science research. From its roots in psychology, we selectively review and trace the progress of the field of entrepreneurial cognition research over time, and we make a case for socially situated cognition as a new and useful framework in which the microfoundations of some of the emerging and more dynamic approaches to the study of entrepreneurs' thinking can be understood and organized. We also outline some productive directions for future entrepreneurial cognition research. We believe that the review of these earlier roots enables the reader to more fully appreciate how the development of social cognition research intertwines with other fields in influencing the current state of entrepreneurial cognition research. &amp;copy; 2015 B. Randolph-Seng, R. K. Mitchell, H. Vahidnia, J. R. Mitchell, S. Chen, and J. Statzer.","author":[{"dropping-particle":"","family":"Randolph-Seng","given":"Brandon","non-dropping-particle":"","parse-names":false,"suffix":""},{"dropping-particle":"","family":"Mitchell","given":"Ronald K.","non-dropping-particle":"","parse-names":false,"suffix":""},{"dropping-particle":"","family":"Vahidnia","given":"Hamid","non-dropping-particle":"","parse-names":false,"suffix":""},{"dropping-particle":"","family":"Mitchell","given":"J. Robert","non-dropping-particle":"","parse-names":false,"suffix":""},{"dropping-particle":"","family":"Chen","given":"Shawna","non-dropping-particle":"","parse-names":false,"suffix":""},{"dropping-particle":"","family":"Statzer","given":"John","non-dropping-particle":"","parse-names":false,"suffix":""}],"container-title":"Foundations and Trends in Entrepreneurship","id":"ITEM-3","issue":"4","issued":{"date-parts":[["2015"]]},"page":"207-335","publisher":"Now Publishers Inc","title":"The microfoundations of entrepreneurial cognition research: Toward an integrative approach","type":"article-journal","volume":"11"},"uris":["http://www.mendeley.com/documents/?uuid=f183092d-5052-40f1-9d8e-be9b45da1970"]},{"id":"ITEM-4","itemData":{"author":[{"dropping-particle":"","family":"Douglas","given":"Evan","non-dropping-particle":"","parse-names":false,"suffix":""}],"container-title":"Understanding the Entrepreneurial Mind","editor":[{"dropping-particle":"","family":"Carsrud","given":"Alan","non-dropping-particle":"","parse-names":false,"suffix":""},{"dropping-particle":"","family":"Brannback","given":"Malin","non-dropping-particle":"","parse-names":false,"suffix":""}],"id":"ITEM-4","issued":{"date-parts":[["2009"]]},"page":"3-22","publisher":"Springer","publisher-place":"New York","title":"Perceptions: Looking at the world through entrepreneurial lenses","type":"chapter"},"uris":["http://www.mendeley.com/documents/?uuid=cded0655-4caa-4633-94a0-465117966071"]}],"mendeley":{"formattedCitation":"(Douglas, 2009; Gielnik et al., 2021; Omorede et al., 2014; Randolph-Seng et al., 2015)","plainTextFormattedCitation":"(Douglas, 2009; Gielnik et al., 2021; Omorede et al., 2014; Randolph-Seng et al., 2015)","previouslyFormattedCitation":"(Douglas, 2009; Gielnik et al., 2021; Omorede et al., 2014; Randolph-Seng et al., 2015)"},"properties":{"noteIndex":0},"schema":"https://github.com/citation-style-language/schema/raw/master/csl-citation.json"}</w:instrText>
      </w:r>
      <w:r w:rsidRPr="00B30F4C">
        <w:fldChar w:fldCharType="separate"/>
      </w:r>
      <w:r w:rsidR="00490165" w:rsidRPr="00B30F4C">
        <w:t>(Douglas, 2009; Gielnik et al., 2021; Omorede et al., 2014; Randolph-Seng et al., 2015)</w:t>
      </w:r>
      <w:r w:rsidRPr="00B30F4C">
        <w:fldChar w:fldCharType="end"/>
      </w:r>
      <w:r w:rsidRPr="00B30F4C">
        <w:t xml:space="preserve">, numerous intriguing areas remain for further research on EI. This aspect adds complexity to the study of </w:t>
      </w:r>
      <w:r w:rsidR="004D3ED3" w:rsidRPr="00B30F4C">
        <w:t>EI</w:t>
      </w:r>
      <w:r w:rsidRPr="00B30F4C">
        <w:t>, implying that entrepreneurs may depend on simplified mental strategies in decision-making and identity construction. The utili</w:t>
      </w:r>
      <w:r w:rsidR="0046177C">
        <w:t>s</w:t>
      </w:r>
      <w:r w:rsidRPr="00B30F4C">
        <w:t xml:space="preserve">ation of heuristic logics in entrepreneurial thinking necessitates additional investigation </w:t>
      </w:r>
      <w:r w:rsidRPr="00B30F4C">
        <w:lastRenderedPageBreak/>
        <w:t xml:space="preserve">into how these cognitive shortcuts influence the formation and expression of </w:t>
      </w:r>
      <w:r w:rsidR="004D3ED3" w:rsidRPr="00B30F4C">
        <w:t>EI</w:t>
      </w:r>
      <w:r w:rsidRPr="00B30F4C">
        <w:t xml:space="preserve">. Understanding these heuristic processes could unveil the underlying mechanisms that shape entrepreneurs' self-perception and how they navigate their roles within their communities. Consequently, entrepreneurs may employ simplified mental strategies in decision-making and identity construction, adding complexity to the study of </w:t>
      </w:r>
      <w:r w:rsidR="004D3ED3" w:rsidRPr="00B30F4C">
        <w:t>EI</w:t>
      </w:r>
      <w:r w:rsidRPr="00B30F4C">
        <w:t>.</w:t>
      </w:r>
    </w:p>
    <w:p w14:paraId="1F4AD4C5" w14:textId="77777777" w:rsidR="006573D2" w:rsidRPr="00B30F4C" w:rsidRDefault="006573D2" w:rsidP="006573D2">
      <w:pPr>
        <w:pStyle w:val="Ttulo2"/>
        <w:numPr>
          <w:ilvl w:val="1"/>
          <w:numId w:val="19"/>
        </w:numPr>
        <w:spacing w:line="480" w:lineRule="auto"/>
        <w:rPr>
          <w:b w:val="0"/>
          <w:bCs w:val="0"/>
          <w:i/>
          <w:iCs/>
        </w:rPr>
      </w:pPr>
      <w:bookmarkStart w:id="0" w:name="_Hlk178280535"/>
      <w:r w:rsidRPr="00B30F4C">
        <w:rPr>
          <w:b w:val="0"/>
          <w:bCs w:val="0"/>
          <w:i/>
          <w:iCs/>
        </w:rPr>
        <w:t>Practical implications</w:t>
      </w:r>
    </w:p>
    <w:p w14:paraId="18E071E4" w14:textId="6796B86A" w:rsidR="00432737" w:rsidRPr="00B30F4C" w:rsidRDefault="00432737" w:rsidP="00132982">
      <w:pPr>
        <w:spacing w:line="480" w:lineRule="auto"/>
        <w:jc w:val="both"/>
      </w:pPr>
      <w:r w:rsidRPr="00B30F4C">
        <w:t xml:space="preserve">From a practical standpoint, gaining a deeper understanding of how entrepreneurs shape their identity development process enables us to </w:t>
      </w:r>
      <w:r w:rsidR="006573D2" w:rsidRPr="00B30F4C">
        <w:t xml:space="preserve">identify </w:t>
      </w:r>
      <w:r w:rsidRPr="00B30F4C">
        <w:t>the trigger</w:t>
      </w:r>
      <w:r w:rsidR="00777D8A" w:rsidRPr="00B30F4C">
        <w:t>s that lead to</w:t>
      </w:r>
      <w:r w:rsidRPr="00B30F4C">
        <w:t xml:space="preserve"> </w:t>
      </w:r>
      <w:r w:rsidR="00C8443D" w:rsidRPr="00B30F4C">
        <w:t xml:space="preserve">the emergence of specific </w:t>
      </w:r>
      <w:r w:rsidRPr="00B30F4C">
        <w:t>EI.</w:t>
      </w:r>
      <w:r w:rsidR="00777D8A" w:rsidRPr="00B30F4C">
        <w:t xml:space="preserve"> Environments </w:t>
      </w:r>
      <w:r w:rsidRPr="00B30F4C">
        <w:t xml:space="preserve">that deliberately encourage strong </w:t>
      </w:r>
      <w:r w:rsidR="00777D8A" w:rsidRPr="00B30F4C">
        <w:t xml:space="preserve">community </w:t>
      </w:r>
      <w:r w:rsidRPr="00B30F4C">
        <w:t xml:space="preserve">involvement can </w:t>
      </w:r>
      <w:r w:rsidR="00C8443D" w:rsidRPr="00B30F4C">
        <w:t>prompt</w:t>
      </w:r>
      <w:r w:rsidRPr="00B30F4C">
        <w:t xml:space="preserve"> </w:t>
      </w:r>
      <w:r w:rsidR="00C8443D" w:rsidRPr="00B30F4C">
        <w:t>entrepreneurs</w:t>
      </w:r>
      <w:r w:rsidR="00777D8A" w:rsidRPr="00B30F4C">
        <w:t xml:space="preserve"> to develop a heightened </w:t>
      </w:r>
      <w:r w:rsidRPr="00B30F4C">
        <w:t xml:space="preserve">sense of identity, sparking </w:t>
      </w:r>
      <w:r w:rsidR="00777D8A" w:rsidRPr="00B30F4C">
        <w:t xml:space="preserve">intrinsic </w:t>
      </w:r>
      <w:r w:rsidRPr="00B30F4C">
        <w:t xml:space="preserve">motivations and fostering trust and </w:t>
      </w:r>
      <w:r w:rsidR="00C8443D" w:rsidRPr="00B30F4C">
        <w:t>engagement</w:t>
      </w:r>
      <w:r w:rsidRPr="00B30F4C">
        <w:t xml:space="preserve"> among community members. This, in </w:t>
      </w:r>
      <w:r w:rsidR="00777D8A" w:rsidRPr="00B30F4C">
        <w:t>turn</w:t>
      </w:r>
      <w:r w:rsidRPr="00B30F4C">
        <w:t xml:space="preserve">, </w:t>
      </w:r>
      <w:r w:rsidR="00C8443D" w:rsidRPr="00B30F4C">
        <w:t>leads to</w:t>
      </w:r>
      <w:r w:rsidRPr="00B30F4C">
        <w:t xml:space="preserve"> a cycle where entrepreneurs are inspired by external influences to engage more </w:t>
      </w:r>
      <w:r w:rsidR="00777D8A" w:rsidRPr="00B30F4C">
        <w:t xml:space="preserve">deeply </w:t>
      </w:r>
      <w:r w:rsidRPr="00B30F4C">
        <w:t>with their communities.</w:t>
      </w:r>
      <w:r w:rsidR="00C8443D" w:rsidRPr="00B30F4C">
        <w:t xml:space="preserve"> </w:t>
      </w:r>
      <w:r w:rsidR="00777D8A" w:rsidRPr="00B30F4C">
        <w:t>As a result</w:t>
      </w:r>
      <w:r w:rsidR="00C8443D" w:rsidRPr="00B30F4C">
        <w:t>, t</w:t>
      </w:r>
      <w:r w:rsidRPr="00B30F4C">
        <w:t xml:space="preserve">his </w:t>
      </w:r>
      <w:r w:rsidR="001B3813" w:rsidRPr="00B30F4C">
        <w:t xml:space="preserve">strengthened </w:t>
      </w:r>
      <w:r w:rsidRPr="00B30F4C">
        <w:t>sense of identity</w:t>
      </w:r>
      <w:r w:rsidR="001B3813" w:rsidRPr="00B30F4C">
        <w:t xml:space="preserve"> </w:t>
      </w:r>
      <w:r w:rsidRPr="00B30F4C">
        <w:t xml:space="preserve">fuels entrepreneurial </w:t>
      </w:r>
      <w:proofErr w:type="spellStart"/>
      <w:r w:rsidRPr="00B30F4C">
        <w:t>endeavors</w:t>
      </w:r>
      <w:proofErr w:type="spellEnd"/>
      <w:r w:rsidRPr="00B30F4C">
        <w:t xml:space="preserve"> aimed at directly benefiting their social </w:t>
      </w:r>
      <w:r w:rsidR="001B3813" w:rsidRPr="00B30F4C">
        <w:t>fabric</w:t>
      </w:r>
      <w:r w:rsidRPr="00B30F4C">
        <w:t xml:space="preserve">. By offering products and services tailored to address the specific needs of both themselves and other community members, entrepreneurs contribute to </w:t>
      </w:r>
      <w:r w:rsidR="001B3813" w:rsidRPr="00B30F4C">
        <w:t xml:space="preserve">collective </w:t>
      </w:r>
      <w:r w:rsidRPr="00B30F4C">
        <w:t>well-being</w:t>
      </w:r>
      <w:r w:rsidR="00C8443D" w:rsidRPr="00B30F4C">
        <w:t xml:space="preserve"> </w:t>
      </w:r>
      <w:r w:rsidR="00C8443D" w:rsidRPr="00B30F4C">
        <w:fldChar w:fldCharType="begin" w:fldLock="1"/>
      </w:r>
      <w:r w:rsidR="00CE457A" w:rsidRPr="00B30F4C">
        <w:instrText>ADDIN CSL_CITATION {"citationItems":[{"id":"ITEM-1","itemData":{"DOI":"10.1002/sej.1262","ISSN":"1932443X","abstract":"Research summary: Entrepreneurial behavior is core to our understanding of entrepreneurship. Yet, research progress is hindered because most studies adopt a traditional perspective of the construct that is embedded in economic rationality and focused on for-profit ventures. Drawing on identity theory, we propose a reconceptualization that emphasizes the “identity relevance” of entrepreneurial behaviors, allows for different meanings that founders associate with entrepreneurship, and views founders as behaving in ways that they deem appropriate. Importantly, this perspective accounts for the behaviors not only of entrepreneurs who start ventures strictly out of economic self-interest, but also those who launch ventures because of concern for others—either in their community or in society at large. We elaborate on this argument and discuss ideas for future research. Managerial summary: We suggest that a concept of entrepreneurial behavior predicated on the purely rent-seeking entrepreneur ignores the increasing, and increasingly important, number of entrepreneurs who start enterprises for more than pure economic rent generation. Using identity theory permits us to parse modern entrepreneurs into three major types, namely the traditional seeker of rent, the entrepreneur who seeks to aid the community, and the entrepreneur who seeks to aid society at large. We show that using an identity perspective on entrepreneurial behavior allows us to explain very different economic and social outcomes by entrepreneur social identity type and posit the influence of entrepreneurial types in society on the evolution of a macroeconomic cycle. Copyright © 2017 Strategic Management Society.","author":[{"dropping-particle":"","family":"Gruber","given":"Marc","non-dropping-particle":"","parse-names":false,"suffix":""},{"dropping-particle":"","family":"MacMillan","given":"Ian C.","non-dropping-particle":"","parse-names":false,"suffix":""}],"container-title":"Strategic Entrepreneurship Journal","id":"ITEM-1","issue":"3","issued":{"date-parts":[["2017","9","1"]]},"page":"271-286","publisher":"Blackwell Publishing Ltd","title":"Entrepreneurial Behavior: A Reconceptualization and Extension Based on Identity Theory","type":"article-journal","volume":"11"},"uris":["http://www.mendeley.com/documents/?uuid=a355a0a1-84af-4fcd-a9d4-146177157b7b"]},{"id":"ITEM-2","itemData":{"DOI":"10.1002/SEJ.15","ISSN":"1932-443X","abstract":"We develop a process model of how users, an understudied source of entrepreneurship, create, evaluate, share, and commercialize their ideas. We compare and contrast our model to the classic model of the entrepreneurial process, highlighting the emergent and collective nature of the user's entrepreneurial process. Users are often ‘accidental’ entrepreneurs who happen upon an idea through their own use and then share it with others; more specifically, the development of an idea and subsequent experimentation, adaptation, and preliminary adoption often occur before that idea is formally evaluated as the basis of a commercial venture. Users also tend to engage in collective creative activity prior to firm formation—often within the social context provided by user communities—that results in the improvement of ideas. Finally, we provide detailed data on the prevalence of user entrepreneurship in the juvenile products industry. Copyright © 2007 Strategic Management Society.","author":[{"dropping-particle":"","family":"Shah","given":"Sonali K.","non-dropping-particle":"","parse-names":false,"suffix":""},{"dropping-particle":"","family":"Tripsas","given":"Mary","non-dropping-particle":"","parse-names":false,"suffix":""}],"container-title":"Strategic Entrepreneurship Journal","id":"ITEM-2","issue":"1-2","issued":{"date-parts":[["2007","11","1"]]},"page":"123-140","publisher":"John Wiley &amp; Sons, Ltd","title":"The accidental entrepreneur: the emergent and collective process of user entrepreneurship","type":"article-journal","volume":"1"},"uris":["http://www.mendeley.com/documents/?uuid=21c5d773-60b3-337d-ac7a-da10e4d6e43a"]}],"mendeley":{"formattedCitation":"(Gruber &amp; MacMillan, 2017; Shah &amp; Tripsas, 2007)","plainTextFormattedCitation":"(Gruber &amp; MacMillan, 2017; Shah &amp; Tripsas, 2007)","previouslyFormattedCitation":"(Gruber &amp; MacMillan, 2017; Shah &amp; Tripsas, 2007)"},"properties":{"noteIndex":0},"schema":"https://github.com/citation-style-language/schema/raw/master/csl-citation.json"}</w:instrText>
      </w:r>
      <w:r w:rsidR="00C8443D" w:rsidRPr="00B30F4C">
        <w:fldChar w:fldCharType="separate"/>
      </w:r>
      <w:r w:rsidR="00490165" w:rsidRPr="00B30F4C">
        <w:t>(Gruber &amp; MacMillan, 2017; Shah &amp; Tripsas, 2007)</w:t>
      </w:r>
      <w:r w:rsidR="00C8443D" w:rsidRPr="00B30F4C">
        <w:fldChar w:fldCharType="end"/>
      </w:r>
      <w:r w:rsidRPr="00B30F4C">
        <w:t>.</w:t>
      </w:r>
      <w:r w:rsidR="00950C69" w:rsidRPr="00B30F4C">
        <w:t xml:space="preserve"> </w:t>
      </w:r>
    </w:p>
    <w:p w14:paraId="72C108D1" w14:textId="5C38CEA0" w:rsidR="006573D2" w:rsidRPr="00B30F4C" w:rsidRDefault="006573D2" w:rsidP="006573D2">
      <w:pPr>
        <w:spacing w:line="480" w:lineRule="auto"/>
        <w:jc w:val="both"/>
      </w:pPr>
      <w:r w:rsidRPr="00B30F4C">
        <w:t xml:space="preserve">Entrepreneurs pursuing community-driven logics should consciously integrate community salience into their ventures by building strong, trust-based relationships and actively engaging with their communities. Aligning their identity with community values and goals should position them as key contributors to the community's well-being, enhancing credibility and social capital. This alignment promotes in-group </w:t>
      </w:r>
      <w:proofErr w:type="spellStart"/>
      <w:r w:rsidRPr="00B30F4C">
        <w:t>favoritism</w:t>
      </w:r>
      <w:proofErr w:type="spellEnd"/>
      <w:r w:rsidRPr="00B30F4C">
        <w:t xml:space="preserve"> and strengthens the venture’s reputation as a pillar of the community. Through active participation in local </w:t>
      </w:r>
      <w:r w:rsidRPr="00B30F4C">
        <w:lastRenderedPageBreak/>
        <w:t>activities and adopting prototypical behavio</w:t>
      </w:r>
      <w:r w:rsidR="00884077" w:rsidRPr="00B30F4C">
        <w:t>u</w:t>
      </w:r>
      <w:r w:rsidRPr="00B30F4C">
        <w:t>rs, entrepreneurs can create a business identity that deeply resonates with their community, contributing long-term success and support.</w:t>
      </w:r>
    </w:p>
    <w:p w14:paraId="4271391B" w14:textId="10A33579" w:rsidR="00481233" w:rsidRPr="00B30F4C" w:rsidRDefault="006573D2" w:rsidP="00481233">
      <w:pPr>
        <w:spacing w:line="480" w:lineRule="auto"/>
        <w:jc w:val="both"/>
      </w:pPr>
      <w:r w:rsidRPr="00B30F4C">
        <w:t xml:space="preserve">Entrepreneurship education should </w:t>
      </w:r>
      <w:r w:rsidR="002A52C5">
        <w:t>emphasis</w:t>
      </w:r>
      <w:r w:rsidRPr="00B30F4C">
        <w:t xml:space="preserve">e the importance of focused business strategies oriented in their entrepreneurs’ motivation to cultivate their EI. Beyond traditional business skills, programs should teach students how to build trust, foster involvement, and manage relationships, underscoring the notion that EI is socially constructed and adaptable to different contexts. By incorporating role-playing exercises and case studies, educators can help students understand the expectations of leaders and how aligning with these prototypes can drive venture success. This approach fosters a holistic entrepreneurial mindset that integrates both individual and social identities, preparing students to deal with complex social </w:t>
      </w:r>
      <w:bookmarkEnd w:id="0"/>
      <w:r w:rsidR="0071015F" w:rsidRPr="00B30F4C">
        <w:t>dynamics. Policymakers</w:t>
      </w:r>
      <w:r w:rsidR="00481233" w:rsidRPr="00B30F4C">
        <w:t xml:space="preserve"> should prioriti</w:t>
      </w:r>
      <w:r w:rsidR="0046177C">
        <w:t>s</w:t>
      </w:r>
      <w:r w:rsidR="00481233" w:rsidRPr="00B30F4C">
        <w:t>e initiatives that foster public-private partnerships, mentorship programs, and community hubs to strengthen social capital and communal entrepreneurial identities. By creating inclusive networks and collaborative platforms, policymakers can enhance trust and engagement within local economies, encouraging entrepreneurs to align their ventures with community-driven ecosystems. Additionally, promoting participation in community forums, co-working spaces, and entrepreneurial networks will help build strong community bonds and social cohesion. Such efforts contribute to the creation of resilient local economies where both businesses and communities thrive.</w:t>
      </w:r>
    </w:p>
    <w:p w14:paraId="7886FB81" w14:textId="77777777" w:rsidR="000B04E6" w:rsidRPr="00B30F4C" w:rsidRDefault="000B04E6" w:rsidP="00481233"/>
    <w:p w14:paraId="16881220" w14:textId="63432434" w:rsidR="00344B20" w:rsidRPr="00B30F4C" w:rsidRDefault="00344B20" w:rsidP="00132982">
      <w:pPr>
        <w:pStyle w:val="Ttulo1"/>
        <w:numPr>
          <w:ilvl w:val="0"/>
          <w:numId w:val="19"/>
        </w:numPr>
        <w:spacing w:after="240" w:line="480" w:lineRule="auto"/>
      </w:pPr>
      <w:r w:rsidRPr="00B30F4C">
        <w:lastRenderedPageBreak/>
        <w:t>Conclusions</w:t>
      </w:r>
      <w:r w:rsidR="00E1505F" w:rsidRPr="00B30F4C">
        <w:t xml:space="preserve"> and future research</w:t>
      </w:r>
      <w:r w:rsidR="00BC1BF9" w:rsidRPr="00B30F4C">
        <w:t xml:space="preserve"> directions</w:t>
      </w:r>
    </w:p>
    <w:p w14:paraId="382B373B" w14:textId="75297034" w:rsidR="00A44FA5" w:rsidRPr="00B30F4C" w:rsidRDefault="00344B20" w:rsidP="00132982">
      <w:pPr>
        <w:spacing w:line="480" w:lineRule="auto"/>
        <w:jc w:val="both"/>
      </w:pPr>
      <w:r w:rsidRPr="00B30F4C">
        <w:t>U</w:t>
      </w:r>
      <w:r w:rsidR="00026C2A" w:rsidRPr="00B30F4C">
        <w:t xml:space="preserve">nderstanding the </w:t>
      </w:r>
      <w:proofErr w:type="spellStart"/>
      <w:r w:rsidR="00026C2A" w:rsidRPr="00B30F4C">
        <w:t>sociocognitive</w:t>
      </w:r>
      <w:proofErr w:type="spellEnd"/>
      <w:r w:rsidR="00026C2A" w:rsidRPr="00B30F4C">
        <w:t xml:space="preserve"> foundations of EI is crucial for constructing a framework that incorporates identity-relevant information. The present study delves into the role of various individual-level attributes taken </w:t>
      </w:r>
      <w:r w:rsidR="001D2973" w:rsidRPr="00B30F4C">
        <w:t xml:space="preserve">from a constructivist approach </w:t>
      </w:r>
      <w:r w:rsidR="00026C2A" w:rsidRPr="00B30F4C">
        <w:t xml:space="preserve">into communitarianism. Specifically, the proposed model suggests how the salient category contributes to identifying construction by </w:t>
      </w:r>
      <w:proofErr w:type="spellStart"/>
      <w:r w:rsidR="00026C2A" w:rsidRPr="00B30F4C">
        <w:t>molding</w:t>
      </w:r>
      <w:proofErr w:type="spellEnd"/>
      <w:r w:rsidR="00026C2A" w:rsidRPr="00B30F4C">
        <w:t xml:space="preserve"> positive attitudes, thoughts, and behavio</w:t>
      </w:r>
      <w:r w:rsidR="00884077" w:rsidRPr="00B30F4C">
        <w:t>u</w:t>
      </w:r>
      <w:r w:rsidR="00026C2A" w:rsidRPr="00B30F4C">
        <w:t>rs. In essence, it posits that entrepreneurs' cognitive processes actively shape how they construct a sense of who they believe they are and the "reality" within which they exist. This study allows us to theori</w:t>
      </w:r>
      <w:r w:rsidR="0046177C">
        <w:t>s</w:t>
      </w:r>
      <w:r w:rsidR="00026C2A" w:rsidRPr="00B30F4C">
        <w:t>e about how community salience triggers psychological mechanisms through which trust and engagement are filtered through the EI structure. Consequently, the salience category of the community appeared to dictate what information entrepreneurs attend to, encode, and how they interpret this information as relevant properties for a congruent EI, aligning with communitarians.</w:t>
      </w:r>
      <w:r w:rsidR="00950C69" w:rsidRPr="00B30F4C">
        <w:t xml:space="preserve"> </w:t>
      </w:r>
    </w:p>
    <w:p w14:paraId="7E6F353E" w14:textId="53A76782" w:rsidR="000B7E71" w:rsidRPr="00B30F4C" w:rsidRDefault="00D20E71" w:rsidP="006A69E4">
      <w:pPr>
        <w:spacing w:line="480" w:lineRule="auto"/>
        <w:jc w:val="both"/>
      </w:pPr>
      <w:r w:rsidRPr="00B30F4C">
        <w:t xml:space="preserve">As with any research, this study has limitations stemming from its design. First, the cross-sectional nature of the study restricts causal inferences. Longitudinal data, obtained by following the same entrepreneurs over time, would help validate the established relationships and strengthen the argumentation. Future research should therefore adopt longitudinal designs to better capture the dynamics of entrepreneurial identity formation and its effects. </w:t>
      </w:r>
      <w:r w:rsidR="009D4C5B" w:rsidRPr="00B30F4C">
        <w:t>Second, relying on a CATI</w:t>
      </w:r>
      <w:r w:rsidRPr="00B30F4C">
        <w:t xml:space="preserve"> system for data collection introduces certain limitations. Its reach is restricted due to dependence on telephone access, potentially leading to biases related to age, geographic location, and economic status. Additionally, response bias may arise from generational differences in willingness to answer unknown calls, while social desirability bias may occur as respondents could feel pressured to provide socially acceptable answers. </w:t>
      </w:r>
      <w:r w:rsidRPr="00B30F4C">
        <w:lastRenderedPageBreak/>
        <w:t>Future research should consider incorporating a variety of methodological techniques, such as verbal protocols, experiments, and video ethnography. These methods could offer complementary insights into the self-</w:t>
      </w:r>
      <w:r w:rsidR="00507CD8">
        <w:t>categoris</w:t>
      </w:r>
      <w:r w:rsidRPr="00B30F4C">
        <w:t>ation process and provide a deeper understanding of the complexities involved in studying EI.</w:t>
      </w:r>
      <w:r w:rsidR="000B7E71" w:rsidRPr="00B30F4C">
        <w:t xml:space="preserve"> Furthermore, future research could explore different settings, as the literature has highlighted the influence of the social environment on how identity is enacted. In sociocultural contexts that differ significantly from the Chilean setting, these results might reveal different relationships. For instance, indigenous communities inherently inclined toward collectivism and cooperativism could exhibit distinct dynamics, impacting both trust and engagement. These effects might not be limited to communitarian entrepreneurs but could also extend to indigenous entrepreneurs more broadly.</w:t>
      </w:r>
    </w:p>
    <w:p w14:paraId="68AB3D39" w14:textId="21C78612" w:rsidR="001C3094" w:rsidRPr="00B30F4C" w:rsidRDefault="001C3094" w:rsidP="006A69E4">
      <w:pPr>
        <w:spacing w:line="480" w:lineRule="auto"/>
        <w:jc w:val="both"/>
      </w:pPr>
      <w:r w:rsidRPr="00B30F4C">
        <w:br w:type="page"/>
      </w:r>
    </w:p>
    <w:p w14:paraId="581D45E9" w14:textId="03EEFEFD" w:rsidR="00993E0C" w:rsidRPr="00B30F4C" w:rsidRDefault="009C4C22" w:rsidP="00132982">
      <w:pPr>
        <w:pStyle w:val="Ttulo1"/>
        <w:spacing w:line="240" w:lineRule="auto"/>
        <w:jc w:val="both"/>
      </w:pPr>
      <w:r w:rsidRPr="00B30F4C">
        <w:lastRenderedPageBreak/>
        <w:t>References</w:t>
      </w:r>
    </w:p>
    <w:p w14:paraId="02B8E5CA" w14:textId="77777777" w:rsidR="001C3094" w:rsidRPr="00B30F4C" w:rsidRDefault="001C3094" w:rsidP="001C3094"/>
    <w:p w14:paraId="03B1D714" w14:textId="3A481100" w:rsidR="00822200" w:rsidRPr="00B30F4C" w:rsidRDefault="009C4C22"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shd w:val="clear" w:color="auto" w:fill="FFFFFF"/>
        </w:rPr>
        <w:fldChar w:fldCharType="begin" w:fldLock="1"/>
      </w:r>
      <w:r w:rsidRPr="00B30F4C">
        <w:rPr>
          <w:rFonts w:cs="Times New Roman"/>
          <w:szCs w:val="24"/>
          <w:shd w:val="clear" w:color="auto" w:fill="FFFFFF"/>
        </w:rPr>
        <w:instrText xml:space="preserve">ADDIN Mendeley Bibliography CSL_BIBLIOGRAPHY </w:instrText>
      </w:r>
      <w:r w:rsidRPr="00B30F4C">
        <w:rPr>
          <w:rFonts w:cs="Times New Roman"/>
          <w:szCs w:val="24"/>
          <w:shd w:val="clear" w:color="auto" w:fill="FFFFFF"/>
        </w:rPr>
        <w:fldChar w:fldCharType="separate"/>
      </w:r>
      <w:r w:rsidR="00822200" w:rsidRPr="00B30F4C">
        <w:rPr>
          <w:rFonts w:cs="Times New Roman"/>
          <w:szCs w:val="24"/>
        </w:rPr>
        <w:t>Abrams, D., Wetherell, M., Cochrane, S., Hogg, M. A., &amp; Turner, J. C. (1990). Knowing what to think by knowing who you are: Self‐</w:t>
      </w:r>
      <w:r w:rsidR="00507CD8">
        <w:rPr>
          <w:rFonts w:cs="Times New Roman"/>
          <w:szCs w:val="24"/>
        </w:rPr>
        <w:t>categoris</w:t>
      </w:r>
      <w:r w:rsidR="00822200" w:rsidRPr="00B30F4C">
        <w:rPr>
          <w:rFonts w:cs="Times New Roman"/>
          <w:szCs w:val="24"/>
        </w:rPr>
        <w:t>ation and the nature of norm formation, conformity and group polari</w:t>
      </w:r>
      <w:r w:rsidR="00C6147F">
        <w:rPr>
          <w:rFonts w:cs="Times New Roman"/>
          <w:szCs w:val="24"/>
        </w:rPr>
        <w:t>s</w:t>
      </w:r>
      <w:r w:rsidR="00822200" w:rsidRPr="00B30F4C">
        <w:rPr>
          <w:rFonts w:cs="Times New Roman"/>
          <w:szCs w:val="24"/>
        </w:rPr>
        <w:t xml:space="preserve">ation. </w:t>
      </w:r>
      <w:r w:rsidR="00822200" w:rsidRPr="00B30F4C">
        <w:rPr>
          <w:rFonts w:cs="Times New Roman"/>
          <w:i/>
          <w:iCs/>
          <w:szCs w:val="24"/>
        </w:rPr>
        <w:t>British Journal of Social Psychology</w:t>
      </w:r>
      <w:r w:rsidR="00822200" w:rsidRPr="00B30F4C">
        <w:rPr>
          <w:rFonts w:cs="Times New Roman"/>
          <w:szCs w:val="24"/>
        </w:rPr>
        <w:t xml:space="preserve">, </w:t>
      </w:r>
      <w:r w:rsidR="00822200" w:rsidRPr="00B30F4C">
        <w:rPr>
          <w:rFonts w:cs="Times New Roman"/>
          <w:i/>
          <w:iCs/>
          <w:szCs w:val="24"/>
        </w:rPr>
        <w:t>29</w:t>
      </w:r>
      <w:r w:rsidR="00822200" w:rsidRPr="00B30F4C">
        <w:rPr>
          <w:rFonts w:cs="Times New Roman"/>
          <w:szCs w:val="24"/>
        </w:rPr>
        <w:t>(2), 97–119.</w:t>
      </w:r>
    </w:p>
    <w:p w14:paraId="5894BE88"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Alsos, G. A., Clausen, T. H., Hytti, U., &amp; Solvoll, S. (2016). Entrepreneurs’ social identity and the preference of causal and effectual behaviours in start-up processes. </w:t>
      </w:r>
      <w:r w:rsidRPr="00B30F4C">
        <w:rPr>
          <w:rFonts w:cs="Times New Roman"/>
          <w:i/>
          <w:iCs/>
          <w:szCs w:val="24"/>
        </w:rPr>
        <w:t>Entrepreneurship and Regional Development</w:t>
      </w:r>
      <w:r w:rsidRPr="00B30F4C">
        <w:rPr>
          <w:rFonts w:cs="Times New Roman"/>
          <w:szCs w:val="24"/>
        </w:rPr>
        <w:t xml:space="preserve">, </w:t>
      </w:r>
      <w:r w:rsidRPr="00B30F4C">
        <w:rPr>
          <w:rFonts w:cs="Times New Roman"/>
          <w:i/>
          <w:iCs/>
          <w:szCs w:val="24"/>
        </w:rPr>
        <w:t>28</w:t>
      </w:r>
      <w:r w:rsidRPr="00B30F4C">
        <w:rPr>
          <w:rFonts w:cs="Times New Roman"/>
          <w:szCs w:val="24"/>
        </w:rPr>
        <w:t>(3–4), 234–258. https://doi.org/10.1080/08985626.2016.1155742</w:t>
      </w:r>
    </w:p>
    <w:p w14:paraId="5D5E3DF2"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Aust, A. M., Aundrup, M., Greven, A., &amp; Brettel, M. (2024). Exploring the relationship between hybrid founder social identities and entrepreneurs’ psychological resilience. </w:t>
      </w:r>
      <w:r w:rsidRPr="00B30F4C">
        <w:rPr>
          <w:rFonts w:cs="Times New Roman"/>
          <w:i/>
          <w:iCs/>
          <w:szCs w:val="24"/>
        </w:rPr>
        <w:t>Journal of Small Business Management</w:t>
      </w:r>
      <w:r w:rsidRPr="00B30F4C">
        <w:rPr>
          <w:rFonts w:cs="Times New Roman"/>
          <w:szCs w:val="24"/>
        </w:rPr>
        <w:t>. https://doi.org/10.1080/00472778.2024.2392714</w:t>
      </w:r>
    </w:p>
    <w:p w14:paraId="037B6541"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Bacq, S., Hertel, C., &amp; Lumpkin, G. T. (2022). Communities at the nexus of entrepreneurship and societal impact: A cross-disciplinary literature review. </w:t>
      </w:r>
      <w:r w:rsidRPr="00B30F4C">
        <w:rPr>
          <w:rFonts w:cs="Times New Roman"/>
          <w:i/>
          <w:iCs/>
          <w:szCs w:val="24"/>
        </w:rPr>
        <w:t>Journal of Business Venturing</w:t>
      </w:r>
      <w:r w:rsidRPr="00B30F4C">
        <w:rPr>
          <w:rFonts w:cs="Times New Roman"/>
          <w:szCs w:val="24"/>
        </w:rPr>
        <w:t xml:space="preserve">, </w:t>
      </w:r>
      <w:r w:rsidRPr="00B30F4C">
        <w:rPr>
          <w:rFonts w:cs="Times New Roman"/>
          <w:i/>
          <w:iCs/>
          <w:szCs w:val="24"/>
        </w:rPr>
        <w:t>37</w:t>
      </w:r>
      <w:r w:rsidRPr="00B30F4C">
        <w:rPr>
          <w:rFonts w:cs="Times New Roman"/>
          <w:szCs w:val="24"/>
        </w:rPr>
        <w:t>(5), 106231. https://doi.org/10.1016/J.JBUSVENT.2022.106231</w:t>
      </w:r>
    </w:p>
    <w:p w14:paraId="2FE81727"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Baker, T., &amp; Powell, E. E. (2020). Founder identity theory. In </w:t>
      </w:r>
      <w:r w:rsidRPr="00B30F4C">
        <w:rPr>
          <w:rFonts w:cs="Times New Roman"/>
          <w:i/>
          <w:iCs/>
          <w:szCs w:val="24"/>
        </w:rPr>
        <w:t>The Psychology of Entrepreneurship: New Perspectives</w:t>
      </w:r>
      <w:r w:rsidRPr="00B30F4C">
        <w:rPr>
          <w:rFonts w:cs="Times New Roman"/>
          <w:szCs w:val="24"/>
        </w:rPr>
        <w:t xml:space="preserve"> (pp. 164–181). Taylor and Francis. https://doi.org/10.4324/9781003137573-10</w:t>
      </w:r>
    </w:p>
    <w:p w14:paraId="75CCF0E8"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Baron, R. M., &amp; Kenny, D. A. (1986). The moderator-mediator variable distinction in social psychological research: Conceptual, strategic, and statistical considerations. </w:t>
      </w:r>
      <w:r w:rsidRPr="00B30F4C">
        <w:rPr>
          <w:rFonts w:cs="Times New Roman"/>
          <w:i/>
          <w:iCs/>
          <w:szCs w:val="24"/>
        </w:rPr>
        <w:t>Journal of Personality and Social Psychology</w:t>
      </w:r>
      <w:r w:rsidRPr="00B30F4C">
        <w:rPr>
          <w:rFonts w:cs="Times New Roman"/>
          <w:szCs w:val="24"/>
        </w:rPr>
        <w:t xml:space="preserve">, </w:t>
      </w:r>
      <w:r w:rsidRPr="00B30F4C">
        <w:rPr>
          <w:rFonts w:cs="Times New Roman"/>
          <w:i/>
          <w:iCs/>
          <w:szCs w:val="24"/>
        </w:rPr>
        <w:t>51</w:t>
      </w:r>
      <w:r w:rsidRPr="00B30F4C">
        <w:rPr>
          <w:rFonts w:cs="Times New Roman"/>
          <w:szCs w:val="24"/>
        </w:rPr>
        <w:t>(6), 1173–1182. https://doi.org/10.1037//0022-3514.51.6.1173</w:t>
      </w:r>
    </w:p>
    <w:p w14:paraId="5242E7E5" w14:textId="79FFDC81"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Bartel, C. A., &amp; Wiesenfeld, B. M. (2013). The social negotiation of group prototype ambiguity in dynamic organi</w:t>
      </w:r>
      <w:r w:rsidR="00C6147F">
        <w:rPr>
          <w:rFonts w:cs="Times New Roman"/>
          <w:szCs w:val="24"/>
        </w:rPr>
        <w:t>s</w:t>
      </w:r>
      <w:r w:rsidRPr="00B30F4C">
        <w:rPr>
          <w:rFonts w:cs="Times New Roman"/>
          <w:szCs w:val="24"/>
        </w:rPr>
        <w:t xml:space="preserve">ational contexts. </w:t>
      </w:r>
      <w:r w:rsidRPr="00B30F4C">
        <w:rPr>
          <w:rFonts w:cs="Times New Roman"/>
          <w:i/>
          <w:iCs/>
          <w:szCs w:val="24"/>
        </w:rPr>
        <w:t>Academy of Management Review</w:t>
      </w:r>
      <w:r w:rsidRPr="00B30F4C">
        <w:rPr>
          <w:rFonts w:cs="Times New Roman"/>
          <w:szCs w:val="24"/>
        </w:rPr>
        <w:t xml:space="preserve">, </w:t>
      </w:r>
      <w:r w:rsidRPr="00B30F4C">
        <w:rPr>
          <w:rFonts w:cs="Times New Roman"/>
          <w:i/>
          <w:iCs/>
          <w:szCs w:val="24"/>
        </w:rPr>
        <w:t>38</w:t>
      </w:r>
      <w:r w:rsidRPr="00B30F4C">
        <w:rPr>
          <w:rFonts w:cs="Times New Roman"/>
          <w:szCs w:val="24"/>
        </w:rPr>
        <w:t>(4), 503–524. https://doi.org/10.5465/amr.2011.0300</w:t>
      </w:r>
    </w:p>
    <w:p w14:paraId="6BC72085"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Berzonsky, M. D. (2004). Identity processing style, self-construction, and personal epistemic assumptions: A social-cognitive perspective. </w:t>
      </w:r>
      <w:r w:rsidRPr="00B30F4C">
        <w:rPr>
          <w:rFonts w:cs="Times New Roman"/>
          <w:i/>
          <w:iCs/>
          <w:szCs w:val="24"/>
        </w:rPr>
        <w:t>European Journal of Developmental Psychology</w:t>
      </w:r>
      <w:r w:rsidRPr="00B30F4C">
        <w:rPr>
          <w:rFonts w:cs="Times New Roman"/>
          <w:szCs w:val="24"/>
        </w:rPr>
        <w:t xml:space="preserve">, </w:t>
      </w:r>
      <w:r w:rsidRPr="00B30F4C">
        <w:rPr>
          <w:rFonts w:cs="Times New Roman"/>
          <w:i/>
          <w:iCs/>
          <w:szCs w:val="24"/>
        </w:rPr>
        <w:t>1</w:t>
      </w:r>
      <w:r w:rsidRPr="00B30F4C">
        <w:rPr>
          <w:rFonts w:cs="Times New Roman"/>
          <w:szCs w:val="24"/>
        </w:rPr>
        <w:t>(4), 303–315.</w:t>
      </w:r>
    </w:p>
    <w:p w14:paraId="51377079"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Berzonsky, M. D. (2011). A social-cognitive perspective on identity construction. In </w:t>
      </w:r>
      <w:r w:rsidRPr="00B30F4C">
        <w:rPr>
          <w:rFonts w:cs="Times New Roman"/>
          <w:i/>
          <w:iCs/>
          <w:szCs w:val="24"/>
        </w:rPr>
        <w:t>Handbook of identity theory and research</w:t>
      </w:r>
      <w:r w:rsidRPr="00B30F4C">
        <w:rPr>
          <w:rFonts w:cs="Times New Roman"/>
          <w:szCs w:val="24"/>
        </w:rPr>
        <w:t xml:space="preserve"> (pp. 55–76). Springer.</w:t>
      </w:r>
    </w:p>
    <w:p w14:paraId="56E2A9FF"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Boone, C., Declerck, C., &amp; Kiyonari, T. (2010). Inducing Cooperative Behavior among Proselfs versus Prosocials: The Moderating Role of Incentives and Trust. </w:t>
      </w:r>
      <w:r w:rsidRPr="00B30F4C">
        <w:rPr>
          <w:rFonts w:cs="Times New Roman"/>
          <w:i/>
          <w:iCs/>
          <w:szCs w:val="24"/>
        </w:rPr>
        <w:t>Journal of Conflict Resolution</w:t>
      </w:r>
      <w:r w:rsidRPr="00B30F4C">
        <w:rPr>
          <w:rFonts w:cs="Times New Roman"/>
          <w:szCs w:val="24"/>
        </w:rPr>
        <w:t xml:space="preserve">, </w:t>
      </w:r>
      <w:r w:rsidRPr="00B30F4C">
        <w:rPr>
          <w:rFonts w:cs="Times New Roman"/>
          <w:i/>
          <w:iCs/>
          <w:szCs w:val="24"/>
        </w:rPr>
        <w:t>54</w:t>
      </w:r>
      <w:r w:rsidRPr="00B30F4C">
        <w:rPr>
          <w:rFonts w:cs="Times New Roman"/>
          <w:szCs w:val="24"/>
        </w:rPr>
        <w:t>(5), 799–824. https://doi.org/10.1177/0022002710372329</w:t>
      </w:r>
    </w:p>
    <w:p w14:paraId="50A085E2"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Brewer, M. B. (2001). The Many Faces of Social Identity: Implications for Political Psychology. </w:t>
      </w:r>
      <w:r w:rsidRPr="00B30F4C">
        <w:rPr>
          <w:rFonts w:cs="Times New Roman"/>
          <w:i/>
          <w:iCs/>
          <w:szCs w:val="24"/>
        </w:rPr>
        <w:t>Political Psychology</w:t>
      </w:r>
      <w:r w:rsidRPr="00B30F4C">
        <w:rPr>
          <w:rFonts w:cs="Times New Roman"/>
          <w:szCs w:val="24"/>
        </w:rPr>
        <w:t xml:space="preserve">, </w:t>
      </w:r>
      <w:r w:rsidRPr="00B30F4C">
        <w:rPr>
          <w:rFonts w:cs="Times New Roman"/>
          <w:i/>
          <w:iCs/>
          <w:szCs w:val="24"/>
        </w:rPr>
        <w:t>22</w:t>
      </w:r>
      <w:r w:rsidRPr="00B30F4C">
        <w:rPr>
          <w:rFonts w:cs="Times New Roman"/>
          <w:szCs w:val="24"/>
        </w:rPr>
        <w:t>(1), 115–125. https://doi.org/10.1111/0162-895x.00229</w:t>
      </w:r>
    </w:p>
    <w:p w14:paraId="393D1EAC"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lastRenderedPageBreak/>
        <w:t xml:space="preserve">Brislin, R. W. (1980). Translation and content analysis of oral and written materials. In H.C. Triandis, &amp; J.W. Berry (Eds.). In </w:t>
      </w:r>
      <w:r w:rsidRPr="00B30F4C">
        <w:rPr>
          <w:rFonts w:cs="Times New Roman"/>
          <w:i/>
          <w:iCs/>
          <w:szCs w:val="24"/>
        </w:rPr>
        <w:t>Handbook of cross-cultural psychology</w:t>
      </w:r>
      <w:r w:rsidRPr="00B30F4C">
        <w:rPr>
          <w:rFonts w:cs="Times New Roman"/>
          <w:szCs w:val="24"/>
        </w:rPr>
        <w:t>.</w:t>
      </w:r>
    </w:p>
    <w:p w14:paraId="78CE71B7"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Bygrave, W. D., Hay, M., Ng, E., &amp; Reynolds, P. (2003). Executive forum: A study of informal investing in 29 nations composing the Global Entrepreneurship Monitor. </w:t>
      </w:r>
      <w:r w:rsidRPr="00B30F4C">
        <w:rPr>
          <w:rFonts w:cs="Times New Roman"/>
          <w:i/>
          <w:iCs/>
          <w:szCs w:val="24"/>
        </w:rPr>
        <w:t>Venture Capital</w:t>
      </w:r>
      <w:r w:rsidRPr="00B30F4C">
        <w:rPr>
          <w:rFonts w:cs="Times New Roman"/>
          <w:szCs w:val="24"/>
        </w:rPr>
        <w:t xml:space="preserve">, </w:t>
      </w:r>
      <w:r w:rsidRPr="00B30F4C">
        <w:rPr>
          <w:rFonts w:cs="Times New Roman"/>
          <w:i/>
          <w:iCs/>
          <w:szCs w:val="24"/>
        </w:rPr>
        <w:t>5</w:t>
      </w:r>
      <w:r w:rsidRPr="00B30F4C">
        <w:rPr>
          <w:rFonts w:cs="Times New Roman"/>
          <w:szCs w:val="24"/>
        </w:rPr>
        <w:t>(2), 101–116. https://doi.org/10.1080/1369106032000097021</w:t>
      </w:r>
    </w:p>
    <w:p w14:paraId="22ED7364"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Champenois, C., Lefebvre, V., &amp; Ronteau, S. (2020). Entrepreneurship as practice: systematic literature review of a nascent field. </w:t>
      </w:r>
      <w:r w:rsidRPr="00B30F4C">
        <w:rPr>
          <w:rFonts w:cs="Times New Roman"/>
          <w:i/>
          <w:iCs/>
          <w:szCs w:val="24"/>
        </w:rPr>
        <w:t>Entrepreneurship and Regional Development</w:t>
      </w:r>
      <w:r w:rsidRPr="00B30F4C">
        <w:rPr>
          <w:rFonts w:cs="Times New Roman"/>
          <w:szCs w:val="24"/>
        </w:rPr>
        <w:t xml:space="preserve">, </w:t>
      </w:r>
      <w:r w:rsidRPr="00B30F4C">
        <w:rPr>
          <w:rFonts w:cs="Times New Roman"/>
          <w:i/>
          <w:iCs/>
          <w:szCs w:val="24"/>
        </w:rPr>
        <w:t>32</w:t>
      </w:r>
      <w:r w:rsidRPr="00B30F4C">
        <w:rPr>
          <w:rFonts w:cs="Times New Roman"/>
          <w:szCs w:val="24"/>
        </w:rPr>
        <w:t>(3–4), 281–312. https://doi.org/10.1080/08985626.2019.1641975</w:t>
      </w:r>
    </w:p>
    <w:p w14:paraId="0A708B30"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Chen, J., Chen, N. C., Yu, K., &amp; Hall, C. M. (2021). Does Entrepreneurs’ Darwinian Social Identity Contribute to Business Performance via Corporate Social Responsibility in China? The Role of Entrepreneurs’ Well-Being. </w:t>
      </w:r>
      <w:r w:rsidRPr="00B30F4C">
        <w:rPr>
          <w:rFonts w:cs="Times New Roman"/>
          <w:i/>
          <w:iCs/>
          <w:szCs w:val="24"/>
        </w:rPr>
        <w:t>Frontiers in Psychology</w:t>
      </w:r>
      <w:r w:rsidRPr="00B30F4C">
        <w:rPr>
          <w:rFonts w:cs="Times New Roman"/>
          <w:szCs w:val="24"/>
        </w:rPr>
        <w:t xml:space="preserve">, </w:t>
      </w:r>
      <w:r w:rsidRPr="00B30F4C">
        <w:rPr>
          <w:rFonts w:cs="Times New Roman"/>
          <w:i/>
          <w:iCs/>
          <w:szCs w:val="24"/>
        </w:rPr>
        <w:t>12</w:t>
      </w:r>
      <w:r w:rsidRPr="00B30F4C">
        <w:rPr>
          <w:rFonts w:cs="Times New Roman"/>
          <w:szCs w:val="24"/>
        </w:rPr>
        <w:t>, 781399. https://doi.org/10.3389/FPSYG.2021.781399/BIBTEX</w:t>
      </w:r>
    </w:p>
    <w:p w14:paraId="1A986B55"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Christensen, P. N., Rothgerber, H., Wood, W., &amp; Matz, D. C. (2004). Social norms and identity relevance: A motivational approach to normative behavior. </w:t>
      </w:r>
      <w:r w:rsidRPr="00B30F4C">
        <w:rPr>
          <w:rFonts w:cs="Times New Roman"/>
          <w:i/>
          <w:iCs/>
          <w:szCs w:val="24"/>
        </w:rPr>
        <w:t>Personality and Social Psychology Bulletin</w:t>
      </w:r>
      <w:r w:rsidRPr="00B30F4C">
        <w:rPr>
          <w:rFonts w:cs="Times New Roman"/>
          <w:szCs w:val="24"/>
        </w:rPr>
        <w:t xml:space="preserve">, </w:t>
      </w:r>
      <w:r w:rsidRPr="00B30F4C">
        <w:rPr>
          <w:rFonts w:cs="Times New Roman"/>
          <w:i/>
          <w:iCs/>
          <w:szCs w:val="24"/>
        </w:rPr>
        <w:t>30</w:t>
      </w:r>
      <w:r w:rsidRPr="00B30F4C">
        <w:rPr>
          <w:rFonts w:cs="Times New Roman"/>
          <w:szCs w:val="24"/>
        </w:rPr>
        <w:t>(10), 1295–1309. https://doi.org/10.1177/0146167204264480</w:t>
      </w:r>
    </w:p>
    <w:p w14:paraId="645A6CE0"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Clarke, J., &amp; Holt, R. (2017). Imagery of ad-venture: Understanding entrepreneurial identity through metaphor and drawing. </w:t>
      </w:r>
      <w:r w:rsidRPr="00B30F4C">
        <w:rPr>
          <w:rFonts w:cs="Times New Roman"/>
          <w:i/>
          <w:iCs/>
          <w:szCs w:val="24"/>
        </w:rPr>
        <w:t>Journal of Business Venturing</w:t>
      </w:r>
      <w:r w:rsidRPr="00B30F4C">
        <w:rPr>
          <w:rFonts w:cs="Times New Roman"/>
          <w:szCs w:val="24"/>
        </w:rPr>
        <w:t xml:space="preserve">, </w:t>
      </w:r>
      <w:r w:rsidRPr="00B30F4C">
        <w:rPr>
          <w:rFonts w:cs="Times New Roman"/>
          <w:i/>
          <w:iCs/>
          <w:szCs w:val="24"/>
        </w:rPr>
        <w:t>32</w:t>
      </w:r>
      <w:r w:rsidRPr="00B30F4C">
        <w:rPr>
          <w:rFonts w:cs="Times New Roman"/>
          <w:szCs w:val="24"/>
        </w:rPr>
        <w:t>(5), 476–497. https://doi.org/10.1016/J.JBUSVENT.2017.06.001</w:t>
      </w:r>
    </w:p>
    <w:p w14:paraId="7C0FB4C6"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Clercq De, D., &amp; Voronov, M. (2009). The role of cultural and symbolic capital in Entrepreneurs’ Ability to Meet Expectations about Conformity and Innovation. </w:t>
      </w:r>
      <w:r w:rsidRPr="00B30F4C">
        <w:rPr>
          <w:rFonts w:cs="Times New Roman"/>
          <w:i/>
          <w:iCs/>
          <w:szCs w:val="24"/>
        </w:rPr>
        <w:t>Journal of Small Business Management</w:t>
      </w:r>
      <w:r w:rsidRPr="00B30F4C">
        <w:rPr>
          <w:rFonts w:cs="Times New Roman"/>
          <w:szCs w:val="24"/>
        </w:rPr>
        <w:t xml:space="preserve">, </w:t>
      </w:r>
      <w:r w:rsidRPr="00B30F4C">
        <w:rPr>
          <w:rFonts w:cs="Times New Roman"/>
          <w:i/>
          <w:iCs/>
          <w:szCs w:val="24"/>
        </w:rPr>
        <w:t>47</w:t>
      </w:r>
      <w:r w:rsidRPr="00B30F4C">
        <w:rPr>
          <w:rFonts w:cs="Times New Roman"/>
          <w:szCs w:val="24"/>
        </w:rPr>
        <w:t>(3), 398–420.</w:t>
      </w:r>
    </w:p>
    <w:p w14:paraId="01970340"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de la Cruz, M. E., Verdú Jover, A. J., &amp; Gómez Gras, J. M. (2018). Influence of the entrepreneur’s social identity on business performance through effectuation. </w:t>
      </w:r>
      <w:r w:rsidRPr="00B30F4C">
        <w:rPr>
          <w:rFonts w:cs="Times New Roman"/>
          <w:i/>
          <w:iCs/>
          <w:szCs w:val="24"/>
        </w:rPr>
        <w:t>European Research on Management and Business Economics</w:t>
      </w:r>
      <w:r w:rsidRPr="00B30F4C">
        <w:rPr>
          <w:rFonts w:cs="Times New Roman"/>
          <w:szCs w:val="24"/>
        </w:rPr>
        <w:t xml:space="preserve">, </w:t>
      </w:r>
      <w:r w:rsidRPr="00B30F4C">
        <w:rPr>
          <w:rFonts w:cs="Times New Roman"/>
          <w:i/>
          <w:iCs/>
          <w:szCs w:val="24"/>
        </w:rPr>
        <w:t>24</w:t>
      </w:r>
      <w:r w:rsidRPr="00B30F4C">
        <w:rPr>
          <w:rFonts w:cs="Times New Roman"/>
          <w:szCs w:val="24"/>
        </w:rPr>
        <w:t>(2), 90–96. https://doi.org/10.1016/J.IEDEEN.2017.11.003</w:t>
      </w:r>
    </w:p>
    <w:p w14:paraId="19645058"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507CD8">
        <w:rPr>
          <w:rFonts w:cs="Times New Roman"/>
          <w:szCs w:val="24"/>
          <w:lang w:val="es-CL"/>
        </w:rPr>
        <w:t xml:space="preserve">Dentoni, D., Pascucci, S., Poldner, K., &amp; Gartner, W. B. (2018). </w:t>
      </w:r>
      <w:r w:rsidRPr="00B30F4C">
        <w:rPr>
          <w:rFonts w:cs="Times New Roman"/>
          <w:szCs w:val="24"/>
        </w:rPr>
        <w:t xml:space="preserve">Learning “who we are” by doing: Processes of co-constructing prosocial identities in community-based enterprises. </w:t>
      </w:r>
      <w:r w:rsidRPr="00B30F4C">
        <w:rPr>
          <w:rFonts w:cs="Times New Roman"/>
          <w:i/>
          <w:iCs/>
          <w:szCs w:val="24"/>
        </w:rPr>
        <w:t>Journal of Business Venturing</w:t>
      </w:r>
      <w:r w:rsidRPr="00B30F4C">
        <w:rPr>
          <w:rFonts w:cs="Times New Roman"/>
          <w:szCs w:val="24"/>
        </w:rPr>
        <w:t xml:space="preserve">, </w:t>
      </w:r>
      <w:r w:rsidRPr="00B30F4C">
        <w:rPr>
          <w:rFonts w:cs="Times New Roman"/>
          <w:i/>
          <w:iCs/>
          <w:szCs w:val="24"/>
        </w:rPr>
        <w:t>33</w:t>
      </w:r>
      <w:r w:rsidRPr="00B30F4C">
        <w:rPr>
          <w:rFonts w:cs="Times New Roman"/>
          <w:szCs w:val="24"/>
        </w:rPr>
        <w:t>(5), 603–622. https://doi.org/10.1016/J.JBUSVENT.2017.12.010</w:t>
      </w:r>
    </w:p>
    <w:p w14:paraId="386B0C3F"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Dew, N., Read, S., Sarasvathy, S. D., &amp; Wiltbank, R. (2009). Effectual versus predictive logics in entrepreneurial decision-making: Differences between experts and novices. </w:t>
      </w:r>
      <w:r w:rsidRPr="00B30F4C">
        <w:rPr>
          <w:rFonts w:cs="Times New Roman"/>
          <w:i/>
          <w:iCs/>
          <w:szCs w:val="24"/>
        </w:rPr>
        <w:t>Journal of Business Venturing</w:t>
      </w:r>
      <w:r w:rsidRPr="00B30F4C">
        <w:rPr>
          <w:rFonts w:cs="Times New Roman"/>
          <w:szCs w:val="24"/>
        </w:rPr>
        <w:t xml:space="preserve">, </w:t>
      </w:r>
      <w:r w:rsidRPr="00B30F4C">
        <w:rPr>
          <w:rFonts w:cs="Times New Roman"/>
          <w:i/>
          <w:iCs/>
          <w:szCs w:val="24"/>
        </w:rPr>
        <w:t>24</w:t>
      </w:r>
      <w:r w:rsidRPr="00B30F4C">
        <w:rPr>
          <w:rFonts w:cs="Times New Roman"/>
          <w:szCs w:val="24"/>
        </w:rPr>
        <w:t>(4), 287–309. https://doi.org/10.1016/j.jbusvent.2008.02.002</w:t>
      </w:r>
    </w:p>
    <w:p w14:paraId="7DC1AEC7"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Di Napoli, I., Dolce, P., &amp; Arcidiacono, C. (2019). Community Trust: A Social Indicator Related to Community Engagement. </w:t>
      </w:r>
      <w:r w:rsidRPr="00B30F4C">
        <w:rPr>
          <w:rFonts w:cs="Times New Roman"/>
          <w:i/>
          <w:iCs/>
          <w:szCs w:val="24"/>
        </w:rPr>
        <w:t>Social Indicators Research</w:t>
      </w:r>
      <w:r w:rsidRPr="00B30F4C">
        <w:rPr>
          <w:rFonts w:cs="Times New Roman"/>
          <w:szCs w:val="24"/>
        </w:rPr>
        <w:t xml:space="preserve">, </w:t>
      </w:r>
      <w:r w:rsidRPr="00B30F4C">
        <w:rPr>
          <w:rFonts w:cs="Times New Roman"/>
          <w:i/>
          <w:iCs/>
          <w:szCs w:val="24"/>
        </w:rPr>
        <w:t>145</w:t>
      </w:r>
      <w:r w:rsidRPr="00B30F4C">
        <w:rPr>
          <w:rFonts w:cs="Times New Roman"/>
          <w:szCs w:val="24"/>
        </w:rPr>
        <w:t>(2), 551–579. https://doi.org/10.1007/S11205-019-02114-Y/TABLES/10</w:t>
      </w:r>
    </w:p>
    <w:p w14:paraId="0A5B0161"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Dobson, S., &amp; McLuskie, P. (2020). Performative entrepreneurship: identity, behaviour and place in adventure sports Enterprise. </w:t>
      </w:r>
      <w:r w:rsidRPr="00B30F4C">
        <w:rPr>
          <w:rFonts w:cs="Times New Roman"/>
          <w:i/>
          <w:iCs/>
          <w:szCs w:val="24"/>
        </w:rPr>
        <w:t xml:space="preserve">International Entrepreneurship and Management </w:t>
      </w:r>
      <w:r w:rsidRPr="00B30F4C">
        <w:rPr>
          <w:rFonts w:cs="Times New Roman"/>
          <w:i/>
          <w:iCs/>
          <w:szCs w:val="24"/>
        </w:rPr>
        <w:lastRenderedPageBreak/>
        <w:t>Journal</w:t>
      </w:r>
      <w:r w:rsidRPr="00B30F4C">
        <w:rPr>
          <w:rFonts w:cs="Times New Roman"/>
          <w:szCs w:val="24"/>
        </w:rPr>
        <w:t xml:space="preserve">, </w:t>
      </w:r>
      <w:r w:rsidRPr="00B30F4C">
        <w:rPr>
          <w:rFonts w:cs="Times New Roman"/>
          <w:i/>
          <w:iCs/>
          <w:szCs w:val="24"/>
        </w:rPr>
        <w:t>16</w:t>
      </w:r>
      <w:r w:rsidRPr="00B30F4C">
        <w:rPr>
          <w:rFonts w:cs="Times New Roman"/>
          <w:szCs w:val="24"/>
        </w:rPr>
        <w:t>(3), 879–895. https://doi.org/10.1007/S11365-020-00661-2/FIGURES/1</w:t>
      </w:r>
    </w:p>
    <w:p w14:paraId="6050AE18"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Douglas, E. (2009). Perceptions: Looking at the world through entrepreneurial lenses. In A. Carsrud &amp; M. Brannback (Eds.), </w:t>
      </w:r>
      <w:r w:rsidRPr="00B30F4C">
        <w:rPr>
          <w:rFonts w:cs="Times New Roman"/>
          <w:i/>
          <w:iCs/>
          <w:szCs w:val="24"/>
        </w:rPr>
        <w:t>Understanding the Entrepreneurial Mind</w:t>
      </w:r>
      <w:r w:rsidRPr="00B30F4C">
        <w:rPr>
          <w:rFonts w:cs="Times New Roman"/>
          <w:szCs w:val="24"/>
        </w:rPr>
        <w:t xml:space="preserve"> (pp. 3–22). Springer.</w:t>
      </w:r>
    </w:p>
    <w:p w14:paraId="1233AFFB"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Down, S., &amp; Reveley, J. (2004). Generational Encounters and the Social Formation of Entrepreneurial Identity: “Young Guns” and “Old Farts.” In </w:t>
      </w:r>
      <w:r w:rsidRPr="00B30F4C">
        <w:rPr>
          <w:rFonts w:cs="Times New Roman"/>
          <w:i/>
          <w:iCs/>
          <w:szCs w:val="24"/>
        </w:rPr>
        <w:t>Organization</w:t>
      </w:r>
      <w:r w:rsidRPr="00B30F4C">
        <w:rPr>
          <w:rFonts w:cs="Times New Roman"/>
          <w:szCs w:val="24"/>
        </w:rPr>
        <w:t xml:space="preserve"> (Vol. 11, Issue 2, pp. 233–250). https://doi.org/10.1177/1350508404030381</w:t>
      </w:r>
    </w:p>
    <w:p w14:paraId="63F2DAD1"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Ekinci, Y., Gordon-Wilson, S., &amp; Slade, A. (2020). An exploration of entrepreneurs’ identities and business growth. </w:t>
      </w:r>
      <w:r w:rsidRPr="00B30F4C">
        <w:rPr>
          <w:rFonts w:cs="Times New Roman"/>
          <w:i/>
          <w:iCs/>
          <w:szCs w:val="24"/>
        </w:rPr>
        <w:t>Business Horizons</w:t>
      </w:r>
      <w:r w:rsidRPr="00B30F4C">
        <w:rPr>
          <w:rFonts w:cs="Times New Roman"/>
          <w:szCs w:val="24"/>
        </w:rPr>
        <w:t xml:space="preserve">, </w:t>
      </w:r>
      <w:r w:rsidRPr="00B30F4C">
        <w:rPr>
          <w:rFonts w:cs="Times New Roman"/>
          <w:i/>
          <w:iCs/>
          <w:szCs w:val="24"/>
        </w:rPr>
        <w:t>63</w:t>
      </w:r>
      <w:r w:rsidRPr="00B30F4C">
        <w:rPr>
          <w:rFonts w:cs="Times New Roman"/>
          <w:szCs w:val="24"/>
        </w:rPr>
        <w:t>(3), 391–401. https://doi.org/10.1016/j.bushor.2020.02.003</w:t>
      </w:r>
    </w:p>
    <w:p w14:paraId="76C16B53"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Ellemers, N., Spears, R., &amp; Doosje, B. (2002). Self and social identity. </w:t>
      </w:r>
      <w:r w:rsidRPr="00B30F4C">
        <w:rPr>
          <w:rFonts w:cs="Times New Roman"/>
          <w:i/>
          <w:iCs/>
          <w:szCs w:val="24"/>
        </w:rPr>
        <w:t>Annual Review of Psychology</w:t>
      </w:r>
      <w:r w:rsidRPr="00B30F4C">
        <w:rPr>
          <w:rFonts w:cs="Times New Roman"/>
          <w:szCs w:val="24"/>
        </w:rPr>
        <w:t xml:space="preserve">, </w:t>
      </w:r>
      <w:r w:rsidRPr="00B30F4C">
        <w:rPr>
          <w:rFonts w:cs="Times New Roman"/>
          <w:i/>
          <w:iCs/>
          <w:szCs w:val="24"/>
        </w:rPr>
        <w:t>53</w:t>
      </w:r>
      <w:r w:rsidRPr="00B30F4C">
        <w:rPr>
          <w:rFonts w:cs="Times New Roman"/>
          <w:szCs w:val="24"/>
        </w:rPr>
        <w:t>, 161–186. https://doi.org/10.1146/annurev.psych.53.100901.135228</w:t>
      </w:r>
    </w:p>
    <w:p w14:paraId="753F4277"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507CD8">
        <w:rPr>
          <w:rFonts w:cs="Times New Roman"/>
          <w:szCs w:val="24"/>
          <w:lang w:val="es-CL"/>
        </w:rPr>
        <w:t xml:space="preserve">Espinoza, C., Mardones, C., Sáez, K., &amp; Catalán, P. (2019). </w:t>
      </w:r>
      <w:r w:rsidRPr="00B30F4C">
        <w:rPr>
          <w:rFonts w:cs="Times New Roman"/>
          <w:szCs w:val="24"/>
        </w:rPr>
        <w:t xml:space="preserve">Entrepreneurship and regional dynamics: the case of Chile. </w:t>
      </w:r>
      <w:r w:rsidRPr="00B30F4C">
        <w:rPr>
          <w:rFonts w:cs="Times New Roman"/>
          <w:i/>
          <w:iCs/>
          <w:szCs w:val="24"/>
        </w:rPr>
        <w:t>Entrepreneurship and Regional Development</w:t>
      </w:r>
      <w:r w:rsidRPr="00B30F4C">
        <w:rPr>
          <w:rFonts w:cs="Times New Roman"/>
          <w:szCs w:val="24"/>
        </w:rPr>
        <w:t xml:space="preserve">, </w:t>
      </w:r>
      <w:r w:rsidRPr="00B30F4C">
        <w:rPr>
          <w:rFonts w:cs="Times New Roman"/>
          <w:i/>
          <w:iCs/>
          <w:szCs w:val="24"/>
        </w:rPr>
        <w:t>31</w:t>
      </w:r>
      <w:r w:rsidRPr="00B30F4C">
        <w:rPr>
          <w:rFonts w:cs="Times New Roman"/>
          <w:szCs w:val="24"/>
        </w:rPr>
        <w:t>(9–10), 755–767. https://doi.org/10.1080/08985626.2019.1565421</w:t>
      </w:r>
    </w:p>
    <w:p w14:paraId="16E5BE0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Fauchart, E., &amp; Gruber, M. (2011). Darwinians, communitarians, and missionaries: The role of founder identity in entrepreneurship. </w:t>
      </w:r>
      <w:r w:rsidRPr="00B30F4C">
        <w:rPr>
          <w:rFonts w:cs="Times New Roman"/>
          <w:i/>
          <w:iCs/>
          <w:szCs w:val="24"/>
        </w:rPr>
        <w:t>Academy of Management Journal</w:t>
      </w:r>
      <w:r w:rsidRPr="00B30F4C">
        <w:rPr>
          <w:rFonts w:cs="Times New Roman"/>
          <w:szCs w:val="24"/>
        </w:rPr>
        <w:t xml:space="preserve">, </w:t>
      </w:r>
      <w:r w:rsidRPr="00B30F4C">
        <w:rPr>
          <w:rFonts w:cs="Times New Roman"/>
          <w:i/>
          <w:iCs/>
          <w:szCs w:val="24"/>
        </w:rPr>
        <w:t>54</w:t>
      </w:r>
      <w:r w:rsidRPr="00B30F4C">
        <w:rPr>
          <w:rFonts w:cs="Times New Roman"/>
          <w:szCs w:val="24"/>
        </w:rPr>
        <w:t>(5), 935–957. https://doi.org/10.5465/amj.2009.0211</w:t>
      </w:r>
    </w:p>
    <w:p w14:paraId="06B8C514"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Giazitzoglu, A., &amp; Korede, T. (2023). Identity-work among Black African male immigrant entrepreneurs residing in Northern English regional contexts: A qualitative examination. </w:t>
      </w:r>
      <w:r w:rsidRPr="00B30F4C">
        <w:rPr>
          <w:rFonts w:cs="Times New Roman"/>
          <w:i/>
          <w:iCs/>
          <w:szCs w:val="24"/>
        </w:rPr>
        <w:t>Journal of Business Research</w:t>
      </w:r>
      <w:r w:rsidRPr="00B30F4C">
        <w:rPr>
          <w:rFonts w:cs="Times New Roman"/>
          <w:szCs w:val="24"/>
        </w:rPr>
        <w:t xml:space="preserve">, </w:t>
      </w:r>
      <w:r w:rsidRPr="00B30F4C">
        <w:rPr>
          <w:rFonts w:cs="Times New Roman"/>
          <w:i/>
          <w:iCs/>
          <w:szCs w:val="24"/>
        </w:rPr>
        <w:t>164</w:t>
      </w:r>
      <w:r w:rsidRPr="00B30F4C">
        <w:rPr>
          <w:rFonts w:cs="Times New Roman"/>
          <w:szCs w:val="24"/>
        </w:rPr>
        <w:t>, 113978. https://doi.org/10.1016/J.JBUSRES.2023.113978</w:t>
      </w:r>
    </w:p>
    <w:p w14:paraId="796D4743"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Gielnik, M. M., Cardon, M. S., &amp; Frese, M. (2021). </w:t>
      </w:r>
      <w:r w:rsidRPr="00B30F4C">
        <w:rPr>
          <w:rFonts w:cs="Times New Roman"/>
          <w:i/>
          <w:iCs/>
          <w:szCs w:val="24"/>
        </w:rPr>
        <w:t>The Psychology of Entrepreneurship: New Perspectives</w:t>
      </w:r>
      <w:r w:rsidRPr="00B30F4C">
        <w:rPr>
          <w:rFonts w:cs="Times New Roman"/>
          <w:szCs w:val="24"/>
        </w:rPr>
        <w:t>.</w:t>
      </w:r>
    </w:p>
    <w:p w14:paraId="7053BB9D" w14:textId="12DC1C08"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Gruber, M., &amp; MacMillan, I. C. (2017). Entrepreneurial Behavior: A Reconceptuali</w:t>
      </w:r>
      <w:r w:rsidR="00C6147F">
        <w:rPr>
          <w:rFonts w:cs="Times New Roman"/>
          <w:szCs w:val="24"/>
        </w:rPr>
        <w:t>s</w:t>
      </w:r>
      <w:r w:rsidRPr="00B30F4C">
        <w:rPr>
          <w:rFonts w:cs="Times New Roman"/>
          <w:szCs w:val="24"/>
        </w:rPr>
        <w:t xml:space="preserve">ation and Extension Based on Identity Theory. </w:t>
      </w:r>
      <w:r w:rsidRPr="00B30F4C">
        <w:rPr>
          <w:rFonts w:cs="Times New Roman"/>
          <w:i/>
          <w:iCs/>
          <w:szCs w:val="24"/>
        </w:rPr>
        <w:t>Strategic Entrepreneurship Journal</w:t>
      </w:r>
      <w:r w:rsidRPr="00B30F4C">
        <w:rPr>
          <w:rFonts w:cs="Times New Roman"/>
          <w:szCs w:val="24"/>
        </w:rPr>
        <w:t xml:space="preserve">, </w:t>
      </w:r>
      <w:r w:rsidRPr="00B30F4C">
        <w:rPr>
          <w:rFonts w:cs="Times New Roman"/>
          <w:i/>
          <w:iCs/>
          <w:szCs w:val="24"/>
        </w:rPr>
        <w:t>11</w:t>
      </w:r>
      <w:r w:rsidRPr="00B30F4C">
        <w:rPr>
          <w:rFonts w:cs="Times New Roman"/>
          <w:szCs w:val="24"/>
        </w:rPr>
        <w:t>(3), 271–286. https://doi.org/10.1002/sej.1262</w:t>
      </w:r>
    </w:p>
    <w:p w14:paraId="575173F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Gubik, A. S., &amp; Vörös, Z. (2023). Why narcissists may be successful entrepreneurs: The role of entrepreneurial social identity and overwork. </w:t>
      </w:r>
      <w:r w:rsidRPr="00B30F4C">
        <w:rPr>
          <w:rFonts w:cs="Times New Roman"/>
          <w:i/>
          <w:iCs/>
          <w:szCs w:val="24"/>
        </w:rPr>
        <w:t>Journal of Business Venturing Insights</w:t>
      </w:r>
      <w:r w:rsidRPr="00B30F4C">
        <w:rPr>
          <w:rFonts w:cs="Times New Roman"/>
          <w:szCs w:val="24"/>
        </w:rPr>
        <w:t xml:space="preserve">, </w:t>
      </w:r>
      <w:r w:rsidRPr="00B30F4C">
        <w:rPr>
          <w:rFonts w:cs="Times New Roman"/>
          <w:i/>
          <w:iCs/>
          <w:szCs w:val="24"/>
        </w:rPr>
        <w:t>19</w:t>
      </w:r>
      <w:r w:rsidRPr="00B30F4C">
        <w:rPr>
          <w:rFonts w:cs="Times New Roman"/>
          <w:szCs w:val="24"/>
        </w:rPr>
        <w:t>, e00364. https://doi.org/10.1016/J.JBVI.2022.E00364</w:t>
      </w:r>
    </w:p>
    <w:p w14:paraId="6ADB97C9" w14:textId="77777777" w:rsidR="00822200" w:rsidRPr="00507CD8" w:rsidRDefault="00822200" w:rsidP="00822200">
      <w:pPr>
        <w:widowControl w:val="0"/>
        <w:autoSpaceDE w:val="0"/>
        <w:autoSpaceDN w:val="0"/>
        <w:adjustRightInd w:val="0"/>
        <w:spacing w:line="240" w:lineRule="auto"/>
        <w:ind w:left="480" w:hanging="480"/>
        <w:rPr>
          <w:rFonts w:cs="Times New Roman"/>
          <w:szCs w:val="24"/>
          <w:lang w:val="es-CL"/>
        </w:rPr>
      </w:pPr>
      <w:r w:rsidRPr="00507CD8">
        <w:rPr>
          <w:rFonts w:cs="Times New Roman"/>
          <w:szCs w:val="24"/>
          <w:lang w:val="es-CL"/>
        </w:rPr>
        <w:t xml:space="preserve">Guerrero, M., Serey, T., &amp; Yañez-Valdés, C. (2022). </w:t>
      </w:r>
      <w:r w:rsidRPr="00507CD8">
        <w:rPr>
          <w:rFonts w:cs="Times New Roman"/>
          <w:i/>
          <w:iCs/>
          <w:szCs w:val="24"/>
          <w:lang w:val="es-CL"/>
        </w:rPr>
        <w:t>Global Entrepreneurship Monitor: Reporte Nacional de Chile 2021</w:t>
      </w:r>
      <w:r w:rsidRPr="00507CD8">
        <w:rPr>
          <w:rFonts w:cs="Times New Roman"/>
          <w:szCs w:val="24"/>
          <w:lang w:val="es-CL"/>
        </w:rPr>
        <w:t>. Universidad del Desarrollo. Facultad de Economía y Negocios.</w:t>
      </w:r>
    </w:p>
    <w:p w14:paraId="055AE2EC"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507CD8">
        <w:rPr>
          <w:rFonts w:cs="Times New Roman"/>
          <w:szCs w:val="24"/>
          <w:lang w:val="es-CL"/>
        </w:rPr>
        <w:t xml:space="preserve">Gur, F. A., &amp; Mathias, B. D. (2021). </w:t>
      </w:r>
      <w:r w:rsidRPr="00B30F4C">
        <w:rPr>
          <w:rFonts w:cs="Times New Roman"/>
          <w:szCs w:val="24"/>
        </w:rPr>
        <w:t xml:space="preserve">Finding Self Among Others: Navigating the Tensions Between Personal and Social Identity. </w:t>
      </w:r>
      <w:r w:rsidRPr="00B30F4C">
        <w:rPr>
          <w:rFonts w:cs="Times New Roman"/>
          <w:i/>
          <w:iCs/>
          <w:szCs w:val="24"/>
        </w:rPr>
        <w:t>Entrepreneurship: Theory and Practice</w:t>
      </w:r>
      <w:r w:rsidRPr="00B30F4C">
        <w:rPr>
          <w:rFonts w:cs="Times New Roman"/>
          <w:szCs w:val="24"/>
        </w:rPr>
        <w:t xml:space="preserve">, </w:t>
      </w:r>
      <w:r w:rsidRPr="00B30F4C">
        <w:rPr>
          <w:rFonts w:cs="Times New Roman"/>
          <w:i/>
          <w:iCs/>
          <w:szCs w:val="24"/>
        </w:rPr>
        <w:t>45</w:t>
      </w:r>
      <w:r w:rsidRPr="00B30F4C">
        <w:rPr>
          <w:rFonts w:cs="Times New Roman"/>
          <w:szCs w:val="24"/>
        </w:rPr>
        <w:t>(6), 1463–1495. https://doi.org/10.1177/10422587211038109/ASSET/IMAGES/LARGE/10.1177_10422587211038109-FIG1.JPEG</w:t>
      </w:r>
    </w:p>
    <w:p w14:paraId="0AC0369A" w14:textId="36A3FEEA"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lastRenderedPageBreak/>
        <w:t>He, J., Zhang, H., &amp; Morrison, A. M. (2019). The impacts of corporate social responsibility on organi</w:t>
      </w:r>
      <w:r w:rsidR="00C6147F">
        <w:rPr>
          <w:rFonts w:cs="Times New Roman"/>
          <w:szCs w:val="24"/>
        </w:rPr>
        <w:t>s</w:t>
      </w:r>
      <w:r w:rsidRPr="00B30F4C">
        <w:rPr>
          <w:rFonts w:cs="Times New Roman"/>
          <w:szCs w:val="24"/>
        </w:rPr>
        <w:t xml:space="preserve">ation citizenship behavior and task performance in hospitality: A sequential mediation model. </w:t>
      </w:r>
      <w:r w:rsidRPr="00B30F4C">
        <w:rPr>
          <w:rFonts w:cs="Times New Roman"/>
          <w:i/>
          <w:iCs/>
          <w:szCs w:val="24"/>
        </w:rPr>
        <w:t>International Journal of Contemporary Hospitality Management</w:t>
      </w:r>
      <w:r w:rsidRPr="00B30F4C">
        <w:rPr>
          <w:rFonts w:cs="Times New Roman"/>
          <w:szCs w:val="24"/>
        </w:rPr>
        <w:t xml:space="preserve">, </w:t>
      </w:r>
      <w:r w:rsidRPr="00B30F4C">
        <w:rPr>
          <w:rFonts w:cs="Times New Roman"/>
          <w:i/>
          <w:iCs/>
          <w:szCs w:val="24"/>
        </w:rPr>
        <w:t>31</w:t>
      </w:r>
      <w:r w:rsidRPr="00B30F4C">
        <w:rPr>
          <w:rFonts w:cs="Times New Roman"/>
          <w:szCs w:val="24"/>
        </w:rPr>
        <w:t>(6), 2582–2598. https://doi.org/10.1108/IJCHM-05-2018-0378/FULL/XML</w:t>
      </w:r>
    </w:p>
    <w:p w14:paraId="0AFB74A3" w14:textId="13249362"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Hogg, M. A., &amp; Reid, S. A. (2006). Social identity, self-</w:t>
      </w:r>
      <w:r w:rsidR="00507CD8">
        <w:rPr>
          <w:rFonts w:cs="Times New Roman"/>
          <w:szCs w:val="24"/>
        </w:rPr>
        <w:t>categoris</w:t>
      </w:r>
      <w:r w:rsidRPr="00B30F4C">
        <w:rPr>
          <w:rFonts w:cs="Times New Roman"/>
          <w:szCs w:val="24"/>
        </w:rPr>
        <w:t xml:space="preserve">ation, and the communication of group norms. </w:t>
      </w:r>
      <w:r w:rsidRPr="00B30F4C">
        <w:rPr>
          <w:rFonts w:cs="Times New Roman"/>
          <w:i/>
          <w:iCs/>
          <w:szCs w:val="24"/>
        </w:rPr>
        <w:t>Communication Theory</w:t>
      </w:r>
      <w:r w:rsidRPr="00B30F4C">
        <w:rPr>
          <w:rFonts w:cs="Times New Roman"/>
          <w:szCs w:val="24"/>
        </w:rPr>
        <w:t xml:space="preserve">, </w:t>
      </w:r>
      <w:r w:rsidRPr="00B30F4C">
        <w:rPr>
          <w:rFonts w:cs="Times New Roman"/>
          <w:i/>
          <w:iCs/>
          <w:szCs w:val="24"/>
        </w:rPr>
        <w:t>16</w:t>
      </w:r>
      <w:r w:rsidRPr="00B30F4C">
        <w:rPr>
          <w:rFonts w:cs="Times New Roman"/>
          <w:szCs w:val="24"/>
        </w:rPr>
        <w:t>(1), 7–30.</w:t>
      </w:r>
    </w:p>
    <w:p w14:paraId="6BB637A7" w14:textId="146B9D11"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Hogg, M. A., &amp; Terry, D. J. (2001). </w:t>
      </w:r>
      <w:r w:rsidRPr="00B30F4C">
        <w:rPr>
          <w:rFonts w:cs="Times New Roman"/>
          <w:i/>
          <w:iCs/>
          <w:szCs w:val="24"/>
        </w:rPr>
        <w:t>Social identity theory and organi</w:t>
      </w:r>
      <w:r w:rsidR="00C6147F">
        <w:rPr>
          <w:rFonts w:cs="Times New Roman"/>
          <w:i/>
          <w:iCs/>
          <w:szCs w:val="24"/>
        </w:rPr>
        <w:t>s</w:t>
      </w:r>
      <w:r w:rsidRPr="00B30F4C">
        <w:rPr>
          <w:rFonts w:cs="Times New Roman"/>
          <w:i/>
          <w:iCs/>
          <w:szCs w:val="24"/>
        </w:rPr>
        <w:t>ational processes</w:t>
      </w:r>
      <w:r w:rsidRPr="00B30F4C">
        <w:rPr>
          <w:rFonts w:cs="Times New Roman"/>
          <w:szCs w:val="24"/>
        </w:rPr>
        <w:t>. Psychology Press.</w:t>
      </w:r>
    </w:p>
    <w:p w14:paraId="4881E27A"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Hogg, M. A., &amp; Turner, J. C. (1987). Intergroup behaviour, self‐stereotyping and the salience of social categories. </w:t>
      </w:r>
      <w:r w:rsidRPr="00B30F4C">
        <w:rPr>
          <w:rFonts w:cs="Times New Roman"/>
          <w:i/>
          <w:iCs/>
          <w:szCs w:val="24"/>
        </w:rPr>
        <w:t>British Journal of Social Psychology</w:t>
      </w:r>
      <w:r w:rsidRPr="00B30F4C">
        <w:rPr>
          <w:rFonts w:cs="Times New Roman"/>
          <w:szCs w:val="24"/>
        </w:rPr>
        <w:t xml:space="preserve">, </w:t>
      </w:r>
      <w:r w:rsidRPr="00B30F4C">
        <w:rPr>
          <w:rFonts w:cs="Times New Roman"/>
          <w:i/>
          <w:iCs/>
          <w:szCs w:val="24"/>
        </w:rPr>
        <w:t>26</w:t>
      </w:r>
      <w:r w:rsidRPr="00B30F4C">
        <w:rPr>
          <w:rFonts w:cs="Times New Roman"/>
          <w:szCs w:val="24"/>
        </w:rPr>
        <w:t>(4), 325–340.</w:t>
      </w:r>
    </w:p>
    <w:p w14:paraId="39DA2FDF" w14:textId="3AD368DA"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Hornsey, M. J. (2008). Social identity theory and self‐</w:t>
      </w:r>
      <w:r w:rsidR="00507CD8">
        <w:rPr>
          <w:rFonts w:cs="Times New Roman"/>
          <w:szCs w:val="24"/>
        </w:rPr>
        <w:t>categoris</w:t>
      </w:r>
      <w:r w:rsidRPr="00B30F4C">
        <w:rPr>
          <w:rFonts w:cs="Times New Roman"/>
          <w:szCs w:val="24"/>
        </w:rPr>
        <w:t xml:space="preserve">ation theory: A historical review. </w:t>
      </w:r>
      <w:r w:rsidRPr="00B30F4C">
        <w:rPr>
          <w:rFonts w:cs="Times New Roman"/>
          <w:i/>
          <w:iCs/>
          <w:szCs w:val="24"/>
        </w:rPr>
        <w:t>Social and Personality Psychology Compass</w:t>
      </w:r>
      <w:r w:rsidRPr="00B30F4C">
        <w:rPr>
          <w:rFonts w:cs="Times New Roman"/>
          <w:szCs w:val="24"/>
        </w:rPr>
        <w:t xml:space="preserve">, </w:t>
      </w:r>
      <w:r w:rsidRPr="00B30F4C">
        <w:rPr>
          <w:rFonts w:cs="Times New Roman"/>
          <w:i/>
          <w:iCs/>
          <w:szCs w:val="24"/>
        </w:rPr>
        <w:t>2</w:t>
      </w:r>
      <w:r w:rsidRPr="00B30F4C">
        <w:rPr>
          <w:rFonts w:cs="Times New Roman"/>
          <w:szCs w:val="24"/>
        </w:rPr>
        <w:t>(1), 204–222.</w:t>
      </w:r>
    </w:p>
    <w:p w14:paraId="026B57C8"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Howorth, C., &amp; Moro, A. (2006). Trust within entrepreneur bank relationships: Insights from Italy. </w:t>
      </w:r>
      <w:r w:rsidRPr="00B30F4C">
        <w:rPr>
          <w:rFonts w:cs="Times New Roman"/>
          <w:i/>
          <w:iCs/>
          <w:szCs w:val="24"/>
        </w:rPr>
        <w:t>Entrepreneurship: Theory and Practice</w:t>
      </w:r>
      <w:r w:rsidRPr="00B30F4C">
        <w:rPr>
          <w:rFonts w:cs="Times New Roman"/>
          <w:szCs w:val="24"/>
        </w:rPr>
        <w:t xml:space="preserve">, </w:t>
      </w:r>
      <w:r w:rsidRPr="00B30F4C">
        <w:rPr>
          <w:rFonts w:cs="Times New Roman"/>
          <w:i/>
          <w:iCs/>
          <w:szCs w:val="24"/>
        </w:rPr>
        <w:t>30</w:t>
      </w:r>
      <w:r w:rsidRPr="00B30F4C">
        <w:rPr>
          <w:rFonts w:cs="Times New Roman"/>
          <w:szCs w:val="24"/>
        </w:rPr>
        <w:t>(4), 495–517. https://doi.org/10.1111/j.1540-6520.2006.00132.x</w:t>
      </w:r>
    </w:p>
    <w:p w14:paraId="6B1337FF"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Ivy, J., &amp; Perényi, Á. (2020). Entrepreneurial networks as informal institutions in transitional economies. </w:t>
      </w:r>
      <w:r w:rsidRPr="00B30F4C">
        <w:rPr>
          <w:rFonts w:cs="Times New Roman"/>
          <w:i/>
          <w:iCs/>
          <w:szCs w:val="24"/>
        </w:rPr>
        <w:t>Entrepreneurship &amp; Regional Development</w:t>
      </w:r>
      <w:r w:rsidRPr="00B30F4C">
        <w:rPr>
          <w:rFonts w:cs="Times New Roman"/>
          <w:szCs w:val="24"/>
        </w:rPr>
        <w:t xml:space="preserve">, </w:t>
      </w:r>
      <w:r w:rsidRPr="00B30F4C">
        <w:rPr>
          <w:rFonts w:cs="Times New Roman"/>
          <w:i/>
          <w:iCs/>
          <w:szCs w:val="24"/>
        </w:rPr>
        <w:t>32</w:t>
      </w:r>
      <w:r w:rsidRPr="00B30F4C">
        <w:rPr>
          <w:rFonts w:cs="Times New Roman"/>
          <w:szCs w:val="24"/>
        </w:rPr>
        <w:t>(9–10), 706–736. https://doi.org/10.1080/08985626.2020.1743770</w:t>
      </w:r>
    </w:p>
    <w:p w14:paraId="5B580F26"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Jones, P., Klapper, R., Ratten, V., &amp; Fayolle, A. (2018). Emerging themes in entrepreneurial behaviours, identities and contexts. </w:t>
      </w:r>
      <w:r w:rsidRPr="00B30F4C">
        <w:rPr>
          <w:rFonts w:cs="Times New Roman"/>
          <w:i/>
          <w:iCs/>
          <w:szCs w:val="24"/>
        </w:rPr>
        <w:t>International Journal of Entrepreneurship and Innovation</w:t>
      </w:r>
      <w:r w:rsidRPr="00B30F4C">
        <w:rPr>
          <w:rFonts w:cs="Times New Roman"/>
          <w:szCs w:val="24"/>
        </w:rPr>
        <w:t xml:space="preserve">, </w:t>
      </w:r>
      <w:r w:rsidRPr="00B30F4C">
        <w:rPr>
          <w:rFonts w:cs="Times New Roman"/>
          <w:i/>
          <w:iCs/>
          <w:szCs w:val="24"/>
        </w:rPr>
        <w:t>19</w:t>
      </w:r>
      <w:r w:rsidRPr="00B30F4C">
        <w:rPr>
          <w:rFonts w:cs="Times New Roman"/>
          <w:szCs w:val="24"/>
        </w:rPr>
        <w:t>(4), 233–236. https://doi.org/10.1177/1465750318772811</w:t>
      </w:r>
    </w:p>
    <w:p w14:paraId="5C4A09BB"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Jones, P., Ratten, V., Klapper, R., &amp; Fayolle, A. (2019). Entrepreneurial identity and context: Current trends and an agenda for future research. </w:t>
      </w:r>
      <w:r w:rsidRPr="00B30F4C">
        <w:rPr>
          <w:rFonts w:cs="Times New Roman"/>
          <w:i/>
          <w:iCs/>
          <w:szCs w:val="24"/>
        </w:rPr>
        <w:t>International Journal of Entrepreneurship and Innovation</w:t>
      </w:r>
      <w:r w:rsidRPr="00B30F4C">
        <w:rPr>
          <w:rFonts w:cs="Times New Roman"/>
          <w:szCs w:val="24"/>
        </w:rPr>
        <w:t xml:space="preserve">, </w:t>
      </w:r>
      <w:r w:rsidRPr="00B30F4C">
        <w:rPr>
          <w:rFonts w:cs="Times New Roman"/>
          <w:i/>
          <w:iCs/>
          <w:szCs w:val="24"/>
        </w:rPr>
        <w:t>20</w:t>
      </w:r>
      <w:r w:rsidRPr="00B30F4C">
        <w:rPr>
          <w:rFonts w:cs="Times New Roman"/>
          <w:szCs w:val="24"/>
        </w:rPr>
        <w:t>(1), 3–7. https://doi.org/10.1177/1465750319825745</w:t>
      </w:r>
    </w:p>
    <w:p w14:paraId="1F643E7A"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Kashyap, V., &amp; Rangnekar, S. (2016). Servant leadership, employer brand perception, trust in leaders and turnover intentions: a sequential mediation model. </w:t>
      </w:r>
      <w:r w:rsidRPr="00B30F4C">
        <w:rPr>
          <w:rFonts w:cs="Times New Roman"/>
          <w:i/>
          <w:iCs/>
          <w:szCs w:val="24"/>
        </w:rPr>
        <w:t>Review of Managerial Science</w:t>
      </w:r>
      <w:r w:rsidRPr="00B30F4C">
        <w:rPr>
          <w:rFonts w:cs="Times New Roman"/>
          <w:szCs w:val="24"/>
        </w:rPr>
        <w:t xml:space="preserve">, </w:t>
      </w:r>
      <w:r w:rsidRPr="00B30F4C">
        <w:rPr>
          <w:rFonts w:cs="Times New Roman"/>
          <w:i/>
          <w:iCs/>
          <w:szCs w:val="24"/>
        </w:rPr>
        <w:t>10</w:t>
      </w:r>
      <w:r w:rsidRPr="00B30F4C">
        <w:rPr>
          <w:rFonts w:cs="Times New Roman"/>
          <w:szCs w:val="24"/>
        </w:rPr>
        <w:t>(3), 437–461. https://doi.org/10.1007/S11846-014-0152-6/TABLES/3</w:t>
      </w:r>
    </w:p>
    <w:p w14:paraId="63BD853E"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Kašperová, E., &amp; Kitching, J. (2014). Embodying entrepreneurial identity. </w:t>
      </w:r>
      <w:r w:rsidRPr="00B30F4C">
        <w:rPr>
          <w:rFonts w:cs="Times New Roman"/>
          <w:i/>
          <w:iCs/>
          <w:szCs w:val="24"/>
        </w:rPr>
        <w:t>International Journal of Entrepreneurial Behaviour and Research</w:t>
      </w:r>
      <w:r w:rsidRPr="00B30F4C">
        <w:rPr>
          <w:rFonts w:cs="Times New Roman"/>
          <w:szCs w:val="24"/>
        </w:rPr>
        <w:t xml:space="preserve">, </w:t>
      </w:r>
      <w:r w:rsidRPr="00B30F4C">
        <w:rPr>
          <w:rFonts w:cs="Times New Roman"/>
          <w:i/>
          <w:iCs/>
          <w:szCs w:val="24"/>
        </w:rPr>
        <w:t>20</w:t>
      </w:r>
      <w:r w:rsidRPr="00B30F4C">
        <w:rPr>
          <w:rFonts w:cs="Times New Roman"/>
          <w:szCs w:val="24"/>
        </w:rPr>
        <w:t>(5), 438–452. https://doi.org/10.1108/IJEBR-07-2013-0108</w:t>
      </w:r>
    </w:p>
    <w:p w14:paraId="78AD7AD4"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Kim, J., &amp; Shin, M. (2022). What Drives Social Enterprises to Form Sustainable Values? The Effects of Normative Identity and Social Performance. </w:t>
      </w:r>
      <w:r w:rsidRPr="00B30F4C">
        <w:rPr>
          <w:rFonts w:cs="Times New Roman"/>
          <w:i/>
          <w:iCs/>
          <w:szCs w:val="24"/>
        </w:rPr>
        <w:t>Sustainability 2022, Vol. 14, Page 10507</w:t>
      </w:r>
      <w:r w:rsidRPr="00B30F4C">
        <w:rPr>
          <w:rFonts w:cs="Times New Roman"/>
          <w:szCs w:val="24"/>
        </w:rPr>
        <w:t xml:space="preserve">, </w:t>
      </w:r>
      <w:r w:rsidRPr="00B30F4C">
        <w:rPr>
          <w:rFonts w:cs="Times New Roman"/>
          <w:i/>
          <w:iCs/>
          <w:szCs w:val="24"/>
        </w:rPr>
        <w:t>14</w:t>
      </w:r>
      <w:r w:rsidRPr="00B30F4C">
        <w:rPr>
          <w:rFonts w:cs="Times New Roman"/>
          <w:szCs w:val="24"/>
        </w:rPr>
        <w:t>(17), 10507. https://doi.org/10.3390/SU141710507</w:t>
      </w:r>
    </w:p>
    <w:p w14:paraId="324E1904"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Ko, E.-J., &amp; Kim, K. (2020). Connecting founder social identity with social entrepreneurial intentions. </w:t>
      </w:r>
      <w:r w:rsidRPr="00B30F4C">
        <w:rPr>
          <w:rFonts w:cs="Times New Roman"/>
          <w:i/>
          <w:iCs/>
          <w:szCs w:val="24"/>
        </w:rPr>
        <w:t>Social Enterprise Journal</w:t>
      </w:r>
      <w:r w:rsidRPr="00B30F4C">
        <w:rPr>
          <w:rFonts w:cs="Times New Roman"/>
          <w:szCs w:val="24"/>
        </w:rPr>
        <w:t xml:space="preserve">, </w:t>
      </w:r>
      <w:r w:rsidRPr="00B30F4C">
        <w:rPr>
          <w:rFonts w:cs="Times New Roman"/>
          <w:i/>
          <w:iCs/>
          <w:szCs w:val="24"/>
        </w:rPr>
        <w:t>16</w:t>
      </w:r>
      <w:r w:rsidRPr="00B30F4C">
        <w:rPr>
          <w:rFonts w:cs="Times New Roman"/>
          <w:szCs w:val="24"/>
        </w:rPr>
        <w:t>(4), 403–429.</w:t>
      </w:r>
    </w:p>
    <w:p w14:paraId="79228DFC"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lastRenderedPageBreak/>
        <w:t xml:space="preserve">Landström, H., &amp; Harirchi, G. (2019). “That’s Interesting!” in Entrepreneurship Research. </w:t>
      </w:r>
      <w:r w:rsidRPr="00B30F4C">
        <w:rPr>
          <w:rFonts w:cs="Times New Roman"/>
          <w:i/>
          <w:iCs/>
          <w:szCs w:val="24"/>
        </w:rPr>
        <w:t>Journal of Small Business Management</w:t>
      </w:r>
      <w:r w:rsidRPr="00B30F4C">
        <w:rPr>
          <w:rFonts w:cs="Times New Roman"/>
          <w:szCs w:val="24"/>
        </w:rPr>
        <w:t xml:space="preserve">, </w:t>
      </w:r>
      <w:r w:rsidRPr="00B30F4C">
        <w:rPr>
          <w:rFonts w:cs="Times New Roman"/>
          <w:i/>
          <w:iCs/>
          <w:szCs w:val="24"/>
        </w:rPr>
        <w:t>57</w:t>
      </w:r>
      <w:r w:rsidRPr="00B30F4C">
        <w:rPr>
          <w:rFonts w:cs="Times New Roman"/>
          <w:szCs w:val="24"/>
        </w:rPr>
        <w:t>(S2), 507–529. https://doi.org/10.1111/jsbm.12500</w:t>
      </w:r>
    </w:p>
    <w:p w14:paraId="3DADED17"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Larsson, N. (2016). Welcome to Chilecon Valley: a startup hub with its own special charm. </w:t>
      </w:r>
      <w:r w:rsidRPr="00B30F4C">
        <w:rPr>
          <w:rFonts w:cs="Times New Roman"/>
          <w:i/>
          <w:iCs/>
          <w:szCs w:val="24"/>
        </w:rPr>
        <w:t>The Guardian</w:t>
      </w:r>
      <w:r w:rsidRPr="00B30F4C">
        <w:rPr>
          <w:rFonts w:cs="Times New Roman"/>
          <w:szCs w:val="24"/>
        </w:rPr>
        <w:t>.</w:t>
      </w:r>
    </w:p>
    <w:p w14:paraId="546D5E9A"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Leitch, C. M., &amp; Harrison, R. T. (2016). Identity, identity formation and identity work in entrepreneurship: conceptual developments and empirical applications. </w:t>
      </w:r>
      <w:r w:rsidRPr="00B30F4C">
        <w:rPr>
          <w:rFonts w:cs="Times New Roman"/>
          <w:i/>
          <w:iCs/>
          <w:szCs w:val="24"/>
        </w:rPr>
        <w:t>Entrepreneurship and Regional Development</w:t>
      </w:r>
      <w:r w:rsidRPr="00B30F4C">
        <w:rPr>
          <w:rFonts w:cs="Times New Roman"/>
          <w:szCs w:val="24"/>
        </w:rPr>
        <w:t xml:space="preserve">, </w:t>
      </w:r>
      <w:r w:rsidRPr="00B30F4C">
        <w:rPr>
          <w:rFonts w:cs="Times New Roman"/>
          <w:i/>
          <w:iCs/>
          <w:szCs w:val="24"/>
        </w:rPr>
        <w:t>28</w:t>
      </w:r>
      <w:r w:rsidRPr="00B30F4C">
        <w:rPr>
          <w:rFonts w:cs="Times New Roman"/>
          <w:szCs w:val="24"/>
        </w:rPr>
        <w:t>(3–4), 177–190. https://doi.org/10.1080/08985626.2016.1155740</w:t>
      </w:r>
    </w:p>
    <w:p w14:paraId="02D30C38"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Lewis, P. (2013). The Search for an Authentic Entrepreneurial Identity: Difference and Professionalism among Women Business Owners. </w:t>
      </w:r>
      <w:r w:rsidRPr="00B30F4C">
        <w:rPr>
          <w:rFonts w:cs="Times New Roman"/>
          <w:i/>
          <w:iCs/>
          <w:szCs w:val="24"/>
        </w:rPr>
        <w:t>Gender, Work and Organization</w:t>
      </w:r>
      <w:r w:rsidRPr="00B30F4C">
        <w:rPr>
          <w:rFonts w:cs="Times New Roman"/>
          <w:szCs w:val="24"/>
        </w:rPr>
        <w:t xml:space="preserve">, </w:t>
      </w:r>
      <w:r w:rsidRPr="00B30F4C">
        <w:rPr>
          <w:rFonts w:cs="Times New Roman"/>
          <w:i/>
          <w:iCs/>
          <w:szCs w:val="24"/>
        </w:rPr>
        <w:t>20</w:t>
      </w:r>
      <w:r w:rsidRPr="00B30F4C">
        <w:rPr>
          <w:rFonts w:cs="Times New Roman"/>
          <w:szCs w:val="24"/>
        </w:rPr>
        <w:t>(3), 252–266. https://doi.org/10.1111/j.1468-0432.2011.00568.x</w:t>
      </w:r>
    </w:p>
    <w:p w14:paraId="758884C0"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Luhtanen, R., &amp; Crocker, J. (1992). A Collective Self-Esteem Scale: Self-Evaluation of One’s Social Identity. </w:t>
      </w:r>
      <w:r w:rsidRPr="00B30F4C">
        <w:rPr>
          <w:rFonts w:cs="Times New Roman"/>
          <w:i/>
          <w:iCs/>
          <w:szCs w:val="24"/>
        </w:rPr>
        <w:t>Personality and Social Psychology Bulletin</w:t>
      </w:r>
      <w:r w:rsidRPr="00B30F4C">
        <w:rPr>
          <w:rFonts w:cs="Times New Roman"/>
          <w:szCs w:val="24"/>
        </w:rPr>
        <w:t xml:space="preserve">, </w:t>
      </w:r>
      <w:r w:rsidRPr="00B30F4C">
        <w:rPr>
          <w:rFonts w:cs="Times New Roman"/>
          <w:i/>
          <w:iCs/>
          <w:szCs w:val="24"/>
        </w:rPr>
        <w:t>18</w:t>
      </w:r>
      <w:r w:rsidRPr="00B30F4C">
        <w:rPr>
          <w:rFonts w:cs="Times New Roman"/>
          <w:szCs w:val="24"/>
        </w:rPr>
        <w:t>(3), 302–318. https://doi.org/10.1177/0146167292183006</w:t>
      </w:r>
    </w:p>
    <w:p w14:paraId="1159B3B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Lumpkin, G. T., Bacq, S., &amp; Pidduck, R. J. (2018). Where change happens: Community‐level phenomena in social entrepreneurship research. </w:t>
      </w:r>
      <w:r w:rsidRPr="00B30F4C">
        <w:rPr>
          <w:rFonts w:cs="Times New Roman"/>
          <w:i/>
          <w:iCs/>
          <w:szCs w:val="24"/>
        </w:rPr>
        <w:t>Journal of Small Business Management</w:t>
      </w:r>
      <w:r w:rsidRPr="00B30F4C">
        <w:rPr>
          <w:rFonts w:cs="Times New Roman"/>
          <w:szCs w:val="24"/>
        </w:rPr>
        <w:t xml:space="preserve">, </w:t>
      </w:r>
      <w:r w:rsidRPr="00B30F4C">
        <w:rPr>
          <w:rFonts w:cs="Times New Roman"/>
          <w:i/>
          <w:iCs/>
          <w:szCs w:val="24"/>
        </w:rPr>
        <w:t>56</w:t>
      </w:r>
      <w:r w:rsidRPr="00B30F4C">
        <w:rPr>
          <w:rFonts w:cs="Times New Roman"/>
          <w:szCs w:val="24"/>
        </w:rPr>
        <w:t>(1), 24–50.</w:t>
      </w:r>
    </w:p>
    <w:p w14:paraId="39511920"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Madjdi, F., &amp; Zolfaghari, B. (2023). Individuating: how founder’s social identities shape their evaluation of opportunities. </w:t>
      </w:r>
      <w:r w:rsidRPr="00B30F4C">
        <w:rPr>
          <w:rFonts w:cs="Times New Roman"/>
          <w:i/>
          <w:iCs/>
          <w:szCs w:val="24"/>
        </w:rPr>
        <w:t>International Journal of Entrepreneurial Behavior &amp; Research</w:t>
      </w:r>
      <w:r w:rsidRPr="00B30F4C">
        <w:rPr>
          <w:rFonts w:cs="Times New Roman"/>
          <w:szCs w:val="24"/>
        </w:rPr>
        <w:t xml:space="preserve">, </w:t>
      </w:r>
      <w:r w:rsidRPr="00B30F4C">
        <w:rPr>
          <w:rFonts w:cs="Times New Roman"/>
          <w:i/>
          <w:iCs/>
          <w:szCs w:val="24"/>
        </w:rPr>
        <w:t>29</w:t>
      </w:r>
      <w:r w:rsidRPr="00B30F4C">
        <w:rPr>
          <w:rFonts w:cs="Times New Roman"/>
          <w:szCs w:val="24"/>
        </w:rPr>
        <w:t>(11), 58–80.</w:t>
      </w:r>
    </w:p>
    <w:p w14:paraId="773DB4B1" w14:textId="524896A4"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Mahn, D., &amp; Poblete, C. (2023). Contextuali</w:t>
      </w:r>
      <w:r w:rsidR="00C6147F">
        <w:rPr>
          <w:rFonts w:cs="Times New Roman"/>
          <w:szCs w:val="24"/>
        </w:rPr>
        <w:t>s</w:t>
      </w:r>
      <w:r w:rsidRPr="00B30F4C">
        <w:rPr>
          <w:rFonts w:cs="Times New Roman"/>
          <w:szCs w:val="24"/>
        </w:rPr>
        <w:t xml:space="preserve">ing the knowledge spillover theory of entrepreneurship: the Chilean paradox. </w:t>
      </w:r>
      <w:r w:rsidRPr="00B30F4C">
        <w:rPr>
          <w:rFonts w:cs="Times New Roman"/>
          <w:i/>
          <w:iCs/>
          <w:szCs w:val="24"/>
        </w:rPr>
        <w:t>Entrepreneurship and Regional Development</w:t>
      </w:r>
      <w:r w:rsidRPr="00B30F4C">
        <w:rPr>
          <w:rFonts w:cs="Times New Roman"/>
          <w:szCs w:val="24"/>
        </w:rPr>
        <w:t xml:space="preserve">, </w:t>
      </w:r>
      <w:r w:rsidRPr="00B30F4C">
        <w:rPr>
          <w:rFonts w:cs="Times New Roman"/>
          <w:i/>
          <w:iCs/>
          <w:szCs w:val="24"/>
        </w:rPr>
        <w:t>35</w:t>
      </w:r>
      <w:r w:rsidRPr="00B30F4C">
        <w:rPr>
          <w:rFonts w:cs="Times New Roman"/>
          <w:szCs w:val="24"/>
        </w:rPr>
        <w:t>(1–2), 209–239. https://doi.org/10.1080/08985626.2022.2117418</w:t>
      </w:r>
    </w:p>
    <w:p w14:paraId="1549E2D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McMullen, J. S., Wood, M. S., &amp; Palich, L. E. (2014). Entrepreneurial cognition and social cognitive neuroscience. In </w:t>
      </w:r>
      <w:r w:rsidRPr="00B30F4C">
        <w:rPr>
          <w:rFonts w:cs="Times New Roman"/>
          <w:i/>
          <w:iCs/>
          <w:szCs w:val="24"/>
        </w:rPr>
        <w:t>Handbook of Entrepreneurial Cognition</w:t>
      </w:r>
      <w:r w:rsidRPr="00B30F4C">
        <w:rPr>
          <w:rFonts w:cs="Times New Roman"/>
          <w:szCs w:val="24"/>
        </w:rPr>
        <w:t xml:space="preserve"> (pp. 316–363). https://doi.org/10.4337/9781781006597.00019</w:t>
      </w:r>
    </w:p>
    <w:p w14:paraId="4E90F5C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Mickiewicz, T., &amp; Rebmann, A. (2020). Entrepreneurship as trust. </w:t>
      </w:r>
      <w:r w:rsidRPr="00B30F4C">
        <w:rPr>
          <w:rFonts w:cs="Times New Roman"/>
          <w:i/>
          <w:iCs/>
          <w:szCs w:val="24"/>
        </w:rPr>
        <w:t>Foundations and Trends in Entrepreneurship</w:t>
      </w:r>
      <w:r w:rsidRPr="00B30F4C">
        <w:rPr>
          <w:rFonts w:cs="Times New Roman"/>
          <w:szCs w:val="24"/>
        </w:rPr>
        <w:t xml:space="preserve">, </w:t>
      </w:r>
      <w:r w:rsidRPr="00B30F4C">
        <w:rPr>
          <w:rFonts w:cs="Times New Roman"/>
          <w:i/>
          <w:iCs/>
          <w:szCs w:val="24"/>
        </w:rPr>
        <w:t>16</w:t>
      </w:r>
      <w:r w:rsidRPr="00B30F4C">
        <w:rPr>
          <w:rFonts w:cs="Times New Roman"/>
          <w:szCs w:val="24"/>
        </w:rPr>
        <w:t>(3), 44–309. https://doi.org/10.1561/0300000088</w:t>
      </w:r>
    </w:p>
    <w:p w14:paraId="2A32982F"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Millon, T., &amp; Lerner, M. J. (2003). </w:t>
      </w:r>
      <w:r w:rsidRPr="00B30F4C">
        <w:rPr>
          <w:rFonts w:cs="Times New Roman"/>
          <w:i/>
          <w:iCs/>
          <w:szCs w:val="24"/>
        </w:rPr>
        <w:t>Handbook of psychology volume 5 Personality and social psychology</w:t>
      </w:r>
      <w:r w:rsidRPr="00B30F4C">
        <w:rPr>
          <w:rFonts w:cs="Times New Roman"/>
          <w:szCs w:val="24"/>
        </w:rPr>
        <w:t>. John Wiley &amp; Sons.</w:t>
      </w:r>
    </w:p>
    <w:p w14:paraId="72050D53"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Mmbaga, N. A., Mathias, B. D., Williams, D. W., &amp; Cardon, M. S. (2020). A review of and future agenda for research on identity in entrepreneurship. </w:t>
      </w:r>
      <w:r w:rsidRPr="00B30F4C">
        <w:rPr>
          <w:rFonts w:cs="Times New Roman"/>
          <w:i/>
          <w:iCs/>
          <w:szCs w:val="24"/>
        </w:rPr>
        <w:t>Journal of Business Venturing</w:t>
      </w:r>
      <w:r w:rsidRPr="00B30F4C">
        <w:rPr>
          <w:rFonts w:cs="Times New Roman"/>
          <w:szCs w:val="24"/>
        </w:rPr>
        <w:t xml:space="preserve">, </w:t>
      </w:r>
      <w:r w:rsidRPr="00B30F4C">
        <w:rPr>
          <w:rFonts w:cs="Times New Roman"/>
          <w:i/>
          <w:iCs/>
          <w:szCs w:val="24"/>
        </w:rPr>
        <w:t>35</w:t>
      </w:r>
      <w:r w:rsidRPr="00B30F4C">
        <w:rPr>
          <w:rFonts w:cs="Times New Roman"/>
          <w:szCs w:val="24"/>
        </w:rPr>
        <w:t>(6). https://doi.org/10.1016/j.jbusvent.2020.106049</w:t>
      </w:r>
    </w:p>
    <w:p w14:paraId="46DD2994"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Morris, M. H., Neumeyer, X., Jang, Y., &amp; Kuratko, D. F. (2018). Distinguishing Types of Entrepreneurial Ventures: An Identity-Based Perspective. </w:t>
      </w:r>
      <w:r w:rsidRPr="00B30F4C">
        <w:rPr>
          <w:rFonts w:cs="Times New Roman"/>
          <w:i/>
          <w:iCs/>
          <w:szCs w:val="24"/>
        </w:rPr>
        <w:t>Journal of Small Business Management</w:t>
      </w:r>
      <w:r w:rsidRPr="00B30F4C">
        <w:rPr>
          <w:rFonts w:cs="Times New Roman"/>
          <w:szCs w:val="24"/>
        </w:rPr>
        <w:t xml:space="preserve">, </w:t>
      </w:r>
      <w:r w:rsidRPr="00B30F4C">
        <w:rPr>
          <w:rFonts w:cs="Times New Roman"/>
          <w:i/>
          <w:iCs/>
          <w:szCs w:val="24"/>
        </w:rPr>
        <w:t>56</w:t>
      </w:r>
      <w:r w:rsidRPr="00B30F4C">
        <w:rPr>
          <w:rFonts w:cs="Times New Roman"/>
          <w:szCs w:val="24"/>
        </w:rPr>
        <w:t>(3), 453–474. https://doi.org/10.1111/JSBM.12272</w:t>
      </w:r>
    </w:p>
    <w:p w14:paraId="2D90F97E"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lastRenderedPageBreak/>
        <w:t xml:space="preserve">Muñoz, P., &amp; Kimmitt, J. (2019). Rural entrepreneurship in place: An integrated framework. </w:t>
      </w:r>
      <w:r w:rsidRPr="00B30F4C">
        <w:rPr>
          <w:rFonts w:cs="Times New Roman"/>
          <w:i/>
          <w:iCs/>
          <w:szCs w:val="24"/>
        </w:rPr>
        <w:t>Entrepreneurship &amp; Regional Development</w:t>
      </w:r>
      <w:r w:rsidRPr="00B30F4C">
        <w:rPr>
          <w:rFonts w:cs="Times New Roman"/>
          <w:szCs w:val="24"/>
        </w:rPr>
        <w:t xml:space="preserve">, </w:t>
      </w:r>
      <w:r w:rsidRPr="00B30F4C">
        <w:rPr>
          <w:rFonts w:cs="Times New Roman"/>
          <w:i/>
          <w:iCs/>
          <w:szCs w:val="24"/>
        </w:rPr>
        <w:t>31</w:t>
      </w:r>
      <w:r w:rsidRPr="00B30F4C">
        <w:rPr>
          <w:rFonts w:cs="Times New Roman"/>
          <w:szCs w:val="24"/>
        </w:rPr>
        <w:t>(9–10), 842–873.</w:t>
      </w:r>
    </w:p>
    <w:p w14:paraId="2DC031B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Murnieks, C. Y., &amp; Mosakowski, E. M. (2007). Who am I? Looking inside the “entrepreneurial identity.” </w:t>
      </w:r>
      <w:r w:rsidRPr="00B30F4C">
        <w:rPr>
          <w:rFonts w:cs="Times New Roman"/>
          <w:i/>
          <w:iCs/>
          <w:szCs w:val="24"/>
        </w:rPr>
        <w:t>Frontiers of Entrepreneurship Research</w:t>
      </w:r>
      <w:r w:rsidRPr="00B30F4C">
        <w:rPr>
          <w:rFonts w:cs="Times New Roman"/>
          <w:szCs w:val="24"/>
        </w:rPr>
        <w:t xml:space="preserve">, </w:t>
      </w:r>
      <w:r w:rsidRPr="00B30F4C">
        <w:rPr>
          <w:rFonts w:cs="Times New Roman"/>
          <w:i/>
          <w:iCs/>
          <w:szCs w:val="24"/>
        </w:rPr>
        <w:t>27</w:t>
      </w:r>
      <w:r w:rsidRPr="00B30F4C">
        <w:rPr>
          <w:rFonts w:cs="Times New Roman"/>
          <w:szCs w:val="24"/>
        </w:rPr>
        <w:t>(5), 5.</w:t>
      </w:r>
    </w:p>
    <w:p w14:paraId="4140E6C4"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Musona, J., Puumalainen, K., Sjögrén, H., &amp; Vuorio, A. (2021). Sustainable Entrepreneurship at the Bottom of the Pyramid: An Identity-Based Perspective. </w:t>
      </w:r>
      <w:r w:rsidRPr="00B30F4C">
        <w:rPr>
          <w:rFonts w:cs="Times New Roman"/>
          <w:i/>
          <w:iCs/>
          <w:szCs w:val="24"/>
        </w:rPr>
        <w:t>Sustainability 2021, Vol. 13, Page 812</w:t>
      </w:r>
      <w:r w:rsidRPr="00B30F4C">
        <w:rPr>
          <w:rFonts w:cs="Times New Roman"/>
          <w:szCs w:val="24"/>
        </w:rPr>
        <w:t xml:space="preserve">, </w:t>
      </w:r>
      <w:r w:rsidRPr="00B30F4C">
        <w:rPr>
          <w:rFonts w:cs="Times New Roman"/>
          <w:i/>
          <w:iCs/>
          <w:szCs w:val="24"/>
        </w:rPr>
        <w:t>13</w:t>
      </w:r>
      <w:r w:rsidRPr="00B30F4C">
        <w:rPr>
          <w:rFonts w:cs="Times New Roman"/>
          <w:szCs w:val="24"/>
        </w:rPr>
        <w:t>(2), 812. https://doi.org/10.3390/SU13020812</w:t>
      </w:r>
    </w:p>
    <w:p w14:paraId="71E1D580"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Nason, R. S., Bacq, S., &amp; Gras, D. (2018). A behavioral theory of social performance: Social identity and stakeholder expectations. </w:t>
      </w:r>
      <w:r w:rsidRPr="00B30F4C">
        <w:rPr>
          <w:rFonts w:cs="Times New Roman"/>
          <w:i/>
          <w:iCs/>
          <w:szCs w:val="24"/>
        </w:rPr>
        <w:t>Academy of Management Review</w:t>
      </w:r>
      <w:r w:rsidRPr="00B30F4C">
        <w:rPr>
          <w:rFonts w:cs="Times New Roman"/>
          <w:szCs w:val="24"/>
        </w:rPr>
        <w:t xml:space="preserve">, </w:t>
      </w:r>
      <w:r w:rsidRPr="00B30F4C">
        <w:rPr>
          <w:rFonts w:cs="Times New Roman"/>
          <w:i/>
          <w:iCs/>
          <w:szCs w:val="24"/>
        </w:rPr>
        <w:t>43</w:t>
      </w:r>
      <w:r w:rsidRPr="00B30F4C">
        <w:rPr>
          <w:rFonts w:cs="Times New Roman"/>
          <w:szCs w:val="24"/>
        </w:rPr>
        <w:t>(2), 259–283. https://doi.org/10.5465/amr.2015.0081</w:t>
      </w:r>
    </w:p>
    <w:p w14:paraId="7FC889B4" w14:textId="213D7DF1"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Nelson, T., Nelson, D., Huybrechts, B., Dufays, F., O’Shea, N., &amp; Trasciani, G. (2016). Emergent identity formation and the co-operative: theory building in relation to alternative organi</w:t>
      </w:r>
      <w:r w:rsidR="00C6147F">
        <w:rPr>
          <w:rFonts w:cs="Times New Roman"/>
          <w:szCs w:val="24"/>
        </w:rPr>
        <w:t>s</w:t>
      </w:r>
      <w:r w:rsidRPr="00B30F4C">
        <w:rPr>
          <w:rFonts w:cs="Times New Roman"/>
          <w:szCs w:val="24"/>
        </w:rPr>
        <w:t xml:space="preserve">ational forms. </w:t>
      </w:r>
      <w:r w:rsidRPr="00B30F4C">
        <w:rPr>
          <w:rFonts w:cs="Times New Roman"/>
          <w:i/>
          <w:iCs/>
          <w:szCs w:val="24"/>
        </w:rPr>
        <w:t>Entrepreneurship and Regional Development</w:t>
      </w:r>
      <w:r w:rsidRPr="00B30F4C">
        <w:rPr>
          <w:rFonts w:cs="Times New Roman"/>
          <w:szCs w:val="24"/>
        </w:rPr>
        <w:t xml:space="preserve">, </w:t>
      </w:r>
      <w:r w:rsidRPr="00B30F4C">
        <w:rPr>
          <w:rFonts w:cs="Times New Roman"/>
          <w:i/>
          <w:iCs/>
          <w:szCs w:val="24"/>
        </w:rPr>
        <w:t>28</w:t>
      </w:r>
      <w:r w:rsidRPr="00B30F4C">
        <w:rPr>
          <w:rFonts w:cs="Times New Roman"/>
          <w:szCs w:val="24"/>
        </w:rPr>
        <w:t>(3–4), 286–309. https://doi.org/10.1080/08985626.2016.1155744</w:t>
      </w:r>
    </w:p>
    <w:p w14:paraId="4B57C87C"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Nikolaev, B., Boudreaux, C. J., &amp; Wood, M. (2020). Entrepreneurship and Subjective Well-Being: The Mediating Role of Psychological Functioning. </w:t>
      </w:r>
      <w:r w:rsidRPr="00B30F4C">
        <w:rPr>
          <w:rFonts w:cs="Times New Roman"/>
          <w:i/>
          <w:iCs/>
          <w:szCs w:val="24"/>
        </w:rPr>
        <w:t>Entrepreneurship: Theory and Practice</w:t>
      </w:r>
      <w:r w:rsidRPr="00B30F4C">
        <w:rPr>
          <w:rFonts w:cs="Times New Roman"/>
          <w:szCs w:val="24"/>
        </w:rPr>
        <w:t xml:space="preserve">, </w:t>
      </w:r>
      <w:r w:rsidRPr="00B30F4C">
        <w:rPr>
          <w:rFonts w:cs="Times New Roman"/>
          <w:i/>
          <w:iCs/>
          <w:szCs w:val="24"/>
        </w:rPr>
        <w:t>44</w:t>
      </w:r>
      <w:r w:rsidRPr="00B30F4C">
        <w:rPr>
          <w:rFonts w:cs="Times New Roman"/>
          <w:szCs w:val="24"/>
        </w:rPr>
        <w:t>(3), 557–586. https://doi.org/10.1177/1042258719830314</w:t>
      </w:r>
    </w:p>
    <w:p w14:paraId="01B30DE6"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O’Connor, E. J., Fiol, C. M., &amp; Pratt, M. G. (2009). Managing Intractable Identity Conflicts. </w:t>
      </w:r>
      <w:r w:rsidRPr="00B30F4C">
        <w:rPr>
          <w:rFonts w:cs="Times New Roman"/>
          <w:i/>
          <w:iCs/>
          <w:szCs w:val="24"/>
        </w:rPr>
        <w:t>Academy of Management Review</w:t>
      </w:r>
      <w:r w:rsidRPr="00B30F4C">
        <w:rPr>
          <w:rFonts w:cs="Times New Roman"/>
          <w:szCs w:val="24"/>
        </w:rPr>
        <w:t xml:space="preserve">, </w:t>
      </w:r>
      <w:r w:rsidRPr="00B30F4C">
        <w:rPr>
          <w:rFonts w:cs="Times New Roman"/>
          <w:i/>
          <w:iCs/>
          <w:szCs w:val="24"/>
        </w:rPr>
        <w:t>34</w:t>
      </w:r>
      <w:r w:rsidRPr="00B30F4C">
        <w:rPr>
          <w:rFonts w:cs="Times New Roman"/>
          <w:szCs w:val="24"/>
        </w:rPr>
        <w:t>(1), 32–55.</w:t>
      </w:r>
    </w:p>
    <w:p w14:paraId="4D28E3A8"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O’Neil, I., Ucbasaran, D., &amp; York, J. G. (2022). The evolution of founder identity as an authenticity work process. </w:t>
      </w:r>
      <w:r w:rsidRPr="00B30F4C">
        <w:rPr>
          <w:rFonts w:cs="Times New Roman"/>
          <w:i/>
          <w:iCs/>
          <w:szCs w:val="24"/>
        </w:rPr>
        <w:t>Journal of Business Venturing</w:t>
      </w:r>
      <w:r w:rsidRPr="00B30F4C">
        <w:rPr>
          <w:rFonts w:cs="Times New Roman"/>
          <w:szCs w:val="24"/>
        </w:rPr>
        <w:t xml:space="preserve">, </w:t>
      </w:r>
      <w:r w:rsidRPr="00B30F4C">
        <w:rPr>
          <w:rFonts w:cs="Times New Roman"/>
          <w:i/>
          <w:iCs/>
          <w:szCs w:val="24"/>
        </w:rPr>
        <w:t>37</w:t>
      </w:r>
      <w:r w:rsidRPr="00B30F4C">
        <w:rPr>
          <w:rFonts w:cs="Times New Roman"/>
          <w:szCs w:val="24"/>
        </w:rPr>
        <w:t>(1). https://doi.org/10.1016/j.jbusvent.2020.106031</w:t>
      </w:r>
    </w:p>
    <w:p w14:paraId="34B2793A" w14:textId="15DB3DCF"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Oakes, P. J. (1987). The salience of social categories. </w:t>
      </w:r>
      <w:r w:rsidRPr="00B30F4C">
        <w:rPr>
          <w:rFonts w:cs="Times New Roman"/>
          <w:i/>
          <w:iCs/>
          <w:szCs w:val="24"/>
        </w:rPr>
        <w:t>Rediscovering the Social Group: A Self-</w:t>
      </w:r>
      <w:r w:rsidR="00507CD8">
        <w:rPr>
          <w:rFonts w:cs="Times New Roman"/>
          <w:i/>
          <w:iCs/>
          <w:szCs w:val="24"/>
        </w:rPr>
        <w:t>Categoris</w:t>
      </w:r>
      <w:r w:rsidRPr="00B30F4C">
        <w:rPr>
          <w:rFonts w:cs="Times New Roman"/>
          <w:i/>
          <w:iCs/>
          <w:szCs w:val="24"/>
        </w:rPr>
        <w:t>ation Theory</w:t>
      </w:r>
      <w:r w:rsidRPr="00B30F4C">
        <w:rPr>
          <w:rFonts w:cs="Times New Roman"/>
          <w:szCs w:val="24"/>
        </w:rPr>
        <w:t>, 117–141.</w:t>
      </w:r>
    </w:p>
    <w:p w14:paraId="3DE184B5" w14:textId="023C1C3A"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Oakes, P. J., Turner, J. C., &amp; Haslam, S. A. (1991). Perceiving people as group members: The role of fit in the salience of social </w:t>
      </w:r>
      <w:r w:rsidR="00507CD8">
        <w:rPr>
          <w:rFonts w:cs="Times New Roman"/>
          <w:szCs w:val="24"/>
        </w:rPr>
        <w:t>categoris</w:t>
      </w:r>
      <w:r w:rsidRPr="00B30F4C">
        <w:rPr>
          <w:rFonts w:cs="Times New Roman"/>
          <w:szCs w:val="24"/>
        </w:rPr>
        <w:t xml:space="preserve">ations. </w:t>
      </w:r>
      <w:r w:rsidRPr="00B30F4C">
        <w:rPr>
          <w:rFonts w:cs="Times New Roman"/>
          <w:i/>
          <w:iCs/>
          <w:szCs w:val="24"/>
        </w:rPr>
        <w:t>British Journal of Social Psychology</w:t>
      </w:r>
      <w:r w:rsidRPr="00B30F4C">
        <w:rPr>
          <w:rFonts w:cs="Times New Roman"/>
          <w:szCs w:val="24"/>
        </w:rPr>
        <w:t xml:space="preserve">, </w:t>
      </w:r>
      <w:r w:rsidRPr="00B30F4C">
        <w:rPr>
          <w:rFonts w:cs="Times New Roman"/>
          <w:i/>
          <w:iCs/>
          <w:szCs w:val="24"/>
        </w:rPr>
        <w:t>30</w:t>
      </w:r>
      <w:r w:rsidRPr="00B30F4C">
        <w:rPr>
          <w:rFonts w:cs="Times New Roman"/>
          <w:szCs w:val="24"/>
        </w:rPr>
        <w:t>(2), 125–144.</w:t>
      </w:r>
    </w:p>
    <w:p w14:paraId="0FACD70B"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Obschonka, M., Goethner, M., Silbereisen, R. K., &amp; Cantner, U. (2012). Social identity and the transition to entrepreneurship: The role of group identification with workplace peers. </w:t>
      </w:r>
      <w:r w:rsidRPr="00B30F4C">
        <w:rPr>
          <w:rFonts w:cs="Times New Roman"/>
          <w:i/>
          <w:iCs/>
          <w:szCs w:val="24"/>
        </w:rPr>
        <w:t>Journal of Vocational Behavior</w:t>
      </w:r>
      <w:r w:rsidRPr="00B30F4C">
        <w:rPr>
          <w:rFonts w:cs="Times New Roman"/>
          <w:szCs w:val="24"/>
        </w:rPr>
        <w:t xml:space="preserve">, </w:t>
      </w:r>
      <w:r w:rsidRPr="00B30F4C">
        <w:rPr>
          <w:rFonts w:cs="Times New Roman"/>
          <w:i/>
          <w:iCs/>
          <w:szCs w:val="24"/>
        </w:rPr>
        <w:t>80</w:t>
      </w:r>
      <w:r w:rsidRPr="00B30F4C">
        <w:rPr>
          <w:rFonts w:cs="Times New Roman"/>
          <w:szCs w:val="24"/>
        </w:rPr>
        <w:t>(1), 137–147. https://doi.org/10.1016/j.jvb.2011.05.007</w:t>
      </w:r>
    </w:p>
    <w:p w14:paraId="74C278D1"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Obschonka, M., Silbereisen, R. K., Cantner, U., &amp; Goethner, M. (2015). Entrepreneurial Self-Identity: Predictors and Effects Within the Theory of Planned Behavior Framework. </w:t>
      </w:r>
      <w:r w:rsidRPr="00B30F4C">
        <w:rPr>
          <w:rFonts w:cs="Times New Roman"/>
          <w:i/>
          <w:iCs/>
          <w:szCs w:val="24"/>
        </w:rPr>
        <w:t>Journal of Business and Psychology</w:t>
      </w:r>
      <w:r w:rsidRPr="00B30F4C">
        <w:rPr>
          <w:rFonts w:cs="Times New Roman"/>
          <w:szCs w:val="24"/>
        </w:rPr>
        <w:t xml:space="preserve">, </w:t>
      </w:r>
      <w:r w:rsidRPr="00B30F4C">
        <w:rPr>
          <w:rFonts w:cs="Times New Roman"/>
          <w:i/>
          <w:iCs/>
          <w:szCs w:val="24"/>
        </w:rPr>
        <w:t>30</w:t>
      </w:r>
      <w:r w:rsidRPr="00B30F4C">
        <w:rPr>
          <w:rFonts w:cs="Times New Roman"/>
          <w:szCs w:val="24"/>
        </w:rPr>
        <w:t>(4), 773–794. https://doi.org/10.1007/s10869-014-9385-2</w:t>
      </w:r>
    </w:p>
    <w:p w14:paraId="63A1D020"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Omorede, A., Thorgren, S., &amp; Wincent, J. (2014). Entrepreneurship psychology: a review. </w:t>
      </w:r>
      <w:r w:rsidRPr="00B30F4C">
        <w:rPr>
          <w:rFonts w:cs="Times New Roman"/>
          <w:i/>
          <w:iCs/>
          <w:szCs w:val="24"/>
        </w:rPr>
        <w:t>International Entrepreneurship and Management Journal</w:t>
      </w:r>
      <w:r w:rsidRPr="00B30F4C">
        <w:rPr>
          <w:rFonts w:cs="Times New Roman"/>
          <w:szCs w:val="24"/>
        </w:rPr>
        <w:t xml:space="preserve">, </w:t>
      </w:r>
      <w:r w:rsidRPr="00B30F4C">
        <w:rPr>
          <w:rFonts w:cs="Times New Roman"/>
          <w:i/>
          <w:iCs/>
          <w:szCs w:val="24"/>
        </w:rPr>
        <w:t>11</w:t>
      </w:r>
      <w:r w:rsidRPr="00B30F4C">
        <w:rPr>
          <w:rFonts w:cs="Times New Roman"/>
          <w:szCs w:val="24"/>
        </w:rPr>
        <w:t xml:space="preserve">(4), 743–768. </w:t>
      </w:r>
      <w:r w:rsidRPr="00B30F4C">
        <w:rPr>
          <w:rFonts w:cs="Times New Roman"/>
          <w:szCs w:val="24"/>
        </w:rPr>
        <w:lastRenderedPageBreak/>
        <w:t>https://doi.org/10.1007/s11365-014-0307-6</w:t>
      </w:r>
    </w:p>
    <w:p w14:paraId="51BA5289"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Pan, N. D., Gruber, M., &amp; Binder, J. (2019). Painting with All the Colors: The Value of Social Identity Theory for Understanding Social Entrepreneurship. </w:t>
      </w:r>
      <w:r w:rsidRPr="00B30F4C">
        <w:rPr>
          <w:rFonts w:cs="Times New Roman"/>
          <w:i/>
          <w:iCs/>
          <w:szCs w:val="24"/>
        </w:rPr>
        <w:t>Academy of Management Review</w:t>
      </w:r>
      <w:r w:rsidRPr="00B30F4C">
        <w:rPr>
          <w:rFonts w:cs="Times New Roman"/>
          <w:szCs w:val="24"/>
        </w:rPr>
        <w:t xml:space="preserve">, </w:t>
      </w:r>
      <w:r w:rsidRPr="00B30F4C">
        <w:rPr>
          <w:rFonts w:cs="Times New Roman"/>
          <w:i/>
          <w:iCs/>
          <w:szCs w:val="24"/>
        </w:rPr>
        <w:t>44</w:t>
      </w:r>
      <w:r w:rsidRPr="00B30F4C">
        <w:rPr>
          <w:rFonts w:cs="Times New Roman"/>
          <w:szCs w:val="24"/>
        </w:rPr>
        <w:t>(1), 213–215. https://doi.org/10.5465/amr.2017.0504</w:t>
      </w:r>
    </w:p>
    <w:p w14:paraId="73FD35B9"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Poblete, C., Mandakovic, V., &amp; Apablaza, M. (2023). “As if it were home”: an exploratory study of the role of homesickness among migrant entrepreneurs. </w:t>
      </w:r>
      <w:r w:rsidRPr="00B30F4C">
        <w:rPr>
          <w:rFonts w:cs="Times New Roman"/>
          <w:i/>
          <w:iCs/>
          <w:szCs w:val="24"/>
        </w:rPr>
        <w:t>Entrepreneurship and Regional Development</w:t>
      </w:r>
      <w:r w:rsidRPr="00B30F4C">
        <w:rPr>
          <w:rFonts w:cs="Times New Roman"/>
          <w:szCs w:val="24"/>
        </w:rPr>
        <w:t>, 1–33. https://doi.org/10.1080/08985626.2023.2232760</w:t>
      </w:r>
    </w:p>
    <w:p w14:paraId="5402DFE2"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Poblete, C., Rifo, F., &amp; Huaman, J. (2021). The role of circular business modeling in the entrepreneurial identity-construction process. </w:t>
      </w:r>
      <w:r w:rsidRPr="00B30F4C">
        <w:rPr>
          <w:rFonts w:cs="Times New Roman"/>
          <w:i/>
          <w:iCs/>
          <w:szCs w:val="24"/>
        </w:rPr>
        <w:t>Sustainability</w:t>
      </w:r>
      <w:r w:rsidRPr="00B30F4C">
        <w:rPr>
          <w:rFonts w:cs="Times New Roman"/>
          <w:szCs w:val="24"/>
        </w:rPr>
        <w:t xml:space="preserve">, </w:t>
      </w:r>
      <w:r w:rsidRPr="00B30F4C">
        <w:rPr>
          <w:rFonts w:cs="Times New Roman"/>
          <w:i/>
          <w:iCs/>
          <w:szCs w:val="24"/>
        </w:rPr>
        <w:t>13</w:t>
      </w:r>
      <w:r w:rsidRPr="00B30F4C">
        <w:rPr>
          <w:rFonts w:cs="Times New Roman"/>
          <w:szCs w:val="24"/>
        </w:rPr>
        <w:t>(23), 13337. https://doi.org/10.3390/su132313337</w:t>
      </w:r>
    </w:p>
    <w:p w14:paraId="0D53CDA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Powell, E. E., &amp; Baker, T. (2014). It’s what you make of it: Founder identity and enacting strategic responses to adversity. </w:t>
      </w:r>
      <w:r w:rsidRPr="00B30F4C">
        <w:rPr>
          <w:rFonts w:cs="Times New Roman"/>
          <w:i/>
          <w:iCs/>
          <w:szCs w:val="24"/>
        </w:rPr>
        <w:t>Academy of Management Journal</w:t>
      </w:r>
      <w:r w:rsidRPr="00B30F4C">
        <w:rPr>
          <w:rFonts w:cs="Times New Roman"/>
          <w:szCs w:val="24"/>
        </w:rPr>
        <w:t xml:space="preserve">, </w:t>
      </w:r>
      <w:r w:rsidRPr="00B30F4C">
        <w:rPr>
          <w:rFonts w:cs="Times New Roman"/>
          <w:i/>
          <w:iCs/>
          <w:szCs w:val="24"/>
        </w:rPr>
        <w:t>57</w:t>
      </w:r>
      <w:r w:rsidRPr="00B30F4C">
        <w:rPr>
          <w:rFonts w:cs="Times New Roman"/>
          <w:szCs w:val="24"/>
        </w:rPr>
        <w:t>(5), 1406–1433. https://doi.org/10.5465/amj.2012.0454</w:t>
      </w:r>
    </w:p>
    <w:p w14:paraId="630620E4" w14:textId="000EC5CD"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Powell, E. E., &amp; Baker, T. (2017). In the beginning: Identity processes and organi</w:t>
      </w:r>
      <w:r w:rsidR="00C6147F">
        <w:rPr>
          <w:rFonts w:cs="Times New Roman"/>
          <w:szCs w:val="24"/>
        </w:rPr>
        <w:t>s</w:t>
      </w:r>
      <w:r w:rsidRPr="00B30F4C">
        <w:rPr>
          <w:rFonts w:cs="Times New Roman"/>
          <w:szCs w:val="24"/>
        </w:rPr>
        <w:t xml:space="preserve">ing in multi-founder nascent ventures. </w:t>
      </w:r>
      <w:r w:rsidRPr="00B30F4C">
        <w:rPr>
          <w:rFonts w:cs="Times New Roman"/>
          <w:i/>
          <w:iCs/>
          <w:szCs w:val="24"/>
        </w:rPr>
        <w:t>Academy of Management Journal</w:t>
      </w:r>
      <w:r w:rsidRPr="00B30F4C">
        <w:rPr>
          <w:rFonts w:cs="Times New Roman"/>
          <w:szCs w:val="24"/>
        </w:rPr>
        <w:t xml:space="preserve">, </w:t>
      </w:r>
      <w:r w:rsidRPr="00B30F4C">
        <w:rPr>
          <w:rFonts w:cs="Times New Roman"/>
          <w:i/>
          <w:iCs/>
          <w:szCs w:val="24"/>
        </w:rPr>
        <w:t>60</w:t>
      </w:r>
      <w:r w:rsidRPr="00B30F4C">
        <w:rPr>
          <w:rFonts w:cs="Times New Roman"/>
          <w:szCs w:val="24"/>
        </w:rPr>
        <w:t>(6), 2381–2414. https://doi.org/10.5465/amj.2015.0175</w:t>
      </w:r>
    </w:p>
    <w:p w14:paraId="7D28A9C2"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Radu-Lefebvre, M., Lefebvre, V., Crosina, E., &amp; Hytti, U. (2021). Entrepreneurial Identity: A Review and Research Agenda. </w:t>
      </w:r>
      <w:r w:rsidRPr="00B30F4C">
        <w:rPr>
          <w:rFonts w:cs="Times New Roman"/>
          <w:i/>
          <w:iCs/>
          <w:szCs w:val="24"/>
        </w:rPr>
        <w:t>Entrepreneurship: Theory and Practice</w:t>
      </w:r>
      <w:r w:rsidRPr="00B30F4C">
        <w:rPr>
          <w:rFonts w:cs="Times New Roman"/>
          <w:szCs w:val="24"/>
        </w:rPr>
        <w:t xml:space="preserve">, </w:t>
      </w:r>
      <w:r w:rsidRPr="00B30F4C">
        <w:rPr>
          <w:rFonts w:cs="Times New Roman"/>
          <w:i/>
          <w:iCs/>
          <w:szCs w:val="24"/>
        </w:rPr>
        <w:t>45</w:t>
      </w:r>
      <w:r w:rsidRPr="00B30F4C">
        <w:rPr>
          <w:rFonts w:cs="Times New Roman"/>
          <w:szCs w:val="24"/>
        </w:rPr>
        <w:t>(6), 1550–1590. https://doi.org/10.1177/10422587211013795/SUPPL_FILE/SJ-PDF-1-ETP-10.1177_10422587211013795.PDF</w:t>
      </w:r>
    </w:p>
    <w:p w14:paraId="1C057D00"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Randolph-Seng, B., Mitchell, R. K., Vahidnia, H., Mitchell, J. R., Chen, S., &amp; Statzer, J. (2015). The microfoundations of entrepreneurial cognition research: Toward an integrative approach. </w:t>
      </w:r>
      <w:r w:rsidRPr="00B30F4C">
        <w:rPr>
          <w:rFonts w:cs="Times New Roman"/>
          <w:i/>
          <w:iCs/>
          <w:szCs w:val="24"/>
        </w:rPr>
        <w:t>Foundations and Trends in Entrepreneurship</w:t>
      </w:r>
      <w:r w:rsidRPr="00B30F4C">
        <w:rPr>
          <w:rFonts w:cs="Times New Roman"/>
          <w:szCs w:val="24"/>
        </w:rPr>
        <w:t xml:space="preserve">, </w:t>
      </w:r>
      <w:r w:rsidRPr="00B30F4C">
        <w:rPr>
          <w:rFonts w:cs="Times New Roman"/>
          <w:i/>
          <w:iCs/>
          <w:szCs w:val="24"/>
        </w:rPr>
        <w:t>11</w:t>
      </w:r>
      <w:r w:rsidRPr="00B30F4C">
        <w:rPr>
          <w:rFonts w:cs="Times New Roman"/>
          <w:szCs w:val="24"/>
        </w:rPr>
        <w:t>(4), 207–335. https://doi.org/10.1561/0300000055</w:t>
      </w:r>
    </w:p>
    <w:p w14:paraId="199936DA"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Reb, J., Chaturvedi, S., Narayanan, J., &amp; Kudesia, R. S. (2018). Leader Mindfulness and Employee Performance: A Sequential Mediation Model of LMX Quality, Interpersonal Justice, and Employee Stress. </w:t>
      </w:r>
      <w:r w:rsidRPr="00B30F4C">
        <w:rPr>
          <w:rFonts w:cs="Times New Roman"/>
          <w:i/>
          <w:iCs/>
          <w:szCs w:val="24"/>
        </w:rPr>
        <w:t>Journal of Business Ethics 2018 160:3</w:t>
      </w:r>
      <w:r w:rsidRPr="00B30F4C">
        <w:rPr>
          <w:rFonts w:cs="Times New Roman"/>
          <w:szCs w:val="24"/>
        </w:rPr>
        <w:t xml:space="preserve">, </w:t>
      </w:r>
      <w:r w:rsidRPr="00B30F4C">
        <w:rPr>
          <w:rFonts w:cs="Times New Roman"/>
          <w:i/>
          <w:iCs/>
          <w:szCs w:val="24"/>
        </w:rPr>
        <w:t>160</w:t>
      </w:r>
      <w:r w:rsidRPr="00B30F4C">
        <w:rPr>
          <w:rFonts w:cs="Times New Roman"/>
          <w:szCs w:val="24"/>
        </w:rPr>
        <w:t>(3), 745–763. https://doi.org/10.1007/S10551-018-3927-X</w:t>
      </w:r>
    </w:p>
    <w:p w14:paraId="25DA1879" w14:textId="5878983F"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Reynolds, K. J., Turner, J. C., &amp; Haslam, S. A. (2003). Social identity and self-</w:t>
      </w:r>
      <w:r w:rsidR="00507CD8">
        <w:rPr>
          <w:rFonts w:cs="Times New Roman"/>
          <w:szCs w:val="24"/>
        </w:rPr>
        <w:t>categoris</w:t>
      </w:r>
      <w:r w:rsidRPr="00B30F4C">
        <w:rPr>
          <w:rFonts w:cs="Times New Roman"/>
          <w:szCs w:val="24"/>
        </w:rPr>
        <w:t>ation theories’ contribution to understanding identification, salience and diversity in teams and organi</w:t>
      </w:r>
      <w:r w:rsidR="00C6147F">
        <w:rPr>
          <w:rFonts w:cs="Times New Roman"/>
          <w:szCs w:val="24"/>
        </w:rPr>
        <w:t>s</w:t>
      </w:r>
      <w:r w:rsidRPr="00B30F4C">
        <w:rPr>
          <w:rFonts w:cs="Times New Roman"/>
          <w:szCs w:val="24"/>
        </w:rPr>
        <w:t xml:space="preserve">ations. In </w:t>
      </w:r>
      <w:r w:rsidRPr="00B30F4C">
        <w:rPr>
          <w:rFonts w:cs="Times New Roman"/>
          <w:i/>
          <w:iCs/>
          <w:szCs w:val="24"/>
        </w:rPr>
        <w:t>Research on Managing Groups and Teams</w:t>
      </w:r>
      <w:r w:rsidRPr="00B30F4C">
        <w:rPr>
          <w:rFonts w:cs="Times New Roman"/>
          <w:szCs w:val="24"/>
        </w:rPr>
        <w:t xml:space="preserve"> (Vol. 5, pp. 279–304). JAI Press. https://doi.org/10.1016/S1534-0856(02)05011-9/FULL/XML</w:t>
      </w:r>
    </w:p>
    <w:p w14:paraId="3AE9942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Reynolds, P., Bosma, N., Autio, E., Hunt, S., De Bono, N., Servais, I., Lopez-Garcia, P., &amp; Chin, N. (2005). Global entrepreneurship monitor: Data collection design and implementation 1998-2003. </w:t>
      </w:r>
      <w:r w:rsidRPr="00B30F4C">
        <w:rPr>
          <w:rFonts w:cs="Times New Roman"/>
          <w:i/>
          <w:iCs/>
          <w:szCs w:val="24"/>
        </w:rPr>
        <w:t>Small Business Economics</w:t>
      </w:r>
      <w:r w:rsidRPr="00B30F4C">
        <w:rPr>
          <w:rFonts w:cs="Times New Roman"/>
          <w:szCs w:val="24"/>
        </w:rPr>
        <w:t xml:space="preserve">, </w:t>
      </w:r>
      <w:r w:rsidRPr="00B30F4C">
        <w:rPr>
          <w:rFonts w:cs="Times New Roman"/>
          <w:i/>
          <w:iCs/>
          <w:szCs w:val="24"/>
        </w:rPr>
        <w:t>24</w:t>
      </w:r>
      <w:r w:rsidRPr="00B30F4C">
        <w:rPr>
          <w:rFonts w:cs="Times New Roman"/>
          <w:szCs w:val="24"/>
        </w:rPr>
        <w:t>(3), 205–231. https://doi.org/10.1007/s11187-005-1980-1</w:t>
      </w:r>
    </w:p>
    <w:p w14:paraId="2DE6615C"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Romano, A., Balliet, D., Yamagishi, T., &amp; Liu, J. H. (2017). Parochial trust and cooperation across 17 societies. </w:t>
      </w:r>
      <w:r w:rsidRPr="00B30F4C">
        <w:rPr>
          <w:rFonts w:cs="Times New Roman"/>
          <w:i/>
          <w:iCs/>
          <w:szCs w:val="24"/>
        </w:rPr>
        <w:t xml:space="preserve">Proceedings of the National Academy of Sciences of </w:t>
      </w:r>
      <w:r w:rsidRPr="00B30F4C">
        <w:rPr>
          <w:rFonts w:cs="Times New Roman"/>
          <w:i/>
          <w:iCs/>
          <w:szCs w:val="24"/>
        </w:rPr>
        <w:lastRenderedPageBreak/>
        <w:t>the United States of America</w:t>
      </w:r>
      <w:r w:rsidRPr="00B30F4C">
        <w:rPr>
          <w:rFonts w:cs="Times New Roman"/>
          <w:szCs w:val="24"/>
        </w:rPr>
        <w:t xml:space="preserve">, </w:t>
      </w:r>
      <w:r w:rsidRPr="00B30F4C">
        <w:rPr>
          <w:rFonts w:cs="Times New Roman"/>
          <w:i/>
          <w:iCs/>
          <w:szCs w:val="24"/>
        </w:rPr>
        <w:t>114</w:t>
      </w:r>
      <w:r w:rsidRPr="00B30F4C">
        <w:rPr>
          <w:rFonts w:cs="Times New Roman"/>
          <w:szCs w:val="24"/>
        </w:rPr>
        <w:t>(48), 12702–12707. https://doi.org/10.1073/pnas.1712921114</w:t>
      </w:r>
    </w:p>
    <w:p w14:paraId="7A31C62F"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Romano, A., Spadaro, G., Balliet, D., Joireman, J., Lissa, C. Van, Jin, S., Agostini, M., Bélanger, J. J., Gützkow, B., Kreienkamp, J., Leander, N. P., Abakoumkin, G., Khaiyom, J. H. A., Ahmedi, V., Akkas, H., Almenara, C. A., Atta, M., Bagci, S. C., Basel, S., … Zúñiga, C. (2021). Cooperation and Trust Across Societies During the COVID-19 Pandemic. </w:t>
      </w:r>
      <w:r w:rsidRPr="00B30F4C">
        <w:rPr>
          <w:rFonts w:cs="Times New Roman"/>
          <w:i/>
          <w:iCs/>
          <w:szCs w:val="24"/>
        </w:rPr>
        <w:t>Journal of Cross-Cultural Psychology</w:t>
      </w:r>
      <w:r w:rsidRPr="00B30F4C">
        <w:rPr>
          <w:rFonts w:cs="Times New Roman"/>
          <w:szCs w:val="24"/>
        </w:rPr>
        <w:t xml:space="preserve">, </w:t>
      </w:r>
      <w:r w:rsidRPr="00B30F4C">
        <w:rPr>
          <w:rFonts w:cs="Times New Roman"/>
          <w:i/>
          <w:iCs/>
          <w:szCs w:val="24"/>
        </w:rPr>
        <w:t>52</w:t>
      </w:r>
      <w:r w:rsidRPr="00B30F4C">
        <w:rPr>
          <w:rFonts w:cs="Times New Roman"/>
          <w:szCs w:val="24"/>
        </w:rPr>
        <w:t>(7), 622–642. https://doi.org/10.1177/0022022120988913/ASSET/IMAGES/LARGE/10.1177_0022022120988913-FIG2.JPEG</w:t>
      </w:r>
    </w:p>
    <w:p w14:paraId="628CE904" w14:textId="7C21A5D1"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Rouzi, A., &amp; Wang, Y. (2021). Feeling trusted and taking-charge behaviour: An internal branding perspective based on self-</w:t>
      </w:r>
      <w:r w:rsidR="00507CD8">
        <w:rPr>
          <w:rFonts w:cs="Times New Roman"/>
          <w:szCs w:val="24"/>
        </w:rPr>
        <w:t>categoris</w:t>
      </w:r>
      <w:r w:rsidRPr="00B30F4C">
        <w:rPr>
          <w:rFonts w:cs="Times New Roman"/>
          <w:szCs w:val="24"/>
        </w:rPr>
        <w:t xml:space="preserve">ation theory. </w:t>
      </w:r>
      <w:r w:rsidRPr="00B30F4C">
        <w:rPr>
          <w:rFonts w:cs="Times New Roman"/>
          <w:i/>
          <w:iCs/>
          <w:szCs w:val="24"/>
        </w:rPr>
        <w:t>International Journal of Hospitality Management</w:t>
      </w:r>
      <w:r w:rsidRPr="00B30F4C">
        <w:rPr>
          <w:rFonts w:cs="Times New Roman"/>
          <w:szCs w:val="24"/>
        </w:rPr>
        <w:t xml:space="preserve">, </w:t>
      </w:r>
      <w:r w:rsidRPr="00B30F4C">
        <w:rPr>
          <w:rFonts w:cs="Times New Roman"/>
          <w:i/>
          <w:iCs/>
          <w:szCs w:val="24"/>
        </w:rPr>
        <w:t>94</w:t>
      </w:r>
      <w:r w:rsidRPr="00B30F4C">
        <w:rPr>
          <w:rFonts w:cs="Times New Roman"/>
          <w:szCs w:val="24"/>
        </w:rPr>
        <w:t>, 102831. https://doi.org/10.1016/J.IJHM.2020.102831</w:t>
      </w:r>
    </w:p>
    <w:p w14:paraId="52D426A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507CD8">
        <w:rPr>
          <w:rFonts w:cs="Times New Roman"/>
          <w:szCs w:val="24"/>
          <w:lang w:val="es-CL"/>
        </w:rPr>
        <w:t xml:space="preserve">Santos, S. C., Neumeyer, X., Caetano, A., &amp; Liñán, F. (2021). </w:t>
      </w:r>
      <w:r w:rsidRPr="00B30F4C">
        <w:rPr>
          <w:rFonts w:cs="Times New Roman"/>
          <w:szCs w:val="24"/>
        </w:rPr>
        <w:t xml:space="preserve">Understanding how and when personal values foster entrepreneurial behavior: A humane perspective. </w:t>
      </w:r>
      <w:r w:rsidRPr="00B30F4C">
        <w:rPr>
          <w:rFonts w:cs="Times New Roman"/>
          <w:i/>
          <w:iCs/>
          <w:szCs w:val="24"/>
        </w:rPr>
        <w:t>Journal of Small Business Management</w:t>
      </w:r>
      <w:r w:rsidRPr="00B30F4C">
        <w:rPr>
          <w:rFonts w:cs="Times New Roman"/>
          <w:szCs w:val="24"/>
        </w:rPr>
        <w:t xml:space="preserve">, </w:t>
      </w:r>
      <w:r w:rsidRPr="00B30F4C">
        <w:rPr>
          <w:rFonts w:cs="Times New Roman"/>
          <w:i/>
          <w:iCs/>
          <w:szCs w:val="24"/>
        </w:rPr>
        <w:t>59</w:t>
      </w:r>
      <w:r w:rsidRPr="00B30F4C">
        <w:rPr>
          <w:rFonts w:cs="Times New Roman"/>
          <w:szCs w:val="24"/>
        </w:rPr>
        <w:t>(3), 373–396.</w:t>
      </w:r>
    </w:p>
    <w:p w14:paraId="2FDCAE17"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Sarasvathy, S. D. (2001). Causation and effectuation: Toward a theoretical shift from economic inevitability to entrepreneurial contingency. </w:t>
      </w:r>
      <w:r w:rsidRPr="00B30F4C">
        <w:rPr>
          <w:rFonts w:cs="Times New Roman"/>
          <w:i/>
          <w:iCs/>
          <w:szCs w:val="24"/>
        </w:rPr>
        <w:t>Academy of Management Review</w:t>
      </w:r>
      <w:r w:rsidRPr="00B30F4C">
        <w:rPr>
          <w:rFonts w:cs="Times New Roman"/>
          <w:szCs w:val="24"/>
        </w:rPr>
        <w:t xml:space="preserve">, </w:t>
      </w:r>
      <w:r w:rsidRPr="00B30F4C">
        <w:rPr>
          <w:rFonts w:cs="Times New Roman"/>
          <w:i/>
          <w:iCs/>
          <w:szCs w:val="24"/>
        </w:rPr>
        <w:t>26</w:t>
      </w:r>
      <w:r w:rsidRPr="00B30F4C">
        <w:rPr>
          <w:rFonts w:cs="Times New Roman"/>
          <w:szCs w:val="24"/>
        </w:rPr>
        <w:t>(2), 243–263. https://doi.org/10.5465/AMR.2001.4378020</w:t>
      </w:r>
    </w:p>
    <w:p w14:paraId="400F69C5"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Sarasvathy, S. D. (2008). Effectuation: Elements of entrepreneurial expertise. In </w:t>
      </w:r>
      <w:r w:rsidRPr="00B30F4C">
        <w:rPr>
          <w:rFonts w:cs="Times New Roman"/>
          <w:i/>
          <w:iCs/>
          <w:szCs w:val="24"/>
        </w:rPr>
        <w:t>Effectuation: Elements of Entrepreneurial Expertise</w:t>
      </w:r>
      <w:r w:rsidRPr="00B30F4C">
        <w:rPr>
          <w:rFonts w:cs="Times New Roman"/>
          <w:szCs w:val="24"/>
        </w:rPr>
        <w:t>. Edward Elgar Publishing. https://doi.org/10.4337/9781848440197</w:t>
      </w:r>
    </w:p>
    <w:p w14:paraId="2A5973FF" w14:textId="2772B343"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Sarasvathy, S. D., Dew, N., Read, S., &amp; Wiltbank, R. (2008). Designing organi</w:t>
      </w:r>
      <w:r w:rsidR="00C6147F">
        <w:rPr>
          <w:rFonts w:cs="Times New Roman"/>
          <w:szCs w:val="24"/>
        </w:rPr>
        <w:t>s</w:t>
      </w:r>
      <w:r w:rsidRPr="00B30F4C">
        <w:rPr>
          <w:rFonts w:cs="Times New Roman"/>
          <w:szCs w:val="24"/>
        </w:rPr>
        <w:t xml:space="preserve">ations that design environments: Lessons from entrepreneurial expertise. </w:t>
      </w:r>
      <w:r w:rsidRPr="00B30F4C">
        <w:rPr>
          <w:rFonts w:cs="Times New Roman"/>
          <w:i/>
          <w:iCs/>
          <w:szCs w:val="24"/>
        </w:rPr>
        <w:t>Organization Studies</w:t>
      </w:r>
      <w:r w:rsidRPr="00B30F4C">
        <w:rPr>
          <w:rFonts w:cs="Times New Roman"/>
          <w:szCs w:val="24"/>
        </w:rPr>
        <w:t xml:space="preserve">, </w:t>
      </w:r>
      <w:r w:rsidRPr="00B30F4C">
        <w:rPr>
          <w:rFonts w:cs="Times New Roman"/>
          <w:i/>
          <w:iCs/>
          <w:szCs w:val="24"/>
        </w:rPr>
        <w:t>29</w:t>
      </w:r>
      <w:r w:rsidRPr="00B30F4C">
        <w:rPr>
          <w:rFonts w:cs="Times New Roman"/>
          <w:szCs w:val="24"/>
        </w:rPr>
        <w:t>(3), 331–350. https://doi.org/10.1177/0170840607088017</w:t>
      </w:r>
    </w:p>
    <w:p w14:paraId="44C3D7C7"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Sayers, S. (1999). Identity and community. </w:t>
      </w:r>
      <w:r w:rsidRPr="00B30F4C">
        <w:rPr>
          <w:rFonts w:cs="Times New Roman"/>
          <w:i/>
          <w:iCs/>
          <w:szCs w:val="24"/>
        </w:rPr>
        <w:t>Journal of Social Philosophy</w:t>
      </w:r>
      <w:r w:rsidRPr="00B30F4C">
        <w:rPr>
          <w:rFonts w:cs="Times New Roman"/>
          <w:szCs w:val="24"/>
        </w:rPr>
        <w:t xml:space="preserve">, </w:t>
      </w:r>
      <w:r w:rsidRPr="00B30F4C">
        <w:rPr>
          <w:rFonts w:cs="Times New Roman"/>
          <w:i/>
          <w:iCs/>
          <w:szCs w:val="24"/>
        </w:rPr>
        <w:t>30</w:t>
      </w:r>
      <w:r w:rsidRPr="00B30F4C">
        <w:rPr>
          <w:rFonts w:cs="Times New Roman"/>
          <w:szCs w:val="24"/>
        </w:rPr>
        <w:t>(1), 147–160. https://doi.org/10.1111/0047-2786.t01-1-00009</w:t>
      </w:r>
    </w:p>
    <w:p w14:paraId="2839B47A"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Shah, S. K., &amp; Tripsas, M. (2007). The accidental entrepreneur: the emergent and collective process of user entrepreneurship. </w:t>
      </w:r>
      <w:r w:rsidRPr="00B30F4C">
        <w:rPr>
          <w:rFonts w:cs="Times New Roman"/>
          <w:i/>
          <w:iCs/>
          <w:szCs w:val="24"/>
        </w:rPr>
        <w:t>Strategic Entrepreneurship Journal</w:t>
      </w:r>
      <w:r w:rsidRPr="00B30F4C">
        <w:rPr>
          <w:rFonts w:cs="Times New Roman"/>
          <w:szCs w:val="24"/>
        </w:rPr>
        <w:t xml:space="preserve">, </w:t>
      </w:r>
      <w:r w:rsidRPr="00B30F4C">
        <w:rPr>
          <w:rFonts w:cs="Times New Roman"/>
          <w:i/>
          <w:iCs/>
          <w:szCs w:val="24"/>
        </w:rPr>
        <w:t>1</w:t>
      </w:r>
      <w:r w:rsidRPr="00B30F4C">
        <w:rPr>
          <w:rFonts w:cs="Times New Roman"/>
          <w:szCs w:val="24"/>
        </w:rPr>
        <w:t>(1–2), 123–140. https://doi.org/10.1002/SEJ.15</w:t>
      </w:r>
    </w:p>
    <w:p w14:paraId="48CD753A"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Shepherd, D. A., &amp; Patzelt, H. (2018). Entrepreneurial identity. In </w:t>
      </w:r>
      <w:r w:rsidRPr="00B30F4C">
        <w:rPr>
          <w:rFonts w:cs="Times New Roman"/>
          <w:i/>
          <w:iCs/>
          <w:szCs w:val="24"/>
        </w:rPr>
        <w:t>Entrepreneurial cognition</w:t>
      </w:r>
      <w:r w:rsidRPr="00B30F4C">
        <w:rPr>
          <w:rFonts w:cs="Times New Roman"/>
          <w:szCs w:val="24"/>
        </w:rPr>
        <w:t xml:space="preserve"> (pp. 137–200). Palgrave Macmillan, Cham. https://doi.org/10.4337/9781785363719</w:t>
      </w:r>
    </w:p>
    <w:p w14:paraId="0D1701CC"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Shin, I., Hur, W. M., &amp; Kang, S. (2016). Employees’ Perceptions of Corporate Social Responsibility and Job Performance: A Sequential Mediation Model. </w:t>
      </w:r>
      <w:r w:rsidRPr="00B30F4C">
        <w:rPr>
          <w:rFonts w:cs="Times New Roman"/>
          <w:i/>
          <w:iCs/>
          <w:szCs w:val="24"/>
        </w:rPr>
        <w:t>Sustainability 2016, Vol. 8, Page 493</w:t>
      </w:r>
      <w:r w:rsidRPr="00B30F4C">
        <w:rPr>
          <w:rFonts w:cs="Times New Roman"/>
          <w:szCs w:val="24"/>
        </w:rPr>
        <w:t xml:space="preserve">, </w:t>
      </w:r>
      <w:r w:rsidRPr="00B30F4C">
        <w:rPr>
          <w:rFonts w:cs="Times New Roman"/>
          <w:i/>
          <w:iCs/>
          <w:szCs w:val="24"/>
        </w:rPr>
        <w:t>8</w:t>
      </w:r>
      <w:r w:rsidRPr="00B30F4C">
        <w:rPr>
          <w:rFonts w:cs="Times New Roman"/>
          <w:szCs w:val="24"/>
        </w:rPr>
        <w:t>(5), 493. https://doi.org/10.3390/SU8050493</w:t>
      </w:r>
    </w:p>
    <w:p w14:paraId="46ACACC6"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Shir, N., Nikolaev, B. N., &amp; Wincent, J. (2019). Entrepreneurship and well-being: The role of psychological autonomy, competence, and relatedness. </w:t>
      </w:r>
      <w:r w:rsidRPr="00B30F4C">
        <w:rPr>
          <w:rFonts w:cs="Times New Roman"/>
          <w:i/>
          <w:iCs/>
          <w:szCs w:val="24"/>
        </w:rPr>
        <w:t>Journal of Business Venturing</w:t>
      </w:r>
      <w:r w:rsidRPr="00B30F4C">
        <w:rPr>
          <w:rFonts w:cs="Times New Roman"/>
          <w:szCs w:val="24"/>
        </w:rPr>
        <w:t xml:space="preserve">, </w:t>
      </w:r>
      <w:r w:rsidRPr="00B30F4C">
        <w:rPr>
          <w:rFonts w:cs="Times New Roman"/>
          <w:i/>
          <w:iCs/>
          <w:szCs w:val="24"/>
        </w:rPr>
        <w:t>34</w:t>
      </w:r>
      <w:r w:rsidRPr="00B30F4C">
        <w:rPr>
          <w:rFonts w:cs="Times New Roman"/>
          <w:szCs w:val="24"/>
        </w:rPr>
        <w:t>(5). https://doi.org/10.1016/j.jbusvent.2018.05.002</w:t>
      </w:r>
    </w:p>
    <w:p w14:paraId="696D1493"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lastRenderedPageBreak/>
        <w:t xml:space="preserve">Sieger, P., Gruber, M., Fauchart, E., &amp; Zellweger, T. (2016). Measuring the social identity of entrepreneurs: Scale development and international validation. </w:t>
      </w:r>
      <w:r w:rsidRPr="00B30F4C">
        <w:rPr>
          <w:rFonts w:cs="Times New Roman"/>
          <w:i/>
          <w:iCs/>
          <w:szCs w:val="24"/>
        </w:rPr>
        <w:t>Journal of Business Venturing</w:t>
      </w:r>
      <w:r w:rsidRPr="00B30F4C">
        <w:rPr>
          <w:rFonts w:cs="Times New Roman"/>
          <w:szCs w:val="24"/>
        </w:rPr>
        <w:t xml:space="preserve">, </w:t>
      </w:r>
      <w:r w:rsidRPr="00B30F4C">
        <w:rPr>
          <w:rFonts w:cs="Times New Roman"/>
          <w:i/>
          <w:iCs/>
          <w:szCs w:val="24"/>
        </w:rPr>
        <w:t>31</w:t>
      </w:r>
      <w:r w:rsidRPr="00B30F4C">
        <w:rPr>
          <w:rFonts w:cs="Times New Roman"/>
          <w:szCs w:val="24"/>
        </w:rPr>
        <w:t>(5), 542–572. https://doi.org/10.1016/J.JBUSVENT.2016.07.001</w:t>
      </w:r>
    </w:p>
    <w:p w14:paraId="18BB33C8"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Sindic, D., &amp; Condor, S. (2014). Social Identity Theory and Self-Categorisation Theory. </w:t>
      </w:r>
      <w:r w:rsidRPr="00B30F4C">
        <w:rPr>
          <w:rFonts w:cs="Times New Roman"/>
          <w:i/>
          <w:iCs/>
          <w:szCs w:val="24"/>
        </w:rPr>
        <w:t>The Palgrave Handbook of Global Political Psychology</w:t>
      </w:r>
      <w:r w:rsidRPr="00B30F4C">
        <w:rPr>
          <w:rFonts w:cs="Times New Roman"/>
          <w:szCs w:val="24"/>
        </w:rPr>
        <w:t>, 39–54. https://doi.org/10.1007/978-1-137-29118-9_3</w:t>
      </w:r>
    </w:p>
    <w:p w14:paraId="60BE341B"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Smith, B. R., Lawson, A., Dubard Barbosa, S., &amp; Jones, J. (2023). Navigating the highs and lows of entrepreneurial identity threats to persist: The countervailing force of a relational identity with God. </w:t>
      </w:r>
      <w:r w:rsidRPr="00B30F4C">
        <w:rPr>
          <w:rFonts w:cs="Times New Roman"/>
          <w:i/>
          <w:iCs/>
          <w:szCs w:val="24"/>
        </w:rPr>
        <w:t>Journal of Business Venturing</w:t>
      </w:r>
      <w:r w:rsidRPr="00B30F4C">
        <w:rPr>
          <w:rFonts w:cs="Times New Roman"/>
          <w:szCs w:val="24"/>
        </w:rPr>
        <w:t xml:space="preserve">, </w:t>
      </w:r>
      <w:r w:rsidRPr="00B30F4C">
        <w:rPr>
          <w:rFonts w:cs="Times New Roman"/>
          <w:i/>
          <w:iCs/>
          <w:szCs w:val="24"/>
        </w:rPr>
        <w:t>38</w:t>
      </w:r>
      <w:r w:rsidRPr="00B30F4C">
        <w:rPr>
          <w:rFonts w:cs="Times New Roman"/>
          <w:szCs w:val="24"/>
        </w:rPr>
        <w:t>(4), 106317. https://doi.org/10.1016/J.JBUSVENT.2023.106317</w:t>
      </w:r>
    </w:p>
    <w:p w14:paraId="7BE1CF57"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Stets, J. E., &amp; Burke, P. J. (2000). Identity theory and social identity theory. </w:t>
      </w:r>
      <w:r w:rsidRPr="00B30F4C">
        <w:rPr>
          <w:rFonts w:cs="Times New Roman"/>
          <w:i/>
          <w:iCs/>
          <w:szCs w:val="24"/>
        </w:rPr>
        <w:t>Social Psychology Quarterly</w:t>
      </w:r>
      <w:r w:rsidRPr="00B30F4C">
        <w:rPr>
          <w:rFonts w:cs="Times New Roman"/>
          <w:szCs w:val="24"/>
        </w:rPr>
        <w:t xml:space="preserve">, </w:t>
      </w:r>
      <w:r w:rsidRPr="00B30F4C">
        <w:rPr>
          <w:rFonts w:cs="Times New Roman"/>
          <w:i/>
          <w:iCs/>
          <w:szCs w:val="24"/>
        </w:rPr>
        <w:t>63</w:t>
      </w:r>
      <w:r w:rsidRPr="00B30F4C">
        <w:rPr>
          <w:rFonts w:cs="Times New Roman"/>
          <w:szCs w:val="24"/>
        </w:rPr>
        <w:t>(3), 224–237. https://doi.org/10.2307/2695870</w:t>
      </w:r>
    </w:p>
    <w:p w14:paraId="20DC2D26"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Tajfel, H. (1972). La catégorisation sociale. </w:t>
      </w:r>
      <w:r w:rsidRPr="00B30F4C">
        <w:rPr>
          <w:rFonts w:cs="Times New Roman"/>
          <w:i/>
          <w:iCs/>
          <w:szCs w:val="24"/>
        </w:rPr>
        <w:t>Introduction à La Psychologie Sociale</w:t>
      </w:r>
      <w:r w:rsidRPr="00B30F4C">
        <w:rPr>
          <w:rFonts w:cs="Times New Roman"/>
          <w:szCs w:val="24"/>
        </w:rPr>
        <w:t xml:space="preserve">, </w:t>
      </w:r>
      <w:r w:rsidRPr="00B30F4C">
        <w:rPr>
          <w:rFonts w:cs="Times New Roman"/>
          <w:i/>
          <w:iCs/>
          <w:szCs w:val="24"/>
        </w:rPr>
        <w:t>1</w:t>
      </w:r>
      <w:r w:rsidRPr="00B30F4C">
        <w:rPr>
          <w:rFonts w:cs="Times New Roman"/>
          <w:szCs w:val="24"/>
        </w:rPr>
        <w:t>, 272–302.</w:t>
      </w:r>
    </w:p>
    <w:p w14:paraId="39BCDE0D" w14:textId="0A6CACAA"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Tajfel, H., Turner, J. C., Austin, W. G., &amp; Worchel, S. (1979). An integrative theory of intergroup conflict. </w:t>
      </w:r>
      <w:r w:rsidRPr="00B30F4C">
        <w:rPr>
          <w:rFonts w:cs="Times New Roman"/>
          <w:i/>
          <w:iCs/>
          <w:szCs w:val="24"/>
        </w:rPr>
        <w:t>Organi</w:t>
      </w:r>
      <w:r w:rsidR="00C6147F">
        <w:rPr>
          <w:rFonts w:cs="Times New Roman"/>
          <w:i/>
          <w:iCs/>
          <w:szCs w:val="24"/>
        </w:rPr>
        <w:t>s</w:t>
      </w:r>
      <w:r w:rsidRPr="00B30F4C">
        <w:rPr>
          <w:rFonts w:cs="Times New Roman"/>
          <w:i/>
          <w:iCs/>
          <w:szCs w:val="24"/>
        </w:rPr>
        <w:t>ational Identity: A Reader</w:t>
      </w:r>
      <w:r w:rsidRPr="00B30F4C">
        <w:rPr>
          <w:rFonts w:cs="Times New Roman"/>
          <w:szCs w:val="24"/>
        </w:rPr>
        <w:t xml:space="preserve">, </w:t>
      </w:r>
      <w:r w:rsidRPr="00B30F4C">
        <w:rPr>
          <w:rFonts w:cs="Times New Roman"/>
          <w:i/>
          <w:iCs/>
          <w:szCs w:val="24"/>
        </w:rPr>
        <w:t>56</w:t>
      </w:r>
      <w:r w:rsidRPr="00B30F4C">
        <w:rPr>
          <w:rFonts w:cs="Times New Roman"/>
          <w:szCs w:val="24"/>
        </w:rPr>
        <w:t>(65), 9780203505984–16.</w:t>
      </w:r>
    </w:p>
    <w:p w14:paraId="1D9F6AFF" w14:textId="76B2C4C6"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Trepte, S., &amp; Loy, L. S. (2017). Social identity theory and self‐</w:t>
      </w:r>
      <w:r w:rsidR="00507CD8">
        <w:rPr>
          <w:rFonts w:cs="Times New Roman"/>
          <w:szCs w:val="24"/>
        </w:rPr>
        <w:t>categoris</w:t>
      </w:r>
      <w:r w:rsidRPr="00B30F4C">
        <w:rPr>
          <w:rFonts w:cs="Times New Roman"/>
          <w:szCs w:val="24"/>
        </w:rPr>
        <w:t xml:space="preserve">ation theory. </w:t>
      </w:r>
      <w:r w:rsidRPr="00B30F4C">
        <w:rPr>
          <w:rFonts w:cs="Times New Roman"/>
          <w:i/>
          <w:iCs/>
          <w:szCs w:val="24"/>
        </w:rPr>
        <w:t>The International Encyclopedia of Media Effects</w:t>
      </w:r>
      <w:r w:rsidRPr="00B30F4C">
        <w:rPr>
          <w:rFonts w:cs="Times New Roman"/>
          <w:szCs w:val="24"/>
        </w:rPr>
        <w:t>, 1–13.</w:t>
      </w:r>
    </w:p>
    <w:p w14:paraId="07D87D0D" w14:textId="36E578CA"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Turner, J. C., Hogg, M. A., Oakes, P. J., Reicher, S. D., &amp; Wetherell, M. S. (1987). </w:t>
      </w:r>
      <w:r w:rsidRPr="00B30F4C">
        <w:rPr>
          <w:rFonts w:cs="Times New Roman"/>
          <w:i/>
          <w:iCs/>
          <w:szCs w:val="24"/>
        </w:rPr>
        <w:t>Rediscovering the social group: A self-</w:t>
      </w:r>
      <w:r w:rsidR="00507CD8">
        <w:rPr>
          <w:rFonts w:cs="Times New Roman"/>
          <w:i/>
          <w:iCs/>
          <w:szCs w:val="24"/>
        </w:rPr>
        <w:t>categoris</w:t>
      </w:r>
      <w:r w:rsidRPr="00B30F4C">
        <w:rPr>
          <w:rFonts w:cs="Times New Roman"/>
          <w:i/>
          <w:iCs/>
          <w:szCs w:val="24"/>
        </w:rPr>
        <w:t>ation theory.</w:t>
      </w:r>
      <w:r w:rsidRPr="00B30F4C">
        <w:rPr>
          <w:rFonts w:cs="Times New Roman"/>
          <w:szCs w:val="24"/>
        </w:rPr>
        <w:t xml:space="preserve"> basil Blackwell.</w:t>
      </w:r>
    </w:p>
    <w:p w14:paraId="174208FB"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Turner, J. C., Oakes, P. J., Haslam, S. A., &amp; McGarty, C. (1994). Self and collective: Cognition and social context. </w:t>
      </w:r>
      <w:r w:rsidRPr="00B30F4C">
        <w:rPr>
          <w:rFonts w:cs="Times New Roman"/>
          <w:i/>
          <w:iCs/>
          <w:szCs w:val="24"/>
        </w:rPr>
        <w:t>Personality and Social Psychology Bulletin</w:t>
      </w:r>
      <w:r w:rsidRPr="00B30F4C">
        <w:rPr>
          <w:rFonts w:cs="Times New Roman"/>
          <w:szCs w:val="24"/>
        </w:rPr>
        <w:t xml:space="preserve">, </w:t>
      </w:r>
      <w:r w:rsidRPr="00B30F4C">
        <w:rPr>
          <w:rFonts w:cs="Times New Roman"/>
          <w:i/>
          <w:iCs/>
          <w:szCs w:val="24"/>
        </w:rPr>
        <w:t>20</w:t>
      </w:r>
      <w:r w:rsidRPr="00B30F4C">
        <w:rPr>
          <w:rFonts w:cs="Times New Roman"/>
          <w:szCs w:val="24"/>
        </w:rPr>
        <w:t>(5), 454–463.</w:t>
      </w:r>
    </w:p>
    <w:p w14:paraId="5B5F53EF"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Turner, J. C., &amp; Reynolds, K. J. (2001). The social identity perspective in intergroup relations: Theories, themes, and controversies. </w:t>
      </w:r>
      <w:r w:rsidRPr="00B30F4C">
        <w:rPr>
          <w:rFonts w:cs="Times New Roman"/>
          <w:i/>
          <w:iCs/>
          <w:szCs w:val="24"/>
        </w:rPr>
        <w:t>Blackwell Handbook of Social Psychology: Intergroup Processes</w:t>
      </w:r>
      <w:r w:rsidRPr="00B30F4C">
        <w:rPr>
          <w:rFonts w:cs="Times New Roman"/>
          <w:szCs w:val="24"/>
        </w:rPr>
        <w:t xml:space="preserve">, </w:t>
      </w:r>
      <w:r w:rsidRPr="00B30F4C">
        <w:rPr>
          <w:rFonts w:cs="Times New Roman"/>
          <w:i/>
          <w:iCs/>
          <w:szCs w:val="24"/>
        </w:rPr>
        <w:t>4</w:t>
      </w:r>
      <w:r w:rsidRPr="00B30F4C">
        <w:rPr>
          <w:rFonts w:cs="Times New Roman"/>
          <w:szCs w:val="24"/>
        </w:rPr>
        <w:t>, 133–152.</w:t>
      </w:r>
    </w:p>
    <w:p w14:paraId="7323CDF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Vignoles, V. L., Schwartz, S. J., &amp; Luyckx, K. (2011). Introduction: Toward an integrative view of identity. In </w:t>
      </w:r>
      <w:r w:rsidRPr="00B30F4C">
        <w:rPr>
          <w:rFonts w:cs="Times New Roman"/>
          <w:i/>
          <w:iCs/>
          <w:szCs w:val="24"/>
        </w:rPr>
        <w:t>Handbook of identity theory and research</w:t>
      </w:r>
      <w:r w:rsidRPr="00B30F4C">
        <w:rPr>
          <w:rFonts w:cs="Times New Roman"/>
          <w:szCs w:val="24"/>
        </w:rPr>
        <w:t xml:space="preserve"> (pp. 1–27). Springer.</w:t>
      </w:r>
    </w:p>
    <w:p w14:paraId="3FA25EC4"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Wagenschwanz, A. M. (2021). The identity of entrepreneurs: Providing conceptual clarity and future directions. </w:t>
      </w:r>
      <w:r w:rsidRPr="00B30F4C">
        <w:rPr>
          <w:rFonts w:cs="Times New Roman"/>
          <w:i/>
          <w:iCs/>
          <w:szCs w:val="24"/>
        </w:rPr>
        <w:t>International Journal of Management Reviews</w:t>
      </w:r>
      <w:r w:rsidRPr="00B30F4C">
        <w:rPr>
          <w:rFonts w:cs="Times New Roman"/>
          <w:szCs w:val="24"/>
        </w:rPr>
        <w:t xml:space="preserve">, </w:t>
      </w:r>
      <w:r w:rsidRPr="00B30F4C">
        <w:rPr>
          <w:rFonts w:cs="Times New Roman"/>
          <w:i/>
          <w:iCs/>
          <w:szCs w:val="24"/>
        </w:rPr>
        <w:t>23</w:t>
      </w:r>
      <w:r w:rsidRPr="00B30F4C">
        <w:rPr>
          <w:rFonts w:cs="Times New Roman"/>
          <w:szCs w:val="24"/>
        </w:rPr>
        <w:t>(1), 64–84.</w:t>
      </w:r>
    </w:p>
    <w:p w14:paraId="531A68C8"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Warren, L. (2004). Negotiating Entrepreneurial Identity: Communities of Practice and Changing Discourses. </w:t>
      </w:r>
      <w:r w:rsidRPr="00B30F4C">
        <w:rPr>
          <w:rFonts w:cs="Times New Roman"/>
          <w:i/>
          <w:iCs/>
          <w:szCs w:val="24"/>
        </w:rPr>
        <w:t>Negotiating Entrepreneurial Identity: Communities of Practice and Changing Discourses</w:t>
      </w:r>
      <w:r w:rsidRPr="00B30F4C">
        <w:rPr>
          <w:rFonts w:cs="Times New Roman"/>
          <w:szCs w:val="24"/>
        </w:rPr>
        <w:t xml:space="preserve">, </w:t>
      </w:r>
      <w:r w:rsidRPr="00B30F4C">
        <w:rPr>
          <w:rFonts w:cs="Times New Roman"/>
          <w:i/>
          <w:iCs/>
          <w:szCs w:val="24"/>
        </w:rPr>
        <w:t>5</w:t>
      </w:r>
      <w:r w:rsidRPr="00B30F4C">
        <w:rPr>
          <w:rFonts w:cs="Times New Roman"/>
          <w:szCs w:val="24"/>
        </w:rPr>
        <w:t>(1), 25–35. https://doi.org/10.5367/000000004772913764</w:t>
      </w:r>
    </w:p>
    <w:p w14:paraId="3732A9DB"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Welter, F. (2011). Contextualizing Entrepreneurship—Conceptual Challenges and Ways Forward. </w:t>
      </w:r>
      <w:r w:rsidRPr="00B30F4C">
        <w:rPr>
          <w:rFonts w:cs="Times New Roman"/>
          <w:i/>
          <w:iCs/>
          <w:szCs w:val="24"/>
        </w:rPr>
        <w:t>Entrepreneurship: Theory and Practice</w:t>
      </w:r>
      <w:r w:rsidRPr="00B30F4C">
        <w:rPr>
          <w:rFonts w:cs="Times New Roman"/>
          <w:szCs w:val="24"/>
        </w:rPr>
        <w:t xml:space="preserve">, </w:t>
      </w:r>
      <w:r w:rsidRPr="00B30F4C">
        <w:rPr>
          <w:rFonts w:cs="Times New Roman"/>
          <w:i/>
          <w:iCs/>
          <w:szCs w:val="24"/>
        </w:rPr>
        <w:t>35</w:t>
      </w:r>
      <w:r w:rsidRPr="00B30F4C">
        <w:rPr>
          <w:rFonts w:cs="Times New Roman"/>
          <w:szCs w:val="24"/>
        </w:rPr>
        <w:t>(1), 165–184. https://doi.org/10.1111/j.1540-6520.2010.00427.x</w:t>
      </w:r>
    </w:p>
    <w:p w14:paraId="2DAB114C"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lastRenderedPageBreak/>
        <w:t xml:space="preserve">Welter, F. (2012). All you need is trust? A critical review of the trust and entrepreneurship literature. </w:t>
      </w:r>
      <w:r w:rsidRPr="00B30F4C">
        <w:rPr>
          <w:rFonts w:cs="Times New Roman"/>
          <w:i/>
          <w:iCs/>
          <w:szCs w:val="24"/>
        </w:rPr>
        <w:t>International Small Business Journal</w:t>
      </w:r>
      <w:r w:rsidRPr="00B30F4C">
        <w:rPr>
          <w:rFonts w:cs="Times New Roman"/>
          <w:szCs w:val="24"/>
        </w:rPr>
        <w:t xml:space="preserve">, </w:t>
      </w:r>
      <w:r w:rsidRPr="00B30F4C">
        <w:rPr>
          <w:rFonts w:cs="Times New Roman"/>
          <w:i/>
          <w:iCs/>
          <w:szCs w:val="24"/>
        </w:rPr>
        <w:t>30</w:t>
      </w:r>
      <w:r w:rsidRPr="00B30F4C">
        <w:rPr>
          <w:rFonts w:cs="Times New Roman"/>
          <w:szCs w:val="24"/>
        </w:rPr>
        <w:t>(3), 193–212. https://doi.org/10.1177/0266242612439588</w:t>
      </w:r>
    </w:p>
    <w:p w14:paraId="16C3692D"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Welter, F., &amp; Smallbone, D. (2006). Exploring the role of trust in entrepreneurial activity. </w:t>
      </w:r>
      <w:r w:rsidRPr="00B30F4C">
        <w:rPr>
          <w:rFonts w:cs="Times New Roman"/>
          <w:i/>
          <w:iCs/>
          <w:szCs w:val="24"/>
        </w:rPr>
        <w:t>Entrepreneurship: Theory and Practice</w:t>
      </w:r>
      <w:r w:rsidRPr="00B30F4C">
        <w:rPr>
          <w:rFonts w:cs="Times New Roman"/>
          <w:szCs w:val="24"/>
        </w:rPr>
        <w:t xml:space="preserve">, </w:t>
      </w:r>
      <w:r w:rsidRPr="00B30F4C">
        <w:rPr>
          <w:rFonts w:cs="Times New Roman"/>
          <w:i/>
          <w:iCs/>
          <w:szCs w:val="24"/>
        </w:rPr>
        <w:t>30</w:t>
      </w:r>
      <w:r w:rsidRPr="00B30F4C">
        <w:rPr>
          <w:rFonts w:cs="Times New Roman"/>
          <w:szCs w:val="24"/>
        </w:rPr>
        <w:t>(4), 465–475. https://doi.org/10.1111/J.1540-6520.2006.00130.X/ASSET/J.1540-6520.2006.00130.X.FP.PNG_V03</w:t>
      </w:r>
    </w:p>
    <w:p w14:paraId="61A6B1A5"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Woodwark, M., Wood, A., &amp; Schnarr, K. (2021). Standing on the shoulders of giantesses: how women technology founders use single and mixed gender networks for success and change. </w:t>
      </w:r>
      <w:r w:rsidRPr="00B30F4C">
        <w:rPr>
          <w:rFonts w:cs="Times New Roman"/>
          <w:i/>
          <w:iCs/>
          <w:szCs w:val="24"/>
        </w:rPr>
        <w:t>International Journal of Gender and Entrepreneurship</w:t>
      </w:r>
      <w:r w:rsidRPr="00B30F4C">
        <w:rPr>
          <w:rFonts w:cs="Times New Roman"/>
          <w:szCs w:val="24"/>
        </w:rPr>
        <w:t xml:space="preserve">, </w:t>
      </w:r>
      <w:r w:rsidRPr="00B30F4C">
        <w:rPr>
          <w:rFonts w:cs="Times New Roman"/>
          <w:i/>
          <w:iCs/>
          <w:szCs w:val="24"/>
        </w:rPr>
        <w:t>13</w:t>
      </w:r>
      <w:r w:rsidRPr="00B30F4C">
        <w:rPr>
          <w:rFonts w:cs="Times New Roman"/>
          <w:szCs w:val="24"/>
        </w:rPr>
        <w:t>(4), 420–448. https://doi.org/10.1108/IJGE-10-2020-0159/FULL/XML</w:t>
      </w:r>
    </w:p>
    <w:p w14:paraId="52FA0006"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Wry, T., &amp; York, J. G. (2017). An identity-based approach to social enterprise. </w:t>
      </w:r>
      <w:r w:rsidRPr="00B30F4C">
        <w:rPr>
          <w:rFonts w:cs="Times New Roman"/>
          <w:i/>
          <w:iCs/>
          <w:szCs w:val="24"/>
        </w:rPr>
        <w:t>Academy of Management Review</w:t>
      </w:r>
      <w:r w:rsidRPr="00B30F4C">
        <w:rPr>
          <w:rFonts w:cs="Times New Roman"/>
          <w:szCs w:val="24"/>
        </w:rPr>
        <w:t xml:space="preserve">, </w:t>
      </w:r>
      <w:r w:rsidRPr="00B30F4C">
        <w:rPr>
          <w:rFonts w:cs="Times New Roman"/>
          <w:i/>
          <w:iCs/>
          <w:szCs w:val="24"/>
        </w:rPr>
        <w:t>42</w:t>
      </w:r>
      <w:r w:rsidRPr="00B30F4C">
        <w:rPr>
          <w:rFonts w:cs="Times New Roman"/>
          <w:szCs w:val="24"/>
        </w:rPr>
        <w:t>(3), 437–460.</w:t>
      </w:r>
    </w:p>
    <w:p w14:paraId="5BDFD466" w14:textId="77777777" w:rsidR="00822200" w:rsidRPr="00B30F4C" w:rsidRDefault="00822200" w:rsidP="00822200">
      <w:pPr>
        <w:widowControl w:val="0"/>
        <w:autoSpaceDE w:val="0"/>
        <w:autoSpaceDN w:val="0"/>
        <w:adjustRightInd w:val="0"/>
        <w:spacing w:line="240" w:lineRule="auto"/>
        <w:ind w:left="480" w:hanging="480"/>
        <w:rPr>
          <w:rFonts w:cs="Times New Roman"/>
          <w:szCs w:val="24"/>
        </w:rPr>
      </w:pPr>
      <w:r w:rsidRPr="00B30F4C">
        <w:rPr>
          <w:rFonts w:cs="Times New Roman"/>
          <w:szCs w:val="24"/>
        </w:rPr>
        <w:t xml:space="preserve">Yu, J., &amp; Cooper, H. (1983). A quantitative review of research design effects on response rates to questionnaires. </w:t>
      </w:r>
      <w:r w:rsidRPr="00B30F4C">
        <w:rPr>
          <w:rFonts w:cs="Times New Roman"/>
          <w:i/>
          <w:iCs/>
          <w:szCs w:val="24"/>
        </w:rPr>
        <w:t>Journal of Marketing Research</w:t>
      </w:r>
      <w:r w:rsidRPr="00B30F4C">
        <w:rPr>
          <w:rFonts w:cs="Times New Roman"/>
          <w:szCs w:val="24"/>
        </w:rPr>
        <w:t xml:space="preserve">, </w:t>
      </w:r>
      <w:r w:rsidRPr="00B30F4C">
        <w:rPr>
          <w:rFonts w:cs="Times New Roman"/>
          <w:i/>
          <w:iCs/>
          <w:szCs w:val="24"/>
        </w:rPr>
        <w:t>20</w:t>
      </w:r>
      <w:r w:rsidRPr="00B30F4C">
        <w:rPr>
          <w:rFonts w:cs="Times New Roman"/>
          <w:szCs w:val="24"/>
        </w:rPr>
        <w:t>(1), 36–44.</w:t>
      </w:r>
    </w:p>
    <w:p w14:paraId="34E42E50" w14:textId="77777777" w:rsidR="00822200" w:rsidRPr="00B30F4C" w:rsidRDefault="00822200" w:rsidP="00822200">
      <w:pPr>
        <w:widowControl w:val="0"/>
        <w:autoSpaceDE w:val="0"/>
        <w:autoSpaceDN w:val="0"/>
        <w:adjustRightInd w:val="0"/>
        <w:spacing w:line="240" w:lineRule="auto"/>
        <w:ind w:left="480" w:hanging="480"/>
        <w:rPr>
          <w:rFonts w:cs="Times New Roman"/>
        </w:rPr>
      </w:pPr>
      <w:r w:rsidRPr="00B30F4C">
        <w:rPr>
          <w:rFonts w:cs="Times New Roman"/>
          <w:szCs w:val="24"/>
        </w:rPr>
        <w:t xml:space="preserve">Zuzul, T., &amp; Tripsas, M. (2020). Start-up Inertia versus Flexibility: The Role of Founder Identity in a Nascent Industry. </w:t>
      </w:r>
      <w:r w:rsidRPr="00B30F4C">
        <w:rPr>
          <w:rFonts w:cs="Times New Roman"/>
          <w:i/>
          <w:iCs/>
          <w:szCs w:val="24"/>
        </w:rPr>
        <w:t>Administrative Science Quarterly</w:t>
      </w:r>
      <w:r w:rsidRPr="00B30F4C">
        <w:rPr>
          <w:rFonts w:cs="Times New Roman"/>
          <w:szCs w:val="24"/>
        </w:rPr>
        <w:t xml:space="preserve">, </w:t>
      </w:r>
      <w:r w:rsidRPr="00B30F4C">
        <w:rPr>
          <w:rFonts w:cs="Times New Roman"/>
          <w:i/>
          <w:iCs/>
          <w:szCs w:val="24"/>
        </w:rPr>
        <w:t>65</w:t>
      </w:r>
      <w:r w:rsidRPr="00B30F4C">
        <w:rPr>
          <w:rFonts w:cs="Times New Roman"/>
          <w:szCs w:val="24"/>
        </w:rPr>
        <w:t>(2), 395–433. https://doi.org/10.1177/0001839219843486</w:t>
      </w:r>
    </w:p>
    <w:p w14:paraId="72C02AD7" w14:textId="2E19A24C" w:rsidR="0091120B" w:rsidRPr="00B30F4C" w:rsidRDefault="009C4C22" w:rsidP="002576D3">
      <w:pPr>
        <w:widowControl w:val="0"/>
        <w:autoSpaceDE w:val="0"/>
        <w:autoSpaceDN w:val="0"/>
        <w:adjustRightInd w:val="0"/>
        <w:spacing w:line="240" w:lineRule="auto"/>
        <w:ind w:left="480" w:hanging="480"/>
        <w:rPr>
          <w:rFonts w:cs="Times New Roman"/>
          <w:szCs w:val="24"/>
          <w:shd w:val="clear" w:color="auto" w:fill="FFFFFF"/>
        </w:rPr>
      </w:pPr>
      <w:r w:rsidRPr="00B30F4C">
        <w:rPr>
          <w:rFonts w:cs="Times New Roman"/>
          <w:szCs w:val="24"/>
          <w:shd w:val="clear" w:color="auto" w:fill="FFFFFF"/>
        </w:rPr>
        <w:fldChar w:fldCharType="end"/>
      </w:r>
    </w:p>
    <w:p w14:paraId="2DD10754" w14:textId="77777777" w:rsidR="00870AAB" w:rsidRPr="00B30F4C" w:rsidRDefault="00870AAB" w:rsidP="002576D3">
      <w:pPr>
        <w:widowControl w:val="0"/>
        <w:autoSpaceDE w:val="0"/>
        <w:autoSpaceDN w:val="0"/>
        <w:adjustRightInd w:val="0"/>
        <w:spacing w:line="240" w:lineRule="auto"/>
        <w:ind w:left="480" w:hanging="480"/>
        <w:rPr>
          <w:rFonts w:ascii="Courier New" w:hAnsi="Courier New" w:cs="Courier New"/>
          <w:color w:val="000000"/>
          <w:sz w:val="18"/>
          <w:szCs w:val="18"/>
        </w:rPr>
        <w:sectPr w:rsidR="00870AAB" w:rsidRPr="00B30F4C" w:rsidSect="00EC2A0A">
          <w:footerReference w:type="default" r:id="rId8"/>
          <w:pgSz w:w="12240" w:h="15840"/>
          <w:pgMar w:top="1417" w:right="1701" w:bottom="1417" w:left="1701" w:header="708" w:footer="708" w:gutter="0"/>
          <w:cols w:space="708"/>
          <w:docGrid w:linePitch="360"/>
        </w:sectPr>
      </w:pPr>
    </w:p>
    <w:p w14:paraId="364B5CFD" w14:textId="77777777" w:rsidR="00870AAB" w:rsidRPr="00B30F4C" w:rsidRDefault="00870AAB" w:rsidP="00870AAB">
      <w:pPr>
        <w:pStyle w:val="Ttulo1"/>
        <w:spacing w:line="240" w:lineRule="auto"/>
        <w:jc w:val="both"/>
        <w:rPr>
          <w:rFonts w:cs="Times New Roman"/>
        </w:rPr>
      </w:pPr>
      <w:r w:rsidRPr="00B30F4C">
        <w:rPr>
          <w:rFonts w:cs="Times New Roman"/>
        </w:rPr>
        <w:lastRenderedPageBreak/>
        <w:t>Figure 1: Conceptual model</w:t>
      </w:r>
    </w:p>
    <w:p w14:paraId="043B33F3" w14:textId="77777777" w:rsidR="00870AAB" w:rsidRPr="00B30F4C" w:rsidRDefault="00870AAB" w:rsidP="00870AAB"/>
    <w:p w14:paraId="6E44A32D" w14:textId="77777777" w:rsidR="00870AAB" w:rsidRPr="00B30F4C" w:rsidRDefault="00870AAB" w:rsidP="00870AAB">
      <w:pPr>
        <w:spacing w:line="240" w:lineRule="auto"/>
        <w:jc w:val="both"/>
        <w:rPr>
          <w:rFonts w:cs="Times New Roman"/>
        </w:rPr>
      </w:pPr>
      <w:r w:rsidRPr="00B30F4C">
        <w:rPr>
          <w:rFonts w:cs="Times New Roman"/>
          <w:noProof/>
        </w:rPr>
        <mc:AlternateContent>
          <mc:Choice Requires="wps">
            <w:drawing>
              <wp:anchor distT="0" distB="0" distL="114300" distR="114300" simplePos="0" relativeHeight="251662336" behindDoc="0" locked="0" layoutInCell="1" allowOverlap="1" wp14:anchorId="6774B17A" wp14:editId="02C971A3">
                <wp:simplePos x="0" y="0"/>
                <wp:positionH relativeFrom="column">
                  <wp:posOffset>3043627</wp:posOffset>
                </wp:positionH>
                <wp:positionV relativeFrom="paragraph">
                  <wp:posOffset>281305</wp:posOffset>
                </wp:positionV>
                <wp:extent cx="682625" cy="572770"/>
                <wp:effectExtent l="0" t="0" r="3175" b="0"/>
                <wp:wrapNone/>
                <wp:docPr id="12" name="Cuadro de texto 12"/>
                <wp:cNvGraphicFramePr/>
                <a:graphic xmlns:a="http://schemas.openxmlformats.org/drawingml/2006/main">
                  <a:graphicData uri="http://schemas.microsoft.com/office/word/2010/wordprocessingShape">
                    <wps:wsp>
                      <wps:cNvSpPr txBox="1"/>
                      <wps:spPr>
                        <a:xfrm>
                          <a:off x="0" y="0"/>
                          <a:ext cx="682625" cy="572770"/>
                        </a:xfrm>
                        <a:prstGeom prst="rect">
                          <a:avLst/>
                        </a:prstGeom>
                        <a:solidFill>
                          <a:schemeClr val="lt1"/>
                        </a:solidFill>
                        <a:ln w="6350">
                          <a:noFill/>
                        </a:ln>
                      </wps:spPr>
                      <wps:txbx>
                        <w:txbxContent>
                          <w:p w14:paraId="0F64AB05" w14:textId="77777777" w:rsidR="00870AAB" w:rsidRPr="0011449D" w:rsidRDefault="00870AAB" w:rsidP="00870AAB">
                            <w:pPr>
                              <w:rPr>
                                <w:lang w:val="es-CL"/>
                              </w:rPr>
                            </w:pPr>
                            <w:r>
                              <w:rPr>
                                <w:lang w:val="es-CL"/>
                              </w:rPr>
                              <w:t>H3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oel="http://schemas.microsoft.com/office/2019/extlst" xmlns:w16du="http://schemas.microsoft.com/office/word/2023/wordml/word16du">
            <w:pict>
              <v:shapetype w14:anchorId="6774B17A" id="_x0000_t202" coordsize="21600,21600" o:spt="202" path="m,l,21600r21600,l21600,xe">
                <v:stroke joinstyle="miter"/>
                <v:path gradientshapeok="t" o:connecttype="rect"/>
              </v:shapetype>
              <v:shape id="Cuadro de texto 12" o:spid="_x0000_s1026" type="#_x0000_t202" style="position:absolute;left:0;text-align:left;margin-left:239.65pt;margin-top:22.15pt;width:53.75pt;height:45.1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" fillcolor="white [3201]" stroked="f" strokeweight=".5pt">
                <v:textbox>
                  <w:txbxContent>
                    <w:p w14:paraId="0F64AB05" w14:textId="77777777" w:rsidR="00870AAB" w:rsidRPr="0011449D" w:rsidRDefault="00870AAB" w:rsidP="00870AAB">
                      <w:pPr>
                        <w:rPr>
                          <w:lang w:val="es-CL"/>
                        </w:rPr>
                      </w:pPr>
                      <w:r>
                        <w:rPr>
                          <w:lang w:val="es-CL"/>
                        </w:rPr>
                        <w:t>H3</w:t>
                      </w:r>
                    </w:p>
                  </w:txbxContent>
                </v:textbox>
              </v:shape>
            </w:pict>
          </mc:Fallback>
        </mc:AlternateContent>
      </w:r>
      <w:r w:rsidRPr="00B30F4C">
        <w:rPr>
          <w:rFonts w:cs="Times New Roman"/>
          <w:noProof/>
          <w:lang w:eastAsia="es-CL"/>
        </w:rPr>
        <mc:AlternateContent>
          <mc:Choice Requires="wps">
            <w:drawing>
              <wp:anchor distT="0" distB="0" distL="114300" distR="114300" simplePos="0" relativeHeight="251674624" behindDoc="0" locked="0" layoutInCell="1" allowOverlap="1" wp14:anchorId="0519254D" wp14:editId="30B8BF76">
                <wp:simplePos x="0" y="0"/>
                <wp:positionH relativeFrom="column">
                  <wp:posOffset>1149654</wp:posOffset>
                </wp:positionH>
                <wp:positionV relativeFrom="paragraph">
                  <wp:posOffset>27940</wp:posOffset>
                </wp:positionV>
                <wp:extent cx="1350010" cy="967105"/>
                <wp:effectExtent l="0" t="0" r="21590" b="23495"/>
                <wp:wrapNone/>
                <wp:docPr id="6" name="6 Rectángulo"/>
                <wp:cNvGraphicFramePr/>
                <a:graphic xmlns:a="http://schemas.openxmlformats.org/drawingml/2006/main">
                  <a:graphicData uri="http://schemas.microsoft.com/office/word/2010/wordprocessingShape">
                    <wps:wsp>
                      <wps:cNvSpPr/>
                      <wps:spPr>
                        <a:xfrm>
                          <a:off x="0" y="0"/>
                          <a:ext cx="1350010" cy="9671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BFF19A" w14:textId="77777777" w:rsidR="00870AAB" w:rsidRDefault="00870AAB" w:rsidP="00870AAB">
                            <w:pPr>
                              <w:spacing w:after="0" w:line="240" w:lineRule="auto"/>
                              <w:jc w:val="center"/>
                              <w:rPr>
                                <w:color w:val="0D0D0D" w:themeColor="text1" w:themeTint="F2"/>
                              </w:rPr>
                            </w:pPr>
                            <w:r>
                              <w:rPr>
                                <w:color w:val="0D0D0D" w:themeColor="text1" w:themeTint="F2"/>
                              </w:rPr>
                              <w:t xml:space="preserve">Community </w:t>
                            </w:r>
                            <w:r>
                              <w:rPr>
                                <w:color w:val="0D0D0D" w:themeColor="text1" w:themeTint="F2"/>
                              </w:rPr>
                              <w:br/>
                              <w:t>trust</w:t>
                            </w:r>
                          </w:p>
                          <w:p w14:paraId="54A48785" w14:textId="77777777" w:rsidR="00870AAB" w:rsidRPr="00DD55A0" w:rsidRDefault="00870AAB" w:rsidP="00870AAB">
                            <w:pPr>
                              <w:spacing w:after="0" w:line="240" w:lineRule="auto"/>
                              <w:jc w:val="center"/>
                              <w:rPr>
                                <w:color w:val="0D0D0D" w:themeColor="text1" w:themeTint="F2"/>
                              </w:rPr>
                            </w:pPr>
                            <w:r>
                              <w:rPr>
                                <w:color w:val="0D0D0D" w:themeColor="text1" w:themeTint="F2"/>
                              </w:rPr>
                              <w:t>(COM_TRU)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rect w14:anchorId="0519254D" id="6 Rectángulo" o:spid="_x0000_s1027" style="position:absolute;left:0;text-align:left;margin-left:90.5pt;margin-top:2.2pt;width:106.3pt;height:76.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" filled="f" strokecolor="black [3213]" strokeweight="2pt">
                <v:textbox>
                  <w:txbxContent>
                    <w:p w14:paraId="6EBFF19A" w14:textId="77777777" w:rsidR="00870AAB" w:rsidRDefault="00870AAB" w:rsidP="00870AAB">
                      <w:pPr>
                        <w:spacing w:after="0" w:line="240" w:lineRule="auto"/>
                        <w:jc w:val="center"/>
                        <w:rPr>
                          <w:color w:val="0D0D0D" w:themeColor="text1" w:themeTint="F2"/>
                        </w:rPr>
                      </w:pPr>
                      <w:r>
                        <w:rPr>
                          <w:color w:val="0D0D0D" w:themeColor="text1" w:themeTint="F2"/>
                        </w:rPr>
                        <w:t xml:space="preserve">Community </w:t>
                      </w:r>
                      <w:r>
                        <w:rPr>
                          <w:color w:val="0D0D0D" w:themeColor="text1" w:themeTint="F2"/>
                        </w:rPr>
                        <w:br/>
                        <w:t>trust</w:t>
                      </w:r>
                    </w:p>
                    <w:p w14:paraId="54A48785" w14:textId="77777777" w:rsidR="00870AAB" w:rsidRPr="00DD55A0" w:rsidRDefault="00870AAB" w:rsidP="00870AAB">
                      <w:pPr>
                        <w:spacing w:after="0" w:line="240" w:lineRule="auto"/>
                        <w:jc w:val="center"/>
                        <w:rPr>
                          <w:color w:val="0D0D0D" w:themeColor="text1" w:themeTint="F2"/>
                        </w:rPr>
                      </w:pPr>
                      <w:r>
                        <w:rPr>
                          <w:color w:val="0D0D0D" w:themeColor="text1" w:themeTint="F2"/>
                        </w:rPr>
                        <w:t>(COM_TRU)</w:t>
                      </w:r>
                    </w:p>
                  </w:txbxContent>
                </v:textbox>
              </v:rect>
            </w:pict>
          </mc:Fallback>
        </mc:AlternateContent>
      </w:r>
      <w:r w:rsidRPr="00B30F4C">
        <w:rPr>
          <w:rFonts w:cs="Times New Roman"/>
          <w:noProof/>
          <w:lang w:eastAsia="es-CL"/>
        </w:rPr>
        <mc:AlternateContent>
          <mc:Choice Requires="wps">
            <w:drawing>
              <wp:anchor distT="0" distB="0" distL="114300" distR="114300" simplePos="0" relativeHeight="251666432" behindDoc="0" locked="0" layoutInCell="1" allowOverlap="1" wp14:anchorId="3A95DD16" wp14:editId="224F6DAC">
                <wp:simplePos x="0" y="0"/>
                <wp:positionH relativeFrom="column">
                  <wp:posOffset>4003040</wp:posOffset>
                </wp:positionH>
                <wp:positionV relativeFrom="paragraph">
                  <wp:posOffset>26339</wp:posOffset>
                </wp:positionV>
                <wp:extent cx="1350010" cy="967105"/>
                <wp:effectExtent l="0" t="0" r="21590" b="23495"/>
                <wp:wrapNone/>
                <wp:docPr id="2" name="2 Rectángulo"/>
                <wp:cNvGraphicFramePr/>
                <a:graphic xmlns:a="http://schemas.openxmlformats.org/drawingml/2006/main">
                  <a:graphicData uri="http://schemas.microsoft.com/office/word/2010/wordprocessingShape">
                    <wps:wsp>
                      <wps:cNvSpPr/>
                      <wps:spPr>
                        <a:xfrm>
                          <a:off x="0" y="0"/>
                          <a:ext cx="1350010" cy="9671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5B8AF8" w14:textId="77777777" w:rsidR="00870AAB" w:rsidRPr="0004763A" w:rsidRDefault="00870AAB" w:rsidP="00870AAB">
                            <w:pPr>
                              <w:spacing w:line="240" w:lineRule="auto"/>
                              <w:jc w:val="center"/>
                              <w:rPr>
                                <w:color w:val="0D0D0D" w:themeColor="text1" w:themeTint="F2"/>
                              </w:rPr>
                            </w:pPr>
                            <w:r>
                              <w:rPr>
                                <w:color w:val="0D0D0D" w:themeColor="text1" w:themeTint="F2"/>
                              </w:rPr>
                              <w:t>Community engagement</w:t>
                            </w:r>
                            <w:r>
                              <w:rPr>
                                <w:color w:val="0D0D0D" w:themeColor="text1" w:themeTint="F2"/>
                              </w:rPr>
                              <w:br/>
                              <w:t>(COM_ENG)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anchor>
            </w:drawing>
          </mc:Choice>
          <mc:Fallback xmlns:oel="http://schemas.microsoft.com/office/2019/extlst" xmlns:w16du="http://schemas.microsoft.com/office/word/2023/wordml/word16du">
            <w:pict>
              <v:rect w14:anchorId="3A95DD16" id="2 Rectángulo" o:spid="_x0000_s1028" style="position:absolute;left:0;text-align:left;margin-left:315.2pt;margin-top:2.05pt;width:106.3pt;height:76.1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" filled="f" strokecolor="black [3213]" strokeweight="2pt">
                <v:textbox>
                  <w:txbxContent>
                    <w:p w14:paraId="7D5B8AF8" w14:textId="77777777" w:rsidR="00870AAB" w:rsidRPr="0004763A" w:rsidRDefault="00870AAB" w:rsidP="00870AAB">
                      <w:pPr>
                        <w:spacing w:line="240" w:lineRule="auto"/>
                        <w:jc w:val="center"/>
                        <w:rPr>
                          <w:color w:val="0D0D0D" w:themeColor="text1" w:themeTint="F2"/>
                        </w:rPr>
                      </w:pPr>
                      <w:r>
                        <w:rPr>
                          <w:color w:val="0D0D0D" w:themeColor="text1" w:themeTint="F2"/>
                        </w:rPr>
                        <w:t>Community engagement</w:t>
                      </w:r>
                      <w:r>
                        <w:rPr>
                          <w:color w:val="0D0D0D" w:themeColor="text1" w:themeTint="F2"/>
                        </w:rPr>
                        <w:br/>
                        <w:t>(COM_ENG)</w:t>
                      </w:r>
                    </w:p>
                  </w:txbxContent>
                </v:textbox>
              </v:rect>
            </w:pict>
          </mc:Fallback>
        </mc:AlternateContent>
      </w:r>
    </w:p>
    <w:p w14:paraId="5A34F480" w14:textId="77777777" w:rsidR="00870AAB" w:rsidRPr="00B30F4C" w:rsidRDefault="00870AAB" w:rsidP="00870AAB">
      <w:pPr>
        <w:spacing w:line="240" w:lineRule="auto"/>
        <w:jc w:val="both"/>
        <w:rPr>
          <w:rFonts w:cs="Times New Roman"/>
        </w:rPr>
      </w:pPr>
      <w:r w:rsidRPr="00B30F4C">
        <w:rPr>
          <w:rFonts w:cs="Times New Roman"/>
          <w:noProof/>
          <w:lang w:eastAsia="es-CL"/>
        </w:rPr>
        <mc:AlternateContent>
          <mc:Choice Requires="wps">
            <w:drawing>
              <wp:anchor distT="0" distB="0" distL="114300" distR="114300" simplePos="0" relativeHeight="251669504" behindDoc="0" locked="0" layoutInCell="1" allowOverlap="1" wp14:anchorId="5C2F2504" wp14:editId="17ABF9E0">
                <wp:simplePos x="0" y="0"/>
                <wp:positionH relativeFrom="column">
                  <wp:posOffset>2581910</wp:posOffset>
                </wp:positionH>
                <wp:positionV relativeFrom="paragraph">
                  <wp:posOffset>236220</wp:posOffset>
                </wp:positionV>
                <wp:extent cx="1296063" cy="36000"/>
                <wp:effectExtent l="0" t="19050" r="37465" b="40640"/>
                <wp:wrapNone/>
                <wp:docPr id="7" name="7 Flecha derecha"/>
                <wp:cNvGraphicFramePr/>
                <a:graphic xmlns:a="http://schemas.openxmlformats.org/drawingml/2006/main">
                  <a:graphicData uri="http://schemas.microsoft.com/office/word/2010/wordprocessingShape">
                    <wps:wsp>
                      <wps:cNvSpPr/>
                      <wps:spPr>
                        <a:xfrm>
                          <a:off x="0" y="0"/>
                          <a:ext cx="1296063" cy="36000"/>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type w14:anchorId="45D3991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7 Flecha derecha" o:spid="_x0000_s1026" type="#_x0000_t13" style="position:absolute;margin-left:203.3pt;margin-top:18.6pt;width:102.05pt;height:2.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" adj="21300" fillcolor="black [3213]" strokecolor="black [3213]" strokeweight="2pt"/>
            </w:pict>
          </mc:Fallback>
        </mc:AlternateContent>
      </w:r>
    </w:p>
    <w:p w14:paraId="3C94B5C8" w14:textId="77777777" w:rsidR="00870AAB" w:rsidRPr="00B30F4C" w:rsidRDefault="00870AAB" w:rsidP="00870AAB">
      <w:pPr>
        <w:spacing w:line="240" w:lineRule="auto"/>
        <w:jc w:val="both"/>
        <w:rPr>
          <w:rFonts w:cs="Times New Roman"/>
        </w:rPr>
      </w:pPr>
    </w:p>
    <w:p w14:paraId="300E86FC" w14:textId="77777777" w:rsidR="00870AAB" w:rsidRPr="00B30F4C" w:rsidRDefault="00870AAB" w:rsidP="00870AAB">
      <w:pPr>
        <w:spacing w:line="240" w:lineRule="auto"/>
        <w:jc w:val="both"/>
        <w:rPr>
          <w:rFonts w:cs="Times New Roman"/>
        </w:rPr>
      </w:pPr>
      <w:r w:rsidRPr="00B30F4C">
        <w:rPr>
          <w:rFonts w:cs="Times New Roman"/>
          <w:noProof/>
        </w:rPr>
        <mc:AlternateContent>
          <mc:Choice Requires="wps">
            <w:drawing>
              <wp:anchor distT="0" distB="0" distL="114300" distR="114300" simplePos="0" relativeHeight="251660288" behindDoc="0" locked="0" layoutInCell="1" allowOverlap="1" wp14:anchorId="3B9DBDAC" wp14:editId="2D824B46">
                <wp:simplePos x="0" y="0"/>
                <wp:positionH relativeFrom="column">
                  <wp:posOffset>5628712</wp:posOffset>
                </wp:positionH>
                <wp:positionV relativeFrom="paragraph">
                  <wp:posOffset>300355</wp:posOffset>
                </wp:positionV>
                <wp:extent cx="682906" cy="572947"/>
                <wp:effectExtent l="0" t="0" r="3175" b="0"/>
                <wp:wrapNone/>
                <wp:docPr id="14" name="Cuadro de texto 14"/>
                <wp:cNvGraphicFramePr/>
                <a:graphic xmlns:a="http://schemas.openxmlformats.org/drawingml/2006/main">
                  <a:graphicData uri="http://schemas.microsoft.com/office/word/2010/wordprocessingShape">
                    <wps:wsp>
                      <wps:cNvSpPr txBox="1"/>
                      <wps:spPr>
                        <a:xfrm>
                          <a:off x="0" y="0"/>
                          <a:ext cx="682906" cy="572947"/>
                        </a:xfrm>
                        <a:prstGeom prst="rect">
                          <a:avLst/>
                        </a:prstGeom>
                        <a:solidFill>
                          <a:schemeClr val="lt1"/>
                        </a:solidFill>
                        <a:ln w="6350">
                          <a:noFill/>
                        </a:ln>
                      </wps:spPr>
                      <wps:txbx>
                        <w:txbxContent>
                          <w:p w14:paraId="67BEC0CD" w14:textId="77777777" w:rsidR="00870AAB" w:rsidRPr="0011449D" w:rsidRDefault="00870AAB" w:rsidP="00870AAB">
                            <w:pPr>
                              <w:rPr>
                                <w:lang w:val="es-CL"/>
                              </w:rPr>
                            </w:pPr>
                            <w:r>
                              <w:rPr>
                                <w:lang w:val="es-CL"/>
                              </w:rPr>
                              <w:t>H5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oel="http://schemas.microsoft.com/office/2019/extlst" xmlns:w16du="http://schemas.microsoft.com/office/word/2023/wordml/word16du">
            <w:pict>
              <v:shape w14:anchorId="3B9DBDAC" id="Cuadro de texto 14" o:spid="_x0000_s1029" type="#_x0000_t202" style="position:absolute;left:0;text-align:left;margin-left:443.2pt;margin-top:23.65pt;width:53.75pt;height:45.1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" fillcolor="white [3201]" stroked="f" strokeweight=".5pt">
                <v:textbox>
                  <w:txbxContent>
                    <w:p w14:paraId="67BEC0CD" w14:textId="77777777" w:rsidR="00870AAB" w:rsidRPr="0011449D" w:rsidRDefault="00870AAB" w:rsidP="00870AAB">
                      <w:pPr>
                        <w:rPr>
                          <w:lang w:val="es-CL"/>
                        </w:rPr>
                      </w:pPr>
                      <w:r>
                        <w:rPr>
                          <w:lang w:val="es-CL"/>
                        </w:rPr>
                        <w:t>H5</w:t>
                      </w:r>
                    </w:p>
                  </w:txbxContent>
                </v:textbox>
              </v:shape>
            </w:pict>
          </mc:Fallback>
        </mc:AlternateContent>
      </w:r>
      <w:r w:rsidRPr="00B30F4C">
        <w:rPr>
          <w:rFonts w:cs="Times New Roman"/>
          <w:noProof/>
        </w:rPr>
        <mc:AlternateContent>
          <mc:Choice Requires="wps">
            <w:drawing>
              <wp:anchor distT="0" distB="0" distL="114300" distR="114300" simplePos="0" relativeHeight="251664384" behindDoc="0" locked="0" layoutInCell="1" allowOverlap="1" wp14:anchorId="7A8E8375" wp14:editId="48562733">
                <wp:simplePos x="0" y="0"/>
                <wp:positionH relativeFrom="column">
                  <wp:posOffset>559885</wp:posOffset>
                </wp:positionH>
                <wp:positionV relativeFrom="paragraph">
                  <wp:posOffset>269963</wp:posOffset>
                </wp:positionV>
                <wp:extent cx="682906" cy="572947"/>
                <wp:effectExtent l="0" t="0" r="3175" b="0"/>
                <wp:wrapNone/>
                <wp:docPr id="10" name="Cuadro de texto 10"/>
                <wp:cNvGraphicFramePr/>
                <a:graphic xmlns:a="http://schemas.openxmlformats.org/drawingml/2006/main">
                  <a:graphicData uri="http://schemas.microsoft.com/office/word/2010/wordprocessingShape">
                    <wps:wsp>
                      <wps:cNvSpPr txBox="1"/>
                      <wps:spPr>
                        <a:xfrm>
                          <a:off x="0" y="0"/>
                          <a:ext cx="682906" cy="572947"/>
                        </a:xfrm>
                        <a:prstGeom prst="rect">
                          <a:avLst/>
                        </a:prstGeom>
                        <a:solidFill>
                          <a:schemeClr val="lt1"/>
                        </a:solidFill>
                        <a:ln w="6350">
                          <a:noFill/>
                        </a:ln>
                      </wps:spPr>
                      <wps:txbx>
                        <w:txbxContent>
                          <w:p w14:paraId="7C879CED" w14:textId="77777777" w:rsidR="00870AAB" w:rsidRPr="0011449D" w:rsidRDefault="00870AAB" w:rsidP="00870AAB">
                            <w:pPr>
                              <w:rPr>
                                <w:lang w:val="es-CL"/>
                              </w:rPr>
                            </w:pPr>
                            <w:r>
                              <w:rPr>
                                <w:lang w:val="es-CL"/>
                              </w:rPr>
                              <w:t>H1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oel="http://schemas.microsoft.com/office/2019/extlst" xmlns:w16du="http://schemas.microsoft.com/office/word/2023/wordml/word16du">
            <w:pict>
              <v:shape w14:anchorId="7A8E8375" id="Cuadro de texto 10" o:spid="_x0000_s1030" type="#_x0000_t202" style="position:absolute;left:0;text-align:left;margin-left:44.1pt;margin-top:21.25pt;width:53.75pt;height:45.1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" fillcolor="white [3201]" stroked="f" strokeweight=".5pt">
                <v:textbox>
                  <w:txbxContent>
                    <w:p w14:paraId="7C879CED" w14:textId="77777777" w:rsidR="00870AAB" w:rsidRPr="0011449D" w:rsidRDefault="00870AAB" w:rsidP="00870AAB">
                      <w:pPr>
                        <w:rPr>
                          <w:lang w:val="es-CL"/>
                        </w:rPr>
                      </w:pPr>
                      <w:r>
                        <w:rPr>
                          <w:lang w:val="es-CL"/>
                        </w:rPr>
                        <w:t>H1</w:t>
                      </w:r>
                    </w:p>
                  </w:txbxContent>
                </v:textbox>
              </v:shape>
            </w:pict>
          </mc:Fallback>
        </mc:AlternateContent>
      </w:r>
    </w:p>
    <w:p w14:paraId="385D3668" w14:textId="3273C298" w:rsidR="00870AAB" w:rsidRPr="00B30F4C" w:rsidRDefault="00030B1D" w:rsidP="00870AAB">
      <w:pPr>
        <w:spacing w:line="240" w:lineRule="auto"/>
        <w:jc w:val="both"/>
        <w:rPr>
          <w:rFonts w:cs="Times New Roman"/>
        </w:rPr>
      </w:pPr>
      <w:r w:rsidRPr="00B30F4C">
        <w:rPr>
          <w:rFonts w:cs="Times New Roman"/>
          <w:noProof/>
        </w:rPr>
        <mc:AlternateContent>
          <mc:Choice Requires="wps">
            <w:drawing>
              <wp:anchor distT="0" distB="0" distL="114300" distR="114300" simplePos="0" relativeHeight="251663360" behindDoc="0" locked="0" layoutInCell="1" allowOverlap="1" wp14:anchorId="5EE6004D" wp14:editId="0FDC9903">
                <wp:simplePos x="0" y="0"/>
                <wp:positionH relativeFrom="column">
                  <wp:posOffset>1922960</wp:posOffset>
                </wp:positionH>
                <wp:positionV relativeFrom="paragraph">
                  <wp:posOffset>256921</wp:posOffset>
                </wp:positionV>
                <wp:extent cx="682906" cy="572947"/>
                <wp:effectExtent l="0" t="0" r="3175" b="0"/>
                <wp:wrapNone/>
                <wp:docPr id="11" name="Cuadro de texto 11"/>
                <wp:cNvGraphicFramePr/>
                <a:graphic xmlns:a="http://schemas.openxmlformats.org/drawingml/2006/main">
                  <a:graphicData uri="http://schemas.microsoft.com/office/word/2010/wordprocessingShape">
                    <wps:wsp>
                      <wps:cNvSpPr txBox="1"/>
                      <wps:spPr>
                        <a:xfrm>
                          <a:off x="0" y="0"/>
                          <a:ext cx="682906" cy="572947"/>
                        </a:xfrm>
                        <a:prstGeom prst="rect">
                          <a:avLst/>
                        </a:prstGeom>
                        <a:solidFill>
                          <a:schemeClr val="lt1"/>
                        </a:solidFill>
                        <a:ln w="6350">
                          <a:noFill/>
                        </a:ln>
                      </wps:spPr>
                      <wps:txbx>
                        <w:txbxContent>
                          <w:p w14:paraId="720AF9E5" w14:textId="77777777" w:rsidR="00870AAB" w:rsidRPr="0011449D" w:rsidRDefault="00870AAB" w:rsidP="00870AAB">
                            <w:pPr>
                              <w:rPr>
                                <w:lang w:val="es-CL"/>
                              </w:rPr>
                            </w:pPr>
                            <w:r>
                              <w:rPr>
                                <w:lang w:val="es-CL"/>
                              </w:rPr>
                              <w:t>H2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oel="http://schemas.microsoft.com/office/2019/extlst" xmlns:w16du="http://schemas.microsoft.com/office/word/2023/wordml/word16du">
            <w:pict>
              <v:shape w14:anchorId="5EE6004D" id="Cuadro de texto 11" o:spid="_x0000_s1031" type="#_x0000_t202" style="position:absolute;left:0;text-align:left;margin-left:151.4pt;margin-top:20.25pt;width:53.75pt;height:45.1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" fillcolor="white [3201]" stroked="f" strokeweight=".5pt">
                <v:textbox>
                  <w:txbxContent>
                    <w:p w14:paraId="720AF9E5" w14:textId="77777777" w:rsidR="00870AAB" w:rsidRPr="0011449D" w:rsidRDefault="00870AAB" w:rsidP="00870AAB">
                      <w:pPr>
                        <w:rPr>
                          <w:lang w:val="es-CL"/>
                        </w:rPr>
                      </w:pPr>
                      <w:r>
                        <w:rPr>
                          <w:lang w:val="es-CL"/>
                        </w:rPr>
                        <w:t>H2</w:t>
                      </w:r>
                    </w:p>
                  </w:txbxContent>
                </v:textbox>
              </v:shape>
            </w:pict>
          </mc:Fallback>
        </mc:AlternateContent>
      </w:r>
      <w:r w:rsidR="00870AAB" w:rsidRPr="00B30F4C">
        <w:rPr>
          <w:rFonts w:cs="Times New Roman"/>
          <w:noProof/>
        </w:rPr>
        <mc:AlternateContent>
          <mc:Choice Requires="wps">
            <w:drawing>
              <wp:anchor distT="0" distB="0" distL="114300" distR="114300" simplePos="0" relativeHeight="251661312" behindDoc="0" locked="0" layoutInCell="1" allowOverlap="1" wp14:anchorId="2C2AA792" wp14:editId="34FA1676">
                <wp:simplePos x="0" y="0"/>
                <wp:positionH relativeFrom="column">
                  <wp:posOffset>4114237</wp:posOffset>
                </wp:positionH>
                <wp:positionV relativeFrom="paragraph">
                  <wp:posOffset>219710</wp:posOffset>
                </wp:positionV>
                <wp:extent cx="682906" cy="572947"/>
                <wp:effectExtent l="0" t="0" r="3175" b="0"/>
                <wp:wrapNone/>
                <wp:docPr id="13" name="Cuadro de texto 13"/>
                <wp:cNvGraphicFramePr/>
                <a:graphic xmlns:a="http://schemas.openxmlformats.org/drawingml/2006/main">
                  <a:graphicData uri="http://schemas.microsoft.com/office/word/2010/wordprocessingShape">
                    <wps:wsp>
                      <wps:cNvSpPr txBox="1"/>
                      <wps:spPr>
                        <a:xfrm>
                          <a:off x="0" y="0"/>
                          <a:ext cx="682906" cy="572947"/>
                        </a:xfrm>
                        <a:prstGeom prst="rect">
                          <a:avLst/>
                        </a:prstGeom>
                        <a:solidFill>
                          <a:schemeClr val="lt1"/>
                        </a:solidFill>
                        <a:ln w="6350">
                          <a:noFill/>
                        </a:ln>
                      </wps:spPr>
                      <wps:txbx>
                        <w:txbxContent>
                          <w:p w14:paraId="7757B2C1" w14:textId="77777777" w:rsidR="00870AAB" w:rsidRPr="0011449D" w:rsidRDefault="00870AAB" w:rsidP="00870AAB">
                            <w:pPr>
                              <w:rPr>
                                <w:lang w:val="es-CL"/>
                              </w:rPr>
                            </w:pPr>
                            <w:r>
                              <w:rPr>
                                <w:lang w:val="es-CL"/>
                              </w:rPr>
                              <w:t>H4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oel="http://schemas.microsoft.com/office/2019/extlst" xmlns:w16du="http://schemas.microsoft.com/office/word/2023/wordml/word16du">
            <w:pict>
              <v:shape w14:anchorId="2C2AA792" id="Cuadro de texto 13" o:spid="_x0000_s1032" type="#_x0000_t202" style="position:absolute;left:0;text-align:left;margin-left:323.95pt;margin-top:17.3pt;width:53.75pt;height:45.1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" fillcolor="white [3201]" stroked="f" strokeweight=".5pt">
                <v:textbox>
                  <w:txbxContent>
                    <w:p w14:paraId="7757B2C1" w14:textId="77777777" w:rsidR="00870AAB" w:rsidRPr="0011449D" w:rsidRDefault="00870AAB" w:rsidP="00870AAB">
                      <w:pPr>
                        <w:rPr>
                          <w:lang w:val="es-CL"/>
                        </w:rPr>
                      </w:pPr>
                      <w:r>
                        <w:rPr>
                          <w:lang w:val="es-CL"/>
                        </w:rPr>
                        <w:t>H4</w:t>
                      </w:r>
                    </w:p>
                  </w:txbxContent>
                </v:textbox>
              </v:shape>
            </w:pict>
          </mc:Fallback>
        </mc:AlternateContent>
      </w:r>
      <w:r w:rsidR="00870AAB" w:rsidRPr="00B30F4C">
        <w:rPr>
          <w:rFonts w:cs="Times New Roman"/>
          <w:noProof/>
          <w:lang w:eastAsia="es-CL"/>
        </w:rPr>
        <mc:AlternateContent>
          <mc:Choice Requires="wps">
            <w:drawing>
              <wp:anchor distT="0" distB="0" distL="114300" distR="114300" simplePos="0" relativeHeight="251670528" behindDoc="0" locked="0" layoutInCell="1" allowOverlap="1" wp14:anchorId="64FC1574" wp14:editId="35CFED2A">
                <wp:simplePos x="0" y="0"/>
                <wp:positionH relativeFrom="column">
                  <wp:posOffset>5098098</wp:posOffset>
                </wp:positionH>
                <wp:positionV relativeFrom="paragraph">
                  <wp:posOffset>288607</wp:posOffset>
                </wp:positionV>
                <wp:extent cx="1177770" cy="36000"/>
                <wp:effectExtent l="342265" t="0" r="346075" b="0"/>
                <wp:wrapNone/>
                <wp:docPr id="17" name="17 Flecha derecha"/>
                <wp:cNvGraphicFramePr/>
                <a:graphic xmlns:a="http://schemas.openxmlformats.org/drawingml/2006/main">
                  <a:graphicData uri="http://schemas.microsoft.com/office/word/2010/wordprocessingShape">
                    <wps:wsp>
                      <wps:cNvSpPr/>
                      <wps:spPr>
                        <a:xfrm rot="3409719">
                          <a:off x="0" y="0"/>
                          <a:ext cx="1177770" cy="36000"/>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07FC5E47" id="17 Flecha derecha" o:spid="_x0000_s1026" type="#_x0000_t13" style="position:absolute;margin-left:401.45pt;margin-top:22.7pt;width:92.75pt;height:2.85pt;rotation:3724322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" adj="21270" fillcolor="black [3213]" strokecolor="black [3213]" strokeweight="2pt"/>
            </w:pict>
          </mc:Fallback>
        </mc:AlternateContent>
      </w:r>
    </w:p>
    <w:p w14:paraId="6AFD0AD8" w14:textId="77777777" w:rsidR="00870AAB" w:rsidRPr="00B30F4C" w:rsidRDefault="00870AAB" w:rsidP="00870AAB">
      <w:pPr>
        <w:spacing w:line="240" w:lineRule="auto"/>
        <w:jc w:val="both"/>
        <w:rPr>
          <w:rFonts w:cs="Times New Roman"/>
        </w:rPr>
      </w:pPr>
      <w:r w:rsidRPr="00B30F4C">
        <w:rPr>
          <w:rFonts w:cs="Times New Roman"/>
          <w:noProof/>
        </w:rPr>
        <mc:AlternateContent>
          <mc:Choice Requires="wps">
            <w:drawing>
              <wp:anchor distT="0" distB="0" distL="114300" distR="114300" simplePos="0" relativeHeight="251659264" behindDoc="0" locked="0" layoutInCell="1" allowOverlap="1" wp14:anchorId="04CA3EED" wp14:editId="453FA214">
                <wp:simplePos x="0" y="0"/>
                <wp:positionH relativeFrom="column">
                  <wp:posOffset>3051175</wp:posOffset>
                </wp:positionH>
                <wp:positionV relativeFrom="paragraph">
                  <wp:posOffset>328295</wp:posOffset>
                </wp:positionV>
                <wp:extent cx="682906" cy="572947"/>
                <wp:effectExtent l="0" t="0" r="3175" b="0"/>
                <wp:wrapNone/>
                <wp:docPr id="15" name="Cuadro de texto 15"/>
                <wp:cNvGraphicFramePr/>
                <a:graphic xmlns:a="http://schemas.openxmlformats.org/drawingml/2006/main">
                  <a:graphicData uri="http://schemas.microsoft.com/office/word/2010/wordprocessingShape">
                    <wps:wsp>
                      <wps:cNvSpPr txBox="1"/>
                      <wps:spPr>
                        <a:xfrm>
                          <a:off x="0" y="0"/>
                          <a:ext cx="682906" cy="572947"/>
                        </a:xfrm>
                        <a:prstGeom prst="rect">
                          <a:avLst/>
                        </a:prstGeom>
                        <a:solidFill>
                          <a:schemeClr val="lt1"/>
                        </a:solidFill>
                        <a:ln w="6350">
                          <a:noFill/>
                        </a:ln>
                      </wps:spPr>
                      <wps:txbx>
                        <w:txbxContent>
                          <w:p w14:paraId="6B607279" w14:textId="77777777" w:rsidR="00870AAB" w:rsidRPr="0011449D" w:rsidRDefault="00870AAB" w:rsidP="00870AAB">
                            <w:pPr>
                              <w:rPr>
                                <w:lang w:val="es-CL"/>
                              </w:rPr>
                            </w:pPr>
                            <w:r>
                              <w:rPr>
                                <w:lang w:val="es-CL"/>
                              </w:rPr>
                              <w:t>H6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oel="http://schemas.microsoft.com/office/2019/extlst" xmlns:w16du="http://schemas.microsoft.com/office/word/2023/wordml/word16du">
            <w:pict>
              <v:shape w14:anchorId="04CA3EED" id="Cuadro de texto 15" o:spid="_x0000_s1033" type="#_x0000_t202" style="position:absolute;left:0;text-align:left;margin-left:240.25pt;margin-top:25.85pt;width:53.75pt;height:45.1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" fillcolor="white [3201]" stroked="f" strokeweight=".5pt">
                <v:textbox>
                  <w:txbxContent>
                    <w:p w14:paraId="6B607279" w14:textId="77777777" w:rsidR="00870AAB" w:rsidRPr="0011449D" w:rsidRDefault="00870AAB" w:rsidP="00870AAB">
                      <w:pPr>
                        <w:rPr>
                          <w:lang w:val="es-CL"/>
                        </w:rPr>
                      </w:pPr>
                      <w:r>
                        <w:rPr>
                          <w:lang w:val="es-CL"/>
                        </w:rPr>
                        <w:t>H6</w:t>
                      </w:r>
                    </w:p>
                  </w:txbxContent>
                </v:textbox>
              </v:shape>
            </w:pict>
          </mc:Fallback>
        </mc:AlternateContent>
      </w:r>
      <w:r w:rsidRPr="00B30F4C">
        <w:rPr>
          <w:rFonts w:cs="Times New Roman"/>
          <w:noProof/>
          <w:lang w:eastAsia="es-CL"/>
        </w:rPr>
        <mc:AlternateContent>
          <mc:Choice Requires="wps">
            <w:drawing>
              <wp:anchor distT="0" distB="0" distL="114300" distR="114300" simplePos="0" relativeHeight="251671552" behindDoc="0" locked="0" layoutInCell="1" allowOverlap="1" wp14:anchorId="7725504C" wp14:editId="6D866C51">
                <wp:simplePos x="0" y="0"/>
                <wp:positionH relativeFrom="column">
                  <wp:posOffset>235571</wp:posOffset>
                </wp:positionH>
                <wp:positionV relativeFrom="paragraph">
                  <wp:posOffset>5398</wp:posOffset>
                </wp:positionV>
                <wp:extent cx="1203325" cy="35560"/>
                <wp:effectExtent l="336233" t="0" r="352107" b="0"/>
                <wp:wrapNone/>
                <wp:docPr id="5" name="5 Flecha derecha"/>
                <wp:cNvGraphicFramePr/>
                <a:graphic xmlns:a="http://schemas.openxmlformats.org/drawingml/2006/main">
                  <a:graphicData uri="http://schemas.microsoft.com/office/word/2010/wordprocessingShape">
                    <wps:wsp>
                      <wps:cNvSpPr/>
                      <wps:spPr>
                        <a:xfrm rot="18182620">
                          <a:off x="0" y="0"/>
                          <a:ext cx="1203325" cy="35560"/>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58B61F26" id="5 Flecha derecha" o:spid="_x0000_s1026" type="#_x0000_t13" style="position:absolute;margin-left:18.55pt;margin-top:.45pt;width:94.75pt;height:2.8pt;rotation:-3732690fd;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" adj="21281" fillcolor="black [3213]" strokecolor="black [3213]" strokeweight="2pt"/>
            </w:pict>
          </mc:Fallback>
        </mc:AlternateContent>
      </w:r>
      <w:r w:rsidRPr="00B30F4C">
        <w:rPr>
          <w:rFonts w:cs="Times New Roman"/>
          <w:noProof/>
          <w:lang w:eastAsia="es-CL"/>
        </w:rPr>
        <mc:AlternateContent>
          <mc:Choice Requires="wps">
            <w:drawing>
              <wp:anchor distT="0" distB="0" distL="114300" distR="114300" simplePos="0" relativeHeight="251668480" behindDoc="0" locked="0" layoutInCell="1" allowOverlap="1" wp14:anchorId="58F6513E" wp14:editId="7C978E10">
                <wp:simplePos x="0" y="0"/>
                <wp:positionH relativeFrom="column">
                  <wp:posOffset>1198880</wp:posOffset>
                </wp:positionH>
                <wp:positionV relativeFrom="paragraph">
                  <wp:posOffset>1014730</wp:posOffset>
                </wp:positionV>
                <wp:extent cx="3912042" cy="36000"/>
                <wp:effectExtent l="0" t="19050" r="31750" b="40640"/>
                <wp:wrapNone/>
                <wp:docPr id="4" name="4 Flecha derecha"/>
                <wp:cNvGraphicFramePr/>
                <a:graphic xmlns:a="http://schemas.openxmlformats.org/drawingml/2006/main">
                  <a:graphicData uri="http://schemas.microsoft.com/office/word/2010/wordprocessingShape">
                    <wps:wsp>
                      <wps:cNvSpPr/>
                      <wps:spPr>
                        <a:xfrm>
                          <a:off x="0" y="0"/>
                          <a:ext cx="3912042" cy="36000"/>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5F278E1D" id="4 Flecha derecha" o:spid="_x0000_s1026" type="#_x0000_t13" style="position:absolute;margin-left:94.4pt;margin-top:79.9pt;width:308.05pt;height:2.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" adj="21501" fillcolor="black [3213]" strokecolor="black [3213]" strokeweight="2pt"/>
            </w:pict>
          </mc:Fallback>
        </mc:AlternateContent>
      </w:r>
      <w:r w:rsidRPr="00B30F4C">
        <w:rPr>
          <w:rFonts w:cs="Times New Roman"/>
          <w:noProof/>
          <w:lang w:eastAsia="es-CL"/>
        </w:rPr>
        <mc:AlternateContent>
          <mc:Choice Requires="wps">
            <w:drawing>
              <wp:anchor distT="0" distB="0" distL="114300" distR="114300" simplePos="0" relativeHeight="251672576" behindDoc="0" locked="0" layoutInCell="1" allowOverlap="1" wp14:anchorId="5D31F425" wp14:editId="607024DA">
                <wp:simplePos x="0" y="0"/>
                <wp:positionH relativeFrom="column">
                  <wp:posOffset>1102995</wp:posOffset>
                </wp:positionH>
                <wp:positionV relativeFrom="paragraph">
                  <wp:posOffset>52070</wp:posOffset>
                </wp:positionV>
                <wp:extent cx="2977515" cy="35560"/>
                <wp:effectExtent l="0" t="552450" r="0" b="535940"/>
                <wp:wrapNone/>
                <wp:docPr id="8" name="8 Flecha derecha"/>
                <wp:cNvGraphicFramePr/>
                <a:graphic xmlns:a="http://schemas.openxmlformats.org/drawingml/2006/main">
                  <a:graphicData uri="http://schemas.microsoft.com/office/word/2010/wordprocessingShape">
                    <wps:wsp>
                      <wps:cNvSpPr/>
                      <wps:spPr>
                        <a:xfrm rot="20369055">
                          <a:off x="0" y="0"/>
                          <a:ext cx="2977515" cy="35560"/>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3DE247C3" id="8 Flecha derecha" o:spid="_x0000_s1026" type="#_x0000_t13" style="position:absolute;margin-left:86.85pt;margin-top:4.1pt;width:234.45pt;height:2.8pt;rotation:-1344520fd;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" adj="21471" fillcolor="black [3213]" strokecolor="black [3213]" strokeweight="2pt"/>
            </w:pict>
          </mc:Fallback>
        </mc:AlternateContent>
      </w:r>
      <w:r w:rsidRPr="00B30F4C">
        <w:rPr>
          <w:rFonts w:cs="Times New Roman"/>
          <w:noProof/>
          <w:lang w:eastAsia="es-CL"/>
        </w:rPr>
        <mc:AlternateContent>
          <mc:Choice Requires="wps">
            <w:drawing>
              <wp:anchor distT="0" distB="0" distL="114300" distR="114300" simplePos="0" relativeHeight="251665408" behindDoc="0" locked="0" layoutInCell="1" allowOverlap="1" wp14:anchorId="4942B13C" wp14:editId="1E96362C">
                <wp:simplePos x="0" y="0"/>
                <wp:positionH relativeFrom="column">
                  <wp:posOffset>-192405</wp:posOffset>
                </wp:positionH>
                <wp:positionV relativeFrom="paragraph">
                  <wp:posOffset>563438</wp:posOffset>
                </wp:positionV>
                <wp:extent cx="1350010" cy="967105"/>
                <wp:effectExtent l="0" t="0" r="21590" b="23495"/>
                <wp:wrapNone/>
                <wp:docPr id="1" name="1 Rectángulo"/>
                <wp:cNvGraphicFramePr/>
                <a:graphic xmlns:a="http://schemas.openxmlformats.org/drawingml/2006/main">
                  <a:graphicData uri="http://schemas.microsoft.com/office/word/2010/wordprocessingShape">
                    <wps:wsp>
                      <wps:cNvSpPr/>
                      <wps:spPr>
                        <a:xfrm>
                          <a:off x="0" y="0"/>
                          <a:ext cx="1350010" cy="9671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639479" w14:textId="77777777" w:rsidR="00870AAB" w:rsidRDefault="00870AAB" w:rsidP="00870AAB">
                            <w:pPr>
                              <w:spacing w:after="0" w:line="240" w:lineRule="auto"/>
                              <w:jc w:val="center"/>
                              <w:rPr>
                                <w:color w:val="0D0D0D" w:themeColor="text1" w:themeTint="F2"/>
                              </w:rPr>
                            </w:pPr>
                            <w:r>
                              <w:rPr>
                                <w:color w:val="0D0D0D" w:themeColor="text1" w:themeTint="F2"/>
                              </w:rPr>
                              <w:t xml:space="preserve">Community </w:t>
                            </w:r>
                            <w:r>
                              <w:rPr>
                                <w:color w:val="0D0D0D" w:themeColor="text1" w:themeTint="F2"/>
                              </w:rPr>
                              <w:br/>
                              <w:t>salience</w:t>
                            </w:r>
                          </w:p>
                          <w:p w14:paraId="6143A86B" w14:textId="77777777" w:rsidR="00870AAB" w:rsidRPr="0004763A" w:rsidRDefault="00870AAB" w:rsidP="00870AAB">
                            <w:pPr>
                              <w:spacing w:after="0" w:line="240" w:lineRule="auto"/>
                              <w:jc w:val="center"/>
                              <w:rPr>
                                <w:color w:val="0D0D0D" w:themeColor="text1" w:themeTint="F2"/>
                              </w:rPr>
                            </w:pPr>
                            <w:r>
                              <w:rPr>
                                <w:color w:val="0D0D0D" w:themeColor="text1" w:themeTint="F2"/>
                              </w:rPr>
                              <w:t>(COM_SALI)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anchor>
            </w:drawing>
          </mc:Choice>
          <mc:Fallback xmlns:oel="http://schemas.microsoft.com/office/2019/extlst" xmlns:w16du="http://schemas.microsoft.com/office/word/2023/wordml/word16du">
            <w:pict>
              <v:rect w14:anchorId="4942B13C" id="1 Rectángulo" o:spid="_x0000_s1034" style="position:absolute;left:0;text-align:left;margin-left:-15.15pt;margin-top:44.35pt;width:106.3pt;height:76.1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" filled="f" strokecolor="black [3213]" strokeweight="2pt">
                <v:textbox>
                  <w:txbxContent>
                    <w:p w14:paraId="22639479" w14:textId="77777777" w:rsidR="00870AAB" w:rsidRDefault="00870AAB" w:rsidP="00870AAB">
                      <w:pPr>
                        <w:spacing w:after="0" w:line="240" w:lineRule="auto"/>
                        <w:jc w:val="center"/>
                        <w:rPr>
                          <w:color w:val="0D0D0D" w:themeColor="text1" w:themeTint="F2"/>
                        </w:rPr>
                      </w:pPr>
                      <w:r>
                        <w:rPr>
                          <w:color w:val="0D0D0D" w:themeColor="text1" w:themeTint="F2"/>
                        </w:rPr>
                        <w:t xml:space="preserve">Community </w:t>
                      </w:r>
                      <w:r>
                        <w:rPr>
                          <w:color w:val="0D0D0D" w:themeColor="text1" w:themeTint="F2"/>
                        </w:rPr>
                        <w:br/>
                        <w:t>salience</w:t>
                      </w:r>
                    </w:p>
                    <w:p w14:paraId="6143A86B" w14:textId="77777777" w:rsidR="00870AAB" w:rsidRPr="0004763A" w:rsidRDefault="00870AAB" w:rsidP="00870AAB">
                      <w:pPr>
                        <w:spacing w:after="0" w:line="240" w:lineRule="auto"/>
                        <w:jc w:val="center"/>
                        <w:rPr>
                          <w:color w:val="0D0D0D" w:themeColor="text1" w:themeTint="F2"/>
                        </w:rPr>
                      </w:pPr>
                      <w:r>
                        <w:rPr>
                          <w:color w:val="0D0D0D" w:themeColor="text1" w:themeTint="F2"/>
                        </w:rPr>
                        <w:t>(COM_SALI)</w:t>
                      </w:r>
                    </w:p>
                  </w:txbxContent>
                </v:textbox>
              </v:rect>
            </w:pict>
          </mc:Fallback>
        </mc:AlternateContent>
      </w:r>
      <w:r w:rsidRPr="00B30F4C">
        <w:rPr>
          <w:rFonts w:cs="Times New Roman"/>
          <w:noProof/>
          <w:lang w:eastAsia="es-CL"/>
        </w:rPr>
        <mc:AlternateContent>
          <mc:Choice Requires="wps">
            <w:drawing>
              <wp:anchor distT="0" distB="0" distL="114300" distR="114300" simplePos="0" relativeHeight="251667456" behindDoc="0" locked="0" layoutInCell="1" allowOverlap="1" wp14:anchorId="03A8F4A1" wp14:editId="03BD7246">
                <wp:simplePos x="0" y="0"/>
                <wp:positionH relativeFrom="column">
                  <wp:posOffset>5212080</wp:posOffset>
                </wp:positionH>
                <wp:positionV relativeFrom="paragraph">
                  <wp:posOffset>563880</wp:posOffset>
                </wp:positionV>
                <wp:extent cx="1350010" cy="967105"/>
                <wp:effectExtent l="0" t="0" r="21590" b="23495"/>
                <wp:wrapNone/>
                <wp:docPr id="3" name="3 Rectángulo"/>
                <wp:cNvGraphicFramePr/>
                <a:graphic xmlns:a="http://schemas.openxmlformats.org/drawingml/2006/main">
                  <a:graphicData uri="http://schemas.microsoft.com/office/word/2010/wordprocessingShape">
                    <wps:wsp>
                      <wps:cNvSpPr/>
                      <wps:spPr>
                        <a:xfrm>
                          <a:off x="0" y="0"/>
                          <a:ext cx="1350010" cy="9671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02B228" w14:textId="77777777" w:rsidR="00870AAB" w:rsidRPr="0004763A" w:rsidRDefault="00870AAB" w:rsidP="00870AAB">
                            <w:pPr>
                              <w:spacing w:line="240" w:lineRule="auto"/>
                              <w:jc w:val="center"/>
                              <w:rPr>
                                <w:color w:val="0D0D0D" w:themeColor="text1" w:themeTint="F2"/>
                              </w:rPr>
                            </w:pPr>
                            <w:r>
                              <w:rPr>
                                <w:color w:val="0D0D0D" w:themeColor="text1" w:themeTint="F2"/>
                              </w:rPr>
                              <w:t>Entrepreneurial identity as communitarians</w:t>
                            </w:r>
                            <w:r>
                              <w:rPr>
                                <w:color w:val="0D0D0D" w:themeColor="text1" w:themeTint="F2"/>
                              </w:rPr>
                              <w:br/>
                              <w:t>(EI_COM)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anchor>
            </w:drawing>
          </mc:Choice>
          <mc:Fallback xmlns:oel="http://schemas.microsoft.com/office/2019/extlst" xmlns:w16du="http://schemas.microsoft.com/office/word/2023/wordml/word16du">
            <w:pict>
              <v:rect w14:anchorId="03A8F4A1" id="3 Rectángulo" o:spid="_x0000_s1035" style="position:absolute;left:0;text-align:left;margin-left:410.4pt;margin-top:44.4pt;width:106.3pt;height:76.1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" filled="f" strokecolor="black [3213]" strokeweight="2pt">
                <v:textbox>
                  <w:txbxContent>
                    <w:p w14:paraId="6802B228" w14:textId="77777777" w:rsidR="00870AAB" w:rsidRPr="0004763A" w:rsidRDefault="00870AAB" w:rsidP="00870AAB">
                      <w:pPr>
                        <w:spacing w:line="240" w:lineRule="auto"/>
                        <w:jc w:val="center"/>
                        <w:rPr>
                          <w:color w:val="0D0D0D" w:themeColor="text1" w:themeTint="F2"/>
                        </w:rPr>
                      </w:pPr>
                      <w:r>
                        <w:rPr>
                          <w:color w:val="0D0D0D" w:themeColor="text1" w:themeTint="F2"/>
                        </w:rPr>
                        <w:t>Entrepreneurial identity as communitarians</w:t>
                      </w:r>
                      <w:r>
                        <w:rPr>
                          <w:color w:val="0D0D0D" w:themeColor="text1" w:themeTint="F2"/>
                        </w:rPr>
                        <w:br/>
                        <w:t>(EI_COM)</w:t>
                      </w:r>
                    </w:p>
                  </w:txbxContent>
                </v:textbox>
              </v:rect>
            </w:pict>
          </mc:Fallback>
        </mc:AlternateContent>
      </w:r>
      <w:r w:rsidRPr="00B30F4C">
        <w:rPr>
          <w:rFonts w:cs="Times New Roman"/>
          <w:noProof/>
          <w:lang w:eastAsia="es-CL"/>
        </w:rPr>
        <mc:AlternateContent>
          <mc:Choice Requires="wps">
            <w:drawing>
              <wp:anchor distT="0" distB="0" distL="114300" distR="114300" simplePos="0" relativeHeight="251673600" behindDoc="0" locked="0" layoutInCell="1" allowOverlap="1" wp14:anchorId="15D59A3C" wp14:editId="3E8AA91E">
                <wp:simplePos x="0" y="0"/>
                <wp:positionH relativeFrom="column">
                  <wp:posOffset>2450465</wp:posOffset>
                </wp:positionH>
                <wp:positionV relativeFrom="paragraph">
                  <wp:posOffset>34925</wp:posOffset>
                </wp:positionV>
                <wp:extent cx="2810510" cy="35560"/>
                <wp:effectExtent l="0" t="552450" r="0" b="574040"/>
                <wp:wrapNone/>
                <wp:docPr id="9" name="9 Flecha derecha"/>
                <wp:cNvGraphicFramePr/>
                <a:graphic xmlns:a="http://schemas.openxmlformats.org/drawingml/2006/main">
                  <a:graphicData uri="http://schemas.microsoft.com/office/word/2010/wordprocessingShape">
                    <wps:wsp>
                      <wps:cNvSpPr/>
                      <wps:spPr>
                        <a:xfrm rot="1368445" flipV="1">
                          <a:off x="0" y="0"/>
                          <a:ext cx="2810510" cy="35560"/>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 w14:anchorId="78A58AD9" id="9 Flecha derecha" o:spid="_x0000_s1026" type="#_x0000_t13" style="position:absolute;margin-left:192.95pt;margin-top:2.75pt;width:221.3pt;height:2.8pt;rotation:-1494707fd;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" adj="21463" fillcolor="black [3213]" strokecolor="black [3213]" strokeweight="2pt"/>
            </w:pict>
          </mc:Fallback>
        </mc:AlternateContent>
      </w:r>
      <w:r w:rsidRPr="00B30F4C">
        <w:rPr>
          <w:rFonts w:cs="Times New Roman"/>
        </w:rPr>
        <w:br w:type="page"/>
      </w:r>
    </w:p>
    <w:p w14:paraId="08960339" w14:textId="77777777" w:rsidR="00870AAB" w:rsidRPr="00B30F4C" w:rsidRDefault="00870AAB" w:rsidP="00870AAB">
      <w:pPr>
        <w:pStyle w:val="Ttulo1"/>
        <w:spacing w:line="240" w:lineRule="auto"/>
        <w:jc w:val="both"/>
        <w:rPr>
          <w:rFonts w:cs="Times New Roman"/>
        </w:rPr>
      </w:pPr>
      <w:r w:rsidRPr="00B30F4C">
        <w:rPr>
          <w:rFonts w:cs="Times New Roman"/>
        </w:rPr>
        <w:lastRenderedPageBreak/>
        <w:t xml:space="preserve">Table 1: </w:t>
      </w:r>
      <w:bookmarkStart w:id="1" w:name="_Hlk165542395"/>
      <w:r w:rsidRPr="00B30F4C">
        <w:rPr>
          <w:rFonts w:cs="Times New Roman"/>
        </w:rPr>
        <w:t>Descriptive statistics and correlations</w:t>
      </w:r>
      <w:bookmarkEnd w:id="1"/>
      <w:r w:rsidRPr="00B30F4C">
        <w:rPr>
          <w:rFonts w:cs="Times New Roman"/>
        </w:rPr>
        <w:t>.</w:t>
      </w:r>
    </w:p>
    <w:tbl>
      <w:tblPr>
        <w:tblW w:w="0" w:type="auto"/>
        <w:jc w:val="center"/>
        <w:tblCellMar>
          <w:left w:w="70" w:type="dxa"/>
          <w:right w:w="70" w:type="dxa"/>
        </w:tblCellMar>
        <w:tblLook w:val="04A0" w:firstRow="1" w:lastRow="0" w:firstColumn="1" w:lastColumn="0" w:noHBand="0" w:noVBand="1"/>
      </w:tblPr>
      <w:tblGrid>
        <w:gridCol w:w="220"/>
        <w:gridCol w:w="2908"/>
        <w:gridCol w:w="1002"/>
        <w:gridCol w:w="554"/>
        <w:gridCol w:w="625"/>
        <w:gridCol w:w="600"/>
        <w:gridCol w:w="600"/>
        <w:gridCol w:w="600"/>
      </w:tblGrid>
      <w:tr w:rsidR="00870AAB" w:rsidRPr="00B30F4C" w14:paraId="230126D4" w14:textId="77777777" w:rsidTr="00BE66F8">
        <w:trPr>
          <w:trHeight w:val="290"/>
          <w:jc w:val="center"/>
        </w:trPr>
        <w:tc>
          <w:tcPr>
            <w:tcW w:w="0" w:type="auto"/>
            <w:tcBorders>
              <w:top w:val="single" w:sz="4" w:space="0" w:color="auto"/>
              <w:left w:val="nil"/>
              <w:bottom w:val="single" w:sz="4" w:space="0" w:color="auto"/>
              <w:right w:val="nil"/>
            </w:tcBorders>
            <w:shd w:val="clear" w:color="auto" w:fill="auto"/>
            <w:noWrap/>
            <w:vAlign w:val="center"/>
            <w:hideMark/>
          </w:tcPr>
          <w:p w14:paraId="7E0653D5" w14:textId="77777777" w:rsidR="00870AAB" w:rsidRPr="00B30F4C" w:rsidRDefault="00870AAB" w:rsidP="00BE66F8">
            <w:pPr>
              <w:spacing w:after="0" w:line="240" w:lineRule="auto"/>
              <w:rPr>
                <w:rFonts w:eastAsia="Times New Roman" w:cs="Times New Roman"/>
                <w:sz w:val="16"/>
                <w:szCs w:val="16"/>
                <w:lang w:eastAsia="es-CL"/>
              </w:rPr>
            </w:pPr>
          </w:p>
        </w:tc>
        <w:tc>
          <w:tcPr>
            <w:tcW w:w="0" w:type="auto"/>
            <w:tcBorders>
              <w:top w:val="single" w:sz="4" w:space="0" w:color="auto"/>
              <w:left w:val="nil"/>
              <w:bottom w:val="single" w:sz="4" w:space="0" w:color="auto"/>
              <w:right w:val="nil"/>
            </w:tcBorders>
            <w:shd w:val="clear" w:color="auto" w:fill="auto"/>
            <w:vAlign w:val="center"/>
            <w:hideMark/>
          </w:tcPr>
          <w:p w14:paraId="53CB0013" w14:textId="77777777" w:rsidR="00870AAB" w:rsidRPr="00B30F4C" w:rsidRDefault="00870AAB" w:rsidP="00BE66F8">
            <w:pPr>
              <w:spacing w:after="0" w:line="240" w:lineRule="auto"/>
              <w:rPr>
                <w:rFonts w:eastAsia="Times New Roman" w:cs="Times New Roman"/>
                <w:sz w:val="16"/>
                <w:szCs w:val="16"/>
                <w:lang w:eastAsia="es-CL"/>
              </w:rPr>
            </w:pPr>
          </w:p>
        </w:tc>
        <w:tc>
          <w:tcPr>
            <w:tcW w:w="0" w:type="auto"/>
            <w:tcBorders>
              <w:top w:val="single" w:sz="4" w:space="0" w:color="auto"/>
              <w:left w:val="nil"/>
              <w:bottom w:val="single" w:sz="4" w:space="0" w:color="auto"/>
              <w:right w:val="nil"/>
            </w:tcBorders>
            <w:vAlign w:val="center"/>
          </w:tcPr>
          <w:p w14:paraId="2DCEAFBF"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Cronbach’s α</w:t>
            </w:r>
          </w:p>
        </w:tc>
        <w:tc>
          <w:tcPr>
            <w:tcW w:w="0" w:type="auto"/>
            <w:tcBorders>
              <w:top w:val="single" w:sz="4" w:space="0" w:color="auto"/>
              <w:left w:val="nil"/>
              <w:bottom w:val="single" w:sz="4" w:space="0" w:color="auto"/>
              <w:right w:val="nil"/>
            </w:tcBorders>
            <w:shd w:val="clear" w:color="auto" w:fill="auto"/>
            <w:vAlign w:val="center"/>
            <w:hideMark/>
          </w:tcPr>
          <w:p w14:paraId="6D38F9DE"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mean</w:t>
            </w:r>
          </w:p>
        </w:tc>
        <w:tc>
          <w:tcPr>
            <w:tcW w:w="0" w:type="auto"/>
            <w:tcBorders>
              <w:top w:val="single" w:sz="4" w:space="0" w:color="auto"/>
              <w:left w:val="nil"/>
              <w:bottom w:val="single" w:sz="4" w:space="0" w:color="auto"/>
              <w:right w:val="nil"/>
            </w:tcBorders>
            <w:shd w:val="clear" w:color="auto" w:fill="auto"/>
            <w:vAlign w:val="center"/>
            <w:hideMark/>
          </w:tcPr>
          <w:p w14:paraId="3DD69E6D"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 xml:space="preserve">std. </w:t>
            </w:r>
            <w:proofErr w:type="gramStart"/>
            <w:r w:rsidRPr="00B30F4C">
              <w:rPr>
                <w:rFonts w:eastAsia="Times New Roman" w:cs="Times New Roman"/>
                <w:sz w:val="16"/>
                <w:szCs w:val="16"/>
                <w:lang w:eastAsia="es-CL"/>
              </w:rPr>
              <w:t>err</w:t>
            </w:r>
            <w:proofErr w:type="gramEnd"/>
            <w:r w:rsidRPr="00B30F4C">
              <w:rPr>
                <w:rFonts w:eastAsia="Times New Roman" w:cs="Times New Roman"/>
                <w:sz w:val="16"/>
                <w:szCs w:val="16"/>
                <w:lang w:eastAsia="es-CL"/>
              </w:rPr>
              <w:t>.</w:t>
            </w:r>
          </w:p>
        </w:tc>
        <w:tc>
          <w:tcPr>
            <w:tcW w:w="0" w:type="auto"/>
            <w:tcBorders>
              <w:top w:val="single" w:sz="4" w:space="0" w:color="auto"/>
              <w:left w:val="nil"/>
              <w:bottom w:val="single" w:sz="4" w:space="0" w:color="auto"/>
              <w:right w:val="nil"/>
            </w:tcBorders>
            <w:shd w:val="clear" w:color="auto" w:fill="auto"/>
            <w:noWrap/>
            <w:vAlign w:val="center"/>
            <w:hideMark/>
          </w:tcPr>
          <w:p w14:paraId="6D88A146"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1</w:t>
            </w:r>
          </w:p>
        </w:tc>
        <w:tc>
          <w:tcPr>
            <w:tcW w:w="0" w:type="auto"/>
            <w:tcBorders>
              <w:top w:val="single" w:sz="4" w:space="0" w:color="auto"/>
              <w:left w:val="nil"/>
              <w:bottom w:val="single" w:sz="4" w:space="0" w:color="auto"/>
              <w:right w:val="nil"/>
            </w:tcBorders>
            <w:shd w:val="clear" w:color="auto" w:fill="auto"/>
            <w:noWrap/>
            <w:vAlign w:val="center"/>
            <w:hideMark/>
          </w:tcPr>
          <w:p w14:paraId="2D9FE6ED"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2</w:t>
            </w:r>
          </w:p>
        </w:tc>
        <w:tc>
          <w:tcPr>
            <w:tcW w:w="0" w:type="auto"/>
            <w:tcBorders>
              <w:top w:val="single" w:sz="4" w:space="0" w:color="auto"/>
              <w:left w:val="nil"/>
              <w:bottom w:val="single" w:sz="4" w:space="0" w:color="auto"/>
              <w:right w:val="nil"/>
            </w:tcBorders>
            <w:shd w:val="clear" w:color="auto" w:fill="auto"/>
            <w:noWrap/>
            <w:vAlign w:val="center"/>
            <w:hideMark/>
          </w:tcPr>
          <w:p w14:paraId="6A6AEC89"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3</w:t>
            </w:r>
          </w:p>
        </w:tc>
      </w:tr>
      <w:tr w:rsidR="00870AAB" w:rsidRPr="00B30F4C" w14:paraId="63D9F899" w14:textId="77777777" w:rsidTr="00BE66F8">
        <w:trPr>
          <w:trHeight w:val="290"/>
          <w:jc w:val="center"/>
        </w:trPr>
        <w:tc>
          <w:tcPr>
            <w:tcW w:w="0" w:type="auto"/>
            <w:tcBorders>
              <w:top w:val="nil"/>
              <w:left w:val="nil"/>
              <w:bottom w:val="nil"/>
              <w:right w:val="nil"/>
            </w:tcBorders>
            <w:shd w:val="clear" w:color="auto" w:fill="auto"/>
            <w:noWrap/>
            <w:vAlign w:val="center"/>
            <w:hideMark/>
          </w:tcPr>
          <w:p w14:paraId="7E3B4B6F" w14:textId="77777777" w:rsidR="00870AAB" w:rsidRPr="00B30F4C" w:rsidRDefault="00870AAB" w:rsidP="00BE66F8">
            <w:pPr>
              <w:spacing w:after="0" w:line="240" w:lineRule="auto"/>
              <w:rPr>
                <w:rFonts w:eastAsia="Times New Roman" w:cs="Times New Roman"/>
                <w:sz w:val="16"/>
                <w:szCs w:val="16"/>
                <w:lang w:eastAsia="es-CL"/>
              </w:rPr>
            </w:pPr>
            <w:bookmarkStart w:id="2" w:name="_Hlk164421415"/>
            <w:r w:rsidRPr="00B30F4C">
              <w:rPr>
                <w:rFonts w:eastAsia="Times New Roman" w:cs="Times New Roman"/>
                <w:sz w:val="16"/>
                <w:szCs w:val="16"/>
                <w:lang w:eastAsia="es-CL"/>
              </w:rPr>
              <w:t>1</w:t>
            </w:r>
          </w:p>
        </w:tc>
        <w:tc>
          <w:tcPr>
            <w:tcW w:w="0" w:type="auto"/>
            <w:tcBorders>
              <w:top w:val="nil"/>
              <w:left w:val="nil"/>
              <w:bottom w:val="nil"/>
              <w:right w:val="nil"/>
            </w:tcBorders>
            <w:shd w:val="clear" w:color="auto" w:fill="auto"/>
            <w:vAlign w:val="center"/>
            <w:hideMark/>
          </w:tcPr>
          <w:p w14:paraId="43C9D8E9" w14:textId="77777777" w:rsidR="00870AAB" w:rsidRPr="00B30F4C" w:rsidRDefault="00870AAB" w:rsidP="00BE66F8">
            <w:pPr>
              <w:spacing w:after="0" w:line="240" w:lineRule="auto"/>
              <w:rPr>
                <w:rFonts w:eastAsia="Times New Roman" w:cs="Times New Roman"/>
                <w:sz w:val="16"/>
                <w:szCs w:val="16"/>
                <w:lang w:eastAsia="es-CL"/>
              </w:rPr>
            </w:pPr>
            <w:r w:rsidRPr="00B30F4C">
              <w:rPr>
                <w:rFonts w:cs="Times New Roman"/>
                <w:sz w:val="16"/>
                <w:szCs w:val="16"/>
              </w:rPr>
              <w:t>Community salience</w:t>
            </w:r>
          </w:p>
        </w:tc>
        <w:tc>
          <w:tcPr>
            <w:tcW w:w="0" w:type="auto"/>
            <w:tcBorders>
              <w:top w:val="nil"/>
              <w:left w:val="nil"/>
              <w:bottom w:val="nil"/>
              <w:right w:val="nil"/>
            </w:tcBorders>
            <w:vAlign w:val="center"/>
          </w:tcPr>
          <w:p w14:paraId="31933897"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0.780</w:t>
            </w:r>
          </w:p>
        </w:tc>
        <w:tc>
          <w:tcPr>
            <w:tcW w:w="0" w:type="auto"/>
            <w:tcBorders>
              <w:top w:val="nil"/>
              <w:left w:val="nil"/>
              <w:bottom w:val="nil"/>
              <w:right w:val="nil"/>
            </w:tcBorders>
            <w:shd w:val="clear" w:color="auto" w:fill="auto"/>
            <w:noWrap/>
            <w:vAlign w:val="center"/>
            <w:hideMark/>
          </w:tcPr>
          <w:p w14:paraId="77EEB971"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-0,073</w:t>
            </w:r>
          </w:p>
        </w:tc>
        <w:tc>
          <w:tcPr>
            <w:tcW w:w="0" w:type="auto"/>
            <w:tcBorders>
              <w:top w:val="nil"/>
              <w:left w:val="nil"/>
              <w:bottom w:val="nil"/>
              <w:right w:val="nil"/>
            </w:tcBorders>
            <w:shd w:val="clear" w:color="auto" w:fill="auto"/>
            <w:noWrap/>
            <w:vAlign w:val="center"/>
            <w:hideMark/>
          </w:tcPr>
          <w:p w14:paraId="1C4D13EC"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1,040</w:t>
            </w:r>
          </w:p>
        </w:tc>
        <w:tc>
          <w:tcPr>
            <w:tcW w:w="0" w:type="auto"/>
            <w:tcBorders>
              <w:top w:val="nil"/>
              <w:left w:val="nil"/>
              <w:bottom w:val="nil"/>
              <w:right w:val="nil"/>
            </w:tcBorders>
            <w:shd w:val="clear" w:color="auto" w:fill="auto"/>
            <w:noWrap/>
            <w:vAlign w:val="center"/>
            <w:hideMark/>
          </w:tcPr>
          <w:p w14:paraId="5401FF8D" w14:textId="77777777" w:rsidR="00870AAB" w:rsidRPr="00B30F4C" w:rsidRDefault="00870AAB" w:rsidP="00BE66F8">
            <w:pPr>
              <w:spacing w:after="0" w:line="240" w:lineRule="auto"/>
              <w:rPr>
                <w:rFonts w:eastAsia="Times New Roman" w:cs="Times New Roman"/>
                <w:sz w:val="16"/>
                <w:szCs w:val="16"/>
                <w:lang w:eastAsia="es-CL"/>
              </w:rPr>
            </w:pPr>
          </w:p>
        </w:tc>
        <w:tc>
          <w:tcPr>
            <w:tcW w:w="0" w:type="auto"/>
            <w:tcBorders>
              <w:top w:val="nil"/>
              <w:left w:val="nil"/>
              <w:bottom w:val="nil"/>
              <w:right w:val="nil"/>
            </w:tcBorders>
            <w:shd w:val="clear" w:color="auto" w:fill="auto"/>
            <w:noWrap/>
            <w:vAlign w:val="center"/>
            <w:hideMark/>
          </w:tcPr>
          <w:p w14:paraId="6BB5B49D" w14:textId="77777777" w:rsidR="00870AAB" w:rsidRPr="00B30F4C" w:rsidRDefault="00870AAB" w:rsidP="00BE66F8">
            <w:pPr>
              <w:spacing w:after="0" w:line="240" w:lineRule="auto"/>
              <w:rPr>
                <w:rFonts w:eastAsia="Times New Roman" w:cs="Times New Roman"/>
                <w:sz w:val="16"/>
                <w:szCs w:val="16"/>
                <w:lang w:eastAsia="es-CL"/>
              </w:rPr>
            </w:pPr>
          </w:p>
        </w:tc>
        <w:tc>
          <w:tcPr>
            <w:tcW w:w="0" w:type="auto"/>
            <w:tcBorders>
              <w:top w:val="nil"/>
              <w:left w:val="nil"/>
              <w:bottom w:val="nil"/>
              <w:right w:val="nil"/>
            </w:tcBorders>
            <w:shd w:val="clear" w:color="auto" w:fill="auto"/>
            <w:noWrap/>
            <w:vAlign w:val="center"/>
            <w:hideMark/>
          </w:tcPr>
          <w:p w14:paraId="34DED68F" w14:textId="77777777" w:rsidR="00870AAB" w:rsidRPr="00B30F4C" w:rsidRDefault="00870AAB" w:rsidP="00BE66F8">
            <w:pPr>
              <w:spacing w:after="0" w:line="240" w:lineRule="auto"/>
              <w:rPr>
                <w:rFonts w:eastAsia="Times New Roman" w:cs="Times New Roman"/>
                <w:sz w:val="16"/>
                <w:szCs w:val="16"/>
                <w:lang w:eastAsia="es-CL"/>
              </w:rPr>
            </w:pPr>
          </w:p>
        </w:tc>
      </w:tr>
      <w:tr w:rsidR="00870AAB" w:rsidRPr="00B30F4C" w14:paraId="4D1484B6" w14:textId="77777777" w:rsidTr="00BE66F8">
        <w:trPr>
          <w:trHeight w:val="290"/>
          <w:jc w:val="center"/>
        </w:trPr>
        <w:tc>
          <w:tcPr>
            <w:tcW w:w="0" w:type="auto"/>
            <w:tcBorders>
              <w:top w:val="nil"/>
              <w:left w:val="nil"/>
              <w:bottom w:val="nil"/>
              <w:right w:val="nil"/>
            </w:tcBorders>
            <w:shd w:val="clear" w:color="auto" w:fill="auto"/>
            <w:noWrap/>
            <w:vAlign w:val="center"/>
            <w:hideMark/>
          </w:tcPr>
          <w:p w14:paraId="3C22FED1"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2</w:t>
            </w:r>
          </w:p>
        </w:tc>
        <w:tc>
          <w:tcPr>
            <w:tcW w:w="0" w:type="auto"/>
            <w:tcBorders>
              <w:top w:val="nil"/>
              <w:left w:val="nil"/>
              <w:bottom w:val="nil"/>
              <w:right w:val="nil"/>
            </w:tcBorders>
            <w:shd w:val="clear" w:color="auto" w:fill="auto"/>
            <w:vAlign w:val="center"/>
            <w:hideMark/>
          </w:tcPr>
          <w:p w14:paraId="25966DB8"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Community trust</w:t>
            </w:r>
          </w:p>
        </w:tc>
        <w:tc>
          <w:tcPr>
            <w:tcW w:w="0" w:type="auto"/>
            <w:tcBorders>
              <w:top w:val="nil"/>
              <w:left w:val="nil"/>
              <w:bottom w:val="nil"/>
              <w:right w:val="nil"/>
            </w:tcBorders>
            <w:vAlign w:val="center"/>
          </w:tcPr>
          <w:p w14:paraId="16FC04DD"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0.815</w:t>
            </w:r>
          </w:p>
        </w:tc>
        <w:tc>
          <w:tcPr>
            <w:tcW w:w="0" w:type="auto"/>
            <w:tcBorders>
              <w:top w:val="nil"/>
              <w:left w:val="nil"/>
              <w:bottom w:val="nil"/>
              <w:right w:val="nil"/>
            </w:tcBorders>
            <w:shd w:val="clear" w:color="auto" w:fill="auto"/>
            <w:noWrap/>
            <w:vAlign w:val="center"/>
            <w:hideMark/>
          </w:tcPr>
          <w:p w14:paraId="5D533DAB"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0,024</w:t>
            </w:r>
          </w:p>
        </w:tc>
        <w:tc>
          <w:tcPr>
            <w:tcW w:w="0" w:type="auto"/>
            <w:tcBorders>
              <w:top w:val="nil"/>
              <w:left w:val="nil"/>
              <w:bottom w:val="nil"/>
              <w:right w:val="nil"/>
            </w:tcBorders>
            <w:shd w:val="clear" w:color="auto" w:fill="auto"/>
            <w:noWrap/>
            <w:vAlign w:val="center"/>
            <w:hideMark/>
          </w:tcPr>
          <w:p w14:paraId="5D71A97A"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0,997</w:t>
            </w:r>
          </w:p>
        </w:tc>
        <w:tc>
          <w:tcPr>
            <w:tcW w:w="0" w:type="auto"/>
            <w:tcBorders>
              <w:top w:val="nil"/>
              <w:left w:val="nil"/>
              <w:bottom w:val="nil"/>
              <w:right w:val="nil"/>
            </w:tcBorders>
            <w:shd w:val="clear" w:color="auto" w:fill="auto"/>
            <w:noWrap/>
            <w:vAlign w:val="center"/>
            <w:hideMark/>
          </w:tcPr>
          <w:p w14:paraId="6C7F9DC9"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0,494</w:t>
            </w:r>
            <w:r w:rsidRPr="00B30F4C">
              <w:rPr>
                <w:rFonts w:eastAsia="Times New Roman" w:cs="Times New Roman"/>
                <w:sz w:val="16"/>
                <w:szCs w:val="16"/>
                <w:vertAlign w:val="superscript"/>
                <w:lang w:eastAsia="es-CL"/>
              </w:rPr>
              <w:t>**</w:t>
            </w:r>
          </w:p>
        </w:tc>
        <w:tc>
          <w:tcPr>
            <w:tcW w:w="0" w:type="auto"/>
            <w:tcBorders>
              <w:top w:val="nil"/>
              <w:left w:val="nil"/>
              <w:bottom w:val="nil"/>
              <w:right w:val="nil"/>
            </w:tcBorders>
            <w:shd w:val="clear" w:color="auto" w:fill="auto"/>
            <w:noWrap/>
            <w:vAlign w:val="center"/>
            <w:hideMark/>
          </w:tcPr>
          <w:p w14:paraId="76D51A82" w14:textId="77777777" w:rsidR="00870AAB" w:rsidRPr="00B30F4C" w:rsidRDefault="00870AAB" w:rsidP="00BE66F8">
            <w:pPr>
              <w:spacing w:after="0" w:line="240" w:lineRule="auto"/>
              <w:rPr>
                <w:rFonts w:eastAsia="Times New Roman" w:cs="Times New Roman"/>
                <w:sz w:val="16"/>
                <w:szCs w:val="16"/>
                <w:lang w:eastAsia="es-CL"/>
              </w:rPr>
            </w:pPr>
          </w:p>
        </w:tc>
        <w:tc>
          <w:tcPr>
            <w:tcW w:w="0" w:type="auto"/>
            <w:tcBorders>
              <w:top w:val="nil"/>
              <w:left w:val="nil"/>
              <w:bottom w:val="nil"/>
              <w:right w:val="nil"/>
            </w:tcBorders>
            <w:shd w:val="clear" w:color="auto" w:fill="auto"/>
            <w:noWrap/>
            <w:vAlign w:val="center"/>
            <w:hideMark/>
          </w:tcPr>
          <w:p w14:paraId="6866DC0B" w14:textId="77777777" w:rsidR="00870AAB" w:rsidRPr="00B30F4C" w:rsidRDefault="00870AAB" w:rsidP="00BE66F8">
            <w:pPr>
              <w:spacing w:after="0" w:line="240" w:lineRule="auto"/>
              <w:rPr>
                <w:rFonts w:eastAsia="Times New Roman" w:cs="Times New Roman"/>
                <w:sz w:val="16"/>
                <w:szCs w:val="16"/>
                <w:lang w:eastAsia="es-CL"/>
              </w:rPr>
            </w:pPr>
          </w:p>
        </w:tc>
      </w:tr>
      <w:tr w:rsidR="00870AAB" w:rsidRPr="00B30F4C" w14:paraId="2180F152" w14:textId="77777777" w:rsidTr="00BE66F8">
        <w:trPr>
          <w:trHeight w:val="290"/>
          <w:jc w:val="center"/>
        </w:trPr>
        <w:tc>
          <w:tcPr>
            <w:tcW w:w="0" w:type="auto"/>
            <w:tcBorders>
              <w:top w:val="nil"/>
              <w:left w:val="nil"/>
              <w:right w:val="nil"/>
            </w:tcBorders>
            <w:shd w:val="clear" w:color="auto" w:fill="auto"/>
            <w:noWrap/>
            <w:vAlign w:val="center"/>
            <w:hideMark/>
          </w:tcPr>
          <w:p w14:paraId="2734177B"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3</w:t>
            </w:r>
          </w:p>
        </w:tc>
        <w:tc>
          <w:tcPr>
            <w:tcW w:w="0" w:type="auto"/>
            <w:tcBorders>
              <w:top w:val="nil"/>
              <w:left w:val="nil"/>
              <w:right w:val="nil"/>
            </w:tcBorders>
            <w:shd w:val="clear" w:color="auto" w:fill="auto"/>
            <w:vAlign w:val="center"/>
            <w:hideMark/>
          </w:tcPr>
          <w:p w14:paraId="1475899A"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Community engagement</w:t>
            </w:r>
          </w:p>
        </w:tc>
        <w:tc>
          <w:tcPr>
            <w:tcW w:w="0" w:type="auto"/>
            <w:tcBorders>
              <w:top w:val="nil"/>
              <w:left w:val="nil"/>
              <w:right w:val="nil"/>
            </w:tcBorders>
            <w:vAlign w:val="center"/>
          </w:tcPr>
          <w:p w14:paraId="7C2C8A18"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0.735</w:t>
            </w:r>
          </w:p>
        </w:tc>
        <w:tc>
          <w:tcPr>
            <w:tcW w:w="0" w:type="auto"/>
            <w:tcBorders>
              <w:top w:val="nil"/>
              <w:left w:val="nil"/>
              <w:right w:val="nil"/>
            </w:tcBorders>
            <w:shd w:val="clear" w:color="auto" w:fill="auto"/>
            <w:noWrap/>
            <w:vAlign w:val="center"/>
            <w:hideMark/>
          </w:tcPr>
          <w:p w14:paraId="53BAC0EA"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-0,016</w:t>
            </w:r>
          </w:p>
        </w:tc>
        <w:tc>
          <w:tcPr>
            <w:tcW w:w="0" w:type="auto"/>
            <w:tcBorders>
              <w:top w:val="nil"/>
              <w:left w:val="nil"/>
              <w:right w:val="nil"/>
            </w:tcBorders>
            <w:shd w:val="clear" w:color="auto" w:fill="auto"/>
            <w:noWrap/>
            <w:vAlign w:val="center"/>
            <w:hideMark/>
          </w:tcPr>
          <w:p w14:paraId="3E87B723"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1,029</w:t>
            </w:r>
          </w:p>
        </w:tc>
        <w:tc>
          <w:tcPr>
            <w:tcW w:w="0" w:type="auto"/>
            <w:tcBorders>
              <w:top w:val="nil"/>
              <w:left w:val="nil"/>
              <w:right w:val="nil"/>
            </w:tcBorders>
            <w:shd w:val="clear" w:color="auto" w:fill="auto"/>
            <w:noWrap/>
            <w:vAlign w:val="center"/>
            <w:hideMark/>
          </w:tcPr>
          <w:p w14:paraId="7789834B"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0,613</w:t>
            </w:r>
            <w:r w:rsidRPr="00B30F4C">
              <w:rPr>
                <w:rFonts w:eastAsia="Times New Roman" w:cs="Times New Roman"/>
                <w:sz w:val="16"/>
                <w:szCs w:val="16"/>
                <w:vertAlign w:val="superscript"/>
                <w:lang w:eastAsia="es-CL"/>
              </w:rPr>
              <w:t>**</w:t>
            </w:r>
          </w:p>
        </w:tc>
        <w:tc>
          <w:tcPr>
            <w:tcW w:w="0" w:type="auto"/>
            <w:tcBorders>
              <w:top w:val="nil"/>
              <w:left w:val="nil"/>
              <w:right w:val="nil"/>
            </w:tcBorders>
            <w:shd w:val="clear" w:color="auto" w:fill="auto"/>
            <w:noWrap/>
            <w:vAlign w:val="center"/>
            <w:hideMark/>
          </w:tcPr>
          <w:p w14:paraId="717EBC52"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0,571</w:t>
            </w:r>
            <w:r w:rsidRPr="00B30F4C">
              <w:rPr>
                <w:rFonts w:eastAsia="Times New Roman" w:cs="Times New Roman"/>
                <w:sz w:val="16"/>
                <w:szCs w:val="16"/>
                <w:vertAlign w:val="superscript"/>
                <w:lang w:eastAsia="es-CL"/>
              </w:rPr>
              <w:t>**</w:t>
            </w:r>
          </w:p>
        </w:tc>
        <w:tc>
          <w:tcPr>
            <w:tcW w:w="0" w:type="auto"/>
            <w:tcBorders>
              <w:top w:val="nil"/>
              <w:left w:val="nil"/>
              <w:right w:val="nil"/>
            </w:tcBorders>
            <w:shd w:val="clear" w:color="auto" w:fill="auto"/>
            <w:noWrap/>
            <w:vAlign w:val="center"/>
            <w:hideMark/>
          </w:tcPr>
          <w:p w14:paraId="260B7B2B" w14:textId="77777777" w:rsidR="00870AAB" w:rsidRPr="00B30F4C" w:rsidRDefault="00870AAB" w:rsidP="00BE66F8">
            <w:pPr>
              <w:spacing w:after="0" w:line="240" w:lineRule="auto"/>
              <w:rPr>
                <w:rFonts w:eastAsia="Times New Roman" w:cs="Times New Roman"/>
                <w:sz w:val="16"/>
                <w:szCs w:val="16"/>
                <w:lang w:eastAsia="es-CL"/>
              </w:rPr>
            </w:pPr>
          </w:p>
        </w:tc>
      </w:tr>
      <w:tr w:rsidR="00870AAB" w:rsidRPr="00B30F4C" w14:paraId="7A6DC41A" w14:textId="77777777" w:rsidTr="00BE66F8">
        <w:trPr>
          <w:trHeight w:val="290"/>
          <w:jc w:val="center"/>
        </w:trPr>
        <w:tc>
          <w:tcPr>
            <w:tcW w:w="0" w:type="auto"/>
            <w:tcBorders>
              <w:top w:val="nil"/>
              <w:left w:val="nil"/>
              <w:bottom w:val="single" w:sz="4" w:space="0" w:color="auto"/>
              <w:right w:val="nil"/>
            </w:tcBorders>
            <w:shd w:val="clear" w:color="auto" w:fill="auto"/>
            <w:noWrap/>
            <w:vAlign w:val="center"/>
            <w:hideMark/>
          </w:tcPr>
          <w:p w14:paraId="6AB6A251"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4</w:t>
            </w:r>
          </w:p>
        </w:tc>
        <w:tc>
          <w:tcPr>
            <w:tcW w:w="0" w:type="auto"/>
            <w:tcBorders>
              <w:top w:val="nil"/>
              <w:left w:val="nil"/>
              <w:bottom w:val="single" w:sz="4" w:space="0" w:color="auto"/>
              <w:right w:val="nil"/>
            </w:tcBorders>
            <w:shd w:val="clear" w:color="auto" w:fill="auto"/>
            <w:vAlign w:val="center"/>
            <w:hideMark/>
          </w:tcPr>
          <w:p w14:paraId="7B7DDADC"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Entrepreneurial identity as communitarians</w:t>
            </w:r>
          </w:p>
        </w:tc>
        <w:tc>
          <w:tcPr>
            <w:tcW w:w="0" w:type="auto"/>
            <w:tcBorders>
              <w:top w:val="nil"/>
              <w:left w:val="nil"/>
              <w:bottom w:val="single" w:sz="4" w:space="0" w:color="auto"/>
              <w:right w:val="nil"/>
            </w:tcBorders>
            <w:vAlign w:val="center"/>
          </w:tcPr>
          <w:p w14:paraId="2642172B"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0.782</w:t>
            </w:r>
          </w:p>
        </w:tc>
        <w:tc>
          <w:tcPr>
            <w:tcW w:w="0" w:type="auto"/>
            <w:tcBorders>
              <w:top w:val="nil"/>
              <w:left w:val="nil"/>
              <w:bottom w:val="single" w:sz="4" w:space="0" w:color="auto"/>
              <w:right w:val="nil"/>
            </w:tcBorders>
            <w:shd w:val="clear" w:color="auto" w:fill="auto"/>
            <w:noWrap/>
            <w:vAlign w:val="center"/>
            <w:hideMark/>
          </w:tcPr>
          <w:p w14:paraId="507FA02A"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-0,007</w:t>
            </w:r>
          </w:p>
        </w:tc>
        <w:tc>
          <w:tcPr>
            <w:tcW w:w="0" w:type="auto"/>
            <w:tcBorders>
              <w:top w:val="nil"/>
              <w:left w:val="nil"/>
              <w:bottom w:val="single" w:sz="4" w:space="0" w:color="auto"/>
              <w:right w:val="nil"/>
            </w:tcBorders>
            <w:shd w:val="clear" w:color="auto" w:fill="auto"/>
            <w:noWrap/>
            <w:vAlign w:val="center"/>
            <w:hideMark/>
          </w:tcPr>
          <w:p w14:paraId="4B305967"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1,006</w:t>
            </w:r>
          </w:p>
        </w:tc>
        <w:tc>
          <w:tcPr>
            <w:tcW w:w="0" w:type="auto"/>
            <w:tcBorders>
              <w:top w:val="nil"/>
              <w:left w:val="nil"/>
              <w:bottom w:val="single" w:sz="4" w:space="0" w:color="auto"/>
              <w:right w:val="nil"/>
            </w:tcBorders>
            <w:shd w:val="clear" w:color="auto" w:fill="auto"/>
            <w:noWrap/>
            <w:vAlign w:val="center"/>
            <w:hideMark/>
          </w:tcPr>
          <w:p w14:paraId="18E29EB6"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0,292</w:t>
            </w:r>
            <w:r w:rsidRPr="00B30F4C">
              <w:rPr>
                <w:rFonts w:eastAsia="Times New Roman" w:cs="Times New Roman"/>
                <w:sz w:val="16"/>
                <w:szCs w:val="16"/>
                <w:vertAlign w:val="superscript"/>
                <w:lang w:eastAsia="es-CL"/>
              </w:rPr>
              <w:t>**</w:t>
            </w:r>
          </w:p>
        </w:tc>
        <w:tc>
          <w:tcPr>
            <w:tcW w:w="0" w:type="auto"/>
            <w:tcBorders>
              <w:top w:val="nil"/>
              <w:left w:val="nil"/>
              <w:bottom w:val="single" w:sz="4" w:space="0" w:color="auto"/>
              <w:right w:val="nil"/>
            </w:tcBorders>
            <w:shd w:val="clear" w:color="auto" w:fill="auto"/>
            <w:noWrap/>
            <w:vAlign w:val="center"/>
            <w:hideMark/>
          </w:tcPr>
          <w:p w14:paraId="48EF5ADF"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0,300</w:t>
            </w:r>
            <w:r w:rsidRPr="00B30F4C">
              <w:rPr>
                <w:rFonts w:eastAsia="Times New Roman" w:cs="Times New Roman"/>
                <w:sz w:val="16"/>
                <w:szCs w:val="16"/>
                <w:vertAlign w:val="superscript"/>
                <w:lang w:eastAsia="es-CL"/>
              </w:rPr>
              <w:t>**</w:t>
            </w:r>
          </w:p>
        </w:tc>
        <w:tc>
          <w:tcPr>
            <w:tcW w:w="0" w:type="auto"/>
            <w:tcBorders>
              <w:top w:val="nil"/>
              <w:left w:val="nil"/>
              <w:bottom w:val="single" w:sz="4" w:space="0" w:color="auto"/>
              <w:right w:val="nil"/>
            </w:tcBorders>
            <w:shd w:val="clear" w:color="auto" w:fill="auto"/>
            <w:noWrap/>
            <w:vAlign w:val="center"/>
            <w:hideMark/>
          </w:tcPr>
          <w:p w14:paraId="217E040A"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0,405</w:t>
            </w:r>
            <w:r w:rsidRPr="00B30F4C">
              <w:rPr>
                <w:rFonts w:eastAsia="Times New Roman" w:cs="Times New Roman"/>
                <w:sz w:val="16"/>
                <w:szCs w:val="16"/>
                <w:vertAlign w:val="superscript"/>
                <w:lang w:eastAsia="es-CL"/>
              </w:rPr>
              <w:t>**</w:t>
            </w:r>
          </w:p>
        </w:tc>
      </w:tr>
      <w:bookmarkEnd w:id="2"/>
    </w:tbl>
    <w:p w14:paraId="60091CCB" w14:textId="77777777" w:rsidR="00870AAB" w:rsidRPr="00B30F4C" w:rsidRDefault="00870AAB" w:rsidP="00870AAB">
      <w:pPr>
        <w:rPr>
          <w:rFonts w:eastAsiaTheme="majorEastAsia" w:cs="Times New Roman"/>
          <w:b/>
          <w:bCs/>
          <w:szCs w:val="28"/>
        </w:rPr>
      </w:pPr>
      <w:r w:rsidRPr="00B30F4C">
        <w:rPr>
          <w:rFonts w:cs="Times New Roman"/>
        </w:rPr>
        <w:br w:type="page"/>
      </w:r>
    </w:p>
    <w:p w14:paraId="58A2819E" w14:textId="77777777" w:rsidR="00870AAB" w:rsidRPr="00B30F4C" w:rsidRDefault="00870AAB" w:rsidP="00870AAB">
      <w:pPr>
        <w:pStyle w:val="Ttulo1"/>
        <w:spacing w:line="240" w:lineRule="auto"/>
        <w:jc w:val="both"/>
        <w:rPr>
          <w:rFonts w:cs="Times New Roman"/>
        </w:rPr>
      </w:pPr>
      <w:r w:rsidRPr="00B30F4C">
        <w:rPr>
          <w:rFonts w:cs="Times New Roman"/>
        </w:rPr>
        <w:lastRenderedPageBreak/>
        <w:t>Table 2: Results of the Sequential Mediation Model (PROCESS, Hayes 2013)</w:t>
      </w:r>
    </w:p>
    <w:p w14:paraId="6D537D7C" w14:textId="77777777" w:rsidR="00870AAB" w:rsidRPr="00B30F4C" w:rsidRDefault="00870AAB" w:rsidP="00870AAB">
      <w:pPr>
        <w:autoSpaceDE w:val="0"/>
        <w:autoSpaceDN w:val="0"/>
        <w:adjustRightInd w:val="0"/>
        <w:spacing w:after="0" w:line="240" w:lineRule="auto"/>
        <w:rPr>
          <w:rFonts w:cs="Times New Roman"/>
          <w:color w:val="000000"/>
          <w:sz w:val="16"/>
          <w:szCs w:val="16"/>
        </w:rPr>
      </w:pPr>
    </w:p>
    <w:p w14:paraId="3701FE40" w14:textId="77777777" w:rsidR="00870AAB" w:rsidRPr="00B30F4C" w:rsidRDefault="00870AAB" w:rsidP="00870AAB">
      <w:pPr>
        <w:autoSpaceDE w:val="0"/>
        <w:autoSpaceDN w:val="0"/>
        <w:adjustRightInd w:val="0"/>
        <w:spacing w:after="0" w:line="240" w:lineRule="auto"/>
        <w:rPr>
          <w:rFonts w:cs="Times New Roman"/>
          <w:color w:val="000000"/>
          <w:sz w:val="16"/>
          <w:szCs w:val="16"/>
        </w:rPr>
      </w:pPr>
    </w:p>
    <w:tbl>
      <w:tblPr>
        <w:tblW w:w="6794" w:type="dxa"/>
        <w:jc w:val="center"/>
        <w:tblCellMar>
          <w:left w:w="70" w:type="dxa"/>
          <w:right w:w="70" w:type="dxa"/>
        </w:tblCellMar>
        <w:tblLook w:val="04A0" w:firstRow="1" w:lastRow="0" w:firstColumn="1" w:lastColumn="0" w:noHBand="0" w:noVBand="1"/>
      </w:tblPr>
      <w:tblGrid>
        <w:gridCol w:w="4301"/>
        <w:gridCol w:w="1087"/>
        <w:gridCol w:w="705"/>
        <w:gridCol w:w="701"/>
      </w:tblGrid>
      <w:tr w:rsidR="00870AAB" w:rsidRPr="00B30F4C" w14:paraId="570F0D91" w14:textId="77777777" w:rsidTr="00BE66F8">
        <w:trPr>
          <w:trHeight w:val="290"/>
          <w:jc w:val="center"/>
        </w:trPr>
        <w:tc>
          <w:tcPr>
            <w:tcW w:w="4301" w:type="dxa"/>
            <w:tcBorders>
              <w:top w:val="single" w:sz="4" w:space="0" w:color="auto"/>
              <w:left w:val="nil"/>
              <w:bottom w:val="single" w:sz="4" w:space="0" w:color="auto"/>
              <w:right w:val="nil"/>
            </w:tcBorders>
            <w:shd w:val="clear" w:color="auto" w:fill="auto"/>
            <w:noWrap/>
            <w:vAlign w:val="center"/>
            <w:hideMark/>
          </w:tcPr>
          <w:p w14:paraId="6283AEFF"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Direct Effects</w:t>
            </w:r>
          </w:p>
        </w:tc>
        <w:tc>
          <w:tcPr>
            <w:tcW w:w="1087" w:type="dxa"/>
            <w:tcBorders>
              <w:top w:val="single" w:sz="4" w:space="0" w:color="auto"/>
              <w:left w:val="nil"/>
              <w:bottom w:val="single" w:sz="4" w:space="0" w:color="auto"/>
              <w:right w:val="nil"/>
            </w:tcBorders>
            <w:shd w:val="clear" w:color="auto" w:fill="auto"/>
            <w:vAlign w:val="center"/>
            <w:hideMark/>
          </w:tcPr>
          <w:p w14:paraId="70DD4CFE"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Coeff.</w:t>
            </w:r>
          </w:p>
        </w:tc>
        <w:tc>
          <w:tcPr>
            <w:tcW w:w="705" w:type="dxa"/>
            <w:tcBorders>
              <w:top w:val="single" w:sz="4" w:space="0" w:color="auto"/>
              <w:left w:val="nil"/>
              <w:bottom w:val="single" w:sz="4" w:space="0" w:color="auto"/>
              <w:right w:val="nil"/>
            </w:tcBorders>
            <w:shd w:val="clear" w:color="auto" w:fill="auto"/>
            <w:vAlign w:val="center"/>
          </w:tcPr>
          <w:p w14:paraId="74DF9CBD"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 xml:space="preserve">std. </w:t>
            </w:r>
            <w:proofErr w:type="gramStart"/>
            <w:r w:rsidRPr="00B30F4C">
              <w:rPr>
                <w:rFonts w:eastAsia="Times New Roman" w:cs="Times New Roman"/>
                <w:sz w:val="16"/>
                <w:szCs w:val="16"/>
                <w:lang w:eastAsia="es-CL"/>
              </w:rPr>
              <w:t>err</w:t>
            </w:r>
            <w:proofErr w:type="gramEnd"/>
            <w:r w:rsidRPr="00B30F4C">
              <w:rPr>
                <w:rFonts w:eastAsia="Times New Roman" w:cs="Times New Roman"/>
                <w:sz w:val="16"/>
                <w:szCs w:val="16"/>
                <w:lang w:eastAsia="es-CL"/>
              </w:rPr>
              <w:t>.</w:t>
            </w:r>
          </w:p>
        </w:tc>
        <w:tc>
          <w:tcPr>
            <w:tcW w:w="701" w:type="dxa"/>
            <w:tcBorders>
              <w:top w:val="single" w:sz="4" w:space="0" w:color="auto"/>
              <w:left w:val="nil"/>
              <w:bottom w:val="single" w:sz="4" w:space="0" w:color="auto"/>
              <w:right w:val="nil"/>
            </w:tcBorders>
            <w:vAlign w:val="center"/>
          </w:tcPr>
          <w:p w14:paraId="418CF13A"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P&gt;|z|</w:t>
            </w:r>
          </w:p>
        </w:tc>
      </w:tr>
      <w:tr w:rsidR="00870AAB" w:rsidRPr="00B30F4C" w14:paraId="5C688C83" w14:textId="77777777" w:rsidTr="00BE66F8">
        <w:trPr>
          <w:trHeight w:val="290"/>
          <w:jc w:val="center"/>
        </w:trPr>
        <w:tc>
          <w:tcPr>
            <w:tcW w:w="4301" w:type="dxa"/>
            <w:tcBorders>
              <w:top w:val="single" w:sz="4" w:space="0" w:color="auto"/>
              <w:left w:val="nil"/>
              <w:right w:val="nil"/>
            </w:tcBorders>
            <w:shd w:val="clear" w:color="auto" w:fill="auto"/>
            <w:noWrap/>
            <w:vAlign w:val="center"/>
          </w:tcPr>
          <w:p w14:paraId="77886929"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Community trust</w:t>
            </w:r>
          </w:p>
        </w:tc>
        <w:tc>
          <w:tcPr>
            <w:tcW w:w="1087" w:type="dxa"/>
            <w:tcBorders>
              <w:top w:val="single" w:sz="4" w:space="0" w:color="auto"/>
              <w:left w:val="nil"/>
              <w:right w:val="nil"/>
            </w:tcBorders>
            <w:shd w:val="clear" w:color="auto" w:fill="auto"/>
            <w:vAlign w:val="center"/>
          </w:tcPr>
          <w:p w14:paraId="473742E7"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05" w:type="dxa"/>
            <w:tcBorders>
              <w:top w:val="single" w:sz="4" w:space="0" w:color="auto"/>
              <w:left w:val="nil"/>
              <w:right w:val="nil"/>
            </w:tcBorders>
            <w:shd w:val="clear" w:color="auto" w:fill="auto"/>
            <w:noWrap/>
            <w:vAlign w:val="center"/>
          </w:tcPr>
          <w:p w14:paraId="2E0E7F3F"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01" w:type="dxa"/>
            <w:tcBorders>
              <w:top w:val="single" w:sz="4" w:space="0" w:color="auto"/>
              <w:left w:val="nil"/>
              <w:right w:val="nil"/>
            </w:tcBorders>
            <w:vAlign w:val="center"/>
          </w:tcPr>
          <w:p w14:paraId="7D3459DE" w14:textId="77777777" w:rsidR="00870AAB" w:rsidRPr="00B30F4C" w:rsidRDefault="00870AAB" w:rsidP="00BE66F8">
            <w:pPr>
              <w:spacing w:after="0" w:line="240" w:lineRule="auto"/>
              <w:jc w:val="right"/>
              <w:rPr>
                <w:rFonts w:eastAsia="Times New Roman" w:cs="Times New Roman"/>
                <w:sz w:val="16"/>
                <w:szCs w:val="16"/>
                <w:lang w:eastAsia="es-CL"/>
              </w:rPr>
            </w:pPr>
          </w:p>
        </w:tc>
      </w:tr>
      <w:tr w:rsidR="00870AAB" w:rsidRPr="00B30F4C" w14:paraId="56E3ADB8" w14:textId="77777777" w:rsidTr="00BE66F8">
        <w:trPr>
          <w:trHeight w:val="290"/>
          <w:jc w:val="center"/>
        </w:trPr>
        <w:tc>
          <w:tcPr>
            <w:tcW w:w="4301" w:type="dxa"/>
            <w:tcBorders>
              <w:top w:val="nil"/>
              <w:left w:val="nil"/>
              <w:bottom w:val="single" w:sz="4" w:space="0" w:color="auto"/>
              <w:right w:val="nil"/>
            </w:tcBorders>
            <w:shd w:val="clear" w:color="auto" w:fill="auto"/>
            <w:noWrap/>
            <w:vAlign w:val="center"/>
          </w:tcPr>
          <w:p w14:paraId="31E368F7"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sz w:val="16"/>
                <w:szCs w:val="16"/>
              </w:rPr>
              <w:t>Community salience</w:t>
            </w:r>
          </w:p>
        </w:tc>
        <w:tc>
          <w:tcPr>
            <w:tcW w:w="1087" w:type="dxa"/>
            <w:tcBorders>
              <w:top w:val="nil"/>
              <w:left w:val="nil"/>
              <w:bottom w:val="single" w:sz="4" w:space="0" w:color="auto"/>
              <w:right w:val="nil"/>
            </w:tcBorders>
            <w:shd w:val="clear" w:color="auto" w:fill="auto"/>
            <w:vAlign w:val="center"/>
          </w:tcPr>
          <w:p w14:paraId="7C3E8A5E"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0,4970***</w:t>
            </w:r>
          </w:p>
        </w:tc>
        <w:tc>
          <w:tcPr>
            <w:tcW w:w="705" w:type="dxa"/>
            <w:tcBorders>
              <w:top w:val="nil"/>
              <w:left w:val="nil"/>
              <w:bottom w:val="single" w:sz="4" w:space="0" w:color="auto"/>
              <w:right w:val="nil"/>
            </w:tcBorders>
            <w:shd w:val="clear" w:color="auto" w:fill="auto"/>
            <w:noWrap/>
            <w:vAlign w:val="center"/>
          </w:tcPr>
          <w:p w14:paraId="064F32A9"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0,0516</w:t>
            </w:r>
          </w:p>
        </w:tc>
        <w:tc>
          <w:tcPr>
            <w:tcW w:w="701" w:type="dxa"/>
            <w:tcBorders>
              <w:top w:val="nil"/>
              <w:left w:val="nil"/>
              <w:bottom w:val="single" w:sz="4" w:space="0" w:color="auto"/>
              <w:right w:val="nil"/>
            </w:tcBorders>
            <w:vAlign w:val="center"/>
          </w:tcPr>
          <w:p w14:paraId="27573046"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0,0000</w:t>
            </w:r>
          </w:p>
        </w:tc>
      </w:tr>
      <w:tr w:rsidR="00870AAB" w:rsidRPr="00B30F4C" w14:paraId="1A40FCCA" w14:textId="77777777" w:rsidTr="00BE66F8">
        <w:trPr>
          <w:trHeight w:val="290"/>
          <w:jc w:val="center"/>
        </w:trPr>
        <w:tc>
          <w:tcPr>
            <w:tcW w:w="4301" w:type="dxa"/>
            <w:tcBorders>
              <w:top w:val="single" w:sz="4" w:space="0" w:color="auto"/>
              <w:left w:val="nil"/>
              <w:bottom w:val="nil"/>
              <w:right w:val="nil"/>
            </w:tcBorders>
            <w:shd w:val="clear" w:color="auto" w:fill="auto"/>
            <w:noWrap/>
            <w:vAlign w:val="center"/>
          </w:tcPr>
          <w:p w14:paraId="778C3FD6"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Community engagement</w:t>
            </w:r>
          </w:p>
        </w:tc>
        <w:tc>
          <w:tcPr>
            <w:tcW w:w="1087" w:type="dxa"/>
            <w:tcBorders>
              <w:top w:val="single" w:sz="4" w:space="0" w:color="auto"/>
              <w:left w:val="nil"/>
              <w:bottom w:val="nil"/>
              <w:right w:val="nil"/>
            </w:tcBorders>
            <w:shd w:val="clear" w:color="auto" w:fill="auto"/>
            <w:vAlign w:val="center"/>
          </w:tcPr>
          <w:p w14:paraId="5A79E655"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05" w:type="dxa"/>
            <w:tcBorders>
              <w:top w:val="single" w:sz="4" w:space="0" w:color="auto"/>
              <w:left w:val="nil"/>
              <w:bottom w:val="nil"/>
              <w:right w:val="nil"/>
            </w:tcBorders>
            <w:shd w:val="clear" w:color="auto" w:fill="auto"/>
            <w:noWrap/>
            <w:vAlign w:val="center"/>
          </w:tcPr>
          <w:p w14:paraId="118632CF"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01" w:type="dxa"/>
            <w:tcBorders>
              <w:top w:val="single" w:sz="4" w:space="0" w:color="auto"/>
              <w:left w:val="nil"/>
              <w:bottom w:val="nil"/>
              <w:right w:val="nil"/>
            </w:tcBorders>
            <w:vAlign w:val="center"/>
          </w:tcPr>
          <w:p w14:paraId="6457E033" w14:textId="77777777" w:rsidR="00870AAB" w:rsidRPr="00B30F4C" w:rsidRDefault="00870AAB" w:rsidP="00BE66F8">
            <w:pPr>
              <w:spacing w:after="0" w:line="240" w:lineRule="auto"/>
              <w:jc w:val="right"/>
              <w:rPr>
                <w:rFonts w:eastAsia="Times New Roman" w:cs="Times New Roman"/>
                <w:sz w:val="16"/>
                <w:szCs w:val="16"/>
                <w:lang w:eastAsia="es-CL"/>
              </w:rPr>
            </w:pPr>
          </w:p>
        </w:tc>
      </w:tr>
      <w:tr w:rsidR="00870AAB" w:rsidRPr="00B30F4C" w14:paraId="22CEB5DD" w14:textId="77777777" w:rsidTr="00BE66F8">
        <w:trPr>
          <w:trHeight w:val="290"/>
          <w:jc w:val="center"/>
        </w:trPr>
        <w:tc>
          <w:tcPr>
            <w:tcW w:w="4301" w:type="dxa"/>
            <w:tcBorders>
              <w:top w:val="nil"/>
              <w:left w:val="nil"/>
              <w:right w:val="nil"/>
            </w:tcBorders>
            <w:shd w:val="clear" w:color="auto" w:fill="auto"/>
            <w:noWrap/>
            <w:vAlign w:val="center"/>
          </w:tcPr>
          <w:p w14:paraId="4A2E9950"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Community trust</w:t>
            </w:r>
          </w:p>
        </w:tc>
        <w:tc>
          <w:tcPr>
            <w:tcW w:w="1087" w:type="dxa"/>
            <w:tcBorders>
              <w:top w:val="nil"/>
              <w:left w:val="nil"/>
              <w:right w:val="nil"/>
            </w:tcBorders>
            <w:shd w:val="clear" w:color="auto" w:fill="auto"/>
            <w:vAlign w:val="center"/>
          </w:tcPr>
          <w:p w14:paraId="78BC7A49"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0,3764***</w:t>
            </w:r>
          </w:p>
        </w:tc>
        <w:tc>
          <w:tcPr>
            <w:tcW w:w="705" w:type="dxa"/>
            <w:tcBorders>
              <w:top w:val="nil"/>
              <w:left w:val="nil"/>
              <w:right w:val="nil"/>
            </w:tcBorders>
            <w:shd w:val="clear" w:color="auto" w:fill="auto"/>
            <w:noWrap/>
            <w:vAlign w:val="center"/>
          </w:tcPr>
          <w:p w14:paraId="71AC35C2"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0,0537</w:t>
            </w:r>
          </w:p>
        </w:tc>
        <w:tc>
          <w:tcPr>
            <w:tcW w:w="701" w:type="dxa"/>
            <w:tcBorders>
              <w:top w:val="nil"/>
              <w:left w:val="nil"/>
              <w:right w:val="nil"/>
            </w:tcBorders>
            <w:vAlign w:val="center"/>
          </w:tcPr>
          <w:p w14:paraId="76973B66"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0,0000</w:t>
            </w:r>
          </w:p>
        </w:tc>
      </w:tr>
      <w:tr w:rsidR="00870AAB" w:rsidRPr="00B30F4C" w14:paraId="3B4E5067" w14:textId="77777777" w:rsidTr="00BE66F8">
        <w:trPr>
          <w:trHeight w:val="290"/>
          <w:jc w:val="center"/>
        </w:trPr>
        <w:tc>
          <w:tcPr>
            <w:tcW w:w="4301" w:type="dxa"/>
            <w:tcBorders>
              <w:top w:val="nil"/>
              <w:left w:val="nil"/>
              <w:bottom w:val="single" w:sz="4" w:space="0" w:color="auto"/>
              <w:right w:val="nil"/>
            </w:tcBorders>
            <w:shd w:val="clear" w:color="auto" w:fill="auto"/>
            <w:noWrap/>
            <w:vAlign w:val="center"/>
          </w:tcPr>
          <w:p w14:paraId="6F2391DC"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sz w:val="16"/>
                <w:szCs w:val="16"/>
              </w:rPr>
              <w:t>Community salience</w:t>
            </w:r>
          </w:p>
        </w:tc>
        <w:tc>
          <w:tcPr>
            <w:tcW w:w="1087" w:type="dxa"/>
            <w:tcBorders>
              <w:top w:val="nil"/>
              <w:left w:val="nil"/>
              <w:bottom w:val="single" w:sz="4" w:space="0" w:color="auto"/>
              <w:right w:val="nil"/>
            </w:tcBorders>
            <w:shd w:val="clear" w:color="auto" w:fill="auto"/>
            <w:vAlign w:val="center"/>
          </w:tcPr>
          <w:p w14:paraId="429F9610"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0,4421***</w:t>
            </w:r>
          </w:p>
        </w:tc>
        <w:tc>
          <w:tcPr>
            <w:tcW w:w="705" w:type="dxa"/>
            <w:tcBorders>
              <w:top w:val="nil"/>
              <w:left w:val="nil"/>
              <w:bottom w:val="single" w:sz="4" w:space="0" w:color="auto"/>
              <w:right w:val="nil"/>
            </w:tcBorders>
            <w:shd w:val="clear" w:color="auto" w:fill="auto"/>
            <w:noWrap/>
            <w:vAlign w:val="center"/>
          </w:tcPr>
          <w:p w14:paraId="7F4CC870"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0,0517</w:t>
            </w:r>
          </w:p>
        </w:tc>
        <w:tc>
          <w:tcPr>
            <w:tcW w:w="701" w:type="dxa"/>
            <w:tcBorders>
              <w:top w:val="nil"/>
              <w:left w:val="nil"/>
              <w:bottom w:val="single" w:sz="4" w:space="0" w:color="auto"/>
              <w:right w:val="nil"/>
            </w:tcBorders>
            <w:vAlign w:val="center"/>
          </w:tcPr>
          <w:p w14:paraId="3FB26EB8"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0,0000</w:t>
            </w:r>
          </w:p>
        </w:tc>
      </w:tr>
      <w:tr w:rsidR="00870AAB" w:rsidRPr="00B30F4C" w14:paraId="55E00FD8" w14:textId="77777777" w:rsidTr="00BE66F8">
        <w:trPr>
          <w:trHeight w:val="290"/>
          <w:jc w:val="center"/>
        </w:trPr>
        <w:tc>
          <w:tcPr>
            <w:tcW w:w="4301" w:type="dxa"/>
            <w:tcBorders>
              <w:top w:val="single" w:sz="4" w:space="0" w:color="auto"/>
              <w:left w:val="nil"/>
              <w:bottom w:val="nil"/>
              <w:right w:val="nil"/>
            </w:tcBorders>
            <w:shd w:val="clear" w:color="auto" w:fill="auto"/>
            <w:noWrap/>
            <w:vAlign w:val="center"/>
          </w:tcPr>
          <w:p w14:paraId="466F44CD"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Entrepreneurial identity as communitarians</w:t>
            </w:r>
          </w:p>
        </w:tc>
        <w:tc>
          <w:tcPr>
            <w:tcW w:w="1087" w:type="dxa"/>
            <w:tcBorders>
              <w:top w:val="single" w:sz="4" w:space="0" w:color="auto"/>
              <w:left w:val="nil"/>
              <w:bottom w:val="nil"/>
              <w:right w:val="nil"/>
            </w:tcBorders>
            <w:shd w:val="clear" w:color="auto" w:fill="auto"/>
            <w:vAlign w:val="center"/>
          </w:tcPr>
          <w:p w14:paraId="35AF4DF5"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05" w:type="dxa"/>
            <w:tcBorders>
              <w:top w:val="single" w:sz="4" w:space="0" w:color="auto"/>
              <w:left w:val="nil"/>
              <w:bottom w:val="nil"/>
              <w:right w:val="nil"/>
            </w:tcBorders>
            <w:shd w:val="clear" w:color="auto" w:fill="auto"/>
            <w:noWrap/>
            <w:vAlign w:val="center"/>
          </w:tcPr>
          <w:p w14:paraId="214E6F8C"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01" w:type="dxa"/>
            <w:tcBorders>
              <w:top w:val="single" w:sz="4" w:space="0" w:color="auto"/>
              <w:left w:val="nil"/>
              <w:bottom w:val="nil"/>
              <w:right w:val="nil"/>
            </w:tcBorders>
            <w:vAlign w:val="center"/>
          </w:tcPr>
          <w:p w14:paraId="591A0288" w14:textId="77777777" w:rsidR="00870AAB" w:rsidRPr="00B30F4C" w:rsidRDefault="00870AAB" w:rsidP="00BE66F8">
            <w:pPr>
              <w:spacing w:after="0" w:line="240" w:lineRule="auto"/>
              <w:jc w:val="right"/>
              <w:rPr>
                <w:rFonts w:eastAsia="Times New Roman" w:cs="Times New Roman"/>
                <w:sz w:val="16"/>
                <w:szCs w:val="16"/>
                <w:lang w:eastAsia="es-CL"/>
              </w:rPr>
            </w:pPr>
          </w:p>
        </w:tc>
      </w:tr>
      <w:tr w:rsidR="00870AAB" w:rsidRPr="00B30F4C" w14:paraId="6B6D0C1D" w14:textId="77777777" w:rsidTr="00BE66F8">
        <w:trPr>
          <w:trHeight w:val="290"/>
          <w:jc w:val="center"/>
        </w:trPr>
        <w:tc>
          <w:tcPr>
            <w:tcW w:w="4301" w:type="dxa"/>
            <w:tcBorders>
              <w:top w:val="nil"/>
              <w:left w:val="nil"/>
              <w:bottom w:val="nil"/>
              <w:right w:val="nil"/>
            </w:tcBorders>
            <w:shd w:val="clear" w:color="auto" w:fill="auto"/>
            <w:noWrap/>
            <w:vAlign w:val="center"/>
          </w:tcPr>
          <w:p w14:paraId="0FCCB5A7"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Community trust</w:t>
            </w:r>
          </w:p>
        </w:tc>
        <w:tc>
          <w:tcPr>
            <w:tcW w:w="1087" w:type="dxa"/>
            <w:tcBorders>
              <w:top w:val="nil"/>
              <w:left w:val="nil"/>
              <w:bottom w:val="nil"/>
              <w:right w:val="nil"/>
            </w:tcBorders>
            <w:shd w:val="clear" w:color="auto" w:fill="auto"/>
            <w:vAlign w:val="center"/>
          </w:tcPr>
          <w:p w14:paraId="3B617586"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0,0739</w:t>
            </w:r>
          </w:p>
        </w:tc>
        <w:tc>
          <w:tcPr>
            <w:tcW w:w="705" w:type="dxa"/>
            <w:tcBorders>
              <w:top w:val="nil"/>
              <w:left w:val="nil"/>
              <w:bottom w:val="nil"/>
              <w:right w:val="nil"/>
            </w:tcBorders>
            <w:shd w:val="clear" w:color="auto" w:fill="auto"/>
            <w:noWrap/>
            <w:vAlign w:val="center"/>
          </w:tcPr>
          <w:p w14:paraId="24E675D1"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0,0726</w:t>
            </w:r>
          </w:p>
        </w:tc>
        <w:tc>
          <w:tcPr>
            <w:tcW w:w="701" w:type="dxa"/>
            <w:tcBorders>
              <w:top w:val="nil"/>
              <w:left w:val="nil"/>
              <w:bottom w:val="nil"/>
              <w:right w:val="nil"/>
            </w:tcBorders>
            <w:vAlign w:val="center"/>
          </w:tcPr>
          <w:p w14:paraId="38428820"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0,3093</w:t>
            </w:r>
          </w:p>
        </w:tc>
      </w:tr>
      <w:tr w:rsidR="00870AAB" w:rsidRPr="00B30F4C" w14:paraId="2DE61BDC" w14:textId="77777777" w:rsidTr="00BE66F8">
        <w:trPr>
          <w:trHeight w:val="290"/>
          <w:jc w:val="center"/>
        </w:trPr>
        <w:tc>
          <w:tcPr>
            <w:tcW w:w="4301" w:type="dxa"/>
            <w:tcBorders>
              <w:top w:val="nil"/>
              <w:left w:val="nil"/>
              <w:right w:val="nil"/>
            </w:tcBorders>
            <w:shd w:val="clear" w:color="auto" w:fill="auto"/>
            <w:noWrap/>
            <w:vAlign w:val="center"/>
          </w:tcPr>
          <w:p w14:paraId="5176A23B"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Community engagement</w:t>
            </w:r>
          </w:p>
        </w:tc>
        <w:tc>
          <w:tcPr>
            <w:tcW w:w="1087" w:type="dxa"/>
            <w:tcBorders>
              <w:top w:val="nil"/>
              <w:left w:val="nil"/>
              <w:right w:val="nil"/>
            </w:tcBorders>
            <w:shd w:val="clear" w:color="auto" w:fill="auto"/>
            <w:vAlign w:val="center"/>
          </w:tcPr>
          <w:p w14:paraId="4F3A8846"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0,3003***</w:t>
            </w:r>
          </w:p>
        </w:tc>
        <w:tc>
          <w:tcPr>
            <w:tcW w:w="705" w:type="dxa"/>
            <w:tcBorders>
              <w:top w:val="nil"/>
              <w:left w:val="nil"/>
              <w:right w:val="nil"/>
            </w:tcBorders>
            <w:shd w:val="clear" w:color="auto" w:fill="auto"/>
            <w:noWrap/>
            <w:vAlign w:val="center"/>
          </w:tcPr>
          <w:p w14:paraId="138AD347"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0,0776</w:t>
            </w:r>
          </w:p>
        </w:tc>
        <w:tc>
          <w:tcPr>
            <w:tcW w:w="701" w:type="dxa"/>
            <w:tcBorders>
              <w:top w:val="nil"/>
              <w:left w:val="nil"/>
              <w:right w:val="nil"/>
            </w:tcBorders>
            <w:vAlign w:val="center"/>
          </w:tcPr>
          <w:p w14:paraId="4FD80935"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0,0001</w:t>
            </w:r>
          </w:p>
        </w:tc>
      </w:tr>
      <w:tr w:rsidR="00870AAB" w:rsidRPr="00B30F4C" w14:paraId="1ABE5752" w14:textId="77777777" w:rsidTr="00BE66F8">
        <w:trPr>
          <w:trHeight w:val="290"/>
          <w:jc w:val="center"/>
        </w:trPr>
        <w:tc>
          <w:tcPr>
            <w:tcW w:w="4301" w:type="dxa"/>
            <w:tcBorders>
              <w:top w:val="nil"/>
              <w:left w:val="nil"/>
              <w:bottom w:val="single" w:sz="4" w:space="0" w:color="auto"/>
              <w:right w:val="nil"/>
            </w:tcBorders>
            <w:shd w:val="clear" w:color="auto" w:fill="auto"/>
            <w:noWrap/>
            <w:vAlign w:val="center"/>
          </w:tcPr>
          <w:p w14:paraId="6FC78615"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sz w:val="16"/>
                <w:szCs w:val="16"/>
              </w:rPr>
              <w:t>Community salience</w:t>
            </w:r>
          </w:p>
        </w:tc>
        <w:tc>
          <w:tcPr>
            <w:tcW w:w="1087" w:type="dxa"/>
            <w:tcBorders>
              <w:top w:val="nil"/>
              <w:left w:val="nil"/>
              <w:bottom w:val="single" w:sz="4" w:space="0" w:color="auto"/>
              <w:right w:val="nil"/>
            </w:tcBorders>
            <w:shd w:val="clear" w:color="auto" w:fill="auto"/>
            <w:vAlign w:val="center"/>
          </w:tcPr>
          <w:p w14:paraId="546FD88D"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0,0362</w:t>
            </w:r>
          </w:p>
        </w:tc>
        <w:tc>
          <w:tcPr>
            <w:tcW w:w="705" w:type="dxa"/>
            <w:tcBorders>
              <w:top w:val="nil"/>
              <w:left w:val="nil"/>
              <w:bottom w:val="single" w:sz="4" w:space="0" w:color="auto"/>
              <w:right w:val="nil"/>
            </w:tcBorders>
            <w:shd w:val="clear" w:color="auto" w:fill="auto"/>
            <w:noWrap/>
            <w:vAlign w:val="center"/>
          </w:tcPr>
          <w:p w14:paraId="61D37C0D"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0,0725</w:t>
            </w:r>
          </w:p>
        </w:tc>
        <w:tc>
          <w:tcPr>
            <w:tcW w:w="701" w:type="dxa"/>
            <w:tcBorders>
              <w:top w:val="nil"/>
              <w:left w:val="nil"/>
              <w:bottom w:val="single" w:sz="4" w:space="0" w:color="auto"/>
              <w:right w:val="nil"/>
            </w:tcBorders>
            <w:vAlign w:val="center"/>
          </w:tcPr>
          <w:p w14:paraId="094AEEF8"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0,6181</w:t>
            </w:r>
          </w:p>
        </w:tc>
      </w:tr>
      <w:tr w:rsidR="00870AAB" w:rsidRPr="00B30F4C" w14:paraId="393A3919" w14:textId="77777777" w:rsidTr="00BE66F8">
        <w:trPr>
          <w:trHeight w:val="290"/>
          <w:jc w:val="center"/>
        </w:trPr>
        <w:tc>
          <w:tcPr>
            <w:tcW w:w="4301" w:type="dxa"/>
            <w:tcBorders>
              <w:top w:val="nil"/>
              <w:left w:val="nil"/>
              <w:right w:val="nil"/>
            </w:tcBorders>
            <w:shd w:val="clear" w:color="auto" w:fill="auto"/>
            <w:noWrap/>
            <w:vAlign w:val="center"/>
          </w:tcPr>
          <w:p w14:paraId="1328933F" w14:textId="77777777" w:rsidR="00870AAB" w:rsidRPr="00B30F4C" w:rsidRDefault="00870AAB" w:rsidP="00BE66F8">
            <w:pPr>
              <w:spacing w:after="0" w:line="240" w:lineRule="auto"/>
              <w:jc w:val="right"/>
              <w:rPr>
                <w:rFonts w:cs="Times New Roman"/>
                <w:sz w:val="16"/>
                <w:szCs w:val="16"/>
              </w:rPr>
            </w:pPr>
          </w:p>
          <w:p w14:paraId="16A5A30B" w14:textId="77777777" w:rsidR="00870AAB" w:rsidRPr="00B30F4C" w:rsidRDefault="00870AAB" w:rsidP="00BE66F8">
            <w:pPr>
              <w:spacing w:after="0" w:line="240" w:lineRule="auto"/>
              <w:jc w:val="right"/>
              <w:rPr>
                <w:rFonts w:cs="Times New Roman"/>
                <w:sz w:val="16"/>
                <w:szCs w:val="16"/>
              </w:rPr>
            </w:pPr>
          </w:p>
        </w:tc>
        <w:tc>
          <w:tcPr>
            <w:tcW w:w="1087" w:type="dxa"/>
            <w:tcBorders>
              <w:top w:val="nil"/>
              <w:left w:val="nil"/>
              <w:right w:val="nil"/>
            </w:tcBorders>
            <w:shd w:val="clear" w:color="auto" w:fill="auto"/>
            <w:vAlign w:val="center"/>
          </w:tcPr>
          <w:p w14:paraId="6B6C9796" w14:textId="77777777" w:rsidR="00870AAB" w:rsidRPr="00B30F4C" w:rsidRDefault="00870AAB" w:rsidP="00BE66F8">
            <w:pPr>
              <w:spacing w:after="0" w:line="240" w:lineRule="auto"/>
              <w:jc w:val="right"/>
              <w:rPr>
                <w:rFonts w:cs="Times New Roman"/>
                <w:color w:val="000000"/>
                <w:sz w:val="16"/>
                <w:szCs w:val="16"/>
              </w:rPr>
            </w:pPr>
          </w:p>
        </w:tc>
        <w:tc>
          <w:tcPr>
            <w:tcW w:w="705" w:type="dxa"/>
            <w:tcBorders>
              <w:top w:val="nil"/>
              <w:left w:val="nil"/>
              <w:right w:val="nil"/>
            </w:tcBorders>
            <w:shd w:val="clear" w:color="auto" w:fill="auto"/>
            <w:noWrap/>
            <w:vAlign w:val="center"/>
          </w:tcPr>
          <w:p w14:paraId="40005758" w14:textId="77777777" w:rsidR="00870AAB" w:rsidRPr="00B30F4C" w:rsidRDefault="00870AAB" w:rsidP="00BE66F8">
            <w:pPr>
              <w:spacing w:after="0" w:line="240" w:lineRule="auto"/>
              <w:jc w:val="right"/>
              <w:rPr>
                <w:rFonts w:cs="Times New Roman"/>
                <w:color w:val="000000"/>
                <w:sz w:val="16"/>
                <w:szCs w:val="16"/>
              </w:rPr>
            </w:pPr>
          </w:p>
        </w:tc>
        <w:tc>
          <w:tcPr>
            <w:tcW w:w="701" w:type="dxa"/>
            <w:tcBorders>
              <w:top w:val="nil"/>
              <w:left w:val="nil"/>
              <w:right w:val="nil"/>
            </w:tcBorders>
            <w:vAlign w:val="center"/>
          </w:tcPr>
          <w:p w14:paraId="68239C90" w14:textId="77777777" w:rsidR="00870AAB" w:rsidRPr="00B30F4C" w:rsidRDefault="00870AAB" w:rsidP="00BE66F8">
            <w:pPr>
              <w:spacing w:after="0" w:line="240" w:lineRule="auto"/>
              <w:jc w:val="right"/>
              <w:rPr>
                <w:rFonts w:cs="Times New Roman"/>
                <w:color w:val="000000"/>
                <w:sz w:val="16"/>
                <w:szCs w:val="16"/>
              </w:rPr>
            </w:pPr>
          </w:p>
        </w:tc>
      </w:tr>
      <w:tr w:rsidR="00870AAB" w:rsidRPr="00B30F4C" w14:paraId="5773B556" w14:textId="77777777" w:rsidTr="00BE66F8">
        <w:trPr>
          <w:trHeight w:val="290"/>
          <w:jc w:val="center"/>
        </w:trPr>
        <w:tc>
          <w:tcPr>
            <w:tcW w:w="6794" w:type="dxa"/>
            <w:gridSpan w:val="4"/>
            <w:tcBorders>
              <w:top w:val="nil"/>
              <w:left w:val="nil"/>
              <w:bottom w:val="single" w:sz="4" w:space="0" w:color="auto"/>
              <w:right w:val="nil"/>
            </w:tcBorders>
            <w:shd w:val="clear" w:color="auto" w:fill="auto"/>
            <w:noWrap/>
            <w:vAlign w:val="center"/>
          </w:tcPr>
          <w:p w14:paraId="09AD466F" w14:textId="77777777" w:rsidR="00870AAB" w:rsidRPr="00B30F4C" w:rsidRDefault="00870AAB" w:rsidP="00BE66F8">
            <w:pPr>
              <w:spacing w:after="0" w:line="240" w:lineRule="auto"/>
              <w:rPr>
                <w:rFonts w:cs="Times New Roman"/>
                <w:color w:val="000000"/>
                <w:sz w:val="16"/>
                <w:szCs w:val="16"/>
              </w:rPr>
            </w:pPr>
            <w:r w:rsidRPr="00B30F4C">
              <w:rPr>
                <w:rFonts w:cs="Times New Roman"/>
                <w:sz w:val="16"/>
                <w:szCs w:val="16"/>
              </w:rPr>
              <w:t xml:space="preserve">Direct And Indirect Effects of Community salience (COM_SALI) on </w:t>
            </w:r>
            <w:r w:rsidRPr="00B30F4C">
              <w:rPr>
                <w:rFonts w:eastAsia="Times New Roman" w:cs="Times New Roman"/>
                <w:sz w:val="16"/>
                <w:szCs w:val="16"/>
                <w:lang w:eastAsia="es-CL"/>
              </w:rPr>
              <w:t>Entrepreneurial identity as communitarians (EI_COM)</w:t>
            </w:r>
            <w:r w:rsidRPr="00B30F4C">
              <w:rPr>
                <w:rFonts w:cs="Times New Roman"/>
                <w:sz w:val="16"/>
                <w:szCs w:val="16"/>
              </w:rPr>
              <w:t xml:space="preserve"> </w:t>
            </w:r>
          </w:p>
        </w:tc>
      </w:tr>
      <w:tr w:rsidR="00870AAB" w:rsidRPr="00B30F4C" w14:paraId="649334CA" w14:textId="77777777" w:rsidTr="00BE66F8">
        <w:trPr>
          <w:trHeight w:val="290"/>
          <w:jc w:val="center"/>
        </w:trPr>
        <w:tc>
          <w:tcPr>
            <w:tcW w:w="4301" w:type="dxa"/>
            <w:tcBorders>
              <w:top w:val="nil"/>
              <w:left w:val="nil"/>
              <w:bottom w:val="single" w:sz="4" w:space="0" w:color="auto"/>
              <w:right w:val="nil"/>
            </w:tcBorders>
            <w:shd w:val="clear" w:color="auto" w:fill="auto"/>
            <w:noWrap/>
            <w:vAlign w:val="center"/>
          </w:tcPr>
          <w:p w14:paraId="0D009A1C" w14:textId="77777777" w:rsidR="00870AAB" w:rsidRPr="00B30F4C" w:rsidRDefault="00870AAB" w:rsidP="00BE66F8">
            <w:pPr>
              <w:spacing w:after="0" w:line="240" w:lineRule="auto"/>
              <w:rPr>
                <w:rFonts w:cs="Times New Roman"/>
                <w:sz w:val="16"/>
                <w:szCs w:val="16"/>
              </w:rPr>
            </w:pPr>
            <w:r w:rsidRPr="00B30F4C">
              <w:rPr>
                <w:rFonts w:cs="Times New Roman"/>
                <w:color w:val="000000"/>
                <w:sz w:val="16"/>
                <w:szCs w:val="16"/>
              </w:rPr>
              <w:t>Direct effects</w:t>
            </w:r>
          </w:p>
        </w:tc>
        <w:tc>
          <w:tcPr>
            <w:tcW w:w="1087" w:type="dxa"/>
            <w:tcBorders>
              <w:top w:val="nil"/>
              <w:left w:val="nil"/>
              <w:bottom w:val="single" w:sz="4" w:space="0" w:color="auto"/>
              <w:right w:val="nil"/>
            </w:tcBorders>
            <w:shd w:val="clear" w:color="auto" w:fill="auto"/>
            <w:vAlign w:val="center"/>
          </w:tcPr>
          <w:p w14:paraId="6B24CCEE"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0,0362</w:t>
            </w:r>
          </w:p>
        </w:tc>
        <w:tc>
          <w:tcPr>
            <w:tcW w:w="705" w:type="dxa"/>
            <w:tcBorders>
              <w:top w:val="nil"/>
              <w:left w:val="nil"/>
              <w:bottom w:val="single" w:sz="4" w:space="0" w:color="auto"/>
              <w:right w:val="nil"/>
            </w:tcBorders>
            <w:shd w:val="clear" w:color="auto" w:fill="auto"/>
            <w:noWrap/>
            <w:vAlign w:val="center"/>
          </w:tcPr>
          <w:p w14:paraId="7DD6BF77"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0,0725</w:t>
            </w:r>
          </w:p>
        </w:tc>
        <w:tc>
          <w:tcPr>
            <w:tcW w:w="701" w:type="dxa"/>
            <w:tcBorders>
              <w:top w:val="nil"/>
              <w:left w:val="nil"/>
              <w:bottom w:val="single" w:sz="4" w:space="0" w:color="auto"/>
              <w:right w:val="nil"/>
            </w:tcBorders>
            <w:vAlign w:val="center"/>
          </w:tcPr>
          <w:p w14:paraId="327C45EC"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0,6181</w:t>
            </w:r>
          </w:p>
        </w:tc>
      </w:tr>
      <w:tr w:rsidR="00870AAB" w:rsidRPr="00B30F4C" w14:paraId="0EBD83B0" w14:textId="77777777" w:rsidTr="00BE66F8">
        <w:trPr>
          <w:trHeight w:val="290"/>
          <w:jc w:val="center"/>
        </w:trPr>
        <w:tc>
          <w:tcPr>
            <w:tcW w:w="4301" w:type="dxa"/>
            <w:tcBorders>
              <w:top w:val="single" w:sz="4" w:space="0" w:color="auto"/>
              <w:left w:val="nil"/>
              <w:right w:val="nil"/>
            </w:tcBorders>
            <w:shd w:val="clear" w:color="auto" w:fill="auto"/>
            <w:noWrap/>
            <w:vAlign w:val="center"/>
          </w:tcPr>
          <w:p w14:paraId="7E5D2336" w14:textId="77777777" w:rsidR="00870AAB" w:rsidRPr="00B30F4C" w:rsidRDefault="00870AAB" w:rsidP="00BE66F8">
            <w:pPr>
              <w:spacing w:after="0" w:line="240" w:lineRule="auto"/>
              <w:rPr>
                <w:rFonts w:cs="Times New Roman"/>
                <w:sz w:val="16"/>
                <w:szCs w:val="16"/>
              </w:rPr>
            </w:pPr>
            <w:r w:rsidRPr="00B30F4C">
              <w:rPr>
                <w:rFonts w:cs="Times New Roman"/>
                <w:sz w:val="16"/>
                <w:szCs w:val="16"/>
              </w:rPr>
              <w:t>Indirect Effects</w:t>
            </w:r>
          </w:p>
        </w:tc>
        <w:tc>
          <w:tcPr>
            <w:tcW w:w="1087" w:type="dxa"/>
            <w:tcBorders>
              <w:top w:val="single" w:sz="4" w:space="0" w:color="auto"/>
              <w:left w:val="nil"/>
              <w:right w:val="nil"/>
            </w:tcBorders>
            <w:shd w:val="clear" w:color="auto" w:fill="auto"/>
            <w:vAlign w:val="center"/>
          </w:tcPr>
          <w:p w14:paraId="561CDC28" w14:textId="77777777" w:rsidR="00870AAB" w:rsidRPr="00B30F4C" w:rsidRDefault="00870AAB" w:rsidP="00BE66F8">
            <w:pPr>
              <w:spacing w:after="0" w:line="240" w:lineRule="auto"/>
              <w:jc w:val="right"/>
              <w:rPr>
                <w:rFonts w:cs="Times New Roman"/>
                <w:color w:val="000000"/>
                <w:sz w:val="16"/>
                <w:szCs w:val="16"/>
              </w:rPr>
            </w:pPr>
          </w:p>
        </w:tc>
        <w:tc>
          <w:tcPr>
            <w:tcW w:w="705" w:type="dxa"/>
            <w:tcBorders>
              <w:top w:val="single" w:sz="4" w:space="0" w:color="auto"/>
              <w:left w:val="nil"/>
              <w:right w:val="nil"/>
            </w:tcBorders>
            <w:shd w:val="clear" w:color="auto" w:fill="auto"/>
            <w:noWrap/>
            <w:vAlign w:val="center"/>
          </w:tcPr>
          <w:p w14:paraId="2C36C904" w14:textId="77777777" w:rsidR="00870AAB" w:rsidRPr="00B30F4C" w:rsidRDefault="00870AAB" w:rsidP="00BE66F8">
            <w:pPr>
              <w:spacing w:after="0" w:line="240" w:lineRule="auto"/>
              <w:jc w:val="right"/>
              <w:rPr>
                <w:rFonts w:cs="Times New Roman"/>
                <w:color w:val="000000"/>
                <w:sz w:val="16"/>
                <w:szCs w:val="16"/>
              </w:rPr>
            </w:pPr>
          </w:p>
        </w:tc>
        <w:tc>
          <w:tcPr>
            <w:tcW w:w="701" w:type="dxa"/>
            <w:tcBorders>
              <w:top w:val="single" w:sz="4" w:space="0" w:color="auto"/>
              <w:left w:val="nil"/>
              <w:right w:val="nil"/>
            </w:tcBorders>
            <w:vAlign w:val="center"/>
          </w:tcPr>
          <w:p w14:paraId="4CCA7A2A" w14:textId="77777777" w:rsidR="00870AAB" w:rsidRPr="00B30F4C" w:rsidRDefault="00870AAB" w:rsidP="00BE66F8">
            <w:pPr>
              <w:spacing w:after="0" w:line="240" w:lineRule="auto"/>
              <w:jc w:val="right"/>
              <w:rPr>
                <w:rFonts w:cs="Times New Roman"/>
                <w:color w:val="000000"/>
                <w:sz w:val="16"/>
                <w:szCs w:val="16"/>
              </w:rPr>
            </w:pPr>
          </w:p>
        </w:tc>
      </w:tr>
      <w:tr w:rsidR="00870AAB" w:rsidRPr="00B30F4C" w14:paraId="755389D1" w14:textId="77777777" w:rsidTr="00BE66F8">
        <w:trPr>
          <w:trHeight w:val="290"/>
          <w:jc w:val="center"/>
        </w:trPr>
        <w:tc>
          <w:tcPr>
            <w:tcW w:w="4301" w:type="dxa"/>
            <w:tcBorders>
              <w:top w:val="nil"/>
              <w:left w:val="nil"/>
              <w:right w:val="nil"/>
            </w:tcBorders>
            <w:shd w:val="clear" w:color="auto" w:fill="auto"/>
            <w:noWrap/>
            <w:vAlign w:val="center"/>
          </w:tcPr>
          <w:p w14:paraId="1771B608"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Total</w:t>
            </w:r>
          </w:p>
        </w:tc>
        <w:tc>
          <w:tcPr>
            <w:tcW w:w="1087" w:type="dxa"/>
            <w:tcBorders>
              <w:top w:val="nil"/>
              <w:left w:val="nil"/>
              <w:right w:val="nil"/>
            </w:tcBorders>
            <w:shd w:val="clear" w:color="auto" w:fill="auto"/>
            <w:vAlign w:val="center"/>
          </w:tcPr>
          <w:p w14:paraId="00610223"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0,2257</w:t>
            </w:r>
          </w:p>
        </w:tc>
        <w:tc>
          <w:tcPr>
            <w:tcW w:w="705" w:type="dxa"/>
            <w:tcBorders>
              <w:top w:val="nil"/>
              <w:left w:val="nil"/>
              <w:right w:val="nil"/>
            </w:tcBorders>
            <w:shd w:val="clear" w:color="auto" w:fill="auto"/>
            <w:noWrap/>
            <w:vAlign w:val="center"/>
          </w:tcPr>
          <w:p w14:paraId="249BB928"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0,0814</w:t>
            </w:r>
          </w:p>
        </w:tc>
        <w:tc>
          <w:tcPr>
            <w:tcW w:w="701" w:type="dxa"/>
            <w:tcBorders>
              <w:top w:val="nil"/>
              <w:left w:val="nil"/>
              <w:right w:val="nil"/>
            </w:tcBorders>
            <w:vAlign w:val="center"/>
          </w:tcPr>
          <w:p w14:paraId="051AEF1B" w14:textId="77777777" w:rsidR="00870AAB" w:rsidRPr="00B30F4C" w:rsidRDefault="00870AAB" w:rsidP="00BE66F8">
            <w:pPr>
              <w:spacing w:after="0" w:line="240" w:lineRule="auto"/>
              <w:jc w:val="right"/>
              <w:rPr>
                <w:rFonts w:cs="Times New Roman"/>
                <w:color w:val="000000"/>
                <w:sz w:val="16"/>
                <w:szCs w:val="16"/>
              </w:rPr>
            </w:pPr>
          </w:p>
        </w:tc>
      </w:tr>
      <w:tr w:rsidR="00870AAB" w:rsidRPr="00B30F4C" w14:paraId="5FEEC66F" w14:textId="77777777" w:rsidTr="00BE66F8">
        <w:trPr>
          <w:trHeight w:val="290"/>
          <w:jc w:val="center"/>
        </w:trPr>
        <w:tc>
          <w:tcPr>
            <w:tcW w:w="4301" w:type="dxa"/>
            <w:tcBorders>
              <w:top w:val="nil"/>
              <w:left w:val="nil"/>
              <w:right w:val="nil"/>
            </w:tcBorders>
            <w:shd w:val="clear" w:color="auto" w:fill="auto"/>
            <w:noWrap/>
            <w:vAlign w:val="center"/>
          </w:tcPr>
          <w:p w14:paraId="20DAFACF" w14:textId="77777777" w:rsidR="00870AAB" w:rsidRPr="00B30F4C" w:rsidRDefault="00870AAB" w:rsidP="00BE66F8">
            <w:pPr>
              <w:spacing w:after="0" w:line="240" w:lineRule="auto"/>
              <w:jc w:val="right"/>
              <w:rPr>
                <w:rFonts w:cs="Times New Roman"/>
                <w:sz w:val="16"/>
                <w:szCs w:val="16"/>
              </w:rPr>
            </w:pPr>
            <w:r w:rsidRPr="00B30F4C">
              <w:rPr>
                <w:rFonts w:cs="Times New Roman"/>
                <w:color w:val="000000"/>
                <w:sz w:val="16"/>
                <w:szCs w:val="16"/>
              </w:rPr>
              <w:t>COM_SALI -&gt; COM_</w:t>
            </w:r>
            <w:proofErr w:type="gramStart"/>
            <w:r w:rsidRPr="00B30F4C">
              <w:rPr>
                <w:rFonts w:cs="Times New Roman"/>
                <w:color w:val="000000"/>
                <w:sz w:val="16"/>
                <w:szCs w:val="16"/>
              </w:rPr>
              <w:t>TRU  -</w:t>
            </w:r>
            <w:proofErr w:type="gramEnd"/>
            <w:r w:rsidRPr="00B30F4C">
              <w:rPr>
                <w:rFonts w:cs="Times New Roman"/>
                <w:color w:val="000000"/>
                <w:sz w:val="16"/>
                <w:szCs w:val="16"/>
              </w:rPr>
              <w:t>&gt; EI_COM</w:t>
            </w:r>
          </w:p>
        </w:tc>
        <w:tc>
          <w:tcPr>
            <w:tcW w:w="1087" w:type="dxa"/>
            <w:tcBorders>
              <w:top w:val="nil"/>
              <w:left w:val="nil"/>
              <w:right w:val="nil"/>
            </w:tcBorders>
            <w:shd w:val="clear" w:color="auto" w:fill="auto"/>
            <w:vAlign w:val="center"/>
          </w:tcPr>
          <w:p w14:paraId="0BD48FA0"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0,0367</w:t>
            </w:r>
          </w:p>
        </w:tc>
        <w:tc>
          <w:tcPr>
            <w:tcW w:w="705" w:type="dxa"/>
            <w:tcBorders>
              <w:top w:val="nil"/>
              <w:left w:val="nil"/>
              <w:right w:val="nil"/>
            </w:tcBorders>
            <w:shd w:val="clear" w:color="auto" w:fill="auto"/>
            <w:noWrap/>
            <w:vAlign w:val="center"/>
          </w:tcPr>
          <w:p w14:paraId="749697FB"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0,0438</w:t>
            </w:r>
          </w:p>
        </w:tc>
        <w:tc>
          <w:tcPr>
            <w:tcW w:w="701" w:type="dxa"/>
            <w:tcBorders>
              <w:top w:val="nil"/>
              <w:left w:val="nil"/>
              <w:right w:val="nil"/>
            </w:tcBorders>
            <w:vAlign w:val="center"/>
          </w:tcPr>
          <w:p w14:paraId="5051747D" w14:textId="77777777" w:rsidR="00870AAB" w:rsidRPr="00B30F4C" w:rsidRDefault="00870AAB" w:rsidP="00BE66F8">
            <w:pPr>
              <w:spacing w:after="0" w:line="240" w:lineRule="auto"/>
              <w:jc w:val="right"/>
              <w:rPr>
                <w:rFonts w:cs="Times New Roman"/>
                <w:color w:val="000000"/>
                <w:sz w:val="16"/>
                <w:szCs w:val="16"/>
              </w:rPr>
            </w:pPr>
          </w:p>
        </w:tc>
      </w:tr>
      <w:tr w:rsidR="00870AAB" w:rsidRPr="00B30F4C" w14:paraId="6D3674C9" w14:textId="77777777" w:rsidTr="00BE66F8">
        <w:trPr>
          <w:trHeight w:val="290"/>
          <w:jc w:val="center"/>
        </w:trPr>
        <w:tc>
          <w:tcPr>
            <w:tcW w:w="4301" w:type="dxa"/>
            <w:tcBorders>
              <w:top w:val="nil"/>
              <w:left w:val="nil"/>
              <w:right w:val="nil"/>
            </w:tcBorders>
            <w:shd w:val="clear" w:color="auto" w:fill="auto"/>
            <w:noWrap/>
            <w:vAlign w:val="center"/>
          </w:tcPr>
          <w:p w14:paraId="663F8729" w14:textId="77777777" w:rsidR="00870AAB" w:rsidRPr="00B30F4C" w:rsidRDefault="00870AAB" w:rsidP="00BE66F8">
            <w:pPr>
              <w:spacing w:after="0" w:line="240" w:lineRule="auto"/>
              <w:jc w:val="right"/>
              <w:rPr>
                <w:rFonts w:cs="Times New Roman"/>
                <w:sz w:val="16"/>
                <w:szCs w:val="16"/>
              </w:rPr>
            </w:pPr>
            <w:r w:rsidRPr="00B30F4C">
              <w:rPr>
                <w:rFonts w:cs="Times New Roman"/>
                <w:color w:val="000000"/>
                <w:sz w:val="16"/>
                <w:szCs w:val="16"/>
              </w:rPr>
              <w:t>COM_SALI -&gt; COM_</w:t>
            </w:r>
            <w:proofErr w:type="gramStart"/>
            <w:r w:rsidRPr="00B30F4C">
              <w:rPr>
                <w:rFonts w:cs="Times New Roman"/>
                <w:color w:val="000000"/>
                <w:sz w:val="16"/>
                <w:szCs w:val="16"/>
              </w:rPr>
              <w:t>ENG  -</w:t>
            </w:r>
            <w:proofErr w:type="gramEnd"/>
            <w:r w:rsidRPr="00B30F4C">
              <w:rPr>
                <w:rFonts w:cs="Times New Roman"/>
                <w:color w:val="000000"/>
                <w:sz w:val="16"/>
                <w:szCs w:val="16"/>
              </w:rPr>
              <w:t>&gt; EI_COM</w:t>
            </w:r>
          </w:p>
        </w:tc>
        <w:tc>
          <w:tcPr>
            <w:tcW w:w="1087" w:type="dxa"/>
            <w:tcBorders>
              <w:top w:val="nil"/>
              <w:left w:val="nil"/>
              <w:right w:val="nil"/>
            </w:tcBorders>
            <w:shd w:val="clear" w:color="auto" w:fill="auto"/>
            <w:vAlign w:val="center"/>
          </w:tcPr>
          <w:p w14:paraId="2E310CE2"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0,1328</w:t>
            </w:r>
          </w:p>
        </w:tc>
        <w:tc>
          <w:tcPr>
            <w:tcW w:w="705" w:type="dxa"/>
            <w:tcBorders>
              <w:top w:val="nil"/>
              <w:left w:val="nil"/>
              <w:right w:val="nil"/>
            </w:tcBorders>
            <w:shd w:val="clear" w:color="auto" w:fill="auto"/>
            <w:noWrap/>
            <w:vAlign w:val="center"/>
          </w:tcPr>
          <w:p w14:paraId="2AC7FD8A"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0,0430</w:t>
            </w:r>
          </w:p>
        </w:tc>
        <w:tc>
          <w:tcPr>
            <w:tcW w:w="701" w:type="dxa"/>
            <w:tcBorders>
              <w:top w:val="nil"/>
              <w:left w:val="nil"/>
              <w:right w:val="nil"/>
            </w:tcBorders>
            <w:vAlign w:val="center"/>
          </w:tcPr>
          <w:p w14:paraId="55565CE4" w14:textId="77777777" w:rsidR="00870AAB" w:rsidRPr="00B30F4C" w:rsidRDefault="00870AAB" w:rsidP="00BE66F8">
            <w:pPr>
              <w:spacing w:after="0" w:line="240" w:lineRule="auto"/>
              <w:jc w:val="right"/>
              <w:rPr>
                <w:rFonts w:cs="Times New Roman"/>
                <w:color w:val="000000"/>
                <w:sz w:val="16"/>
                <w:szCs w:val="16"/>
              </w:rPr>
            </w:pPr>
          </w:p>
        </w:tc>
      </w:tr>
      <w:tr w:rsidR="00870AAB" w:rsidRPr="00B30F4C" w14:paraId="03FE8760" w14:textId="77777777" w:rsidTr="00BE66F8">
        <w:trPr>
          <w:trHeight w:val="290"/>
          <w:jc w:val="center"/>
        </w:trPr>
        <w:tc>
          <w:tcPr>
            <w:tcW w:w="4301" w:type="dxa"/>
            <w:tcBorders>
              <w:top w:val="nil"/>
              <w:left w:val="nil"/>
              <w:bottom w:val="single" w:sz="4" w:space="0" w:color="auto"/>
              <w:right w:val="nil"/>
            </w:tcBorders>
            <w:shd w:val="clear" w:color="auto" w:fill="auto"/>
            <w:noWrap/>
            <w:vAlign w:val="center"/>
          </w:tcPr>
          <w:p w14:paraId="5D2B3AAE" w14:textId="77777777" w:rsidR="00870AAB" w:rsidRPr="00B30F4C" w:rsidRDefault="00870AAB" w:rsidP="00BE66F8">
            <w:pPr>
              <w:spacing w:after="0" w:line="240" w:lineRule="auto"/>
              <w:jc w:val="right"/>
              <w:rPr>
                <w:rFonts w:cs="Times New Roman"/>
                <w:sz w:val="16"/>
                <w:szCs w:val="16"/>
              </w:rPr>
            </w:pPr>
            <w:r w:rsidRPr="00B30F4C">
              <w:rPr>
                <w:rFonts w:cs="Times New Roman"/>
                <w:color w:val="000000"/>
                <w:sz w:val="16"/>
                <w:szCs w:val="16"/>
              </w:rPr>
              <w:t>COM_SALI -&gt; COM_</w:t>
            </w:r>
            <w:proofErr w:type="gramStart"/>
            <w:r w:rsidRPr="00B30F4C">
              <w:rPr>
                <w:rFonts w:cs="Times New Roman"/>
                <w:color w:val="000000"/>
                <w:sz w:val="16"/>
                <w:szCs w:val="16"/>
              </w:rPr>
              <w:t>TRU  -</w:t>
            </w:r>
            <w:proofErr w:type="gramEnd"/>
            <w:r w:rsidRPr="00B30F4C">
              <w:rPr>
                <w:rFonts w:cs="Times New Roman"/>
                <w:color w:val="000000"/>
                <w:sz w:val="16"/>
                <w:szCs w:val="16"/>
              </w:rPr>
              <w:t>&gt; COM_ENG  -&gt; EI_COM</w:t>
            </w:r>
          </w:p>
        </w:tc>
        <w:tc>
          <w:tcPr>
            <w:tcW w:w="1087" w:type="dxa"/>
            <w:tcBorders>
              <w:top w:val="nil"/>
              <w:left w:val="nil"/>
              <w:bottom w:val="single" w:sz="4" w:space="0" w:color="auto"/>
              <w:right w:val="nil"/>
            </w:tcBorders>
            <w:shd w:val="clear" w:color="auto" w:fill="auto"/>
            <w:vAlign w:val="center"/>
          </w:tcPr>
          <w:p w14:paraId="5E770232"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0,0562</w:t>
            </w:r>
          </w:p>
        </w:tc>
        <w:tc>
          <w:tcPr>
            <w:tcW w:w="705" w:type="dxa"/>
            <w:tcBorders>
              <w:top w:val="nil"/>
              <w:left w:val="nil"/>
              <w:bottom w:val="single" w:sz="4" w:space="0" w:color="auto"/>
              <w:right w:val="nil"/>
            </w:tcBorders>
            <w:shd w:val="clear" w:color="auto" w:fill="auto"/>
            <w:noWrap/>
            <w:vAlign w:val="center"/>
          </w:tcPr>
          <w:p w14:paraId="169C21F7"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0,0230</w:t>
            </w:r>
          </w:p>
        </w:tc>
        <w:tc>
          <w:tcPr>
            <w:tcW w:w="701" w:type="dxa"/>
            <w:tcBorders>
              <w:top w:val="nil"/>
              <w:left w:val="nil"/>
              <w:bottom w:val="single" w:sz="4" w:space="0" w:color="auto"/>
              <w:right w:val="nil"/>
            </w:tcBorders>
            <w:vAlign w:val="center"/>
          </w:tcPr>
          <w:p w14:paraId="7ECFC67C" w14:textId="77777777" w:rsidR="00870AAB" w:rsidRPr="00B30F4C" w:rsidRDefault="00870AAB" w:rsidP="00BE66F8">
            <w:pPr>
              <w:spacing w:after="0" w:line="240" w:lineRule="auto"/>
              <w:jc w:val="right"/>
              <w:rPr>
                <w:rFonts w:cs="Times New Roman"/>
                <w:color w:val="000000"/>
                <w:sz w:val="16"/>
                <w:szCs w:val="16"/>
              </w:rPr>
            </w:pPr>
          </w:p>
        </w:tc>
      </w:tr>
      <w:tr w:rsidR="00870AAB" w:rsidRPr="00B30F4C" w14:paraId="091885DA" w14:textId="77777777" w:rsidTr="00BE66F8">
        <w:trPr>
          <w:trHeight w:val="290"/>
          <w:jc w:val="center"/>
        </w:trPr>
        <w:tc>
          <w:tcPr>
            <w:tcW w:w="4301" w:type="dxa"/>
            <w:tcBorders>
              <w:top w:val="single" w:sz="4" w:space="0" w:color="auto"/>
              <w:left w:val="nil"/>
              <w:right w:val="nil"/>
            </w:tcBorders>
            <w:shd w:val="clear" w:color="auto" w:fill="auto"/>
            <w:noWrap/>
            <w:vAlign w:val="center"/>
          </w:tcPr>
          <w:p w14:paraId="569C18F5" w14:textId="77777777" w:rsidR="00870AAB" w:rsidRPr="00B30F4C" w:rsidRDefault="00870AAB" w:rsidP="00BE66F8">
            <w:pPr>
              <w:autoSpaceDE w:val="0"/>
              <w:autoSpaceDN w:val="0"/>
              <w:adjustRightInd w:val="0"/>
              <w:spacing w:after="0" w:line="240" w:lineRule="auto"/>
              <w:rPr>
                <w:rFonts w:cs="Times New Roman"/>
                <w:color w:val="000000"/>
                <w:sz w:val="16"/>
                <w:szCs w:val="16"/>
              </w:rPr>
            </w:pPr>
            <w:r w:rsidRPr="00B30F4C">
              <w:rPr>
                <w:rFonts w:cs="Times New Roman"/>
                <w:color w:val="000000"/>
                <w:sz w:val="16"/>
                <w:szCs w:val="16"/>
              </w:rPr>
              <w:t>Level of confidence for all confidence intervals in output:</w:t>
            </w:r>
          </w:p>
        </w:tc>
        <w:tc>
          <w:tcPr>
            <w:tcW w:w="1087" w:type="dxa"/>
            <w:tcBorders>
              <w:top w:val="single" w:sz="4" w:space="0" w:color="auto"/>
              <w:left w:val="nil"/>
              <w:right w:val="nil"/>
            </w:tcBorders>
            <w:shd w:val="clear" w:color="auto" w:fill="auto"/>
            <w:vAlign w:val="center"/>
          </w:tcPr>
          <w:p w14:paraId="3D7659DA"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95,0000</w:t>
            </w:r>
          </w:p>
        </w:tc>
        <w:tc>
          <w:tcPr>
            <w:tcW w:w="705" w:type="dxa"/>
            <w:tcBorders>
              <w:top w:val="single" w:sz="4" w:space="0" w:color="auto"/>
              <w:left w:val="nil"/>
              <w:right w:val="nil"/>
            </w:tcBorders>
            <w:shd w:val="clear" w:color="auto" w:fill="auto"/>
            <w:noWrap/>
            <w:vAlign w:val="center"/>
          </w:tcPr>
          <w:p w14:paraId="0061DACA" w14:textId="77777777" w:rsidR="00870AAB" w:rsidRPr="00B30F4C" w:rsidRDefault="00870AAB" w:rsidP="00BE66F8">
            <w:pPr>
              <w:spacing w:after="0" w:line="240" w:lineRule="auto"/>
              <w:jc w:val="right"/>
              <w:rPr>
                <w:rFonts w:cs="Times New Roman"/>
                <w:color w:val="000000"/>
                <w:sz w:val="16"/>
                <w:szCs w:val="16"/>
              </w:rPr>
            </w:pPr>
          </w:p>
        </w:tc>
        <w:tc>
          <w:tcPr>
            <w:tcW w:w="701" w:type="dxa"/>
            <w:tcBorders>
              <w:top w:val="single" w:sz="4" w:space="0" w:color="auto"/>
              <w:left w:val="nil"/>
              <w:right w:val="nil"/>
            </w:tcBorders>
            <w:vAlign w:val="center"/>
          </w:tcPr>
          <w:p w14:paraId="45131BA6" w14:textId="77777777" w:rsidR="00870AAB" w:rsidRPr="00B30F4C" w:rsidRDefault="00870AAB" w:rsidP="00BE66F8">
            <w:pPr>
              <w:spacing w:after="0" w:line="240" w:lineRule="auto"/>
              <w:jc w:val="right"/>
              <w:rPr>
                <w:rFonts w:cs="Times New Roman"/>
                <w:color w:val="000000"/>
                <w:sz w:val="16"/>
                <w:szCs w:val="16"/>
              </w:rPr>
            </w:pPr>
          </w:p>
        </w:tc>
      </w:tr>
      <w:tr w:rsidR="00870AAB" w:rsidRPr="00B30F4C" w14:paraId="70FE1F38" w14:textId="77777777" w:rsidTr="00BE66F8">
        <w:trPr>
          <w:trHeight w:val="290"/>
          <w:jc w:val="center"/>
        </w:trPr>
        <w:tc>
          <w:tcPr>
            <w:tcW w:w="4301" w:type="dxa"/>
            <w:tcBorders>
              <w:left w:val="nil"/>
              <w:right w:val="nil"/>
            </w:tcBorders>
            <w:shd w:val="clear" w:color="auto" w:fill="auto"/>
            <w:noWrap/>
            <w:vAlign w:val="center"/>
          </w:tcPr>
          <w:p w14:paraId="0CD3B631" w14:textId="77777777" w:rsidR="00870AAB" w:rsidRPr="00B30F4C" w:rsidRDefault="00870AAB" w:rsidP="00BE66F8">
            <w:pPr>
              <w:autoSpaceDE w:val="0"/>
              <w:autoSpaceDN w:val="0"/>
              <w:adjustRightInd w:val="0"/>
              <w:spacing w:after="0" w:line="240" w:lineRule="auto"/>
              <w:rPr>
                <w:rFonts w:cs="Times New Roman"/>
                <w:color w:val="000000"/>
                <w:sz w:val="16"/>
                <w:szCs w:val="16"/>
              </w:rPr>
            </w:pPr>
            <w:r w:rsidRPr="00B30F4C">
              <w:rPr>
                <w:rFonts w:cs="Times New Roman"/>
                <w:color w:val="000000"/>
                <w:sz w:val="16"/>
                <w:szCs w:val="16"/>
              </w:rPr>
              <w:t>Number of bootstrap samples for percentile bootstrap confidence intervals:</w:t>
            </w:r>
          </w:p>
        </w:tc>
        <w:tc>
          <w:tcPr>
            <w:tcW w:w="1087" w:type="dxa"/>
            <w:tcBorders>
              <w:left w:val="nil"/>
              <w:right w:val="nil"/>
            </w:tcBorders>
            <w:shd w:val="clear" w:color="auto" w:fill="auto"/>
            <w:vAlign w:val="center"/>
          </w:tcPr>
          <w:p w14:paraId="31013FE8"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5,000</w:t>
            </w:r>
          </w:p>
        </w:tc>
        <w:tc>
          <w:tcPr>
            <w:tcW w:w="705" w:type="dxa"/>
            <w:tcBorders>
              <w:left w:val="nil"/>
              <w:right w:val="nil"/>
            </w:tcBorders>
            <w:shd w:val="clear" w:color="auto" w:fill="auto"/>
            <w:noWrap/>
            <w:vAlign w:val="center"/>
          </w:tcPr>
          <w:p w14:paraId="17FD7369" w14:textId="77777777" w:rsidR="00870AAB" w:rsidRPr="00B30F4C" w:rsidRDefault="00870AAB" w:rsidP="00BE66F8">
            <w:pPr>
              <w:spacing w:after="0" w:line="240" w:lineRule="auto"/>
              <w:jc w:val="right"/>
              <w:rPr>
                <w:rFonts w:cs="Times New Roman"/>
                <w:color w:val="000000"/>
                <w:sz w:val="16"/>
                <w:szCs w:val="16"/>
              </w:rPr>
            </w:pPr>
          </w:p>
        </w:tc>
        <w:tc>
          <w:tcPr>
            <w:tcW w:w="701" w:type="dxa"/>
            <w:tcBorders>
              <w:left w:val="nil"/>
              <w:right w:val="nil"/>
            </w:tcBorders>
            <w:vAlign w:val="center"/>
          </w:tcPr>
          <w:p w14:paraId="71414B99" w14:textId="77777777" w:rsidR="00870AAB" w:rsidRPr="00B30F4C" w:rsidRDefault="00870AAB" w:rsidP="00BE66F8">
            <w:pPr>
              <w:spacing w:after="0" w:line="240" w:lineRule="auto"/>
              <w:jc w:val="right"/>
              <w:rPr>
                <w:rFonts w:cs="Times New Roman"/>
                <w:color w:val="000000"/>
                <w:sz w:val="16"/>
                <w:szCs w:val="16"/>
              </w:rPr>
            </w:pPr>
          </w:p>
        </w:tc>
      </w:tr>
      <w:tr w:rsidR="00870AAB" w:rsidRPr="00B30F4C" w14:paraId="7B6DB809" w14:textId="77777777" w:rsidTr="00BE66F8">
        <w:trPr>
          <w:trHeight w:val="290"/>
          <w:jc w:val="center"/>
        </w:trPr>
        <w:tc>
          <w:tcPr>
            <w:tcW w:w="4301" w:type="dxa"/>
            <w:tcBorders>
              <w:left w:val="nil"/>
              <w:bottom w:val="single" w:sz="4" w:space="0" w:color="auto"/>
              <w:right w:val="nil"/>
            </w:tcBorders>
            <w:shd w:val="clear" w:color="auto" w:fill="auto"/>
            <w:noWrap/>
            <w:vAlign w:val="center"/>
          </w:tcPr>
          <w:p w14:paraId="6000A43F" w14:textId="77777777" w:rsidR="00870AAB" w:rsidRPr="00B30F4C" w:rsidRDefault="00870AAB" w:rsidP="00BE66F8">
            <w:pPr>
              <w:autoSpaceDE w:val="0"/>
              <w:autoSpaceDN w:val="0"/>
              <w:adjustRightInd w:val="0"/>
              <w:spacing w:after="0" w:line="240" w:lineRule="auto"/>
              <w:rPr>
                <w:rFonts w:cs="Times New Roman"/>
                <w:color w:val="000000"/>
                <w:sz w:val="16"/>
                <w:szCs w:val="16"/>
              </w:rPr>
            </w:pPr>
            <w:r w:rsidRPr="00B30F4C">
              <w:rPr>
                <w:rFonts w:cs="Times New Roman"/>
                <w:color w:val="000000"/>
                <w:sz w:val="16"/>
                <w:szCs w:val="16"/>
              </w:rPr>
              <w:t>Sample size:</w:t>
            </w:r>
          </w:p>
        </w:tc>
        <w:tc>
          <w:tcPr>
            <w:tcW w:w="1087" w:type="dxa"/>
            <w:tcBorders>
              <w:left w:val="nil"/>
              <w:bottom w:val="single" w:sz="4" w:space="0" w:color="auto"/>
              <w:right w:val="nil"/>
            </w:tcBorders>
            <w:shd w:val="clear" w:color="auto" w:fill="auto"/>
            <w:vAlign w:val="center"/>
          </w:tcPr>
          <w:p w14:paraId="13A9FD4D" w14:textId="77777777" w:rsidR="00870AAB" w:rsidRPr="00B30F4C" w:rsidRDefault="00870AAB" w:rsidP="00BE66F8">
            <w:pPr>
              <w:spacing w:after="0" w:line="240" w:lineRule="auto"/>
              <w:jc w:val="right"/>
              <w:rPr>
                <w:rFonts w:cs="Times New Roman"/>
                <w:color w:val="000000"/>
                <w:sz w:val="16"/>
                <w:szCs w:val="16"/>
              </w:rPr>
            </w:pPr>
            <w:r w:rsidRPr="00B30F4C">
              <w:rPr>
                <w:rFonts w:cs="Times New Roman"/>
                <w:color w:val="000000"/>
                <w:sz w:val="16"/>
                <w:szCs w:val="16"/>
              </w:rPr>
              <w:t>257</w:t>
            </w:r>
          </w:p>
        </w:tc>
        <w:tc>
          <w:tcPr>
            <w:tcW w:w="705" w:type="dxa"/>
            <w:tcBorders>
              <w:left w:val="nil"/>
              <w:bottom w:val="single" w:sz="4" w:space="0" w:color="auto"/>
              <w:right w:val="nil"/>
            </w:tcBorders>
            <w:shd w:val="clear" w:color="auto" w:fill="auto"/>
            <w:noWrap/>
            <w:vAlign w:val="center"/>
          </w:tcPr>
          <w:p w14:paraId="7B672279" w14:textId="77777777" w:rsidR="00870AAB" w:rsidRPr="00B30F4C" w:rsidRDefault="00870AAB" w:rsidP="00BE66F8">
            <w:pPr>
              <w:spacing w:after="0" w:line="240" w:lineRule="auto"/>
              <w:jc w:val="right"/>
              <w:rPr>
                <w:rFonts w:cs="Times New Roman"/>
                <w:color w:val="000000"/>
                <w:sz w:val="16"/>
                <w:szCs w:val="16"/>
              </w:rPr>
            </w:pPr>
          </w:p>
        </w:tc>
        <w:tc>
          <w:tcPr>
            <w:tcW w:w="701" w:type="dxa"/>
            <w:tcBorders>
              <w:left w:val="nil"/>
              <w:bottom w:val="single" w:sz="4" w:space="0" w:color="auto"/>
              <w:right w:val="nil"/>
            </w:tcBorders>
            <w:vAlign w:val="center"/>
          </w:tcPr>
          <w:p w14:paraId="3EA2824E" w14:textId="77777777" w:rsidR="00870AAB" w:rsidRPr="00B30F4C" w:rsidRDefault="00870AAB" w:rsidP="00BE66F8">
            <w:pPr>
              <w:spacing w:after="0" w:line="240" w:lineRule="auto"/>
              <w:jc w:val="right"/>
              <w:rPr>
                <w:rFonts w:cs="Times New Roman"/>
                <w:color w:val="000000"/>
                <w:sz w:val="16"/>
                <w:szCs w:val="16"/>
              </w:rPr>
            </w:pPr>
          </w:p>
        </w:tc>
      </w:tr>
    </w:tbl>
    <w:p w14:paraId="3B3A18F9" w14:textId="77777777" w:rsidR="00870AAB" w:rsidRPr="00B30F4C" w:rsidRDefault="00870AAB" w:rsidP="00870AAB">
      <w:pPr>
        <w:autoSpaceDE w:val="0"/>
        <w:autoSpaceDN w:val="0"/>
        <w:adjustRightInd w:val="0"/>
        <w:spacing w:after="0" w:line="240" w:lineRule="auto"/>
        <w:rPr>
          <w:rFonts w:cs="Times New Roman"/>
          <w:color w:val="000000"/>
          <w:sz w:val="16"/>
          <w:szCs w:val="16"/>
        </w:rPr>
      </w:pPr>
    </w:p>
    <w:p w14:paraId="3EDCCAEB" w14:textId="77777777" w:rsidR="00870AAB" w:rsidRPr="00B30F4C" w:rsidRDefault="00870AAB" w:rsidP="00870AAB">
      <w:pPr>
        <w:autoSpaceDE w:val="0"/>
        <w:autoSpaceDN w:val="0"/>
        <w:adjustRightInd w:val="0"/>
        <w:spacing w:after="0" w:line="240" w:lineRule="auto"/>
        <w:rPr>
          <w:rFonts w:cs="Times New Roman"/>
          <w:color w:val="000000"/>
          <w:sz w:val="16"/>
          <w:szCs w:val="16"/>
        </w:rPr>
      </w:pPr>
    </w:p>
    <w:p w14:paraId="376177A2" w14:textId="77777777" w:rsidR="00870AAB" w:rsidRPr="00B30F4C" w:rsidRDefault="00870AAB" w:rsidP="00870AAB">
      <w:pPr>
        <w:autoSpaceDE w:val="0"/>
        <w:autoSpaceDN w:val="0"/>
        <w:adjustRightInd w:val="0"/>
        <w:spacing w:after="0" w:line="240" w:lineRule="auto"/>
        <w:rPr>
          <w:rFonts w:cs="Times New Roman"/>
          <w:color w:val="000000"/>
          <w:sz w:val="16"/>
          <w:szCs w:val="16"/>
        </w:rPr>
      </w:pPr>
    </w:p>
    <w:p w14:paraId="313748A9" w14:textId="77777777" w:rsidR="00870AAB" w:rsidRPr="00B30F4C" w:rsidRDefault="00870AAB" w:rsidP="00870AAB">
      <w:pPr>
        <w:autoSpaceDE w:val="0"/>
        <w:autoSpaceDN w:val="0"/>
        <w:adjustRightInd w:val="0"/>
        <w:spacing w:after="0" w:line="240" w:lineRule="auto"/>
        <w:rPr>
          <w:rFonts w:cs="Times New Roman"/>
          <w:color w:val="000000"/>
          <w:szCs w:val="24"/>
        </w:rPr>
      </w:pPr>
    </w:p>
    <w:p w14:paraId="30EB47D3" w14:textId="77777777" w:rsidR="00870AAB" w:rsidRPr="00B30F4C" w:rsidRDefault="00870AAB" w:rsidP="00870AAB">
      <w:pPr>
        <w:autoSpaceDE w:val="0"/>
        <w:autoSpaceDN w:val="0"/>
        <w:adjustRightInd w:val="0"/>
        <w:spacing w:after="0" w:line="240" w:lineRule="auto"/>
        <w:rPr>
          <w:rFonts w:cs="Times New Roman"/>
          <w:color w:val="000000"/>
          <w:sz w:val="18"/>
          <w:szCs w:val="18"/>
        </w:rPr>
      </w:pPr>
    </w:p>
    <w:p w14:paraId="6258E783" w14:textId="77777777" w:rsidR="00870AAB" w:rsidRPr="00B30F4C" w:rsidRDefault="00870AAB" w:rsidP="00870AAB">
      <w:pPr>
        <w:autoSpaceDE w:val="0"/>
        <w:autoSpaceDN w:val="0"/>
        <w:adjustRightInd w:val="0"/>
        <w:spacing w:after="0" w:line="240" w:lineRule="auto"/>
        <w:rPr>
          <w:rFonts w:cs="Times New Roman"/>
          <w:color w:val="000000"/>
          <w:sz w:val="18"/>
          <w:szCs w:val="18"/>
        </w:rPr>
        <w:sectPr w:rsidR="00870AAB" w:rsidRPr="00B30F4C" w:rsidSect="00D80761">
          <w:pgSz w:w="15840" w:h="12240" w:orient="landscape"/>
          <w:pgMar w:top="1701" w:right="1417" w:bottom="1701" w:left="1417" w:header="708" w:footer="708" w:gutter="0"/>
          <w:cols w:space="708"/>
          <w:docGrid w:linePitch="360"/>
        </w:sectPr>
      </w:pPr>
    </w:p>
    <w:p w14:paraId="4943DDC0" w14:textId="77777777" w:rsidR="00870AAB" w:rsidRPr="00B30F4C" w:rsidRDefault="00870AAB" w:rsidP="00870AAB">
      <w:pPr>
        <w:pStyle w:val="Ttulo1"/>
        <w:rPr>
          <w:rFonts w:cs="Times New Roman"/>
          <w:color w:val="000000"/>
          <w:szCs w:val="24"/>
        </w:rPr>
      </w:pPr>
      <w:r w:rsidRPr="00B30F4C">
        <w:rPr>
          <w:rFonts w:cs="Times New Roman"/>
          <w:color w:val="000000"/>
          <w:szCs w:val="24"/>
        </w:rPr>
        <w:lastRenderedPageBreak/>
        <w:t>Supplementary material.</w:t>
      </w:r>
    </w:p>
    <w:p w14:paraId="4B9EF69A" w14:textId="77777777" w:rsidR="00870AAB" w:rsidRPr="00B30F4C" w:rsidRDefault="00870AAB" w:rsidP="00870AAB"/>
    <w:p w14:paraId="2C674258" w14:textId="77777777" w:rsidR="00870AAB" w:rsidRPr="00B30F4C" w:rsidRDefault="00870AAB" w:rsidP="00870AAB"/>
    <w:p w14:paraId="1068FFFD" w14:textId="77777777" w:rsidR="00870AAB" w:rsidRPr="00B30F4C" w:rsidRDefault="00870AAB" w:rsidP="00870AAB">
      <w:pPr>
        <w:pStyle w:val="Ttulo1"/>
        <w:rPr>
          <w:rFonts w:cs="Times New Roman"/>
          <w:color w:val="000000"/>
          <w:szCs w:val="24"/>
        </w:rPr>
      </w:pPr>
      <w:r w:rsidRPr="00B30F4C">
        <w:rPr>
          <w:rFonts w:cs="Times New Roman"/>
          <w:color w:val="000000"/>
          <w:szCs w:val="24"/>
        </w:rPr>
        <w:t>Table A1: Baron &amp; Kenny (1986) procedure</w:t>
      </w:r>
    </w:p>
    <w:tbl>
      <w:tblPr>
        <w:tblW w:w="5000" w:type="pct"/>
        <w:tblCellMar>
          <w:left w:w="70" w:type="dxa"/>
          <w:right w:w="70" w:type="dxa"/>
        </w:tblCellMar>
        <w:tblLook w:val="04A0" w:firstRow="1" w:lastRow="0" w:firstColumn="1" w:lastColumn="0" w:noHBand="0" w:noVBand="1"/>
      </w:tblPr>
      <w:tblGrid>
        <w:gridCol w:w="996"/>
        <w:gridCol w:w="1069"/>
        <w:gridCol w:w="1234"/>
        <w:gridCol w:w="1264"/>
        <w:gridCol w:w="1069"/>
        <w:gridCol w:w="1069"/>
        <w:gridCol w:w="1069"/>
        <w:gridCol w:w="1068"/>
      </w:tblGrid>
      <w:tr w:rsidR="00870AAB" w:rsidRPr="00B30F4C" w14:paraId="03037383" w14:textId="77777777" w:rsidTr="00BE66F8">
        <w:trPr>
          <w:trHeight w:val="320"/>
        </w:trPr>
        <w:tc>
          <w:tcPr>
            <w:tcW w:w="563" w:type="pct"/>
            <w:tcBorders>
              <w:top w:val="single" w:sz="4" w:space="0" w:color="auto"/>
            </w:tcBorders>
            <w:shd w:val="clear" w:color="auto" w:fill="auto"/>
            <w:noWrap/>
            <w:vAlign w:val="center"/>
            <w:hideMark/>
          </w:tcPr>
          <w:p w14:paraId="27315478" w14:textId="77777777" w:rsidR="00870AAB" w:rsidRPr="00B30F4C" w:rsidRDefault="00870AAB" w:rsidP="00BE66F8">
            <w:pPr>
              <w:spacing w:after="0" w:line="240" w:lineRule="auto"/>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605" w:type="pct"/>
            <w:tcBorders>
              <w:top w:val="single" w:sz="4" w:space="0" w:color="auto"/>
            </w:tcBorders>
            <w:shd w:val="clear" w:color="auto" w:fill="auto"/>
            <w:noWrap/>
            <w:vAlign w:val="center"/>
            <w:hideMark/>
          </w:tcPr>
          <w:p w14:paraId="2A8244FB"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Model 1</w:t>
            </w:r>
          </w:p>
        </w:tc>
        <w:tc>
          <w:tcPr>
            <w:tcW w:w="698" w:type="pct"/>
            <w:tcBorders>
              <w:top w:val="single" w:sz="4" w:space="0" w:color="auto"/>
            </w:tcBorders>
            <w:shd w:val="clear" w:color="auto" w:fill="auto"/>
            <w:noWrap/>
            <w:vAlign w:val="center"/>
            <w:hideMark/>
          </w:tcPr>
          <w:p w14:paraId="629D0C4D"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Model 2</w:t>
            </w:r>
          </w:p>
        </w:tc>
        <w:tc>
          <w:tcPr>
            <w:tcW w:w="715" w:type="pct"/>
            <w:tcBorders>
              <w:top w:val="single" w:sz="4" w:space="0" w:color="auto"/>
            </w:tcBorders>
            <w:shd w:val="clear" w:color="auto" w:fill="auto"/>
            <w:noWrap/>
            <w:vAlign w:val="center"/>
            <w:hideMark/>
          </w:tcPr>
          <w:p w14:paraId="3DEDCBE0"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Model 3</w:t>
            </w:r>
          </w:p>
        </w:tc>
        <w:tc>
          <w:tcPr>
            <w:tcW w:w="605" w:type="pct"/>
            <w:tcBorders>
              <w:top w:val="single" w:sz="4" w:space="0" w:color="auto"/>
            </w:tcBorders>
            <w:shd w:val="clear" w:color="auto" w:fill="auto"/>
            <w:noWrap/>
            <w:vAlign w:val="center"/>
            <w:hideMark/>
          </w:tcPr>
          <w:p w14:paraId="66B32B69"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Model 4</w:t>
            </w:r>
          </w:p>
        </w:tc>
        <w:tc>
          <w:tcPr>
            <w:tcW w:w="605" w:type="pct"/>
            <w:tcBorders>
              <w:top w:val="single" w:sz="4" w:space="0" w:color="auto"/>
            </w:tcBorders>
            <w:shd w:val="clear" w:color="auto" w:fill="auto"/>
            <w:noWrap/>
            <w:vAlign w:val="center"/>
            <w:hideMark/>
          </w:tcPr>
          <w:p w14:paraId="02954F96"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Model 5</w:t>
            </w:r>
          </w:p>
        </w:tc>
        <w:tc>
          <w:tcPr>
            <w:tcW w:w="605" w:type="pct"/>
            <w:tcBorders>
              <w:top w:val="single" w:sz="4" w:space="0" w:color="auto"/>
            </w:tcBorders>
            <w:shd w:val="clear" w:color="auto" w:fill="auto"/>
            <w:noWrap/>
            <w:vAlign w:val="center"/>
            <w:hideMark/>
          </w:tcPr>
          <w:p w14:paraId="351AEB4F"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Model 6</w:t>
            </w:r>
          </w:p>
        </w:tc>
        <w:tc>
          <w:tcPr>
            <w:tcW w:w="605" w:type="pct"/>
            <w:tcBorders>
              <w:top w:val="single" w:sz="4" w:space="0" w:color="auto"/>
            </w:tcBorders>
            <w:shd w:val="clear" w:color="auto" w:fill="auto"/>
            <w:noWrap/>
            <w:vAlign w:val="center"/>
            <w:hideMark/>
          </w:tcPr>
          <w:p w14:paraId="64C209EB"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Model 7</w:t>
            </w:r>
          </w:p>
        </w:tc>
      </w:tr>
      <w:tr w:rsidR="00870AAB" w:rsidRPr="00B30F4C" w14:paraId="3296BC99" w14:textId="77777777" w:rsidTr="00BE66F8">
        <w:trPr>
          <w:trHeight w:val="320"/>
        </w:trPr>
        <w:tc>
          <w:tcPr>
            <w:tcW w:w="563" w:type="pct"/>
            <w:tcBorders>
              <w:bottom w:val="single" w:sz="4" w:space="0" w:color="auto"/>
            </w:tcBorders>
            <w:shd w:val="clear" w:color="auto" w:fill="auto"/>
            <w:noWrap/>
            <w:vAlign w:val="center"/>
            <w:hideMark/>
          </w:tcPr>
          <w:p w14:paraId="367314B9" w14:textId="77777777" w:rsidR="00870AAB" w:rsidRPr="00B30F4C" w:rsidRDefault="00870AAB" w:rsidP="00BE66F8">
            <w:pPr>
              <w:spacing w:after="0" w:line="240" w:lineRule="auto"/>
              <w:jc w:val="center"/>
              <w:rPr>
                <w:rFonts w:eastAsia="Times New Roman" w:cs="Times New Roman"/>
                <w:color w:val="000000"/>
                <w:sz w:val="16"/>
                <w:szCs w:val="16"/>
                <w:lang w:eastAsia="es-CL"/>
              </w:rPr>
            </w:pPr>
          </w:p>
        </w:tc>
        <w:tc>
          <w:tcPr>
            <w:tcW w:w="605" w:type="pct"/>
            <w:tcBorders>
              <w:bottom w:val="single" w:sz="4" w:space="0" w:color="auto"/>
            </w:tcBorders>
            <w:shd w:val="clear" w:color="auto" w:fill="auto"/>
            <w:noWrap/>
            <w:vAlign w:val="center"/>
            <w:hideMark/>
          </w:tcPr>
          <w:p w14:paraId="77EED685"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DV: EI_COM</w:t>
            </w:r>
          </w:p>
        </w:tc>
        <w:tc>
          <w:tcPr>
            <w:tcW w:w="698" w:type="pct"/>
            <w:tcBorders>
              <w:bottom w:val="single" w:sz="4" w:space="0" w:color="auto"/>
            </w:tcBorders>
            <w:shd w:val="clear" w:color="auto" w:fill="auto"/>
            <w:noWrap/>
            <w:vAlign w:val="center"/>
            <w:hideMark/>
          </w:tcPr>
          <w:p w14:paraId="20A8B0F1"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DV: COM_TRU</w:t>
            </w:r>
          </w:p>
        </w:tc>
        <w:tc>
          <w:tcPr>
            <w:tcW w:w="715" w:type="pct"/>
            <w:tcBorders>
              <w:bottom w:val="single" w:sz="4" w:space="0" w:color="auto"/>
            </w:tcBorders>
            <w:shd w:val="clear" w:color="auto" w:fill="auto"/>
            <w:noWrap/>
            <w:vAlign w:val="center"/>
            <w:hideMark/>
          </w:tcPr>
          <w:p w14:paraId="0298D483"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DV: COM_ENG</w:t>
            </w:r>
          </w:p>
        </w:tc>
        <w:tc>
          <w:tcPr>
            <w:tcW w:w="605" w:type="pct"/>
            <w:tcBorders>
              <w:bottom w:val="single" w:sz="4" w:space="0" w:color="auto"/>
            </w:tcBorders>
            <w:shd w:val="clear" w:color="auto" w:fill="auto"/>
            <w:noWrap/>
            <w:vAlign w:val="center"/>
            <w:hideMark/>
          </w:tcPr>
          <w:p w14:paraId="3C1D5997"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DV: IE_COM</w:t>
            </w:r>
          </w:p>
        </w:tc>
        <w:tc>
          <w:tcPr>
            <w:tcW w:w="605" w:type="pct"/>
            <w:tcBorders>
              <w:bottom w:val="single" w:sz="4" w:space="0" w:color="auto"/>
            </w:tcBorders>
            <w:shd w:val="clear" w:color="auto" w:fill="auto"/>
            <w:noWrap/>
            <w:vAlign w:val="center"/>
            <w:hideMark/>
          </w:tcPr>
          <w:p w14:paraId="4D02D1F2"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DV: IE_COM</w:t>
            </w:r>
          </w:p>
        </w:tc>
        <w:tc>
          <w:tcPr>
            <w:tcW w:w="605" w:type="pct"/>
            <w:tcBorders>
              <w:bottom w:val="single" w:sz="4" w:space="0" w:color="auto"/>
            </w:tcBorders>
            <w:shd w:val="clear" w:color="auto" w:fill="auto"/>
            <w:noWrap/>
            <w:vAlign w:val="center"/>
            <w:hideMark/>
          </w:tcPr>
          <w:p w14:paraId="003D0477"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DV: IE_COM</w:t>
            </w:r>
          </w:p>
        </w:tc>
        <w:tc>
          <w:tcPr>
            <w:tcW w:w="605" w:type="pct"/>
            <w:tcBorders>
              <w:bottom w:val="single" w:sz="4" w:space="0" w:color="auto"/>
            </w:tcBorders>
            <w:shd w:val="clear" w:color="auto" w:fill="auto"/>
            <w:noWrap/>
            <w:vAlign w:val="center"/>
            <w:hideMark/>
          </w:tcPr>
          <w:p w14:paraId="3FE0EAA6" w14:textId="77777777" w:rsidR="00870AAB" w:rsidRPr="00B30F4C" w:rsidRDefault="00870AAB" w:rsidP="00BE66F8">
            <w:pPr>
              <w:spacing w:after="0" w:line="240" w:lineRule="auto"/>
              <w:jc w:val="center"/>
              <w:rPr>
                <w:rFonts w:eastAsia="Times New Roman" w:cs="Times New Roman"/>
                <w:color w:val="000000"/>
                <w:sz w:val="16"/>
                <w:szCs w:val="16"/>
                <w:lang w:eastAsia="es-CL"/>
              </w:rPr>
            </w:pPr>
            <w:r w:rsidRPr="00B30F4C">
              <w:rPr>
                <w:rFonts w:eastAsia="Times New Roman" w:cs="Times New Roman"/>
                <w:color w:val="000000"/>
                <w:sz w:val="16"/>
                <w:szCs w:val="16"/>
                <w:lang w:eastAsia="es-CL"/>
              </w:rPr>
              <w:t>DV: IE_COM</w:t>
            </w:r>
          </w:p>
        </w:tc>
      </w:tr>
      <w:tr w:rsidR="00870AAB" w:rsidRPr="00B30F4C" w14:paraId="6C9E0E84" w14:textId="77777777" w:rsidTr="00BE66F8">
        <w:trPr>
          <w:trHeight w:val="320"/>
        </w:trPr>
        <w:tc>
          <w:tcPr>
            <w:tcW w:w="563" w:type="pct"/>
            <w:tcBorders>
              <w:top w:val="single" w:sz="4" w:space="0" w:color="auto"/>
            </w:tcBorders>
            <w:shd w:val="clear" w:color="auto" w:fill="auto"/>
            <w:noWrap/>
            <w:vAlign w:val="center"/>
            <w:hideMark/>
          </w:tcPr>
          <w:p w14:paraId="5BCDF6B9" w14:textId="77777777" w:rsidR="00870AAB" w:rsidRPr="00B30F4C" w:rsidRDefault="00870AAB" w:rsidP="00BE66F8">
            <w:pPr>
              <w:spacing w:after="0" w:line="240" w:lineRule="auto"/>
              <w:rPr>
                <w:rFonts w:eastAsia="Times New Roman" w:cs="Times New Roman"/>
                <w:color w:val="000000"/>
                <w:sz w:val="16"/>
                <w:szCs w:val="16"/>
                <w:lang w:eastAsia="es-CL"/>
              </w:rPr>
            </w:pPr>
            <w:r w:rsidRPr="00B30F4C">
              <w:rPr>
                <w:rFonts w:eastAsia="Times New Roman" w:cs="Times New Roman"/>
                <w:color w:val="000000"/>
                <w:sz w:val="16"/>
                <w:szCs w:val="16"/>
                <w:lang w:eastAsia="es-CL"/>
              </w:rPr>
              <w:t>COM_SALI</w:t>
            </w:r>
          </w:p>
        </w:tc>
        <w:tc>
          <w:tcPr>
            <w:tcW w:w="605" w:type="pct"/>
            <w:tcBorders>
              <w:top w:val="single" w:sz="4" w:space="0" w:color="auto"/>
            </w:tcBorders>
            <w:shd w:val="clear" w:color="auto" w:fill="auto"/>
            <w:noWrap/>
            <w:vAlign w:val="center"/>
            <w:hideMark/>
          </w:tcPr>
          <w:p w14:paraId="077EF971"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0.262***</w:t>
            </w:r>
          </w:p>
        </w:tc>
        <w:tc>
          <w:tcPr>
            <w:tcW w:w="698" w:type="pct"/>
            <w:tcBorders>
              <w:top w:val="single" w:sz="4" w:space="0" w:color="auto"/>
            </w:tcBorders>
            <w:shd w:val="clear" w:color="auto" w:fill="auto"/>
            <w:noWrap/>
            <w:vAlign w:val="center"/>
            <w:hideMark/>
          </w:tcPr>
          <w:p w14:paraId="2D341C8C"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0.451***</w:t>
            </w:r>
          </w:p>
        </w:tc>
        <w:tc>
          <w:tcPr>
            <w:tcW w:w="715" w:type="pct"/>
            <w:tcBorders>
              <w:top w:val="single" w:sz="4" w:space="0" w:color="auto"/>
            </w:tcBorders>
            <w:shd w:val="clear" w:color="auto" w:fill="auto"/>
            <w:noWrap/>
            <w:vAlign w:val="center"/>
            <w:hideMark/>
          </w:tcPr>
          <w:p w14:paraId="4337FF0D"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0.545***</w:t>
            </w:r>
          </w:p>
        </w:tc>
        <w:tc>
          <w:tcPr>
            <w:tcW w:w="605" w:type="pct"/>
            <w:tcBorders>
              <w:top w:val="single" w:sz="4" w:space="0" w:color="auto"/>
            </w:tcBorders>
            <w:shd w:val="clear" w:color="auto" w:fill="auto"/>
            <w:noWrap/>
            <w:vAlign w:val="center"/>
            <w:hideMark/>
          </w:tcPr>
          <w:p w14:paraId="5640678B"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605" w:type="pct"/>
            <w:tcBorders>
              <w:top w:val="single" w:sz="4" w:space="0" w:color="auto"/>
            </w:tcBorders>
            <w:shd w:val="clear" w:color="auto" w:fill="auto"/>
            <w:noWrap/>
            <w:vAlign w:val="center"/>
            <w:hideMark/>
          </w:tcPr>
          <w:p w14:paraId="7FD126D2"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0.169***</w:t>
            </w:r>
          </w:p>
        </w:tc>
        <w:tc>
          <w:tcPr>
            <w:tcW w:w="605" w:type="pct"/>
            <w:tcBorders>
              <w:top w:val="single" w:sz="4" w:space="0" w:color="auto"/>
            </w:tcBorders>
            <w:shd w:val="clear" w:color="auto" w:fill="auto"/>
            <w:noWrap/>
            <w:vAlign w:val="center"/>
            <w:hideMark/>
          </w:tcPr>
          <w:p w14:paraId="15CB32A3"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0.053</w:t>
            </w:r>
          </w:p>
        </w:tc>
        <w:tc>
          <w:tcPr>
            <w:tcW w:w="605" w:type="pct"/>
            <w:tcBorders>
              <w:top w:val="single" w:sz="4" w:space="0" w:color="auto"/>
            </w:tcBorders>
            <w:shd w:val="clear" w:color="auto" w:fill="auto"/>
            <w:noWrap/>
            <w:vAlign w:val="center"/>
            <w:hideMark/>
          </w:tcPr>
          <w:p w14:paraId="2F6263DE"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0.036</w:t>
            </w:r>
          </w:p>
        </w:tc>
      </w:tr>
      <w:tr w:rsidR="00870AAB" w:rsidRPr="00B30F4C" w14:paraId="37666F6C" w14:textId="77777777" w:rsidTr="00BE66F8">
        <w:trPr>
          <w:trHeight w:val="320"/>
        </w:trPr>
        <w:tc>
          <w:tcPr>
            <w:tcW w:w="563" w:type="pct"/>
            <w:shd w:val="clear" w:color="auto" w:fill="auto"/>
            <w:noWrap/>
            <w:vAlign w:val="center"/>
            <w:hideMark/>
          </w:tcPr>
          <w:p w14:paraId="069FDA1D" w14:textId="77777777" w:rsidR="00870AAB" w:rsidRPr="00B30F4C" w:rsidRDefault="00870AAB" w:rsidP="00BE66F8">
            <w:pPr>
              <w:spacing w:after="0" w:line="240" w:lineRule="auto"/>
              <w:rPr>
                <w:rFonts w:eastAsia="Times New Roman" w:cs="Times New Roman"/>
                <w:color w:val="000000"/>
                <w:sz w:val="16"/>
                <w:szCs w:val="16"/>
                <w:lang w:eastAsia="es-CL"/>
              </w:rPr>
            </w:pPr>
            <w:r w:rsidRPr="00B30F4C">
              <w:rPr>
                <w:rFonts w:eastAsia="Times New Roman" w:cs="Times New Roman"/>
                <w:color w:val="000000"/>
                <w:sz w:val="16"/>
                <w:szCs w:val="16"/>
                <w:lang w:eastAsia="es-CL"/>
              </w:rPr>
              <w:t>COM_TRU</w:t>
            </w:r>
          </w:p>
        </w:tc>
        <w:tc>
          <w:tcPr>
            <w:tcW w:w="605" w:type="pct"/>
            <w:shd w:val="clear" w:color="auto" w:fill="auto"/>
            <w:noWrap/>
            <w:vAlign w:val="center"/>
            <w:hideMark/>
          </w:tcPr>
          <w:p w14:paraId="3D7F3D43"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698" w:type="pct"/>
            <w:shd w:val="clear" w:color="auto" w:fill="auto"/>
            <w:noWrap/>
            <w:vAlign w:val="center"/>
            <w:hideMark/>
          </w:tcPr>
          <w:p w14:paraId="555E0C0E"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715" w:type="pct"/>
            <w:shd w:val="clear" w:color="auto" w:fill="auto"/>
            <w:noWrap/>
            <w:vAlign w:val="center"/>
            <w:hideMark/>
          </w:tcPr>
          <w:p w14:paraId="14015153"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605" w:type="pct"/>
            <w:shd w:val="clear" w:color="auto" w:fill="auto"/>
            <w:noWrap/>
            <w:vAlign w:val="center"/>
            <w:hideMark/>
          </w:tcPr>
          <w:p w14:paraId="1199A7A2"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0.526***</w:t>
            </w:r>
          </w:p>
        </w:tc>
        <w:tc>
          <w:tcPr>
            <w:tcW w:w="605" w:type="pct"/>
            <w:shd w:val="clear" w:color="auto" w:fill="auto"/>
            <w:noWrap/>
            <w:vAlign w:val="center"/>
            <w:hideMark/>
          </w:tcPr>
          <w:p w14:paraId="4EC0BA75"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0.187***</w:t>
            </w:r>
          </w:p>
        </w:tc>
        <w:tc>
          <w:tcPr>
            <w:tcW w:w="605" w:type="pct"/>
            <w:shd w:val="clear" w:color="auto" w:fill="auto"/>
            <w:noWrap/>
            <w:vAlign w:val="center"/>
            <w:hideMark/>
          </w:tcPr>
          <w:p w14:paraId="52BDF4B7"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605" w:type="pct"/>
            <w:shd w:val="clear" w:color="auto" w:fill="auto"/>
            <w:noWrap/>
            <w:vAlign w:val="center"/>
            <w:hideMark/>
          </w:tcPr>
          <w:p w14:paraId="5C6204FE"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0.074</w:t>
            </w:r>
          </w:p>
        </w:tc>
      </w:tr>
      <w:tr w:rsidR="00870AAB" w:rsidRPr="00B30F4C" w14:paraId="745002CE" w14:textId="77777777" w:rsidTr="00BE66F8">
        <w:trPr>
          <w:trHeight w:val="320"/>
        </w:trPr>
        <w:tc>
          <w:tcPr>
            <w:tcW w:w="563" w:type="pct"/>
            <w:tcBorders>
              <w:bottom w:val="single" w:sz="4" w:space="0" w:color="auto"/>
            </w:tcBorders>
            <w:shd w:val="clear" w:color="auto" w:fill="auto"/>
            <w:noWrap/>
            <w:vAlign w:val="center"/>
            <w:hideMark/>
          </w:tcPr>
          <w:p w14:paraId="6FCD5255" w14:textId="77777777" w:rsidR="00870AAB" w:rsidRPr="00B30F4C" w:rsidRDefault="00870AAB" w:rsidP="00BE66F8">
            <w:pPr>
              <w:spacing w:after="0" w:line="240" w:lineRule="auto"/>
              <w:rPr>
                <w:rFonts w:eastAsia="Times New Roman" w:cs="Times New Roman"/>
                <w:color w:val="000000"/>
                <w:sz w:val="16"/>
                <w:szCs w:val="16"/>
                <w:lang w:eastAsia="es-CL"/>
              </w:rPr>
            </w:pPr>
            <w:r w:rsidRPr="00B30F4C">
              <w:rPr>
                <w:rFonts w:eastAsia="Times New Roman" w:cs="Times New Roman"/>
                <w:color w:val="000000"/>
                <w:sz w:val="16"/>
                <w:szCs w:val="16"/>
                <w:lang w:eastAsia="es-CL"/>
              </w:rPr>
              <w:t>COM_ENG</w:t>
            </w:r>
          </w:p>
        </w:tc>
        <w:tc>
          <w:tcPr>
            <w:tcW w:w="605" w:type="pct"/>
            <w:tcBorders>
              <w:bottom w:val="single" w:sz="4" w:space="0" w:color="auto"/>
            </w:tcBorders>
            <w:shd w:val="clear" w:color="auto" w:fill="auto"/>
            <w:noWrap/>
            <w:vAlign w:val="center"/>
            <w:hideMark/>
          </w:tcPr>
          <w:p w14:paraId="32DC6763"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698" w:type="pct"/>
            <w:tcBorders>
              <w:bottom w:val="single" w:sz="4" w:space="0" w:color="auto"/>
            </w:tcBorders>
            <w:shd w:val="clear" w:color="auto" w:fill="auto"/>
            <w:noWrap/>
            <w:vAlign w:val="center"/>
            <w:hideMark/>
          </w:tcPr>
          <w:p w14:paraId="4C771901"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715" w:type="pct"/>
            <w:tcBorders>
              <w:bottom w:val="single" w:sz="4" w:space="0" w:color="auto"/>
            </w:tcBorders>
            <w:shd w:val="clear" w:color="auto" w:fill="auto"/>
            <w:noWrap/>
            <w:vAlign w:val="center"/>
            <w:hideMark/>
          </w:tcPr>
          <w:p w14:paraId="1007259D"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605" w:type="pct"/>
            <w:tcBorders>
              <w:bottom w:val="single" w:sz="4" w:space="0" w:color="auto"/>
            </w:tcBorders>
            <w:shd w:val="clear" w:color="auto" w:fill="auto"/>
            <w:noWrap/>
            <w:vAlign w:val="center"/>
            <w:hideMark/>
          </w:tcPr>
          <w:p w14:paraId="7D3AC13D"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605" w:type="pct"/>
            <w:tcBorders>
              <w:bottom w:val="single" w:sz="4" w:space="0" w:color="auto"/>
            </w:tcBorders>
            <w:shd w:val="clear" w:color="auto" w:fill="auto"/>
            <w:noWrap/>
            <w:vAlign w:val="center"/>
            <w:hideMark/>
          </w:tcPr>
          <w:p w14:paraId="52142CC2"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 </w:t>
            </w:r>
          </w:p>
        </w:tc>
        <w:tc>
          <w:tcPr>
            <w:tcW w:w="605" w:type="pct"/>
            <w:tcBorders>
              <w:bottom w:val="single" w:sz="4" w:space="0" w:color="auto"/>
            </w:tcBorders>
            <w:shd w:val="clear" w:color="auto" w:fill="auto"/>
            <w:noWrap/>
            <w:vAlign w:val="center"/>
            <w:hideMark/>
          </w:tcPr>
          <w:p w14:paraId="6B05E205"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0.332***</w:t>
            </w:r>
          </w:p>
        </w:tc>
        <w:tc>
          <w:tcPr>
            <w:tcW w:w="605" w:type="pct"/>
            <w:tcBorders>
              <w:bottom w:val="single" w:sz="4" w:space="0" w:color="auto"/>
            </w:tcBorders>
            <w:shd w:val="clear" w:color="auto" w:fill="auto"/>
            <w:noWrap/>
            <w:vAlign w:val="center"/>
            <w:hideMark/>
          </w:tcPr>
          <w:p w14:paraId="5BBCC7F6" w14:textId="77777777" w:rsidR="00870AAB" w:rsidRPr="00B30F4C" w:rsidRDefault="00870AAB" w:rsidP="00BE66F8">
            <w:pPr>
              <w:spacing w:after="0" w:line="240" w:lineRule="auto"/>
              <w:jc w:val="right"/>
              <w:rPr>
                <w:rFonts w:eastAsia="Times New Roman" w:cs="Times New Roman"/>
                <w:color w:val="000000"/>
                <w:sz w:val="16"/>
                <w:szCs w:val="16"/>
                <w:lang w:eastAsia="es-CL"/>
              </w:rPr>
            </w:pPr>
            <w:r w:rsidRPr="00B30F4C">
              <w:rPr>
                <w:rFonts w:eastAsia="Times New Roman" w:cs="Times New Roman"/>
                <w:color w:val="000000"/>
                <w:sz w:val="16"/>
                <w:szCs w:val="16"/>
                <w:lang w:eastAsia="es-CL"/>
              </w:rPr>
              <w:t>0.300***</w:t>
            </w:r>
          </w:p>
        </w:tc>
      </w:tr>
    </w:tbl>
    <w:p w14:paraId="3C887BE4" w14:textId="77777777" w:rsidR="00870AAB" w:rsidRPr="00B30F4C" w:rsidRDefault="00870AAB" w:rsidP="00870AAB">
      <w:pPr>
        <w:rPr>
          <w:rFonts w:cs="Times New Roman"/>
        </w:rPr>
      </w:pPr>
    </w:p>
    <w:p w14:paraId="5B05B8C3" w14:textId="77777777" w:rsidR="00870AAB" w:rsidRPr="00B30F4C" w:rsidRDefault="00870AAB" w:rsidP="00870AAB">
      <w:pPr>
        <w:spacing w:after="160" w:line="259" w:lineRule="auto"/>
        <w:rPr>
          <w:rFonts w:eastAsiaTheme="majorEastAsia" w:cs="Times New Roman"/>
          <w:b/>
          <w:color w:val="000000"/>
          <w:szCs w:val="24"/>
        </w:rPr>
      </w:pPr>
      <w:r w:rsidRPr="00B30F4C">
        <w:rPr>
          <w:rFonts w:cs="Times New Roman"/>
          <w:color w:val="000000"/>
          <w:szCs w:val="24"/>
        </w:rPr>
        <w:br w:type="page"/>
      </w:r>
    </w:p>
    <w:p w14:paraId="058DF001" w14:textId="77777777" w:rsidR="00870AAB" w:rsidRPr="00B30F4C" w:rsidRDefault="00870AAB" w:rsidP="00870AAB">
      <w:pPr>
        <w:pStyle w:val="Ttulo1"/>
        <w:rPr>
          <w:rStyle w:val="Ttulo2Car"/>
          <w:rFonts w:cs="Times New Roman"/>
          <w:b/>
          <w:bCs/>
        </w:rPr>
      </w:pPr>
      <w:r w:rsidRPr="00B30F4C">
        <w:rPr>
          <w:rFonts w:cs="Times New Roman"/>
          <w:color w:val="000000"/>
          <w:szCs w:val="24"/>
        </w:rPr>
        <w:lastRenderedPageBreak/>
        <w:t>Ta</w:t>
      </w:r>
      <w:r w:rsidRPr="00B30F4C">
        <w:rPr>
          <w:rStyle w:val="Ttulo2Car"/>
          <w:rFonts w:cs="Times New Roman"/>
          <w:b/>
          <w:bCs/>
        </w:rPr>
        <w:t>ble A2: Bootstrap results</w:t>
      </w:r>
    </w:p>
    <w:tbl>
      <w:tblPr>
        <w:tblW w:w="5000" w:type="pct"/>
        <w:tblCellMar>
          <w:left w:w="0" w:type="dxa"/>
          <w:right w:w="0" w:type="dxa"/>
        </w:tblCellMar>
        <w:tblLook w:val="0000" w:firstRow="0" w:lastRow="0" w:firstColumn="0" w:lastColumn="0" w:noHBand="0" w:noVBand="0"/>
      </w:tblPr>
      <w:tblGrid>
        <w:gridCol w:w="646"/>
        <w:gridCol w:w="2158"/>
        <w:gridCol w:w="903"/>
        <w:gridCol w:w="903"/>
        <w:gridCol w:w="944"/>
        <w:gridCol w:w="1239"/>
        <w:gridCol w:w="1023"/>
        <w:gridCol w:w="1022"/>
      </w:tblGrid>
      <w:tr w:rsidR="00870AAB" w:rsidRPr="00B30F4C" w14:paraId="148FE781" w14:textId="77777777" w:rsidTr="00BE66F8">
        <w:trPr>
          <w:cantSplit/>
          <w:trHeight w:val="53"/>
        </w:trPr>
        <w:tc>
          <w:tcPr>
            <w:tcW w:w="365" w:type="pct"/>
            <w:tcBorders>
              <w:top w:val="single" w:sz="4" w:space="0" w:color="auto"/>
            </w:tcBorders>
            <w:shd w:val="clear" w:color="auto" w:fill="FFFFFF"/>
          </w:tcPr>
          <w:p w14:paraId="313CFDB4" w14:textId="77777777" w:rsidR="00870AAB" w:rsidRPr="00B30F4C" w:rsidRDefault="00870AAB" w:rsidP="00BE66F8">
            <w:pPr>
              <w:autoSpaceDE w:val="0"/>
              <w:autoSpaceDN w:val="0"/>
              <w:adjustRightInd w:val="0"/>
              <w:spacing w:after="0" w:line="320" w:lineRule="atLeast"/>
              <w:ind w:left="60" w:right="60"/>
              <w:rPr>
                <w:rFonts w:cs="Times New Roman"/>
                <w:color w:val="000000"/>
                <w:sz w:val="16"/>
                <w:szCs w:val="16"/>
              </w:rPr>
            </w:pPr>
          </w:p>
        </w:tc>
        <w:tc>
          <w:tcPr>
            <w:tcW w:w="1221" w:type="pct"/>
            <w:tcBorders>
              <w:top w:val="single" w:sz="4" w:space="0" w:color="auto"/>
            </w:tcBorders>
            <w:shd w:val="clear" w:color="auto" w:fill="FFFFFF"/>
          </w:tcPr>
          <w:p w14:paraId="0BDDA3BB" w14:textId="77777777" w:rsidR="00870AAB" w:rsidRPr="00B30F4C" w:rsidRDefault="00870AAB" w:rsidP="00BE66F8">
            <w:pPr>
              <w:autoSpaceDE w:val="0"/>
              <w:autoSpaceDN w:val="0"/>
              <w:adjustRightInd w:val="0"/>
              <w:spacing w:after="0" w:line="320" w:lineRule="atLeast"/>
              <w:ind w:left="60" w:right="60"/>
              <w:rPr>
                <w:rFonts w:cs="Times New Roman"/>
                <w:color w:val="000000"/>
                <w:sz w:val="16"/>
                <w:szCs w:val="16"/>
              </w:rPr>
            </w:pPr>
          </w:p>
        </w:tc>
        <w:tc>
          <w:tcPr>
            <w:tcW w:w="511" w:type="pct"/>
            <w:tcBorders>
              <w:top w:val="single" w:sz="4" w:space="0" w:color="auto"/>
            </w:tcBorders>
            <w:shd w:val="clear" w:color="auto" w:fill="FFFFFF"/>
            <w:vAlign w:val="center"/>
          </w:tcPr>
          <w:p w14:paraId="50DEFF65"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p>
        </w:tc>
        <w:tc>
          <w:tcPr>
            <w:tcW w:w="511" w:type="pct"/>
            <w:tcBorders>
              <w:top w:val="single" w:sz="4" w:space="0" w:color="auto"/>
            </w:tcBorders>
            <w:shd w:val="clear" w:color="auto" w:fill="FFFFFF"/>
            <w:vAlign w:val="center"/>
          </w:tcPr>
          <w:p w14:paraId="15F8A3F4"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p>
        </w:tc>
        <w:tc>
          <w:tcPr>
            <w:tcW w:w="534" w:type="pct"/>
            <w:tcBorders>
              <w:top w:val="single" w:sz="4" w:space="0" w:color="auto"/>
            </w:tcBorders>
            <w:shd w:val="clear" w:color="auto" w:fill="FFFFFF"/>
            <w:vAlign w:val="center"/>
          </w:tcPr>
          <w:p w14:paraId="7EB68E72"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p>
        </w:tc>
        <w:tc>
          <w:tcPr>
            <w:tcW w:w="701" w:type="pct"/>
            <w:tcBorders>
              <w:top w:val="single" w:sz="4" w:space="0" w:color="auto"/>
            </w:tcBorders>
            <w:shd w:val="clear" w:color="auto" w:fill="FFFFFF"/>
            <w:vAlign w:val="center"/>
          </w:tcPr>
          <w:p w14:paraId="3C839E34"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p>
        </w:tc>
        <w:tc>
          <w:tcPr>
            <w:tcW w:w="1157" w:type="pct"/>
            <w:gridSpan w:val="2"/>
            <w:tcBorders>
              <w:top w:val="single" w:sz="4" w:space="0" w:color="auto"/>
            </w:tcBorders>
            <w:shd w:val="clear" w:color="auto" w:fill="FFFFFF"/>
            <w:vAlign w:val="bottom"/>
          </w:tcPr>
          <w:p w14:paraId="20591539"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95% Confidence Interval</w:t>
            </w:r>
          </w:p>
        </w:tc>
      </w:tr>
      <w:tr w:rsidR="00870AAB" w:rsidRPr="00B30F4C" w14:paraId="6ADB224D" w14:textId="77777777" w:rsidTr="00BE66F8">
        <w:trPr>
          <w:cantSplit/>
        </w:trPr>
        <w:tc>
          <w:tcPr>
            <w:tcW w:w="365" w:type="pct"/>
            <w:shd w:val="clear" w:color="auto" w:fill="FFFFFF"/>
          </w:tcPr>
          <w:p w14:paraId="6FB0F163" w14:textId="77777777" w:rsidR="00870AAB" w:rsidRPr="00B30F4C" w:rsidRDefault="00870AAB" w:rsidP="00BE66F8">
            <w:pPr>
              <w:autoSpaceDE w:val="0"/>
              <w:autoSpaceDN w:val="0"/>
              <w:adjustRightInd w:val="0"/>
              <w:spacing w:after="0" w:line="320" w:lineRule="atLeast"/>
              <w:ind w:left="60" w:right="60"/>
              <w:rPr>
                <w:rFonts w:cs="Times New Roman"/>
                <w:color w:val="000000"/>
                <w:sz w:val="16"/>
                <w:szCs w:val="16"/>
              </w:rPr>
            </w:pPr>
          </w:p>
        </w:tc>
        <w:tc>
          <w:tcPr>
            <w:tcW w:w="1221" w:type="pct"/>
            <w:shd w:val="clear" w:color="auto" w:fill="FFFFFF"/>
          </w:tcPr>
          <w:p w14:paraId="722965A3" w14:textId="77777777" w:rsidR="00870AAB" w:rsidRPr="00B30F4C" w:rsidRDefault="00870AAB" w:rsidP="00BE66F8">
            <w:pPr>
              <w:autoSpaceDE w:val="0"/>
              <w:autoSpaceDN w:val="0"/>
              <w:adjustRightInd w:val="0"/>
              <w:spacing w:after="0" w:line="320" w:lineRule="atLeast"/>
              <w:ind w:left="60" w:right="60"/>
              <w:rPr>
                <w:rFonts w:cs="Times New Roman"/>
                <w:color w:val="000000"/>
                <w:sz w:val="16"/>
                <w:szCs w:val="16"/>
              </w:rPr>
            </w:pPr>
          </w:p>
        </w:tc>
        <w:tc>
          <w:tcPr>
            <w:tcW w:w="511" w:type="pct"/>
            <w:shd w:val="clear" w:color="auto" w:fill="FFFFFF"/>
            <w:vAlign w:val="center"/>
          </w:tcPr>
          <w:p w14:paraId="392D1607"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B</w:t>
            </w:r>
          </w:p>
        </w:tc>
        <w:tc>
          <w:tcPr>
            <w:tcW w:w="511" w:type="pct"/>
            <w:shd w:val="clear" w:color="auto" w:fill="FFFFFF"/>
            <w:vAlign w:val="center"/>
          </w:tcPr>
          <w:p w14:paraId="11B2CF1B"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Bias</w:t>
            </w:r>
          </w:p>
        </w:tc>
        <w:tc>
          <w:tcPr>
            <w:tcW w:w="534" w:type="pct"/>
            <w:shd w:val="clear" w:color="auto" w:fill="FFFFFF"/>
            <w:vAlign w:val="center"/>
          </w:tcPr>
          <w:p w14:paraId="13BFFA01"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Std. Error</w:t>
            </w:r>
          </w:p>
        </w:tc>
        <w:tc>
          <w:tcPr>
            <w:tcW w:w="701" w:type="pct"/>
            <w:shd w:val="clear" w:color="auto" w:fill="FFFFFF"/>
            <w:vAlign w:val="center"/>
          </w:tcPr>
          <w:p w14:paraId="46E6BEDF"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Sig. (2-tailed)</w:t>
            </w:r>
          </w:p>
        </w:tc>
        <w:tc>
          <w:tcPr>
            <w:tcW w:w="579" w:type="pct"/>
            <w:shd w:val="clear" w:color="auto" w:fill="FFFFFF"/>
            <w:vAlign w:val="center"/>
          </w:tcPr>
          <w:p w14:paraId="1D3547EE"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Lower</w:t>
            </w:r>
          </w:p>
        </w:tc>
        <w:tc>
          <w:tcPr>
            <w:tcW w:w="578" w:type="pct"/>
            <w:shd w:val="clear" w:color="auto" w:fill="FFFFFF"/>
            <w:vAlign w:val="center"/>
          </w:tcPr>
          <w:p w14:paraId="201543EA"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Upper</w:t>
            </w:r>
          </w:p>
        </w:tc>
      </w:tr>
      <w:tr w:rsidR="00870AAB" w:rsidRPr="00B30F4C" w14:paraId="60069390" w14:textId="77777777" w:rsidTr="00BE66F8">
        <w:trPr>
          <w:cantSplit/>
        </w:trPr>
        <w:tc>
          <w:tcPr>
            <w:tcW w:w="365" w:type="pct"/>
            <w:vMerge w:val="restart"/>
            <w:tcBorders>
              <w:top w:val="single" w:sz="4" w:space="0" w:color="auto"/>
            </w:tcBorders>
            <w:shd w:val="clear" w:color="auto" w:fill="FFFFFF"/>
          </w:tcPr>
          <w:p w14:paraId="73BFC9F2" w14:textId="77777777" w:rsidR="00870AAB" w:rsidRPr="00B30F4C" w:rsidRDefault="00870AAB" w:rsidP="00BE66F8">
            <w:pPr>
              <w:autoSpaceDE w:val="0"/>
              <w:autoSpaceDN w:val="0"/>
              <w:adjustRightInd w:val="0"/>
              <w:spacing w:after="0" w:line="320" w:lineRule="atLeast"/>
              <w:ind w:left="60" w:right="60"/>
              <w:rPr>
                <w:rFonts w:cs="Times New Roman"/>
                <w:color w:val="000000"/>
                <w:sz w:val="16"/>
                <w:szCs w:val="16"/>
              </w:rPr>
            </w:pPr>
          </w:p>
        </w:tc>
        <w:tc>
          <w:tcPr>
            <w:tcW w:w="1221" w:type="pct"/>
            <w:tcBorders>
              <w:top w:val="single" w:sz="4" w:space="0" w:color="auto"/>
            </w:tcBorders>
            <w:shd w:val="clear" w:color="auto" w:fill="FFFFFF"/>
          </w:tcPr>
          <w:p w14:paraId="1FB3515C" w14:textId="77777777" w:rsidR="00870AAB" w:rsidRPr="00B30F4C" w:rsidRDefault="00870AAB" w:rsidP="00BE66F8">
            <w:pPr>
              <w:autoSpaceDE w:val="0"/>
              <w:autoSpaceDN w:val="0"/>
              <w:adjustRightInd w:val="0"/>
              <w:spacing w:after="0" w:line="320" w:lineRule="atLeast"/>
              <w:ind w:left="60" w:right="60"/>
              <w:rPr>
                <w:rFonts w:cs="Times New Roman"/>
                <w:color w:val="000000"/>
                <w:sz w:val="16"/>
                <w:szCs w:val="16"/>
              </w:rPr>
            </w:pPr>
            <w:r w:rsidRPr="00B30F4C">
              <w:rPr>
                <w:rFonts w:cs="Times New Roman"/>
                <w:color w:val="000000"/>
                <w:sz w:val="16"/>
                <w:szCs w:val="16"/>
              </w:rPr>
              <w:t>(Constant)</w:t>
            </w:r>
          </w:p>
        </w:tc>
        <w:tc>
          <w:tcPr>
            <w:tcW w:w="511" w:type="pct"/>
            <w:tcBorders>
              <w:top w:val="single" w:sz="4" w:space="0" w:color="auto"/>
            </w:tcBorders>
            <w:shd w:val="clear" w:color="auto" w:fill="FFFFFF"/>
            <w:vAlign w:val="center"/>
          </w:tcPr>
          <w:p w14:paraId="3D45076B"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0,011</w:t>
            </w:r>
          </w:p>
        </w:tc>
        <w:tc>
          <w:tcPr>
            <w:tcW w:w="511" w:type="pct"/>
            <w:tcBorders>
              <w:top w:val="single" w:sz="4" w:space="0" w:color="auto"/>
            </w:tcBorders>
            <w:shd w:val="clear" w:color="auto" w:fill="FFFFFF"/>
            <w:vAlign w:val="center"/>
          </w:tcPr>
          <w:p w14:paraId="1C3A7B46"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0,000</w:t>
            </w:r>
          </w:p>
        </w:tc>
        <w:tc>
          <w:tcPr>
            <w:tcW w:w="534" w:type="pct"/>
            <w:tcBorders>
              <w:top w:val="single" w:sz="4" w:space="0" w:color="auto"/>
            </w:tcBorders>
            <w:shd w:val="clear" w:color="auto" w:fill="FFFFFF"/>
            <w:vAlign w:val="center"/>
          </w:tcPr>
          <w:p w14:paraId="0A97F962"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0,057</w:t>
            </w:r>
          </w:p>
        </w:tc>
        <w:tc>
          <w:tcPr>
            <w:tcW w:w="701" w:type="pct"/>
            <w:tcBorders>
              <w:top w:val="single" w:sz="4" w:space="0" w:color="auto"/>
            </w:tcBorders>
            <w:shd w:val="clear" w:color="auto" w:fill="FFFFFF"/>
            <w:vAlign w:val="center"/>
          </w:tcPr>
          <w:p w14:paraId="0346ECFC"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0,849</w:t>
            </w:r>
          </w:p>
        </w:tc>
        <w:tc>
          <w:tcPr>
            <w:tcW w:w="579" w:type="pct"/>
            <w:tcBorders>
              <w:top w:val="single" w:sz="4" w:space="0" w:color="auto"/>
            </w:tcBorders>
            <w:shd w:val="clear" w:color="auto" w:fill="FFFFFF"/>
            <w:vAlign w:val="center"/>
          </w:tcPr>
          <w:p w14:paraId="52FE44DB"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-0,103</w:t>
            </w:r>
          </w:p>
        </w:tc>
        <w:tc>
          <w:tcPr>
            <w:tcW w:w="578" w:type="pct"/>
            <w:tcBorders>
              <w:top w:val="single" w:sz="4" w:space="0" w:color="auto"/>
            </w:tcBorders>
            <w:shd w:val="clear" w:color="auto" w:fill="FFFFFF"/>
            <w:vAlign w:val="center"/>
          </w:tcPr>
          <w:p w14:paraId="7FA46012"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0,118</w:t>
            </w:r>
          </w:p>
        </w:tc>
      </w:tr>
      <w:tr w:rsidR="00870AAB" w:rsidRPr="00B30F4C" w14:paraId="73ADCEBC" w14:textId="77777777" w:rsidTr="00BE66F8">
        <w:trPr>
          <w:cantSplit/>
        </w:trPr>
        <w:tc>
          <w:tcPr>
            <w:tcW w:w="365" w:type="pct"/>
            <w:vMerge/>
            <w:shd w:val="clear" w:color="auto" w:fill="FFFFFF"/>
          </w:tcPr>
          <w:p w14:paraId="7757F36B" w14:textId="77777777" w:rsidR="00870AAB" w:rsidRPr="00B30F4C" w:rsidRDefault="00870AAB" w:rsidP="00BE66F8">
            <w:pPr>
              <w:autoSpaceDE w:val="0"/>
              <w:autoSpaceDN w:val="0"/>
              <w:adjustRightInd w:val="0"/>
              <w:spacing w:after="0" w:line="240" w:lineRule="auto"/>
              <w:rPr>
                <w:rFonts w:cs="Times New Roman"/>
                <w:color w:val="000000"/>
                <w:sz w:val="16"/>
                <w:szCs w:val="16"/>
              </w:rPr>
            </w:pPr>
          </w:p>
        </w:tc>
        <w:tc>
          <w:tcPr>
            <w:tcW w:w="1221" w:type="pct"/>
            <w:shd w:val="clear" w:color="auto" w:fill="FFFFFF"/>
          </w:tcPr>
          <w:p w14:paraId="04225699" w14:textId="77777777" w:rsidR="00870AAB" w:rsidRPr="00B30F4C" w:rsidRDefault="00870AAB" w:rsidP="00BE66F8">
            <w:pPr>
              <w:autoSpaceDE w:val="0"/>
              <w:autoSpaceDN w:val="0"/>
              <w:adjustRightInd w:val="0"/>
              <w:spacing w:after="0" w:line="320" w:lineRule="atLeast"/>
              <w:ind w:left="60" w:right="60"/>
              <w:rPr>
                <w:rFonts w:cs="Times New Roman"/>
                <w:color w:val="000000"/>
                <w:sz w:val="16"/>
                <w:szCs w:val="16"/>
              </w:rPr>
            </w:pPr>
            <w:r w:rsidRPr="00B30F4C">
              <w:rPr>
                <w:rFonts w:cs="Times New Roman"/>
                <w:color w:val="000000"/>
                <w:sz w:val="16"/>
                <w:szCs w:val="16"/>
              </w:rPr>
              <w:t>Community salience</w:t>
            </w:r>
          </w:p>
        </w:tc>
        <w:tc>
          <w:tcPr>
            <w:tcW w:w="511" w:type="pct"/>
            <w:shd w:val="clear" w:color="auto" w:fill="FFFFFF"/>
            <w:vAlign w:val="center"/>
          </w:tcPr>
          <w:p w14:paraId="3460CF79"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0,036</w:t>
            </w:r>
          </w:p>
        </w:tc>
        <w:tc>
          <w:tcPr>
            <w:tcW w:w="511" w:type="pct"/>
            <w:shd w:val="clear" w:color="auto" w:fill="FFFFFF"/>
            <w:vAlign w:val="center"/>
          </w:tcPr>
          <w:p w14:paraId="01042F06"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-0,001</w:t>
            </w:r>
          </w:p>
        </w:tc>
        <w:tc>
          <w:tcPr>
            <w:tcW w:w="534" w:type="pct"/>
            <w:shd w:val="clear" w:color="auto" w:fill="FFFFFF"/>
            <w:vAlign w:val="center"/>
          </w:tcPr>
          <w:p w14:paraId="188CB965"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0,058</w:t>
            </w:r>
          </w:p>
        </w:tc>
        <w:tc>
          <w:tcPr>
            <w:tcW w:w="701" w:type="pct"/>
            <w:shd w:val="clear" w:color="auto" w:fill="FFFFFF"/>
            <w:vAlign w:val="center"/>
          </w:tcPr>
          <w:p w14:paraId="69B124B7"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0,529</w:t>
            </w:r>
          </w:p>
        </w:tc>
        <w:tc>
          <w:tcPr>
            <w:tcW w:w="579" w:type="pct"/>
            <w:shd w:val="clear" w:color="auto" w:fill="FFFFFF"/>
            <w:vAlign w:val="center"/>
          </w:tcPr>
          <w:p w14:paraId="4BDA81B2"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-0,079</w:t>
            </w:r>
          </w:p>
        </w:tc>
        <w:tc>
          <w:tcPr>
            <w:tcW w:w="578" w:type="pct"/>
            <w:shd w:val="clear" w:color="auto" w:fill="FFFFFF"/>
            <w:vAlign w:val="center"/>
          </w:tcPr>
          <w:p w14:paraId="18AE598A"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0,150</w:t>
            </w:r>
          </w:p>
        </w:tc>
      </w:tr>
      <w:tr w:rsidR="00870AAB" w:rsidRPr="00B30F4C" w14:paraId="6D9D1015" w14:textId="77777777" w:rsidTr="00BE66F8">
        <w:trPr>
          <w:cantSplit/>
        </w:trPr>
        <w:tc>
          <w:tcPr>
            <w:tcW w:w="365" w:type="pct"/>
            <w:vMerge/>
            <w:shd w:val="clear" w:color="auto" w:fill="FFFFFF"/>
          </w:tcPr>
          <w:p w14:paraId="6DE0E6B3" w14:textId="77777777" w:rsidR="00870AAB" w:rsidRPr="00B30F4C" w:rsidRDefault="00870AAB" w:rsidP="00BE66F8">
            <w:pPr>
              <w:autoSpaceDE w:val="0"/>
              <w:autoSpaceDN w:val="0"/>
              <w:adjustRightInd w:val="0"/>
              <w:spacing w:after="0" w:line="240" w:lineRule="auto"/>
              <w:rPr>
                <w:rFonts w:cs="Times New Roman"/>
                <w:color w:val="000000"/>
                <w:sz w:val="16"/>
                <w:szCs w:val="16"/>
              </w:rPr>
            </w:pPr>
          </w:p>
        </w:tc>
        <w:tc>
          <w:tcPr>
            <w:tcW w:w="1221" w:type="pct"/>
            <w:shd w:val="clear" w:color="auto" w:fill="FFFFFF"/>
          </w:tcPr>
          <w:p w14:paraId="67FF4A26" w14:textId="77777777" w:rsidR="00870AAB" w:rsidRPr="00B30F4C" w:rsidRDefault="00870AAB" w:rsidP="00BE66F8">
            <w:pPr>
              <w:autoSpaceDE w:val="0"/>
              <w:autoSpaceDN w:val="0"/>
              <w:adjustRightInd w:val="0"/>
              <w:spacing w:after="0" w:line="320" w:lineRule="atLeast"/>
              <w:ind w:left="60" w:right="60"/>
              <w:rPr>
                <w:rFonts w:cs="Times New Roman"/>
                <w:color w:val="000000"/>
                <w:sz w:val="16"/>
                <w:szCs w:val="16"/>
              </w:rPr>
            </w:pPr>
            <w:r w:rsidRPr="00B30F4C">
              <w:rPr>
                <w:rFonts w:cs="Times New Roman"/>
                <w:color w:val="000000"/>
                <w:sz w:val="16"/>
                <w:szCs w:val="16"/>
              </w:rPr>
              <w:t>Community trust</w:t>
            </w:r>
          </w:p>
        </w:tc>
        <w:tc>
          <w:tcPr>
            <w:tcW w:w="511" w:type="pct"/>
            <w:shd w:val="clear" w:color="auto" w:fill="FFFFFF"/>
            <w:vAlign w:val="center"/>
          </w:tcPr>
          <w:p w14:paraId="47CC8E03"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0,074</w:t>
            </w:r>
          </w:p>
        </w:tc>
        <w:tc>
          <w:tcPr>
            <w:tcW w:w="511" w:type="pct"/>
            <w:shd w:val="clear" w:color="auto" w:fill="FFFFFF"/>
            <w:vAlign w:val="center"/>
          </w:tcPr>
          <w:p w14:paraId="0D70ECBF"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0,003</w:t>
            </w:r>
          </w:p>
        </w:tc>
        <w:tc>
          <w:tcPr>
            <w:tcW w:w="534" w:type="pct"/>
            <w:shd w:val="clear" w:color="auto" w:fill="FFFFFF"/>
            <w:vAlign w:val="center"/>
          </w:tcPr>
          <w:p w14:paraId="40372531"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0,085</w:t>
            </w:r>
          </w:p>
        </w:tc>
        <w:tc>
          <w:tcPr>
            <w:tcW w:w="701" w:type="pct"/>
            <w:shd w:val="clear" w:color="auto" w:fill="FFFFFF"/>
            <w:vAlign w:val="center"/>
          </w:tcPr>
          <w:p w14:paraId="1E9A9F6C"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0,389</w:t>
            </w:r>
          </w:p>
        </w:tc>
        <w:tc>
          <w:tcPr>
            <w:tcW w:w="579" w:type="pct"/>
            <w:shd w:val="clear" w:color="auto" w:fill="FFFFFF"/>
            <w:vAlign w:val="center"/>
          </w:tcPr>
          <w:p w14:paraId="2CE2A4D0"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-0,097</w:t>
            </w:r>
          </w:p>
        </w:tc>
        <w:tc>
          <w:tcPr>
            <w:tcW w:w="578" w:type="pct"/>
            <w:shd w:val="clear" w:color="auto" w:fill="FFFFFF"/>
            <w:vAlign w:val="center"/>
          </w:tcPr>
          <w:p w14:paraId="0DD98A58"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0,234</w:t>
            </w:r>
          </w:p>
        </w:tc>
      </w:tr>
      <w:tr w:rsidR="00870AAB" w:rsidRPr="00B30F4C" w14:paraId="749D82BC" w14:textId="77777777" w:rsidTr="00BE66F8">
        <w:trPr>
          <w:cantSplit/>
        </w:trPr>
        <w:tc>
          <w:tcPr>
            <w:tcW w:w="365" w:type="pct"/>
            <w:vMerge/>
            <w:tcBorders>
              <w:bottom w:val="single" w:sz="4" w:space="0" w:color="auto"/>
            </w:tcBorders>
            <w:shd w:val="clear" w:color="auto" w:fill="FFFFFF"/>
          </w:tcPr>
          <w:p w14:paraId="3D7EE5B9" w14:textId="77777777" w:rsidR="00870AAB" w:rsidRPr="00B30F4C" w:rsidRDefault="00870AAB" w:rsidP="00BE66F8">
            <w:pPr>
              <w:autoSpaceDE w:val="0"/>
              <w:autoSpaceDN w:val="0"/>
              <w:adjustRightInd w:val="0"/>
              <w:spacing w:after="0" w:line="240" w:lineRule="auto"/>
              <w:rPr>
                <w:rFonts w:cs="Times New Roman"/>
                <w:color w:val="000000"/>
                <w:sz w:val="16"/>
                <w:szCs w:val="16"/>
              </w:rPr>
            </w:pPr>
          </w:p>
        </w:tc>
        <w:tc>
          <w:tcPr>
            <w:tcW w:w="1221" w:type="pct"/>
            <w:tcBorders>
              <w:bottom w:val="single" w:sz="4" w:space="0" w:color="auto"/>
            </w:tcBorders>
            <w:shd w:val="clear" w:color="auto" w:fill="FFFFFF"/>
          </w:tcPr>
          <w:p w14:paraId="483FB9DB" w14:textId="77777777" w:rsidR="00870AAB" w:rsidRPr="00B30F4C" w:rsidRDefault="00870AAB" w:rsidP="00BE66F8">
            <w:pPr>
              <w:autoSpaceDE w:val="0"/>
              <w:autoSpaceDN w:val="0"/>
              <w:adjustRightInd w:val="0"/>
              <w:spacing w:after="0" w:line="320" w:lineRule="atLeast"/>
              <w:ind w:left="60" w:right="60"/>
              <w:rPr>
                <w:rFonts w:cs="Times New Roman"/>
                <w:color w:val="000000"/>
                <w:sz w:val="16"/>
                <w:szCs w:val="16"/>
              </w:rPr>
            </w:pPr>
            <w:r w:rsidRPr="00B30F4C">
              <w:rPr>
                <w:rFonts w:cs="Times New Roman"/>
                <w:color w:val="000000"/>
                <w:sz w:val="16"/>
                <w:szCs w:val="16"/>
              </w:rPr>
              <w:t>Community engagement</w:t>
            </w:r>
          </w:p>
        </w:tc>
        <w:tc>
          <w:tcPr>
            <w:tcW w:w="511" w:type="pct"/>
            <w:tcBorders>
              <w:bottom w:val="single" w:sz="4" w:space="0" w:color="auto"/>
            </w:tcBorders>
            <w:shd w:val="clear" w:color="auto" w:fill="FFFFFF"/>
            <w:vAlign w:val="center"/>
          </w:tcPr>
          <w:p w14:paraId="4FC9E39E"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0,300</w:t>
            </w:r>
          </w:p>
        </w:tc>
        <w:tc>
          <w:tcPr>
            <w:tcW w:w="511" w:type="pct"/>
            <w:tcBorders>
              <w:bottom w:val="single" w:sz="4" w:space="0" w:color="auto"/>
            </w:tcBorders>
            <w:shd w:val="clear" w:color="auto" w:fill="FFFFFF"/>
            <w:vAlign w:val="center"/>
          </w:tcPr>
          <w:p w14:paraId="0F2E152B"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-0,003</w:t>
            </w:r>
          </w:p>
        </w:tc>
        <w:tc>
          <w:tcPr>
            <w:tcW w:w="534" w:type="pct"/>
            <w:tcBorders>
              <w:bottom w:val="single" w:sz="4" w:space="0" w:color="auto"/>
            </w:tcBorders>
            <w:shd w:val="clear" w:color="auto" w:fill="FFFFFF"/>
            <w:vAlign w:val="center"/>
          </w:tcPr>
          <w:p w14:paraId="75EED441"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0,089</w:t>
            </w:r>
          </w:p>
        </w:tc>
        <w:tc>
          <w:tcPr>
            <w:tcW w:w="701" w:type="pct"/>
            <w:tcBorders>
              <w:bottom w:val="single" w:sz="4" w:space="0" w:color="auto"/>
            </w:tcBorders>
            <w:shd w:val="clear" w:color="auto" w:fill="FFFFFF"/>
            <w:vAlign w:val="center"/>
          </w:tcPr>
          <w:p w14:paraId="6651C64F"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0,002</w:t>
            </w:r>
          </w:p>
        </w:tc>
        <w:tc>
          <w:tcPr>
            <w:tcW w:w="579" w:type="pct"/>
            <w:tcBorders>
              <w:bottom w:val="single" w:sz="4" w:space="0" w:color="auto"/>
            </w:tcBorders>
            <w:shd w:val="clear" w:color="auto" w:fill="FFFFFF"/>
            <w:vAlign w:val="center"/>
          </w:tcPr>
          <w:p w14:paraId="6A31B8E9"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0,127</w:t>
            </w:r>
          </w:p>
        </w:tc>
        <w:tc>
          <w:tcPr>
            <w:tcW w:w="578" w:type="pct"/>
            <w:tcBorders>
              <w:bottom w:val="single" w:sz="4" w:space="0" w:color="auto"/>
            </w:tcBorders>
            <w:shd w:val="clear" w:color="auto" w:fill="FFFFFF"/>
            <w:vAlign w:val="center"/>
          </w:tcPr>
          <w:p w14:paraId="108FB849" w14:textId="77777777" w:rsidR="00870AAB" w:rsidRPr="00B30F4C" w:rsidRDefault="00870AAB" w:rsidP="00BE66F8">
            <w:pPr>
              <w:autoSpaceDE w:val="0"/>
              <w:autoSpaceDN w:val="0"/>
              <w:adjustRightInd w:val="0"/>
              <w:spacing w:after="0" w:line="320" w:lineRule="atLeast"/>
              <w:ind w:left="60" w:right="60"/>
              <w:jc w:val="right"/>
              <w:rPr>
                <w:rFonts w:cs="Times New Roman"/>
                <w:color w:val="000000"/>
                <w:sz w:val="16"/>
                <w:szCs w:val="16"/>
              </w:rPr>
            </w:pPr>
            <w:r w:rsidRPr="00B30F4C">
              <w:rPr>
                <w:rFonts w:cs="Times New Roman"/>
                <w:color w:val="000000"/>
                <w:sz w:val="16"/>
                <w:szCs w:val="16"/>
              </w:rPr>
              <w:t>0,479</w:t>
            </w:r>
          </w:p>
        </w:tc>
      </w:tr>
    </w:tbl>
    <w:p w14:paraId="59AD6BAB" w14:textId="77777777" w:rsidR="00870AAB" w:rsidRPr="00B30F4C" w:rsidRDefault="00870AAB" w:rsidP="00870AAB">
      <w:pPr>
        <w:autoSpaceDE w:val="0"/>
        <w:autoSpaceDN w:val="0"/>
        <w:adjustRightInd w:val="0"/>
        <w:spacing w:after="0" w:line="320" w:lineRule="atLeast"/>
        <w:ind w:left="60" w:right="60"/>
        <w:jc w:val="center"/>
        <w:rPr>
          <w:rFonts w:cs="Times New Roman"/>
          <w:color w:val="000000"/>
          <w:sz w:val="16"/>
          <w:szCs w:val="16"/>
        </w:rPr>
      </w:pPr>
      <w:r w:rsidRPr="00B30F4C">
        <w:rPr>
          <w:rFonts w:cs="Times New Roman"/>
          <w:color w:val="000000"/>
          <w:sz w:val="16"/>
          <w:szCs w:val="16"/>
        </w:rPr>
        <w:t>Bootstrap results are based on 5000 bootstrap samples</w:t>
      </w:r>
    </w:p>
    <w:p w14:paraId="54C3EEBE" w14:textId="77777777" w:rsidR="00870AAB" w:rsidRPr="00B30F4C" w:rsidRDefault="00870AAB" w:rsidP="00870AAB">
      <w:pPr>
        <w:autoSpaceDE w:val="0"/>
        <w:autoSpaceDN w:val="0"/>
        <w:adjustRightInd w:val="0"/>
        <w:spacing w:after="0" w:line="400" w:lineRule="atLeast"/>
        <w:rPr>
          <w:rFonts w:cs="Times New Roman"/>
          <w:szCs w:val="24"/>
        </w:rPr>
      </w:pPr>
    </w:p>
    <w:p w14:paraId="62C30E20" w14:textId="77777777" w:rsidR="00870AAB" w:rsidRPr="00B30F4C" w:rsidRDefault="00870AAB" w:rsidP="00870AAB">
      <w:pPr>
        <w:autoSpaceDE w:val="0"/>
        <w:autoSpaceDN w:val="0"/>
        <w:adjustRightInd w:val="0"/>
        <w:spacing w:after="0" w:line="400" w:lineRule="atLeast"/>
        <w:rPr>
          <w:rFonts w:cs="Times New Roman"/>
          <w:szCs w:val="24"/>
        </w:rPr>
      </w:pPr>
    </w:p>
    <w:p w14:paraId="12445F12" w14:textId="77777777" w:rsidR="00870AAB" w:rsidRPr="00B30F4C" w:rsidRDefault="00870AAB" w:rsidP="00870AAB">
      <w:pPr>
        <w:autoSpaceDE w:val="0"/>
        <w:autoSpaceDN w:val="0"/>
        <w:adjustRightInd w:val="0"/>
        <w:spacing w:after="0" w:line="400" w:lineRule="atLeast"/>
        <w:rPr>
          <w:rFonts w:cs="Times New Roman"/>
          <w:szCs w:val="24"/>
        </w:rPr>
      </w:pPr>
    </w:p>
    <w:p w14:paraId="6E2A72A3" w14:textId="77777777" w:rsidR="00870AAB" w:rsidRPr="00B30F4C" w:rsidRDefault="00870AAB" w:rsidP="00870AAB">
      <w:pPr>
        <w:autoSpaceDE w:val="0"/>
        <w:autoSpaceDN w:val="0"/>
        <w:adjustRightInd w:val="0"/>
        <w:spacing w:after="0" w:line="400" w:lineRule="atLeast"/>
        <w:rPr>
          <w:rFonts w:cs="Times New Roman"/>
          <w:szCs w:val="24"/>
        </w:rPr>
      </w:pPr>
    </w:p>
    <w:p w14:paraId="667B56FB" w14:textId="77777777" w:rsidR="00870AAB" w:rsidRPr="00B30F4C" w:rsidRDefault="00870AAB" w:rsidP="00870AAB">
      <w:pPr>
        <w:autoSpaceDE w:val="0"/>
        <w:autoSpaceDN w:val="0"/>
        <w:adjustRightInd w:val="0"/>
        <w:spacing w:after="0" w:line="400" w:lineRule="atLeast"/>
        <w:rPr>
          <w:rFonts w:cs="Times New Roman"/>
          <w:szCs w:val="24"/>
        </w:rPr>
      </w:pPr>
    </w:p>
    <w:p w14:paraId="2E7A7E24" w14:textId="77777777" w:rsidR="00870AAB" w:rsidRPr="00B30F4C" w:rsidRDefault="00870AAB" w:rsidP="00870AAB">
      <w:pPr>
        <w:autoSpaceDE w:val="0"/>
        <w:autoSpaceDN w:val="0"/>
        <w:adjustRightInd w:val="0"/>
        <w:spacing w:after="0" w:line="400" w:lineRule="atLeast"/>
        <w:rPr>
          <w:rFonts w:cs="Times New Roman"/>
          <w:szCs w:val="24"/>
        </w:rPr>
      </w:pPr>
    </w:p>
    <w:p w14:paraId="10B9B0C7" w14:textId="77777777" w:rsidR="00870AAB" w:rsidRPr="00B30F4C" w:rsidRDefault="00870AAB" w:rsidP="00870AAB">
      <w:pPr>
        <w:autoSpaceDE w:val="0"/>
        <w:autoSpaceDN w:val="0"/>
        <w:adjustRightInd w:val="0"/>
        <w:spacing w:after="0" w:line="400" w:lineRule="atLeast"/>
        <w:rPr>
          <w:rFonts w:cs="Times New Roman"/>
          <w:szCs w:val="24"/>
        </w:rPr>
      </w:pPr>
    </w:p>
    <w:p w14:paraId="73C61515" w14:textId="77777777" w:rsidR="00870AAB" w:rsidRPr="00B30F4C" w:rsidRDefault="00870AAB" w:rsidP="00870AAB">
      <w:pPr>
        <w:autoSpaceDE w:val="0"/>
        <w:autoSpaceDN w:val="0"/>
        <w:adjustRightInd w:val="0"/>
        <w:spacing w:after="0" w:line="400" w:lineRule="atLeast"/>
        <w:rPr>
          <w:rFonts w:cs="Times New Roman"/>
          <w:szCs w:val="24"/>
        </w:rPr>
      </w:pPr>
    </w:p>
    <w:p w14:paraId="223DE84B" w14:textId="77777777" w:rsidR="00870AAB" w:rsidRPr="00B30F4C" w:rsidRDefault="00870AAB" w:rsidP="00870AAB">
      <w:pPr>
        <w:autoSpaceDE w:val="0"/>
        <w:autoSpaceDN w:val="0"/>
        <w:adjustRightInd w:val="0"/>
        <w:spacing w:after="0" w:line="400" w:lineRule="atLeast"/>
        <w:rPr>
          <w:rFonts w:cs="Times New Roman"/>
          <w:szCs w:val="24"/>
        </w:rPr>
        <w:sectPr w:rsidR="00870AAB" w:rsidRPr="00B30F4C" w:rsidSect="00312E2C">
          <w:pgSz w:w="12240" w:h="15840"/>
          <w:pgMar w:top="1417" w:right="1701" w:bottom="1417" w:left="1701" w:header="708" w:footer="708" w:gutter="0"/>
          <w:cols w:space="708"/>
          <w:docGrid w:linePitch="360"/>
        </w:sectPr>
      </w:pPr>
    </w:p>
    <w:p w14:paraId="353C5C48" w14:textId="77777777" w:rsidR="00870AAB" w:rsidRPr="00B30F4C" w:rsidRDefault="00870AAB" w:rsidP="00870AAB">
      <w:pPr>
        <w:autoSpaceDE w:val="0"/>
        <w:autoSpaceDN w:val="0"/>
        <w:adjustRightInd w:val="0"/>
        <w:spacing w:after="0" w:line="400" w:lineRule="atLeast"/>
        <w:rPr>
          <w:rFonts w:cs="Times New Roman"/>
          <w:szCs w:val="24"/>
        </w:rPr>
      </w:pPr>
    </w:p>
    <w:p w14:paraId="67ACF58B" w14:textId="77777777" w:rsidR="00870AAB" w:rsidRPr="00B30F4C" w:rsidRDefault="00870AAB" w:rsidP="00870AAB">
      <w:pPr>
        <w:autoSpaceDE w:val="0"/>
        <w:autoSpaceDN w:val="0"/>
        <w:adjustRightInd w:val="0"/>
        <w:spacing w:after="0" w:line="400" w:lineRule="atLeast"/>
        <w:rPr>
          <w:rFonts w:cs="Times New Roman"/>
          <w:szCs w:val="24"/>
        </w:rPr>
      </w:pPr>
    </w:p>
    <w:p w14:paraId="7154C8F5" w14:textId="77777777" w:rsidR="00870AAB" w:rsidRPr="00B30F4C" w:rsidRDefault="00870AAB" w:rsidP="00870AAB">
      <w:pPr>
        <w:pStyle w:val="Ttulo1"/>
        <w:tabs>
          <w:tab w:val="left" w:pos="5105"/>
        </w:tabs>
        <w:rPr>
          <w:rStyle w:val="Ttulo2Car"/>
          <w:rFonts w:cs="Times New Roman"/>
          <w:b/>
          <w:bCs/>
        </w:rPr>
      </w:pPr>
      <w:r w:rsidRPr="00B30F4C">
        <w:rPr>
          <w:rFonts w:cs="Times New Roman"/>
          <w:color w:val="000000"/>
          <w:szCs w:val="24"/>
        </w:rPr>
        <w:t>Ta</w:t>
      </w:r>
      <w:r w:rsidRPr="00B30F4C">
        <w:rPr>
          <w:rStyle w:val="Ttulo2Car"/>
          <w:rFonts w:cs="Times New Roman"/>
          <w:b/>
          <w:bCs/>
        </w:rPr>
        <w:t>ble A3: Structural equation model results</w:t>
      </w:r>
    </w:p>
    <w:p w14:paraId="5CAE5BAF" w14:textId="77777777" w:rsidR="00870AAB" w:rsidRPr="00B30F4C" w:rsidRDefault="00870AAB" w:rsidP="00870AAB">
      <w:pPr>
        <w:rPr>
          <w:rFonts w:cs="Times New Roman"/>
        </w:rPr>
      </w:pPr>
    </w:p>
    <w:tbl>
      <w:tblPr>
        <w:tblW w:w="12342" w:type="dxa"/>
        <w:jc w:val="center"/>
        <w:tblCellMar>
          <w:left w:w="70" w:type="dxa"/>
          <w:right w:w="70" w:type="dxa"/>
        </w:tblCellMar>
        <w:tblLook w:val="04A0" w:firstRow="1" w:lastRow="0" w:firstColumn="1" w:lastColumn="0" w:noHBand="0" w:noVBand="1"/>
      </w:tblPr>
      <w:tblGrid>
        <w:gridCol w:w="4116"/>
        <w:gridCol w:w="1056"/>
        <w:gridCol w:w="820"/>
        <w:gridCol w:w="569"/>
        <w:gridCol w:w="333"/>
        <w:gridCol w:w="1048"/>
        <w:gridCol w:w="740"/>
        <w:gridCol w:w="620"/>
        <w:gridCol w:w="678"/>
        <w:gridCol w:w="1004"/>
        <w:gridCol w:w="740"/>
        <w:gridCol w:w="618"/>
      </w:tblGrid>
      <w:tr w:rsidR="00870AAB" w:rsidRPr="00B30F4C" w14:paraId="3447EECD" w14:textId="77777777" w:rsidTr="00BE66F8">
        <w:trPr>
          <w:trHeight w:val="290"/>
          <w:jc w:val="center"/>
        </w:trPr>
        <w:tc>
          <w:tcPr>
            <w:tcW w:w="4116" w:type="dxa"/>
            <w:tcBorders>
              <w:top w:val="single" w:sz="4" w:space="0" w:color="auto"/>
              <w:left w:val="nil"/>
              <w:bottom w:val="single" w:sz="4" w:space="0" w:color="auto"/>
              <w:right w:val="nil"/>
            </w:tcBorders>
            <w:shd w:val="clear" w:color="auto" w:fill="auto"/>
            <w:noWrap/>
            <w:vAlign w:val="center"/>
            <w:hideMark/>
          </w:tcPr>
          <w:p w14:paraId="28002C01"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56" w:type="dxa"/>
            <w:tcBorders>
              <w:top w:val="single" w:sz="4" w:space="0" w:color="auto"/>
              <w:left w:val="nil"/>
              <w:bottom w:val="single" w:sz="4" w:space="0" w:color="auto"/>
              <w:right w:val="nil"/>
            </w:tcBorders>
            <w:shd w:val="clear" w:color="auto" w:fill="auto"/>
            <w:vAlign w:val="center"/>
            <w:hideMark/>
          </w:tcPr>
          <w:p w14:paraId="29A4FDA1"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Coeff.</w:t>
            </w:r>
          </w:p>
        </w:tc>
        <w:tc>
          <w:tcPr>
            <w:tcW w:w="820" w:type="dxa"/>
            <w:tcBorders>
              <w:top w:val="single" w:sz="4" w:space="0" w:color="auto"/>
              <w:left w:val="nil"/>
              <w:bottom w:val="single" w:sz="4" w:space="0" w:color="auto"/>
              <w:right w:val="nil"/>
            </w:tcBorders>
            <w:shd w:val="clear" w:color="auto" w:fill="auto"/>
            <w:vAlign w:val="center"/>
          </w:tcPr>
          <w:p w14:paraId="39A2C61B"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 xml:space="preserve">std. </w:t>
            </w:r>
            <w:proofErr w:type="gramStart"/>
            <w:r w:rsidRPr="00B30F4C">
              <w:rPr>
                <w:rFonts w:eastAsia="Times New Roman" w:cs="Times New Roman"/>
                <w:sz w:val="16"/>
                <w:szCs w:val="16"/>
                <w:lang w:eastAsia="es-CL"/>
              </w:rPr>
              <w:t>err</w:t>
            </w:r>
            <w:proofErr w:type="gramEnd"/>
            <w:r w:rsidRPr="00B30F4C">
              <w:rPr>
                <w:rFonts w:eastAsia="Times New Roman" w:cs="Times New Roman"/>
                <w:sz w:val="16"/>
                <w:szCs w:val="16"/>
                <w:lang w:eastAsia="es-CL"/>
              </w:rPr>
              <w:t>.</w:t>
            </w:r>
          </w:p>
        </w:tc>
        <w:tc>
          <w:tcPr>
            <w:tcW w:w="569" w:type="dxa"/>
            <w:tcBorders>
              <w:top w:val="single" w:sz="4" w:space="0" w:color="auto"/>
              <w:left w:val="nil"/>
              <w:bottom w:val="single" w:sz="4" w:space="0" w:color="auto"/>
              <w:right w:val="nil"/>
            </w:tcBorders>
            <w:vAlign w:val="center"/>
          </w:tcPr>
          <w:p w14:paraId="3496D1A0"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P&gt;|z|</w:t>
            </w:r>
          </w:p>
        </w:tc>
        <w:tc>
          <w:tcPr>
            <w:tcW w:w="333" w:type="dxa"/>
            <w:tcBorders>
              <w:top w:val="single" w:sz="4" w:space="0" w:color="auto"/>
              <w:left w:val="nil"/>
              <w:right w:val="nil"/>
            </w:tcBorders>
            <w:vAlign w:val="center"/>
          </w:tcPr>
          <w:p w14:paraId="18F4BC79"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48" w:type="dxa"/>
            <w:tcBorders>
              <w:top w:val="single" w:sz="4" w:space="0" w:color="auto"/>
              <w:left w:val="nil"/>
              <w:bottom w:val="single" w:sz="4" w:space="0" w:color="auto"/>
              <w:right w:val="nil"/>
            </w:tcBorders>
            <w:vAlign w:val="center"/>
          </w:tcPr>
          <w:p w14:paraId="7FEF1D29"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Coeff.</w:t>
            </w:r>
          </w:p>
        </w:tc>
        <w:tc>
          <w:tcPr>
            <w:tcW w:w="740" w:type="dxa"/>
            <w:tcBorders>
              <w:top w:val="single" w:sz="4" w:space="0" w:color="auto"/>
              <w:left w:val="nil"/>
              <w:bottom w:val="single" w:sz="4" w:space="0" w:color="auto"/>
              <w:right w:val="nil"/>
            </w:tcBorders>
            <w:vAlign w:val="center"/>
          </w:tcPr>
          <w:p w14:paraId="133E985F"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 xml:space="preserve">std. </w:t>
            </w:r>
            <w:proofErr w:type="gramStart"/>
            <w:r w:rsidRPr="00B30F4C">
              <w:rPr>
                <w:rFonts w:eastAsia="Times New Roman" w:cs="Times New Roman"/>
                <w:sz w:val="16"/>
                <w:szCs w:val="16"/>
                <w:lang w:eastAsia="es-CL"/>
              </w:rPr>
              <w:t>err</w:t>
            </w:r>
            <w:proofErr w:type="gramEnd"/>
            <w:r w:rsidRPr="00B30F4C">
              <w:rPr>
                <w:rFonts w:eastAsia="Times New Roman" w:cs="Times New Roman"/>
                <w:sz w:val="16"/>
                <w:szCs w:val="16"/>
                <w:lang w:eastAsia="es-CL"/>
              </w:rPr>
              <w:t>.</w:t>
            </w:r>
          </w:p>
        </w:tc>
        <w:tc>
          <w:tcPr>
            <w:tcW w:w="620" w:type="dxa"/>
            <w:tcBorders>
              <w:top w:val="single" w:sz="4" w:space="0" w:color="auto"/>
              <w:left w:val="nil"/>
              <w:bottom w:val="single" w:sz="4" w:space="0" w:color="auto"/>
              <w:right w:val="nil"/>
            </w:tcBorders>
            <w:vAlign w:val="center"/>
          </w:tcPr>
          <w:p w14:paraId="63682C55"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P&gt;|z|</w:t>
            </w:r>
          </w:p>
        </w:tc>
        <w:tc>
          <w:tcPr>
            <w:tcW w:w="678" w:type="dxa"/>
            <w:tcBorders>
              <w:top w:val="single" w:sz="4" w:space="0" w:color="auto"/>
              <w:left w:val="nil"/>
              <w:right w:val="nil"/>
            </w:tcBorders>
            <w:vAlign w:val="center"/>
          </w:tcPr>
          <w:p w14:paraId="2E799F15"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single" w:sz="4" w:space="0" w:color="auto"/>
              <w:left w:val="nil"/>
              <w:bottom w:val="single" w:sz="4" w:space="0" w:color="auto"/>
              <w:right w:val="nil"/>
            </w:tcBorders>
            <w:vAlign w:val="center"/>
          </w:tcPr>
          <w:p w14:paraId="0AD8B92E"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Coefficient</w:t>
            </w:r>
          </w:p>
        </w:tc>
        <w:tc>
          <w:tcPr>
            <w:tcW w:w="740" w:type="dxa"/>
            <w:tcBorders>
              <w:top w:val="single" w:sz="4" w:space="0" w:color="auto"/>
              <w:left w:val="nil"/>
              <w:bottom w:val="single" w:sz="4" w:space="0" w:color="auto"/>
              <w:right w:val="nil"/>
            </w:tcBorders>
            <w:vAlign w:val="center"/>
          </w:tcPr>
          <w:p w14:paraId="3744D74E"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 xml:space="preserve">std. </w:t>
            </w:r>
            <w:proofErr w:type="gramStart"/>
            <w:r w:rsidRPr="00B30F4C">
              <w:rPr>
                <w:rFonts w:eastAsia="Times New Roman" w:cs="Times New Roman"/>
                <w:sz w:val="16"/>
                <w:szCs w:val="16"/>
                <w:lang w:eastAsia="es-CL"/>
              </w:rPr>
              <w:t>err</w:t>
            </w:r>
            <w:proofErr w:type="gramEnd"/>
            <w:r w:rsidRPr="00B30F4C">
              <w:rPr>
                <w:rFonts w:eastAsia="Times New Roman" w:cs="Times New Roman"/>
                <w:sz w:val="16"/>
                <w:szCs w:val="16"/>
                <w:lang w:eastAsia="es-CL"/>
              </w:rPr>
              <w:t>.</w:t>
            </w:r>
          </w:p>
        </w:tc>
        <w:tc>
          <w:tcPr>
            <w:tcW w:w="618" w:type="dxa"/>
            <w:tcBorders>
              <w:top w:val="single" w:sz="4" w:space="0" w:color="auto"/>
              <w:left w:val="nil"/>
              <w:bottom w:val="single" w:sz="4" w:space="0" w:color="auto"/>
              <w:right w:val="nil"/>
            </w:tcBorders>
            <w:vAlign w:val="center"/>
          </w:tcPr>
          <w:p w14:paraId="67048AA6"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P&gt;|z|</w:t>
            </w:r>
          </w:p>
        </w:tc>
      </w:tr>
      <w:tr w:rsidR="00870AAB" w:rsidRPr="00B30F4C" w14:paraId="5283D971" w14:textId="77777777" w:rsidTr="00BE66F8">
        <w:trPr>
          <w:trHeight w:val="290"/>
          <w:jc w:val="center"/>
        </w:trPr>
        <w:tc>
          <w:tcPr>
            <w:tcW w:w="4116" w:type="dxa"/>
            <w:tcBorders>
              <w:top w:val="single" w:sz="4" w:space="0" w:color="auto"/>
              <w:left w:val="nil"/>
              <w:bottom w:val="single" w:sz="4" w:space="0" w:color="auto"/>
              <w:right w:val="nil"/>
            </w:tcBorders>
            <w:shd w:val="clear" w:color="auto" w:fill="auto"/>
            <w:noWrap/>
            <w:vAlign w:val="center"/>
          </w:tcPr>
          <w:p w14:paraId="46A108E9" w14:textId="77777777" w:rsidR="00870AAB" w:rsidRPr="00B30F4C" w:rsidRDefault="00870AAB" w:rsidP="00BE66F8">
            <w:pPr>
              <w:spacing w:after="0" w:line="240" w:lineRule="auto"/>
              <w:jc w:val="right"/>
              <w:rPr>
                <w:rFonts w:cs="Times New Roman"/>
                <w:b/>
                <w:bCs/>
                <w:sz w:val="16"/>
                <w:szCs w:val="16"/>
              </w:rPr>
            </w:pPr>
          </w:p>
        </w:tc>
        <w:tc>
          <w:tcPr>
            <w:tcW w:w="2445" w:type="dxa"/>
            <w:gridSpan w:val="3"/>
            <w:tcBorders>
              <w:top w:val="single" w:sz="4" w:space="0" w:color="auto"/>
              <w:left w:val="nil"/>
              <w:bottom w:val="single" w:sz="4" w:space="0" w:color="auto"/>
              <w:right w:val="nil"/>
            </w:tcBorders>
            <w:shd w:val="clear" w:color="auto" w:fill="auto"/>
            <w:vAlign w:val="center"/>
          </w:tcPr>
          <w:p w14:paraId="2ADFB5B4"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Direct effects</w:t>
            </w:r>
          </w:p>
        </w:tc>
        <w:tc>
          <w:tcPr>
            <w:tcW w:w="333" w:type="dxa"/>
            <w:tcBorders>
              <w:left w:val="nil"/>
              <w:bottom w:val="single" w:sz="4" w:space="0" w:color="auto"/>
              <w:right w:val="nil"/>
            </w:tcBorders>
            <w:vAlign w:val="center"/>
          </w:tcPr>
          <w:p w14:paraId="634A72CF"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2408" w:type="dxa"/>
            <w:gridSpan w:val="3"/>
            <w:tcBorders>
              <w:top w:val="single" w:sz="4" w:space="0" w:color="auto"/>
              <w:left w:val="nil"/>
              <w:bottom w:val="single" w:sz="4" w:space="0" w:color="auto"/>
              <w:right w:val="nil"/>
            </w:tcBorders>
            <w:vAlign w:val="center"/>
          </w:tcPr>
          <w:p w14:paraId="3A2366C9"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Indirect effects</w:t>
            </w:r>
          </w:p>
        </w:tc>
        <w:tc>
          <w:tcPr>
            <w:tcW w:w="678" w:type="dxa"/>
            <w:tcBorders>
              <w:left w:val="nil"/>
              <w:bottom w:val="single" w:sz="4" w:space="0" w:color="auto"/>
              <w:right w:val="nil"/>
            </w:tcBorders>
            <w:vAlign w:val="center"/>
          </w:tcPr>
          <w:p w14:paraId="7B2B02F6"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2362" w:type="dxa"/>
            <w:gridSpan w:val="3"/>
            <w:tcBorders>
              <w:top w:val="single" w:sz="4" w:space="0" w:color="auto"/>
              <w:left w:val="nil"/>
              <w:bottom w:val="single" w:sz="4" w:space="0" w:color="auto"/>
              <w:right w:val="nil"/>
            </w:tcBorders>
            <w:vAlign w:val="center"/>
          </w:tcPr>
          <w:p w14:paraId="3C1D7E52"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Total effects</w:t>
            </w:r>
          </w:p>
        </w:tc>
      </w:tr>
      <w:tr w:rsidR="00870AAB" w:rsidRPr="00B30F4C" w14:paraId="6230B31C" w14:textId="77777777" w:rsidTr="00BE66F8">
        <w:trPr>
          <w:trHeight w:val="290"/>
          <w:jc w:val="center"/>
        </w:trPr>
        <w:tc>
          <w:tcPr>
            <w:tcW w:w="4116" w:type="dxa"/>
            <w:tcBorders>
              <w:left w:val="nil"/>
              <w:right w:val="nil"/>
            </w:tcBorders>
            <w:shd w:val="clear" w:color="auto" w:fill="auto"/>
            <w:noWrap/>
            <w:vAlign w:val="center"/>
          </w:tcPr>
          <w:p w14:paraId="2739B319"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Community trust</w:t>
            </w:r>
          </w:p>
        </w:tc>
        <w:tc>
          <w:tcPr>
            <w:tcW w:w="1056" w:type="dxa"/>
            <w:tcBorders>
              <w:top w:val="single" w:sz="4" w:space="0" w:color="auto"/>
              <w:left w:val="nil"/>
              <w:right w:val="nil"/>
            </w:tcBorders>
            <w:shd w:val="clear" w:color="auto" w:fill="auto"/>
            <w:vAlign w:val="center"/>
          </w:tcPr>
          <w:p w14:paraId="6B9880E6"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820" w:type="dxa"/>
            <w:tcBorders>
              <w:top w:val="single" w:sz="4" w:space="0" w:color="auto"/>
              <w:left w:val="nil"/>
              <w:right w:val="nil"/>
            </w:tcBorders>
            <w:shd w:val="clear" w:color="auto" w:fill="auto"/>
            <w:noWrap/>
            <w:vAlign w:val="center"/>
          </w:tcPr>
          <w:p w14:paraId="5495E7F2"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569" w:type="dxa"/>
            <w:tcBorders>
              <w:top w:val="single" w:sz="4" w:space="0" w:color="auto"/>
              <w:left w:val="nil"/>
              <w:right w:val="nil"/>
            </w:tcBorders>
            <w:vAlign w:val="center"/>
          </w:tcPr>
          <w:p w14:paraId="15F01A70"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333" w:type="dxa"/>
            <w:tcBorders>
              <w:top w:val="single" w:sz="4" w:space="0" w:color="auto"/>
              <w:left w:val="nil"/>
              <w:right w:val="nil"/>
            </w:tcBorders>
            <w:vAlign w:val="center"/>
          </w:tcPr>
          <w:p w14:paraId="37330744"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48" w:type="dxa"/>
            <w:tcBorders>
              <w:top w:val="single" w:sz="4" w:space="0" w:color="auto"/>
              <w:left w:val="nil"/>
              <w:right w:val="nil"/>
            </w:tcBorders>
            <w:vAlign w:val="center"/>
          </w:tcPr>
          <w:p w14:paraId="3BAA879B"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40" w:type="dxa"/>
            <w:tcBorders>
              <w:top w:val="single" w:sz="4" w:space="0" w:color="auto"/>
              <w:left w:val="nil"/>
              <w:right w:val="nil"/>
            </w:tcBorders>
            <w:vAlign w:val="center"/>
          </w:tcPr>
          <w:p w14:paraId="18211F3A"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620" w:type="dxa"/>
            <w:tcBorders>
              <w:top w:val="single" w:sz="4" w:space="0" w:color="auto"/>
              <w:left w:val="nil"/>
              <w:right w:val="nil"/>
            </w:tcBorders>
            <w:vAlign w:val="center"/>
          </w:tcPr>
          <w:p w14:paraId="49B7A659"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678" w:type="dxa"/>
            <w:tcBorders>
              <w:top w:val="single" w:sz="4" w:space="0" w:color="auto"/>
              <w:left w:val="nil"/>
              <w:right w:val="nil"/>
            </w:tcBorders>
            <w:vAlign w:val="center"/>
          </w:tcPr>
          <w:p w14:paraId="2575799A"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single" w:sz="4" w:space="0" w:color="auto"/>
              <w:left w:val="nil"/>
              <w:right w:val="nil"/>
            </w:tcBorders>
            <w:vAlign w:val="center"/>
          </w:tcPr>
          <w:p w14:paraId="26C6D78C"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40" w:type="dxa"/>
            <w:tcBorders>
              <w:top w:val="single" w:sz="4" w:space="0" w:color="auto"/>
              <w:left w:val="nil"/>
              <w:right w:val="nil"/>
            </w:tcBorders>
            <w:vAlign w:val="center"/>
          </w:tcPr>
          <w:p w14:paraId="3547DE17"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618" w:type="dxa"/>
            <w:tcBorders>
              <w:top w:val="single" w:sz="4" w:space="0" w:color="auto"/>
              <w:left w:val="nil"/>
              <w:right w:val="nil"/>
            </w:tcBorders>
            <w:vAlign w:val="center"/>
          </w:tcPr>
          <w:p w14:paraId="211FF618" w14:textId="77777777" w:rsidR="00870AAB" w:rsidRPr="00B30F4C" w:rsidRDefault="00870AAB" w:rsidP="00BE66F8">
            <w:pPr>
              <w:spacing w:after="0" w:line="240" w:lineRule="auto"/>
              <w:jc w:val="right"/>
              <w:rPr>
                <w:rFonts w:eastAsia="Times New Roman" w:cs="Times New Roman"/>
                <w:sz w:val="16"/>
                <w:szCs w:val="16"/>
                <w:lang w:eastAsia="es-CL"/>
              </w:rPr>
            </w:pPr>
          </w:p>
        </w:tc>
      </w:tr>
      <w:tr w:rsidR="00870AAB" w:rsidRPr="00B30F4C" w14:paraId="5086AC64" w14:textId="77777777" w:rsidTr="00BE66F8">
        <w:trPr>
          <w:trHeight w:val="290"/>
          <w:jc w:val="center"/>
        </w:trPr>
        <w:tc>
          <w:tcPr>
            <w:tcW w:w="4116" w:type="dxa"/>
            <w:tcBorders>
              <w:top w:val="nil"/>
              <w:left w:val="nil"/>
              <w:bottom w:val="single" w:sz="4" w:space="0" w:color="auto"/>
              <w:right w:val="nil"/>
            </w:tcBorders>
            <w:shd w:val="clear" w:color="auto" w:fill="auto"/>
            <w:noWrap/>
            <w:vAlign w:val="center"/>
          </w:tcPr>
          <w:p w14:paraId="01542273"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sz w:val="16"/>
                <w:szCs w:val="16"/>
              </w:rPr>
              <w:t>Community salience</w:t>
            </w:r>
          </w:p>
        </w:tc>
        <w:tc>
          <w:tcPr>
            <w:tcW w:w="1056" w:type="dxa"/>
            <w:tcBorders>
              <w:top w:val="nil"/>
              <w:left w:val="nil"/>
              <w:bottom w:val="single" w:sz="4" w:space="0" w:color="auto"/>
              <w:right w:val="nil"/>
            </w:tcBorders>
            <w:shd w:val="clear" w:color="auto" w:fill="auto"/>
            <w:vAlign w:val="center"/>
          </w:tcPr>
          <w:p w14:paraId="13BA5120"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0.210***</w:t>
            </w:r>
          </w:p>
        </w:tc>
        <w:tc>
          <w:tcPr>
            <w:tcW w:w="820" w:type="dxa"/>
            <w:tcBorders>
              <w:top w:val="nil"/>
              <w:left w:val="nil"/>
              <w:bottom w:val="single" w:sz="4" w:space="0" w:color="auto"/>
              <w:right w:val="nil"/>
            </w:tcBorders>
            <w:shd w:val="clear" w:color="auto" w:fill="auto"/>
            <w:noWrap/>
            <w:vAlign w:val="center"/>
          </w:tcPr>
          <w:p w14:paraId="6DC6E6B4"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0.049</w:t>
            </w:r>
          </w:p>
        </w:tc>
        <w:tc>
          <w:tcPr>
            <w:tcW w:w="569" w:type="dxa"/>
            <w:tcBorders>
              <w:top w:val="nil"/>
              <w:left w:val="nil"/>
              <w:bottom w:val="single" w:sz="4" w:space="0" w:color="auto"/>
              <w:right w:val="nil"/>
            </w:tcBorders>
            <w:vAlign w:val="center"/>
          </w:tcPr>
          <w:p w14:paraId="028D87EF"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0.000</w:t>
            </w:r>
          </w:p>
        </w:tc>
        <w:tc>
          <w:tcPr>
            <w:tcW w:w="333" w:type="dxa"/>
            <w:tcBorders>
              <w:top w:val="nil"/>
              <w:left w:val="nil"/>
              <w:right w:val="nil"/>
            </w:tcBorders>
            <w:vAlign w:val="center"/>
          </w:tcPr>
          <w:p w14:paraId="0AA4935A"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2408" w:type="dxa"/>
            <w:gridSpan w:val="3"/>
            <w:tcBorders>
              <w:top w:val="nil"/>
              <w:left w:val="nil"/>
              <w:bottom w:val="single" w:sz="4" w:space="0" w:color="auto"/>
              <w:right w:val="nil"/>
            </w:tcBorders>
            <w:vAlign w:val="center"/>
          </w:tcPr>
          <w:p w14:paraId="66B587A9"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(no path)</w:t>
            </w:r>
          </w:p>
        </w:tc>
        <w:tc>
          <w:tcPr>
            <w:tcW w:w="678" w:type="dxa"/>
            <w:tcBorders>
              <w:top w:val="nil"/>
              <w:left w:val="nil"/>
              <w:right w:val="nil"/>
            </w:tcBorders>
            <w:vAlign w:val="center"/>
          </w:tcPr>
          <w:p w14:paraId="5D22566B"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nil"/>
              <w:left w:val="nil"/>
              <w:bottom w:val="single" w:sz="4" w:space="0" w:color="auto"/>
              <w:right w:val="nil"/>
            </w:tcBorders>
            <w:vAlign w:val="center"/>
          </w:tcPr>
          <w:p w14:paraId="095A3758"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0.210</w:t>
            </w:r>
          </w:p>
        </w:tc>
        <w:tc>
          <w:tcPr>
            <w:tcW w:w="740" w:type="dxa"/>
            <w:tcBorders>
              <w:top w:val="nil"/>
              <w:left w:val="nil"/>
              <w:bottom w:val="single" w:sz="4" w:space="0" w:color="auto"/>
              <w:right w:val="nil"/>
            </w:tcBorders>
            <w:vAlign w:val="center"/>
          </w:tcPr>
          <w:p w14:paraId="6509D0BB"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0.049</w:t>
            </w:r>
          </w:p>
        </w:tc>
        <w:tc>
          <w:tcPr>
            <w:tcW w:w="618" w:type="dxa"/>
            <w:tcBorders>
              <w:top w:val="nil"/>
              <w:left w:val="nil"/>
              <w:bottom w:val="single" w:sz="4" w:space="0" w:color="auto"/>
              <w:right w:val="nil"/>
            </w:tcBorders>
            <w:vAlign w:val="center"/>
          </w:tcPr>
          <w:p w14:paraId="449984C1"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0.000</w:t>
            </w:r>
          </w:p>
        </w:tc>
      </w:tr>
      <w:tr w:rsidR="00870AAB" w:rsidRPr="00B30F4C" w14:paraId="45F08BAA" w14:textId="77777777" w:rsidTr="00BE66F8">
        <w:trPr>
          <w:trHeight w:val="290"/>
          <w:jc w:val="center"/>
        </w:trPr>
        <w:tc>
          <w:tcPr>
            <w:tcW w:w="4116" w:type="dxa"/>
            <w:tcBorders>
              <w:top w:val="single" w:sz="4" w:space="0" w:color="auto"/>
              <w:left w:val="nil"/>
              <w:bottom w:val="nil"/>
              <w:right w:val="nil"/>
            </w:tcBorders>
            <w:shd w:val="clear" w:color="auto" w:fill="auto"/>
            <w:noWrap/>
            <w:vAlign w:val="center"/>
          </w:tcPr>
          <w:p w14:paraId="59904EB8"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Community engagement</w:t>
            </w:r>
          </w:p>
        </w:tc>
        <w:tc>
          <w:tcPr>
            <w:tcW w:w="1056" w:type="dxa"/>
            <w:tcBorders>
              <w:top w:val="single" w:sz="4" w:space="0" w:color="auto"/>
              <w:left w:val="nil"/>
              <w:bottom w:val="nil"/>
              <w:right w:val="nil"/>
            </w:tcBorders>
            <w:shd w:val="clear" w:color="auto" w:fill="auto"/>
            <w:vAlign w:val="center"/>
          </w:tcPr>
          <w:p w14:paraId="1028D33F"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820" w:type="dxa"/>
            <w:tcBorders>
              <w:top w:val="single" w:sz="4" w:space="0" w:color="auto"/>
              <w:left w:val="nil"/>
              <w:bottom w:val="nil"/>
              <w:right w:val="nil"/>
            </w:tcBorders>
            <w:shd w:val="clear" w:color="auto" w:fill="auto"/>
            <w:noWrap/>
            <w:vAlign w:val="center"/>
          </w:tcPr>
          <w:p w14:paraId="093CC8AB"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569" w:type="dxa"/>
            <w:tcBorders>
              <w:top w:val="single" w:sz="4" w:space="0" w:color="auto"/>
              <w:left w:val="nil"/>
              <w:bottom w:val="nil"/>
              <w:right w:val="nil"/>
            </w:tcBorders>
            <w:vAlign w:val="center"/>
          </w:tcPr>
          <w:p w14:paraId="7BEB051C"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333" w:type="dxa"/>
            <w:tcBorders>
              <w:left w:val="nil"/>
              <w:bottom w:val="nil"/>
              <w:right w:val="nil"/>
            </w:tcBorders>
            <w:vAlign w:val="center"/>
          </w:tcPr>
          <w:p w14:paraId="022FFDD5"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48" w:type="dxa"/>
            <w:tcBorders>
              <w:top w:val="single" w:sz="4" w:space="0" w:color="auto"/>
              <w:left w:val="nil"/>
              <w:bottom w:val="nil"/>
              <w:right w:val="nil"/>
            </w:tcBorders>
            <w:vAlign w:val="center"/>
          </w:tcPr>
          <w:p w14:paraId="06299532"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40" w:type="dxa"/>
            <w:tcBorders>
              <w:top w:val="single" w:sz="4" w:space="0" w:color="auto"/>
              <w:left w:val="nil"/>
              <w:bottom w:val="nil"/>
              <w:right w:val="nil"/>
            </w:tcBorders>
            <w:vAlign w:val="center"/>
          </w:tcPr>
          <w:p w14:paraId="044D5737"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620" w:type="dxa"/>
            <w:tcBorders>
              <w:top w:val="single" w:sz="4" w:space="0" w:color="auto"/>
              <w:left w:val="nil"/>
              <w:bottom w:val="nil"/>
              <w:right w:val="nil"/>
            </w:tcBorders>
            <w:vAlign w:val="center"/>
          </w:tcPr>
          <w:p w14:paraId="26179E5B"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678" w:type="dxa"/>
            <w:tcBorders>
              <w:left w:val="nil"/>
              <w:bottom w:val="nil"/>
              <w:right w:val="nil"/>
            </w:tcBorders>
            <w:vAlign w:val="center"/>
          </w:tcPr>
          <w:p w14:paraId="7322DB48"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single" w:sz="4" w:space="0" w:color="auto"/>
              <w:left w:val="nil"/>
              <w:bottom w:val="nil"/>
              <w:right w:val="nil"/>
            </w:tcBorders>
            <w:vAlign w:val="center"/>
          </w:tcPr>
          <w:p w14:paraId="1B434462"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40" w:type="dxa"/>
            <w:tcBorders>
              <w:top w:val="single" w:sz="4" w:space="0" w:color="auto"/>
              <w:left w:val="nil"/>
              <w:bottom w:val="nil"/>
              <w:right w:val="nil"/>
            </w:tcBorders>
            <w:vAlign w:val="center"/>
          </w:tcPr>
          <w:p w14:paraId="7EA31460"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618" w:type="dxa"/>
            <w:tcBorders>
              <w:top w:val="single" w:sz="4" w:space="0" w:color="auto"/>
              <w:left w:val="nil"/>
              <w:bottom w:val="nil"/>
              <w:right w:val="nil"/>
            </w:tcBorders>
            <w:vAlign w:val="center"/>
          </w:tcPr>
          <w:p w14:paraId="5151B098" w14:textId="77777777" w:rsidR="00870AAB" w:rsidRPr="00B30F4C" w:rsidRDefault="00870AAB" w:rsidP="00BE66F8">
            <w:pPr>
              <w:spacing w:after="0" w:line="240" w:lineRule="auto"/>
              <w:jc w:val="right"/>
              <w:rPr>
                <w:rFonts w:eastAsia="Times New Roman" w:cs="Times New Roman"/>
                <w:sz w:val="16"/>
                <w:szCs w:val="16"/>
                <w:lang w:eastAsia="es-CL"/>
              </w:rPr>
            </w:pPr>
          </w:p>
        </w:tc>
      </w:tr>
      <w:tr w:rsidR="00870AAB" w:rsidRPr="00B30F4C" w14:paraId="2024D8FB" w14:textId="77777777" w:rsidTr="00BE66F8">
        <w:trPr>
          <w:trHeight w:val="290"/>
          <w:jc w:val="center"/>
        </w:trPr>
        <w:tc>
          <w:tcPr>
            <w:tcW w:w="4116" w:type="dxa"/>
            <w:tcBorders>
              <w:top w:val="nil"/>
              <w:left w:val="nil"/>
              <w:right w:val="nil"/>
            </w:tcBorders>
            <w:shd w:val="clear" w:color="auto" w:fill="auto"/>
            <w:noWrap/>
            <w:vAlign w:val="center"/>
          </w:tcPr>
          <w:p w14:paraId="382AC76F"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Community trust</w:t>
            </w:r>
          </w:p>
        </w:tc>
        <w:tc>
          <w:tcPr>
            <w:tcW w:w="1056" w:type="dxa"/>
            <w:tcBorders>
              <w:top w:val="nil"/>
              <w:left w:val="nil"/>
              <w:right w:val="nil"/>
            </w:tcBorders>
            <w:shd w:val="clear" w:color="auto" w:fill="auto"/>
            <w:vAlign w:val="center"/>
          </w:tcPr>
          <w:p w14:paraId="5C31BC86"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0.201***</w:t>
            </w:r>
          </w:p>
        </w:tc>
        <w:tc>
          <w:tcPr>
            <w:tcW w:w="820" w:type="dxa"/>
            <w:tcBorders>
              <w:top w:val="nil"/>
              <w:left w:val="nil"/>
              <w:right w:val="nil"/>
            </w:tcBorders>
            <w:shd w:val="clear" w:color="auto" w:fill="auto"/>
            <w:noWrap/>
            <w:vAlign w:val="center"/>
          </w:tcPr>
          <w:p w14:paraId="7B1A3A4A"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0.059</w:t>
            </w:r>
          </w:p>
        </w:tc>
        <w:tc>
          <w:tcPr>
            <w:tcW w:w="569" w:type="dxa"/>
            <w:tcBorders>
              <w:top w:val="nil"/>
              <w:left w:val="nil"/>
              <w:right w:val="nil"/>
            </w:tcBorders>
            <w:vAlign w:val="center"/>
          </w:tcPr>
          <w:p w14:paraId="383B3261"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0.001</w:t>
            </w:r>
          </w:p>
        </w:tc>
        <w:tc>
          <w:tcPr>
            <w:tcW w:w="333" w:type="dxa"/>
            <w:tcBorders>
              <w:top w:val="nil"/>
              <w:left w:val="nil"/>
              <w:right w:val="nil"/>
            </w:tcBorders>
            <w:vAlign w:val="center"/>
          </w:tcPr>
          <w:p w14:paraId="520872B4"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2408" w:type="dxa"/>
            <w:gridSpan w:val="3"/>
            <w:tcBorders>
              <w:top w:val="nil"/>
              <w:left w:val="nil"/>
              <w:right w:val="nil"/>
            </w:tcBorders>
            <w:vAlign w:val="center"/>
          </w:tcPr>
          <w:p w14:paraId="29253776"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(no path)</w:t>
            </w:r>
          </w:p>
        </w:tc>
        <w:tc>
          <w:tcPr>
            <w:tcW w:w="678" w:type="dxa"/>
            <w:tcBorders>
              <w:top w:val="nil"/>
              <w:left w:val="nil"/>
              <w:right w:val="nil"/>
            </w:tcBorders>
            <w:vAlign w:val="center"/>
          </w:tcPr>
          <w:p w14:paraId="13CD7C11"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nil"/>
              <w:left w:val="nil"/>
              <w:right w:val="nil"/>
            </w:tcBorders>
            <w:vAlign w:val="center"/>
          </w:tcPr>
          <w:p w14:paraId="4D1D559E"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0.201</w:t>
            </w:r>
          </w:p>
        </w:tc>
        <w:tc>
          <w:tcPr>
            <w:tcW w:w="740" w:type="dxa"/>
            <w:tcBorders>
              <w:top w:val="nil"/>
              <w:left w:val="nil"/>
              <w:right w:val="nil"/>
            </w:tcBorders>
            <w:vAlign w:val="center"/>
          </w:tcPr>
          <w:p w14:paraId="796A6623"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0.059</w:t>
            </w:r>
          </w:p>
        </w:tc>
        <w:tc>
          <w:tcPr>
            <w:tcW w:w="618" w:type="dxa"/>
            <w:tcBorders>
              <w:top w:val="nil"/>
              <w:left w:val="nil"/>
              <w:right w:val="nil"/>
            </w:tcBorders>
            <w:vAlign w:val="center"/>
          </w:tcPr>
          <w:p w14:paraId="01DD4175"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0.001</w:t>
            </w:r>
          </w:p>
        </w:tc>
      </w:tr>
      <w:tr w:rsidR="00870AAB" w:rsidRPr="00B30F4C" w14:paraId="2E427093" w14:textId="77777777" w:rsidTr="00BE66F8">
        <w:trPr>
          <w:trHeight w:val="290"/>
          <w:jc w:val="center"/>
        </w:trPr>
        <w:tc>
          <w:tcPr>
            <w:tcW w:w="4116" w:type="dxa"/>
            <w:tcBorders>
              <w:top w:val="nil"/>
              <w:left w:val="nil"/>
              <w:bottom w:val="single" w:sz="4" w:space="0" w:color="auto"/>
              <w:right w:val="nil"/>
            </w:tcBorders>
            <w:shd w:val="clear" w:color="auto" w:fill="auto"/>
            <w:noWrap/>
            <w:vAlign w:val="center"/>
          </w:tcPr>
          <w:p w14:paraId="40A4E6DC"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sz w:val="16"/>
                <w:szCs w:val="16"/>
              </w:rPr>
              <w:t>Community salience</w:t>
            </w:r>
          </w:p>
        </w:tc>
        <w:tc>
          <w:tcPr>
            <w:tcW w:w="1056" w:type="dxa"/>
            <w:tcBorders>
              <w:top w:val="nil"/>
              <w:left w:val="nil"/>
              <w:bottom w:val="single" w:sz="4" w:space="0" w:color="auto"/>
              <w:right w:val="nil"/>
            </w:tcBorders>
            <w:shd w:val="clear" w:color="auto" w:fill="auto"/>
            <w:vAlign w:val="center"/>
          </w:tcPr>
          <w:p w14:paraId="11394FF4"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0.328***</w:t>
            </w:r>
          </w:p>
        </w:tc>
        <w:tc>
          <w:tcPr>
            <w:tcW w:w="820" w:type="dxa"/>
            <w:tcBorders>
              <w:top w:val="nil"/>
              <w:left w:val="nil"/>
              <w:bottom w:val="single" w:sz="4" w:space="0" w:color="auto"/>
              <w:right w:val="nil"/>
            </w:tcBorders>
            <w:shd w:val="clear" w:color="auto" w:fill="auto"/>
            <w:noWrap/>
            <w:vAlign w:val="center"/>
          </w:tcPr>
          <w:p w14:paraId="5EBD08CC"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0.047</w:t>
            </w:r>
          </w:p>
        </w:tc>
        <w:tc>
          <w:tcPr>
            <w:tcW w:w="569" w:type="dxa"/>
            <w:tcBorders>
              <w:top w:val="nil"/>
              <w:left w:val="nil"/>
              <w:bottom w:val="single" w:sz="4" w:space="0" w:color="auto"/>
              <w:right w:val="nil"/>
            </w:tcBorders>
            <w:vAlign w:val="center"/>
          </w:tcPr>
          <w:p w14:paraId="15076D0D"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0.000</w:t>
            </w:r>
          </w:p>
        </w:tc>
        <w:tc>
          <w:tcPr>
            <w:tcW w:w="333" w:type="dxa"/>
            <w:tcBorders>
              <w:top w:val="nil"/>
              <w:left w:val="nil"/>
              <w:right w:val="nil"/>
            </w:tcBorders>
            <w:vAlign w:val="center"/>
          </w:tcPr>
          <w:p w14:paraId="58EF57A0"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48" w:type="dxa"/>
            <w:tcBorders>
              <w:top w:val="nil"/>
              <w:left w:val="nil"/>
              <w:bottom w:val="single" w:sz="4" w:space="0" w:color="auto"/>
              <w:right w:val="nil"/>
            </w:tcBorders>
            <w:vAlign w:val="center"/>
          </w:tcPr>
          <w:p w14:paraId="71016F09"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0.042</w:t>
            </w:r>
          </w:p>
        </w:tc>
        <w:tc>
          <w:tcPr>
            <w:tcW w:w="740" w:type="dxa"/>
            <w:tcBorders>
              <w:top w:val="nil"/>
              <w:left w:val="nil"/>
              <w:bottom w:val="single" w:sz="4" w:space="0" w:color="auto"/>
              <w:right w:val="nil"/>
            </w:tcBorders>
            <w:vAlign w:val="center"/>
          </w:tcPr>
          <w:p w14:paraId="5F0DAB45"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0.016</w:t>
            </w:r>
          </w:p>
        </w:tc>
        <w:tc>
          <w:tcPr>
            <w:tcW w:w="620" w:type="dxa"/>
            <w:tcBorders>
              <w:top w:val="nil"/>
              <w:left w:val="nil"/>
              <w:bottom w:val="single" w:sz="4" w:space="0" w:color="auto"/>
              <w:right w:val="nil"/>
            </w:tcBorders>
            <w:vAlign w:val="center"/>
          </w:tcPr>
          <w:p w14:paraId="2A7071C6"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0.008</w:t>
            </w:r>
          </w:p>
        </w:tc>
        <w:tc>
          <w:tcPr>
            <w:tcW w:w="678" w:type="dxa"/>
            <w:tcBorders>
              <w:top w:val="nil"/>
              <w:left w:val="nil"/>
              <w:right w:val="nil"/>
            </w:tcBorders>
            <w:vAlign w:val="center"/>
          </w:tcPr>
          <w:p w14:paraId="36C98E80"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nil"/>
              <w:left w:val="nil"/>
              <w:bottom w:val="single" w:sz="4" w:space="0" w:color="auto"/>
              <w:right w:val="nil"/>
            </w:tcBorders>
            <w:vAlign w:val="center"/>
          </w:tcPr>
          <w:p w14:paraId="6D6C889B"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0.370</w:t>
            </w:r>
          </w:p>
        </w:tc>
        <w:tc>
          <w:tcPr>
            <w:tcW w:w="740" w:type="dxa"/>
            <w:tcBorders>
              <w:top w:val="nil"/>
              <w:left w:val="nil"/>
              <w:bottom w:val="single" w:sz="4" w:space="0" w:color="auto"/>
              <w:right w:val="nil"/>
            </w:tcBorders>
            <w:vAlign w:val="center"/>
          </w:tcPr>
          <w:p w14:paraId="77C1A6C7"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0.046</w:t>
            </w:r>
          </w:p>
        </w:tc>
        <w:tc>
          <w:tcPr>
            <w:tcW w:w="618" w:type="dxa"/>
            <w:tcBorders>
              <w:top w:val="nil"/>
              <w:left w:val="nil"/>
              <w:bottom w:val="single" w:sz="4" w:space="0" w:color="auto"/>
              <w:right w:val="nil"/>
            </w:tcBorders>
            <w:vAlign w:val="center"/>
          </w:tcPr>
          <w:p w14:paraId="5B2825E4"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0.000</w:t>
            </w:r>
          </w:p>
        </w:tc>
      </w:tr>
      <w:tr w:rsidR="00870AAB" w:rsidRPr="00B30F4C" w14:paraId="4561A471" w14:textId="77777777" w:rsidTr="00BE66F8">
        <w:trPr>
          <w:trHeight w:val="290"/>
          <w:jc w:val="center"/>
        </w:trPr>
        <w:tc>
          <w:tcPr>
            <w:tcW w:w="4116" w:type="dxa"/>
            <w:tcBorders>
              <w:top w:val="single" w:sz="4" w:space="0" w:color="auto"/>
              <w:left w:val="nil"/>
              <w:bottom w:val="nil"/>
              <w:right w:val="nil"/>
            </w:tcBorders>
            <w:shd w:val="clear" w:color="auto" w:fill="auto"/>
            <w:noWrap/>
            <w:vAlign w:val="center"/>
          </w:tcPr>
          <w:p w14:paraId="45E57B96" w14:textId="77777777" w:rsidR="00870AAB" w:rsidRPr="00B30F4C" w:rsidRDefault="00870AAB" w:rsidP="00BE66F8">
            <w:pPr>
              <w:spacing w:after="0" w:line="240" w:lineRule="auto"/>
              <w:rPr>
                <w:rFonts w:eastAsia="Times New Roman" w:cs="Times New Roman"/>
                <w:sz w:val="16"/>
                <w:szCs w:val="16"/>
                <w:lang w:eastAsia="es-CL"/>
              </w:rPr>
            </w:pPr>
            <w:r w:rsidRPr="00B30F4C">
              <w:rPr>
                <w:rFonts w:eastAsia="Times New Roman" w:cs="Times New Roman"/>
                <w:sz w:val="16"/>
                <w:szCs w:val="16"/>
                <w:lang w:eastAsia="es-CL"/>
              </w:rPr>
              <w:t>Entrepreneurial identity as communitarians</w:t>
            </w:r>
          </w:p>
        </w:tc>
        <w:tc>
          <w:tcPr>
            <w:tcW w:w="1056" w:type="dxa"/>
            <w:tcBorders>
              <w:top w:val="single" w:sz="4" w:space="0" w:color="auto"/>
              <w:left w:val="nil"/>
              <w:bottom w:val="nil"/>
              <w:right w:val="nil"/>
            </w:tcBorders>
            <w:shd w:val="clear" w:color="auto" w:fill="auto"/>
            <w:vAlign w:val="center"/>
          </w:tcPr>
          <w:p w14:paraId="0FC30E93"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820" w:type="dxa"/>
            <w:tcBorders>
              <w:top w:val="single" w:sz="4" w:space="0" w:color="auto"/>
              <w:left w:val="nil"/>
              <w:bottom w:val="nil"/>
              <w:right w:val="nil"/>
            </w:tcBorders>
            <w:shd w:val="clear" w:color="auto" w:fill="auto"/>
            <w:noWrap/>
            <w:vAlign w:val="center"/>
          </w:tcPr>
          <w:p w14:paraId="4912D227"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569" w:type="dxa"/>
            <w:tcBorders>
              <w:top w:val="single" w:sz="4" w:space="0" w:color="auto"/>
              <w:left w:val="nil"/>
              <w:bottom w:val="nil"/>
              <w:right w:val="nil"/>
            </w:tcBorders>
            <w:vAlign w:val="center"/>
          </w:tcPr>
          <w:p w14:paraId="7214F735"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333" w:type="dxa"/>
            <w:tcBorders>
              <w:left w:val="nil"/>
              <w:bottom w:val="nil"/>
              <w:right w:val="nil"/>
            </w:tcBorders>
            <w:vAlign w:val="center"/>
          </w:tcPr>
          <w:p w14:paraId="295CB2AD"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48" w:type="dxa"/>
            <w:tcBorders>
              <w:top w:val="single" w:sz="4" w:space="0" w:color="auto"/>
              <w:left w:val="nil"/>
              <w:bottom w:val="nil"/>
              <w:right w:val="nil"/>
            </w:tcBorders>
            <w:vAlign w:val="center"/>
          </w:tcPr>
          <w:p w14:paraId="643F6B97"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40" w:type="dxa"/>
            <w:tcBorders>
              <w:top w:val="single" w:sz="4" w:space="0" w:color="auto"/>
              <w:left w:val="nil"/>
              <w:bottom w:val="nil"/>
              <w:right w:val="nil"/>
            </w:tcBorders>
            <w:vAlign w:val="center"/>
          </w:tcPr>
          <w:p w14:paraId="700F6A67"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620" w:type="dxa"/>
            <w:tcBorders>
              <w:top w:val="single" w:sz="4" w:space="0" w:color="auto"/>
              <w:left w:val="nil"/>
              <w:bottom w:val="nil"/>
              <w:right w:val="nil"/>
            </w:tcBorders>
            <w:vAlign w:val="center"/>
          </w:tcPr>
          <w:p w14:paraId="1A71D680"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678" w:type="dxa"/>
            <w:tcBorders>
              <w:left w:val="nil"/>
              <w:bottom w:val="nil"/>
              <w:right w:val="nil"/>
            </w:tcBorders>
            <w:vAlign w:val="center"/>
          </w:tcPr>
          <w:p w14:paraId="1C3EA154"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single" w:sz="4" w:space="0" w:color="auto"/>
              <w:left w:val="nil"/>
              <w:bottom w:val="nil"/>
              <w:right w:val="nil"/>
            </w:tcBorders>
            <w:vAlign w:val="center"/>
          </w:tcPr>
          <w:p w14:paraId="29BFC92A"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740" w:type="dxa"/>
            <w:tcBorders>
              <w:top w:val="single" w:sz="4" w:space="0" w:color="auto"/>
              <w:left w:val="nil"/>
              <w:bottom w:val="nil"/>
              <w:right w:val="nil"/>
            </w:tcBorders>
            <w:vAlign w:val="center"/>
          </w:tcPr>
          <w:p w14:paraId="3D952C32"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618" w:type="dxa"/>
            <w:tcBorders>
              <w:top w:val="single" w:sz="4" w:space="0" w:color="auto"/>
              <w:left w:val="nil"/>
              <w:bottom w:val="nil"/>
              <w:right w:val="nil"/>
            </w:tcBorders>
            <w:vAlign w:val="center"/>
          </w:tcPr>
          <w:p w14:paraId="1ECD4F23" w14:textId="77777777" w:rsidR="00870AAB" w:rsidRPr="00B30F4C" w:rsidRDefault="00870AAB" w:rsidP="00BE66F8">
            <w:pPr>
              <w:spacing w:after="0" w:line="240" w:lineRule="auto"/>
              <w:jc w:val="right"/>
              <w:rPr>
                <w:rFonts w:eastAsia="Times New Roman" w:cs="Times New Roman"/>
                <w:sz w:val="16"/>
                <w:szCs w:val="16"/>
                <w:lang w:eastAsia="es-CL"/>
              </w:rPr>
            </w:pPr>
          </w:p>
        </w:tc>
      </w:tr>
      <w:tr w:rsidR="00870AAB" w:rsidRPr="00B30F4C" w14:paraId="6464882B" w14:textId="77777777" w:rsidTr="00BE66F8">
        <w:trPr>
          <w:trHeight w:val="290"/>
          <w:jc w:val="center"/>
        </w:trPr>
        <w:tc>
          <w:tcPr>
            <w:tcW w:w="4116" w:type="dxa"/>
            <w:tcBorders>
              <w:top w:val="nil"/>
              <w:left w:val="nil"/>
              <w:bottom w:val="nil"/>
              <w:right w:val="nil"/>
            </w:tcBorders>
            <w:shd w:val="clear" w:color="auto" w:fill="auto"/>
            <w:noWrap/>
            <w:vAlign w:val="center"/>
          </w:tcPr>
          <w:p w14:paraId="4DEE5BC4"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Community trust</w:t>
            </w:r>
          </w:p>
        </w:tc>
        <w:tc>
          <w:tcPr>
            <w:tcW w:w="1056" w:type="dxa"/>
            <w:tcBorders>
              <w:top w:val="nil"/>
              <w:left w:val="nil"/>
              <w:bottom w:val="nil"/>
              <w:right w:val="nil"/>
            </w:tcBorders>
            <w:shd w:val="clear" w:color="auto" w:fill="auto"/>
            <w:vAlign w:val="center"/>
          </w:tcPr>
          <w:p w14:paraId="4C434A70"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(0.062)</w:t>
            </w:r>
          </w:p>
        </w:tc>
        <w:tc>
          <w:tcPr>
            <w:tcW w:w="820" w:type="dxa"/>
            <w:tcBorders>
              <w:top w:val="nil"/>
              <w:left w:val="nil"/>
              <w:bottom w:val="nil"/>
              <w:right w:val="nil"/>
            </w:tcBorders>
            <w:shd w:val="clear" w:color="auto" w:fill="auto"/>
            <w:noWrap/>
            <w:vAlign w:val="center"/>
          </w:tcPr>
          <w:p w14:paraId="4C8B9B87"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0.067</w:t>
            </w:r>
          </w:p>
        </w:tc>
        <w:tc>
          <w:tcPr>
            <w:tcW w:w="569" w:type="dxa"/>
            <w:tcBorders>
              <w:top w:val="nil"/>
              <w:left w:val="nil"/>
              <w:bottom w:val="nil"/>
              <w:right w:val="nil"/>
            </w:tcBorders>
            <w:vAlign w:val="center"/>
          </w:tcPr>
          <w:p w14:paraId="22DA7904"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0.351</w:t>
            </w:r>
          </w:p>
        </w:tc>
        <w:tc>
          <w:tcPr>
            <w:tcW w:w="333" w:type="dxa"/>
            <w:tcBorders>
              <w:top w:val="nil"/>
              <w:left w:val="nil"/>
              <w:bottom w:val="nil"/>
              <w:right w:val="nil"/>
            </w:tcBorders>
            <w:vAlign w:val="center"/>
          </w:tcPr>
          <w:p w14:paraId="3261424E"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48" w:type="dxa"/>
            <w:tcBorders>
              <w:top w:val="nil"/>
              <w:left w:val="nil"/>
              <w:bottom w:val="nil"/>
              <w:right w:val="nil"/>
            </w:tcBorders>
            <w:vAlign w:val="center"/>
          </w:tcPr>
          <w:p w14:paraId="5839787C"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0.035</w:t>
            </w:r>
          </w:p>
        </w:tc>
        <w:tc>
          <w:tcPr>
            <w:tcW w:w="740" w:type="dxa"/>
            <w:tcBorders>
              <w:top w:val="nil"/>
              <w:left w:val="nil"/>
              <w:bottom w:val="nil"/>
              <w:right w:val="nil"/>
            </w:tcBorders>
            <w:vAlign w:val="center"/>
          </w:tcPr>
          <w:p w14:paraId="2FD01832"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0.018</w:t>
            </w:r>
          </w:p>
        </w:tc>
        <w:tc>
          <w:tcPr>
            <w:tcW w:w="620" w:type="dxa"/>
            <w:tcBorders>
              <w:top w:val="nil"/>
              <w:left w:val="nil"/>
              <w:bottom w:val="nil"/>
              <w:right w:val="nil"/>
            </w:tcBorders>
            <w:vAlign w:val="center"/>
          </w:tcPr>
          <w:p w14:paraId="5D3D0643"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0.045</w:t>
            </w:r>
          </w:p>
        </w:tc>
        <w:tc>
          <w:tcPr>
            <w:tcW w:w="678" w:type="dxa"/>
            <w:tcBorders>
              <w:top w:val="nil"/>
              <w:left w:val="nil"/>
              <w:bottom w:val="nil"/>
              <w:right w:val="nil"/>
            </w:tcBorders>
            <w:vAlign w:val="center"/>
          </w:tcPr>
          <w:p w14:paraId="092618DA"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nil"/>
              <w:left w:val="nil"/>
              <w:bottom w:val="nil"/>
              <w:right w:val="nil"/>
            </w:tcBorders>
            <w:vAlign w:val="center"/>
          </w:tcPr>
          <w:p w14:paraId="159414E0"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(0.027)</w:t>
            </w:r>
          </w:p>
        </w:tc>
        <w:tc>
          <w:tcPr>
            <w:tcW w:w="740" w:type="dxa"/>
            <w:tcBorders>
              <w:top w:val="nil"/>
              <w:left w:val="nil"/>
              <w:bottom w:val="nil"/>
              <w:right w:val="nil"/>
            </w:tcBorders>
            <w:vAlign w:val="center"/>
          </w:tcPr>
          <w:p w14:paraId="6CF19942"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0.066</w:t>
            </w:r>
          </w:p>
        </w:tc>
        <w:tc>
          <w:tcPr>
            <w:tcW w:w="618" w:type="dxa"/>
            <w:tcBorders>
              <w:top w:val="nil"/>
              <w:left w:val="nil"/>
              <w:bottom w:val="nil"/>
              <w:right w:val="nil"/>
            </w:tcBorders>
            <w:vAlign w:val="center"/>
          </w:tcPr>
          <w:p w14:paraId="0B91688C"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0.681</w:t>
            </w:r>
          </w:p>
        </w:tc>
      </w:tr>
      <w:tr w:rsidR="00870AAB" w:rsidRPr="00B30F4C" w14:paraId="2988EF17" w14:textId="77777777" w:rsidTr="00BE66F8">
        <w:trPr>
          <w:trHeight w:val="290"/>
          <w:jc w:val="center"/>
        </w:trPr>
        <w:tc>
          <w:tcPr>
            <w:tcW w:w="4116" w:type="dxa"/>
            <w:tcBorders>
              <w:top w:val="nil"/>
              <w:left w:val="nil"/>
              <w:bottom w:val="nil"/>
              <w:right w:val="nil"/>
            </w:tcBorders>
            <w:shd w:val="clear" w:color="auto" w:fill="auto"/>
            <w:noWrap/>
            <w:vAlign w:val="center"/>
          </w:tcPr>
          <w:p w14:paraId="7FC8B422"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Community engagement</w:t>
            </w:r>
          </w:p>
        </w:tc>
        <w:tc>
          <w:tcPr>
            <w:tcW w:w="1056" w:type="dxa"/>
            <w:tcBorders>
              <w:top w:val="nil"/>
              <w:left w:val="nil"/>
              <w:bottom w:val="nil"/>
              <w:right w:val="nil"/>
            </w:tcBorders>
            <w:shd w:val="clear" w:color="auto" w:fill="auto"/>
            <w:vAlign w:val="center"/>
          </w:tcPr>
          <w:p w14:paraId="51B36660"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0.175**</w:t>
            </w:r>
          </w:p>
        </w:tc>
        <w:tc>
          <w:tcPr>
            <w:tcW w:w="820" w:type="dxa"/>
            <w:tcBorders>
              <w:top w:val="nil"/>
              <w:left w:val="nil"/>
              <w:bottom w:val="nil"/>
              <w:right w:val="nil"/>
            </w:tcBorders>
            <w:shd w:val="clear" w:color="auto" w:fill="auto"/>
            <w:noWrap/>
            <w:vAlign w:val="center"/>
          </w:tcPr>
          <w:p w14:paraId="6A6B4B9C"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0.070</w:t>
            </w:r>
          </w:p>
        </w:tc>
        <w:tc>
          <w:tcPr>
            <w:tcW w:w="569" w:type="dxa"/>
            <w:tcBorders>
              <w:top w:val="nil"/>
              <w:left w:val="nil"/>
              <w:bottom w:val="nil"/>
              <w:right w:val="nil"/>
            </w:tcBorders>
            <w:vAlign w:val="center"/>
          </w:tcPr>
          <w:p w14:paraId="31409E9A"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0.013</w:t>
            </w:r>
          </w:p>
        </w:tc>
        <w:tc>
          <w:tcPr>
            <w:tcW w:w="333" w:type="dxa"/>
            <w:tcBorders>
              <w:top w:val="nil"/>
              <w:left w:val="nil"/>
              <w:bottom w:val="nil"/>
              <w:right w:val="nil"/>
            </w:tcBorders>
            <w:vAlign w:val="center"/>
          </w:tcPr>
          <w:p w14:paraId="17114840"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2408" w:type="dxa"/>
            <w:gridSpan w:val="3"/>
            <w:tcBorders>
              <w:top w:val="nil"/>
              <w:left w:val="nil"/>
              <w:bottom w:val="nil"/>
              <w:right w:val="nil"/>
            </w:tcBorders>
            <w:vAlign w:val="center"/>
          </w:tcPr>
          <w:p w14:paraId="0D0D6B9C" w14:textId="77777777" w:rsidR="00870AAB" w:rsidRPr="00B30F4C" w:rsidRDefault="00870AAB" w:rsidP="00BE66F8">
            <w:pPr>
              <w:spacing w:after="0" w:line="240" w:lineRule="auto"/>
              <w:jc w:val="center"/>
              <w:rPr>
                <w:rFonts w:eastAsia="Times New Roman" w:cs="Times New Roman"/>
                <w:sz w:val="16"/>
                <w:szCs w:val="16"/>
                <w:lang w:eastAsia="es-CL"/>
              </w:rPr>
            </w:pPr>
            <w:r w:rsidRPr="00B30F4C">
              <w:rPr>
                <w:rFonts w:eastAsia="Times New Roman" w:cs="Times New Roman"/>
                <w:sz w:val="16"/>
                <w:szCs w:val="16"/>
                <w:lang w:eastAsia="es-CL"/>
              </w:rPr>
              <w:t>(no path)</w:t>
            </w:r>
          </w:p>
        </w:tc>
        <w:tc>
          <w:tcPr>
            <w:tcW w:w="678" w:type="dxa"/>
            <w:tcBorders>
              <w:top w:val="nil"/>
              <w:left w:val="nil"/>
              <w:bottom w:val="nil"/>
              <w:right w:val="nil"/>
            </w:tcBorders>
            <w:vAlign w:val="center"/>
          </w:tcPr>
          <w:p w14:paraId="56E60787"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nil"/>
              <w:left w:val="nil"/>
              <w:bottom w:val="nil"/>
              <w:right w:val="nil"/>
            </w:tcBorders>
            <w:vAlign w:val="center"/>
          </w:tcPr>
          <w:p w14:paraId="51BBA74D"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0.175</w:t>
            </w:r>
          </w:p>
        </w:tc>
        <w:tc>
          <w:tcPr>
            <w:tcW w:w="740" w:type="dxa"/>
            <w:tcBorders>
              <w:top w:val="nil"/>
              <w:left w:val="nil"/>
              <w:bottom w:val="nil"/>
              <w:right w:val="nil"/>
            </w:tcBorders>
            <w:vAlign w:val="center"/>
          </w:tcPr>
          <w:p w14:paraId="270E05F9"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0.070</w:t>
            </w:r>
          </w:p>
        </w:tc>
        <w:tc>
          <w:tcPr>
            <w:tcW w:w="618" w:type="dxa"/>
            <w:tcBorders>
              <w:top w:val="nil"/>
              <w:left w:val="nil"/>
              <w:bottom w:val="nil"/>
              <w:right w:val="nil"/>
            </w:tcBorders>
            <w:vAlign w:val="center"/>
          </w:tcPr>
          <w:p w14:paraId="6007E27E"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0.013</w:t>
            </w:r>
          </w:p>
        </w:tc>
      </w:tr>
      <w:tr w:rsidR="00870AAB" w:rsidRPr="00B30F4C" w14:paraId="3D46F5EB" w14:textId="77777777" w:rsidTr="00BE66F8">
        <w:trPr>
          <w:trHeight w:val="290"/>
          <w:jc w:val="center"/>
        </w:trPr>
        <w:tc>
          <w:tcPr>
            <w:tcW w:w="4116" w:type="dxa"/>
            <w:tcBorders>
              <w:top w:val="nil"/>
              <w:left w:val="nil"/>
              <w:bottom w:val="single" w:sz="4" w:space="0" w:color="auto"/>
              <w:right w:val="nil"/>
            </w:tcBorders>
            <w:shd w:val="clear" w:color="auto" w:fill="auto"/>
            <w:noWrap/>
            <w:vAlign w:val="center"/>
          </w:tcPr>
          <w:p w14:paraId="05490DBD"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 xml:space="preserve">  </w:t>
            </w:r>
            <w:r w:rsidRPr="00B30F4C">
              <w:rPr>
                <w:rFonts w:cs="Times New Roman"/>
                <w:sz w:val="16"/>
                <w:szCs w:val="16"/>
              </w:rPr>
              <w:t>Community salience</w:t>
            </w:r>
          </w:p>
        </w:tc>
        <w:tc>
          <w:tcPr>
            <w:tcW w:w="1056" w:type="dxa"/>
            <w:tcBorders>
              <w:top w:val="nil"/>
              <w:left w:val="nil"/>
              <w:bottom w:val="single" w:sz="4" w:space="0" w:color="auto"/>
              <w:right w:val="nil"/>
            </w:tcBorders>
            <w:shd w:val="clear" w:color="auto" w:fill="auto"/>
            <w:vAlign w:val="center"/>
          </w:tcPr>
          <w:p w14:paraId="5EA0D0F8"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0.000</w:t>
            </w:r>
          </w:p>
        </w:tc>
        <w:tc>
          <w:tcPr>
            <w:tcW w:w="820" w:type="dxa"/>
            <w:tcBorders>
              <w:top w:val="nil"/>
              <w:left w:val="nil"/>
              <w:bottom w:val="single" w:sz="4" w:space="0" w:color="auto"/>
              <w:right w:val="nil"/>
            </w:tcBorders>
            <w:shd w:val="clear" w:color="auto" w:fill="auto"/>
            <w:noWrap/>
            <w:vAlign w:val="center"/>
          </w:tcPr>
          <w:p w14:paraId="5A7D949B"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0.056</w:t>
            </w:r>
          </w:p>
        </w:tc>
        <w:tc>
          <w:tcPr>
            <w:tcW w:w="569" w:type="dxa"/>
            <w:tcBorders>
              <w:top w:val="nil"/>
              <w:left w:val="nil"/>
              <w:bottom w:val="single" w:sz="4" w:space="0" w:color="auto"/>
              <w:right w:val="nil"/>
            </w:tcBorders>
            <w:vAlign w:val="center"/>
          </w:tcPr>
          <w:p w14:paraId="1EBAE856"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0.995</w:t>
            </w:r>
          </w:p>
        </w:tc>
        <w:tc>
          <w:tcPr>
            <w:tcW w:w="333" w:type="dxa"/>
            <w:tcBorders>
              <w:top w:val="nil"/>
              <w:left w:val="nil"/>
              <w:bottom w:val="single" w:sz="4" w:space="0" w:color="auto"/>
              <w:right w:val="nil"/>
            </w:tcBorders>
            <w:vAlign w:val="center"/>
          </w:tcPr>
          <w:p w14:paraId="036FDF8C"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48" w:type="dxa"/>
            <w:tcBorders>
              <w:top w:val="nil"/>
              <w:left w:val="nil"/>
              <w:bottom w:val="single" w:sz="4" w:space="0" w:color="auto"/>
              <w:right w:val="nil"/>
            </w:tcBorders>
            <w:vAlign w:val="center"/>
          </w:tcPr>
          <w:p w14:paraId="75DFA917"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0.052</w:t>
            </w:r>
          </w:p>
        </w:tc>
        <w:tc>
          <w:tcPr>
            <w:tcW w:w="740" w:type="dxa"/>
            <w:tcBorders>
              <w:top w:val="nil"/>
              <w:left w:val="nil"/>
              <w:bottom w:val="single" w:sz="4" w:space="0" w:color="auto"/>
              <w:right w:val="nil"/>
            </w:tcBorders>
            <w:vAlign w:val="center"/>
          </w:tcPr>
          <w:p w14:paraId="2066D024"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0.028</w:t>
            </w:r>
          </w:p>
        </w:tc>
        <w:tc>
          <w:tcPr>
            <w:tcW w:w="620" w:type="dxa"/>
            <w:tcBorders>
              <w:top w:val="nil"/>
              <w:left w:val="nil"/>
              <w:bottom w:val="single" w:sz="4" w:space="0" w:color="auto"/>
              <w:right w:val="nil"/>
            </w:tcBorders>
            <w:vAlign w:val="center"/>
          </w:tcPr>
          <w:p w14:paraId="234BC76D"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0.065</w:t>
            </w:r>
          </w:p>
        </w:tc>
        <w:tc>
          <w:tcPr>
            <w:tcW w:w="678" w:type="dxa"/>
            <w:tcBorders>
              <w:top w:val="nil"/>
              <w:left w:val="nil"/>
              <w:bottom w:val="single" w:sz="4" w:space="0" w:color="auto"/>
              <w:right w:val="nil"/>
            </w:tcBorders>
            <w:vAlign w:val="center"/>
          </w:tcPr>
          <w:p w14:paraId="2D2E6BFA" w14:textId="77777777" w:rsidR="00870AAB" w:rsidRPr="00B30F4C" w:rsidRDefault="00870AAB" w:rsidP="00BE66F8">
            <w:pPr>
              <w:spacing w:after="0" w:line="240" w:lineRule="auto"/>
              <w:jc w:val="right"/>
              <w:rPr>
                <w:rFonts w:eastAsia="Times New Roman" w:cs="Times New Roman"/>
                <w:sz w:val="16"/>
                <w:szCs w:val="16"/>
                <w:lang w:eastAsia="es-CL"/>
              </w:rPr>
            </w:pPr>
          </w:p>
        </w:tc>
        <w:tc>
          <w:tcPr>
            <w:tcW w:w="1004" w:type="dxa"/>
            <w:tcBorders>
              <w:top w:val="nil"/>
              <w:left w:val="nil"/>
              <w:bottom w:val="single" w:sz="4" w:space="0" w:color="auto"/>
              <w:right w:val="nil"/>
            </w:tcBorders>
            <w:vAlign w:val="center"/>
          </w:tcPr>
          <w:p w14:paraId="68F12551"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0.052</w:t>
            </w:r>
          </w:p>
        </w:tc>
        <w:tc>
          <w:tcPr>
            <w:tcW w:w="740" w:type="dxa"/>
            <w:tcBorders>
              <w:top w:val="nil"/>
              <w:left w:val="nil"/>
              <w:bottom w:val="single" w:sz="4" w:space="0" w:color="auto"/>
              <w:right w:val="nil"/>
            </w:tcBorders>
            <w:vAlign w:val="center"/>
          </w:tcPr>
          <w:p w14:paraId="063189EB"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cs="Times New Roman"/>
                <w:color w:val="000000"/>
                <w:sz w:val="16"/>
                <w:szCs w:val="16"/>
              </w:rPr>
              <w:t>0.050</w:t>
            </w:r>
          </w:p>
        </w:tc>
        <w:tc>
          <w:tcPr>
            <w:tcW w:w="618" w:type="dxa"/>
            <w:tcBorders>
              <w:top w:val="nil"/>
              <w:left w:val="nil"/>
              <w:bottom w:val="single" w:sz="4" w:space="0" w:color="auto"/>
              <w:right w:val="nil"/>
            </w:tcBorders>
            <w:vAlign w:val="center"/>
          </w:tcPr>
          <w:p w14:paraId="3584A8A8" w14:textId="77777777" w:rsidR="00870AAB" w:rsidRPr="00B30F4C" w:rsidRDefault="00870AAB" w:rsidP="00BE66F8">
            <w:pPr>
              <w:spacing w:after="0" w:line="240" w:lineRule="auto"/>
              <w:jc w:val="right"/>
              <w:rPr>
                <w:rFonts w:eastAsia="Times New Roman" w:cs="Times New Roman"/>
                <w:sz w:val="16"/>
                <w:szCs w:val="16"/>
                <w:lang w:eastAsia="es-CL"/>
              </w:rPr>
            </w:pPr>
            <w:r w:rsidRPr="00B30F4C">
              <w:rPr>
                <w:rFonts w:eastAsia="Times New Roman" w:cs="Times New Roman"/>
                <w:sz w:val="16"/>
                <w:szCs w:val="16"/>
                <w:lang w:eastAsia="es-CL"/>
              </w:rPr>
              <w:t>0.302</w:t>
            </w:r>
          </w:p>
        </w:tc>
      </w:tr>
    </w:tbl>
    <w:p w14:paraId="66551DBF" w14:textId="77777777" w:rsidR="00870AAB" w:rsidRPr="00B30F4C" w:rsidRDefault="00870AAB" w:rsidP="00870AAB">
      <w:pPr>
        <w:rPr>
          <w:rFonts w:cs="Times New Roman"/>
        </w:rPr>
      </w:pPr>
    </w:p>
    <w:p w14:paraId="6A631F5F" w14:textId="77777777" w:rsidR="00870AAB" w:rsidRPr="00B30F4C" w:rsidRDefault="00870AAB" w:rsidP="00870AAB"/>
    <w:p w14:paraId="51D69B15" w14:textId="66DC0879" w:rsidR="00870AAB" w:rsidRPr="00B30F4C" w:rsidRDefault="00870AAB" w:rsidP="00870AAB">
      <w:pPr>
        <w:autoSpaceDE w:val="0"/>
        <w:autoSpaceDN w:val="0"/>
        <w:adjustRightInd w:val="0"/>
        <w:spacing w:after="0" w:line="400" w:lineRule="atLeast"/>
        <w:rPr>
          <w:rFonts w:cs="Times New Roman"/>
          <w:szCs w:val="24"/>
        </w:rPr>
        <w:sectPr w:rsidR="00870AAB" w:rsidRPr="00B30F4C" w:rsidSect="00870AAB">
          <w:pgSz w:w="15840" w:h="12240" w:orient="landscape"/>
          <w:pgMar w:top="1701" w:right="1417" w:bottom="1701" w:left="1417" w:header="708" w:footer="708" w:gutter="0"/>
          <w:cols w:space="708"/>
          <w:docGrid w:linePitch="360"/>
        </w:sectPr>
      </w:pPr>
    </w:p>
    <w:p w14:paraId="24534DEB" w14:textId="77777777" w:rsidR="00870AAB" w:rsidRPr="00B30F4C" w:rsidRDefault="00870AAB" w:rsidP="00870AAB">
      <w:pPr>
        <w:autoSpaceDE w:val="0"/>
        <w:autoSpaceDN w:val="0"/>
        <w:adjustRightInd w:val="0"/>
        <w:spacing w:after="0" w:line="400" w:lineRule="atLeast"/>
        <w:rPr>
          <w:rFonts w:cs="Times New Roman"/>
          <w:szCs w:val="24"/>
        </w:rPr>
      </w:pPr>
    </w:p>
    <w:sectPr w:rsidR="00870AAB" w:rsidRPr="00B30F4C" w:rsidSect="00870AA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5D234" w14:textId="77777777" w:rsidR="00BB2C55" w:rsidRDefault="00BB2C55">
      <w:pPr>
        <w:spacing w:after="0" w:line="240" w:lineRule="auto"/>
      </w:pPr>
      <w:r>
        <w:separator/>
      </w:r>
    </w:p>
  </w:endnote>
  <w:endnote w:type="continuationSeparator" w:id="0">
    <w:p w14:paraId="56249632" w14:textId="77777777" w:rsidR="00BB2C55" w:rsidRDefault="00BB2C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30407" w14:textId="612D7E59" w:rsidR="00B162D5" w:rsidRDefault="00B162D5">
    <w:pPr>
      <w:pStyle w:val="Piedepgina"/>
      <w:jc w:val="right"/>
    </w:pPr>
  </w:p>
  <w:p w14:paraId="6A0E7C3F" w14:textId="77777777" w:rsidR="00B162D5" w:rsidRDefault="00B162D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525BBC" w14:textId="77777777" w:rsidR="00BB2C55" w:rsidRDefault="00BB2C55">
      <w:pPr>
        <w:spacing w:after="0" w:line="240" w:lineRule="auto"/>
      </w:pPr>
      <w:r>
        <w:separator/>
      </w:r>
    </w:p>
  </w:footnote>
  <w:footnote w:type="continuationSeparator" w:id="0">
    <w:p w14:paraId="31E4DFE3" w14:textId="77777777" w:rsidR="00BB2C55" w:rsidRDefault="00BB2C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904C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C462B7"/>
    <w:multiLevelType w:val="hybridMultilevel"/>
    <w:tmpl w:val="7848DC32"/>
    <w:lvl w:ilvl="0" w:tplc="0BE47BAC">
      <w:start w:val="1"/>
      <w:numFmt w:val="bullet"/>
      <w:lvlText w:val=""/>
      <w:lvlJc w:val="left"/>
      <w:pPr>
        <w:ind w:left="720" w:hanging="360"/>
      </w:pPr>
      <w:rPr>
        <w:rFonts w:ascii="Symbol" w:hAnsi="Symbol" w:hint="default"/>
      </w:rPr>
    </w:lvl>
    <w:lvl w:ilvl="1" w:tplc="D848F2D8" w:tentative="1">
      <w:start w:val="1"/>
      <w:numFmt w:val="bullet"/>
      <w:lvlText w:val="o"/>
      <w:lvlJc w:val="left"/>
      <w:pPr>
        <w:ind w:left="1440" w:hanging="360"/>
      </w:pPr>
      <w:rPr>
        <w:rFonts w:ascii="Courier New" w:hAnsi="Courier New" w:cs="Courier New" w:hint="default"/>
      </w:rPr>
    </w:lvl>
    <w:lvl w:ilvl="2" w:tplc="CFF68E8E" w:tentative="1">
      <w:start w:val="1"/>
      <w:numFmt w:val="bullet"/>
      <w:lvlText w:val=""/>
      <w:lvlJc w:val="left"/>
      <w:pPr>
        <w:ind w:left="2160" w:hanging="360"/>
      </w:pPr>
      <w:rPr>
        <w:rFonts w:ascii="Wingdings" w:hAnsi="Wingdings" w:hint="default"/>
      </w:rPr>
    </w:lvl>
    <w:lvl w:ilvl="3" w:tplc="52C4BA36" w:tentative="1">
      <w:start w:val="1"/>
      <w:numFmt w:val="bullet"/>
      <w:lvlText w:val=""/>
      <w:lvlJc w:val="left"/>
      <w:pPr>
        <w:ind w:left="2880" w:hanging="360"/>
      </w:pPr>
      <w:rPr>
        <w:rFonts w:ascii="Symbol" w:hAnsi="Symbol" w:hint="default"/>
      </w:rPr>
    </w:lvl>
    <w:lvl w:ilvl="4" w:tplc="402055E0" w:tentative="1">
      <w:start w:val="1"/>
      <w:numFmt w:val="bullet"/>
      <w:lvlText w:val="o"/>
      <w:lvlJc w:val="left"/>
      <w:pPr>
        <w:ind w:left="3600" w:hanging="360"/>
      </w:pPr>
      <w:rPr>
        <w:rFonts w:ascii="Courier New" w:hAnsi="Courier New" w:cs="Courier New" w:hint="default"/>
      </w:rPr>
    </w:lvl>
    <w:lvl w:ilvl="5" w:tplc="CF0234B8" w:tentative="1">
      <w:start w:val="1"/>
      <w:numFmt w:val="bullet"/>
      <w:lvlText w:val=""/>
      <w:lvlJc w:val="left"/>
      <w:pPr>
        <w:ind w:left="4320" w:hanging="360"/>
      </w:pPr>
      <w:rPr>
        <w:rFonts w:ascii="Wingdings" w:hAnsi="Wingdings" w:hint="default"/>
      </w:rPr>
    </w:lvl>
    <w:lvl w:ilvl="6" w:tplc="FB8824CC" w:tentative="1">
      <w:start w:val="1"/>
      <w:numFmt w:val="bullet"/>
      <w:lvlText w:val=""/>
      <w:lvlJc w:val="left"/>
      <w:pPr>
        <w:ind w:left="5040" w:hanging="360"/>
      </w:pPr>
      <w:rPr>
        <w:rFonts w:ascii="Symbol" w:hAnsi="Symbol" w:hint="default"/>
      </w:rPr>
    </w:lvl>
    <w:lvl w:ilvl="7" w:tplc="F5823914" w:tentative="1">
      <w:start w:val="1"/>
      <w:numFmt w:val="bullet"/>
      <w:lvlText w:val="o"/>
      <w:lvlJc w:val="left"/>
      <w:pPr>
        <w:ind w:left="5760" w:hanging="360"/>
      </w:pPr>
      <w:rPr>
        <w:rFonts w:ascii="Courier New" w:hAnsi="Courier New" w:cs="Courier New" w:hint="default"/>
      </w:rPr>
    </w:lvl>
    <w:lvl w:ilvl="8" w:tplc="3B9654CC" w:tentative="1">
      <w:start w:val="1"/>
      <w:numFmt w:val="bullet"/>
      <w:lvlText w:val=""/>
      <w:lvlJc w:val="left"/>
      <w:pPr>
        <w:ind w:left="6480" w:hanging="360"/>
      </w:pPr>
      <w:rPr>
        <w:rFonts w:ascii="Wingdings" w:hAnsi="Wingdings" w:hint="default"/>
      </w:rPr>
    </w:lvl>
  </w:abstractNum>
  <w:abstractNum w:abstractNumId="2" w15:restartNumberingAfterBreak="0">
    <w:nsid w:val="0EBF697A"/>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F68446E"/>
    <w:multiLevelType w:val="hybridMultilevel"/>
    <w:tmpl w:val="E970F4C0"/>
    <w:lvl w:ilvl="0" w:tplc="BCF80C22">
      <w:start w:val="1"/>
      <w:numFmt w:val="bullet"/>
      <w:lvlText w:val=""/>
      <w:lvlJc w:val="left"/>
      <w:pPr>
        <w:ind w:left="720" w:hanging="360"/>
      </w:pPr>
      <w:rPr>
        <w:rFonts w:ascii="Symbol" w:hAnsi="Symbol" w:hint="default"/>
      </w:rPr>
    </w:lvl>
    <w:lvl w:ilvl="1" w:tplc="EB2C9B20" w:tentative="1">
      <w:start w:val="1"/>
      <w:numFmt w:val="bullet"/>
      <w:lvlText w:val="o"/>
      <w:lvlJc w:val="left"/>
      <w:pPr>
        <w:ind w:left="1440" w:hanging="360"/>
      </w:pPr>
      <w:rPr>
        <w:rFonts w:ascii="Courier New" w:hAnsi="Courier New" w:cs="Courier New" w:hint="default"/>
      </w:rPr>
    </w:lvl>
    <w:lvl w:ilvl="2" w:tplc="A66E631C" w:tentative="1">
      <w:start w:val="1"/>
      <w:numFmt w:val="bullet"/>
      <w:lvlText w:val=""/>
      <w:lvlJc w:val="left"/>
      <w:pPr>
        <w:ind w:left="2160" w:hanging="360"/>
      </w:pPr>
      <w:rPr>
        <w:rFonts w:ascii="Wingdings" w:hAnsi="Wingdings" w:hint="default"/>
      </w:rPr>
    </w:lvl>
    <w:lvl w:ilvl="3" w:tplc="A962A314" w:tentative="1">
      <w:start w:val="1"/>
      <w:numFmt w:val="bullet"/>
      <w:lvlText w:val=""/>
      <w:lvlJc w:val="left"/>
      <w:pPr>
        <w:ind w:left="2880" w:hanging="360"/>
      </w:pPr>
      <w:rPr>
        <w:rFonts w:ascii="Symbol" w:hAnsi="Symbol" w:hint="default"/>
      </w:rPr>
    </w:lvl>
    <w:lvl w:ilvl="4" w:tplc="D2A45EB6" w:tentative="1">
      <w:start w:val="1"/>
      <w:numFmt w:val="bullet"/>
      <w:lvlText w:val="o"/>
      <w:lvlJc w:val="left"/>
      <w:pPr>
        <w:ind w:left="3600" w:hanging="360"/>
      </w:pPr>
      <w:rPr>
        <w:rFonts w:ascii="Courier New" w:hAnsi="Courier New" w:cs="Courier New" w:hint="default"/>
      </w:rPr>
    </w:lvl>
    <w:lvl w:ilvl="5" w:tplc="FBFEC2CC" w:tentative="1">
      <w:start w:val="1"/>
      <w:numFmt w:val="bullet"/>
      <w:lvlText w:val=""/>
      <w:lvlJc w:val="left"/>
      <w:pPr>
        <w:ind w:left="4320" w:hanging="360"/>
      </w:pPr>
      <w:rPr>
        <w:rFonts w:ascii="Wingdings" w:hAnsi="Wingdings" w:hint="default"/>
      </w:rPr>
    </w:lvl>
    <w:lvl w:ilvl="6" w:tplc="B2224D62" w:tentative="1">
      <w:start w:val="1"/>
      <w:numFmt w:val="bullet"/>
      <w:lvlText w:val=""/>
      <w:lvlJc w:val="left"/>
      <w:pPr>
        <w:ind w:left="5040" w:hanging="360"/>
      </w:pPr>
      <w:rPr>
        <w:rFonts w:ascii="Symbol" w:hAnsi="Symbol" w:hint="default"/>
      </w:rPr>
    </w:lvl>
    <w:lvl w:ilvl="7" w:tplc="0C3A634A" w:tentative="1">
      <w:start w:val="1"/>
      <w:numFmt w:val="bullet"/>
      <w:lvlText w:val="o"/>
      <w:lvlJc w:val="left"/>
      <w:pPr>
        <w:ind w:left="5760" w:hanging="360"/>
      </w:pPr>
      <w:rPr>
        <w:rFonts w:ascii="Courier New" w:hAnsi="Courier New" w:cs="Courier New" w:hint="default"/>
      </w:rPr>
    </w:lvl>
    <w:lvl w:ilvl="8" w:tplc="7EB8BCF4" w:tentative="1">
      <w:start w:val="1"/>
      <w:numFmt w:val="bullet"/>
      <w:lvlText w:val=""/>
      <w:lvlJc w:val="left"/>
      <w:pPr>
        <w:ind w:left="6480" w:hanging="360"/>
      </w:pPr>
      <w:rPr>
        <w:rFonts w:ascii="Wingdings" w:hAnsi="Wingdings" w:hint="default"/>
      </w:rPr>
    </w:lvl>
  </w:abstractNum>
  <w:abstractNum w:abstractNumId="4" w15:restartNumberingAfterBreak="0">
    <w:nsid w:val="110239F0"/>
    <w:multiLevelType w:val="hybridMultilevel"/>
    <w:tmpl w:val="EB2EED90"/>
    <w:lvl w:ilvl="0" w:tplc="9C1A1EA8">
      <w:start w:val="1"/>
      <w:numFmt w:val="bullet"/>
      <w:lvlText w:val=""/>
      <w:lvlJc w:val="left"/>
      <w:pPr>
        <w:ind w:left="720" w:hanging="360"/>
      </w:pPr>
      <w:rPr>
        <w:rFonts w:ascii="Symbol" w:hAnsi="Symbol" w:hint="default"/>
      </w:rPr>
    </w:lvl>
    <w:lvl w:ilvl="1" w:tplc="9AB48F32" w:tentative="1">
      <w:start w:val="1"/>
      <w:numFmt w:val="bullet"/>
      <w:lvlText w:val="o"/>
      <w:lvlJc w:val="left"/>
      <w:pPr>
        <w:ind w:left="1440" w:hanging="360"/>
      </w:pPr>
      <w:rPr>
        <w:rFonts w:ascii="Courier New" w:hAnsi="Courier New" w:cs="Courier New" w:hint="default"/>
      </w:rPr>
    </w:lvl>
    <w:lvl w:ilvl="2" w:tplc="FFB44182" w:tentative="1">
      <w:start w:val="1"/>
      <w:numFmt w:val="bullet"/>
      <w:lvlText w:val=""/>
      <w:lvlJc w:val="left"/>
      <w:pPr>
        <w:ind w:left="2160" w:hanging="360"/>
      </w:pPr>
      <w:rPr>
        <w:rFonts w:ascii="Wingdings" w:hAnsi="Wingdings" w:hint="default"/>
      </w:rPr>
    </w:lvl>
    <w:lvl w:ilvl="3" w:tplc="85D4969E" w:tentative="1">
      <w:start w:val="1"/>
      <w:numFmt w:val="bullet"/>
      <w:lvlText w:val=""/>
      <w:lvlJc w:val="left"/>
      <w:pPr>
        <w:ind w:left="2880" w:hanging="360"/>
      </w:pPr>
      <w:rPr>
        <w:rFonts w:ascii="Symbol" w:hAnsi="Symbol" w:hint="default"/>
      </w:rPr>
    </w:lvl>
    <w:lvl w:ilvl="4" w:tplc="AB9E4D9E" w:tentative="1">
      <w:start w:val="1"/>
      <w:numFmt w:val="bullet"/>
      <w:lvlText w:val="o"/>
      <w:lvlJc w:val="left"/>
      <w:pPr>
        <w:ind w:left="3600" w:hanging="360"/>
      </w:pPr>
      <w:rPr>
        <w:rFonts w:ascii="Courier New" w:hAnsi="Courier New" w:cs="Courier New" w:hint="default"/>
      </w:rPr>
    </w:lvl>
    <w:lvl w:ilvl="5" w:tplc="0EC88AB2" w:tentative="1">
      <w:start w:val="1"/>
      <w:numFmt w:val="bullet"/>
      <w:lvlText w:val=""/>
      <w:lvlJc w:val="left"/>
      <w:pPr>
        <w:ind w:left="4320" w:hanging="360"/>
      </w:pPr>
      <w:rPr>
        <w:rFonts w:ascii="Wingdings" w:hAnsi="Wingdings" w:hint="default"/>
      </w:rPr>
    </w:lvl>
    <w:lvl w:ilvl="6" w:tplc="7A6CDC3C" w:tentative="1">
      <w:start w:val="1"/>
      <w:numFmt w:val="bullet"/>
      <w:lvlText w:val=""/>
      <w:lvlJc w:val="left"/>
      <w:pPr>
        <w:ind w:left="5040" w:hanging="360"/>
      </w:pPr>
      <w:rPr>
        <w:rFonts w:ascii="Symbol" w:hAnsi="Symbol" w:hint="default"/>
      </w:rPr>
    </w:lvl>
    <w:lvl w:ilvl="7" w:tplc="6FEE982E" w:tentative="1">
      <w:start w:val="1"/>
      <w:numFmt w:val="bullet"/>
      <w:lvlText w:val="o"/>
      <w:lvlJc w:val="left"/>
      <w:pPr>
        <w:ind w:left="5760" w:hanging="360"/>
      </w:pPr>
      <w:rPr>
        <w:rFonts w:ascii="Courier New" w:hAnsi="Courier New" w:cs="Courier New" w:hint="default"/>
      </w:rPr>
    </w:lvl>
    <w:lvl w:ilvl="8" w:tplc="8CA069B6" w:tentative="1">
      <w:start w:val="1"/>
      <w:numFmt w:val="bullet"/>
      <w:lvlText w:val=""/>
      <w:lvlJc w:val="left"/>
      <w:pPr>
        <w:ind w:left="6480" w:hanging="360"/>
      </w:pPr>
      <w:rPr>
        <w:rFonts w:ascii="Wingdings" w:hAnsi="Wingdings" w:hint="default"/>
      </w:rPr>
    </w:lvl>
  </w:abstractNum>
  <w:abstractNum w:abstractNumId="5" w15:restartNumberingAfterBreak="0">
    <w:nsid w:val="113A1171"/>
    <w:multiLevelType w:val="hybridMultilevel"/>
    <w:tmpl w:val="AB52F0AC"/>
    <w:lvl w:ilvl="0" w:tplc="06567D4C">
      <w:start w:val="1"/>
      <w:numFmt w:val="bullet"/>
      <w:lvlText w:val=""/>
      <w:lvlJc w:val="left"/>
      <w:pPr>
        <w:ind w:left="720" w:hanging="360"/>
      </w:pPr>
      <w:rPr>
        <w:rFonts w:ascii="Symbol" w:hAnsi="Symbol" w:hint="default"/>
      </w:rPr>
    </w:lvl>
    <w:lvl w:ilvl="1" w:tplc="413E42A4" w:tentative="1">
      <w:start w:val="1"/>
      <w:numFmt w:val="bullet"/>
      <w:lvlText w:val="o"/>
      <w:lvlJc w:val="left"/>
      <w:pPr>
        <w:ind w:left="1440" w:hanging="360"/>
      </w:pPr>
      <w:rPr>
        <w:rFonts w:ascii="Courier New" w:hAnsi="Courier New" w:cs="Courier New" w:hint="default"/>
      </w:rPr>
    </w:lvl>
    <w:lvl w:ilvl="2" w:tplc="F3E4FF30" w:tentative="1">
      <w:start w:val="1"/>
      <w:numFmt w:val="bullet"/>
      <w:lvlText w:val=""/>
      <w:lvlJc w:val="left"/>
      <w:pPr>
        <w:ind w:left="2160" w:hanging="360"/>
      </w:pPr>
      <w:rPr>
        <w:rFonts w:ascii="Wingdings" w:hAnsi="Wingdings" w:hint="default"/>
      </w:rPr>
    </w:lvl>
    <w:lvl w:ilvl="3" w:tplc="59C44F24" w:tentative="1">
      <w:start w:val="1"/>
      <w:numFmt w:val="bullet"/>
      <w:lvlText w:val=""/>
      <w:lvlJc w:val="left"/>
      <w:pPr>
        <w:ind w:left="2880" w:hanging="360"/>
      </w:pPr>
      <w:rPr>
        <w:rFonts w:ascii="Symbol" w:hAnsi="Symbol" w:hint="default"/>
      </w:rPr>
    </w:lvl>
    <w:lvl w:ilvl="4" w:tplc="9CE8ECFA" w:tentative="1">
      <w:start w:val="1"/>
      <w:numFmt w:val="bullet"/>
      <w:lvlText w:val="o"/>
      <w:lvlJc w:val="left"/>
      <w:pPr>
        <w:ind w:left="3600" w:hanging="360"/>
      </w:pPr>
      <w:rPr>
        <w:rFonts w:ascii="Courier New" w:hAnsi="Courier New" w:cs="Courier New" w:hint="default"/>
      </w:rPr>
    </w:lvl>
    <w:lvl w:ilvl="5" w:tplc="CC42ABCC" w:tentative="1">
      <w:start w:val="1"/>
      <w:numFmt w:val="bullet"/>
      <w:lvlText w:val=""/>
      <w:lvlJc w:val="left"/>
      <w:pPr>
        <w:ind w:left="4320" w:hanging="360"/>
      </w:pPr>
      <w:rPr>
        <w:rFonts w:ascii="Wingdings" w:hAnsi="Wingdings" w:hint="default"/>
      </w:rPr>
    </w:lvl>
    <w:lvl w:ilvl="6" w:tplc="254A047A" w:tentative="1">
      <w:start w:val="1"/>
      <w:numFmt w:val="bullet"/>
      <w:lvlText w:val=""/>
      <w:lvlJc w:val="left"/>
      <w:pPr>
        <w:ind w:left="5040" w:hanging="360"/>
      </w:pPr>
      <w:rPr>
        <w:rFonts w:ascii="Symbol" w:hAnsi="Symbol" w:hint="default"/>
      </w:rPr>
    </w:lvl>
    <w:lvl w:ilvl="7" w:tplc="36F2716E" w:tentative="1">
      <w:start w:val="1"/>
      <w:numFmt w:val="bullet"/>
      <w:lvlText w:val="o"/>
      <w:lvlJc w:val="left"/>
      <w:pPr>
        <w:ind w:left="5760" w:hanging="360"/>
      </w:pPr>
      <w:rPr>
        <w:rFonts w:ascii="Courier New" w:hAnsi="Courier New" w:cs="Courier New" w:hint="default"/>
      </w:rPr>
    </w:lvl>
    <w:lvl w:ilvl="8" w:tplc="209A3628" w:tentative="1">
      <w:start w:val="1"/>
      <w:numFmt w:val="bullet"/>
      <w:lvlText w:val=""/>
      <w:lvlJc w:val="left"/>
      <w:pPr>
        <w:ind w:left="6480" w:hanging="360"/>
      </w:pPr>
      <w:rPr>
        <w:rFonts w:ascii="Wingdings" w:hAnsi="Wingdings" w:hint="default"/>
      </w:rPr>
    </w:lvl>
  </w:abstractNum>
  <w:abstractNum w:abstractNumId="6" w15:restartNumberingAfterBreak="0">
    <w:nsid w:val="20F74A0E"/>
    <w:multiLevelType w:val="hybridMultilevel"/>
    <w:tmpl w:val="8EA033C4"/>
    <w:lvl w:ilvl="0" w:tplc="67DCFDF0">
      <w:start w:val="1"/>
      <w:numFmt w:val="bullet"/>
      <w:lvlText w:val=""/>
      <w:lvlJc w:val="left"/>
      <w:pPr>
        <w:ind w:left="720" w:hanging="360"/>
      </w:pPr>
      <w:rPr>
        <w:rFonts w:ascii="Symbol" w:hAnsi="Symbol" w:hint="default"/>
      </w:rPr>
    </w:lvl>
    <w:lvl w:ilvl="1" w:tplc="A4749470" w:tentative="1">
      <w:start w:val="1"/>
      <w:numFmt w:val="bullet"/>
      <w:lvlText w:val="o"/>
      <w:lvlJc w:val="left"/>
      <w:pPr>
        <w:ind w:left="1440" w:hanging="360"/>
      </w:pPr>
      <w:rPr>
        <w:rFonts w:ascii="Courier New" w:hAnsi="Courier New" w:cs="Courier New" w:hint="default"/>
      </w:rPr>
    </w:lvl>
    <w:lvl w:ilvl="2" w:tplc="15D4BA70" w:tentative="1">
      <w:start w:val="1"/>
      <w:numFmt w:val="bullet"/>
      <w:lvlText w:val=""/>
      <w:lvlJc w:val="left"/>
      <w:pPr>
        <w:ind w:left="2160" w:hanging="360"/>
      </w:pPr>
      <w:rPr>
        <w:rFonts w:ascii="Wingdings" w:hAnsi="Wingdings" w:hint="default"/>
      </w:rPr>
    </w:lvl>
    <w:lvl w:ilvl="3" w:tplc="ECF61878" w:tentative="1">
      <w:start w:val="1"/>
      <w:numFmt w:val="bullet"/>
      <w:lvlText w:val=""/>
      <w:lvlJc w:val="left"/>
      <w:pPr>
        <w:ind w:left="2880" w:hanging="360"/>
      </w:pPr>
      <w:rPr>
        <w:rFonts w:ascii="Symbol" w:hAnsi="Symbol" w:hint="default"/>
      </w:rPr>
    </w:lvl>
    <w:lvl w:ilvl="4" w:tplc="00F03808" w:tentative="1">
      <w:start w:val="1"/>
      <w:numFmt w:val="bullet"/>
      <w:lvlText w:val="o"/>
      <w:lvlJc w:val="left"/>
      <w:pPr>
        <w:ind w:left="3600" w:hanging="360"/>
      </w:pPr>
      <w:rPr>
        <w:rFonts w:ascii="Courier New" w:hAnsi="Courier New" w:cs="Courier New" w:hint="default"/>
      </w:rPr>
    </w:lvl>
    <w:lvl w:ilvl="5" w:tplc="FD3A6122" w:tentative="1">
      <w:start w:val="1"/>
      <w:numFmt w:val="bullet"/>
      <w:lvlText w:val=""/>
      <w:lvlJc w:val="left"/>
      <w:pPr>
        <w:ind w:left="4320" w:hanging="360"/>
      </w:pPr>
      <w:rPr>
        <w:rFonts w:ascii="Wingdings" w:hAnsi="Wingdings" w:hint="default"/>
      </w:rPr>
    </w:lvl>
    <w:lvl w:ilvl="6" w:tplc="AC0CC930" w:tentative="1">
      <w:start w:val="1"/>
      <w:numFmt w:val="bullet"/>
      <w:lvlText w:val=""/>
      <w:lvlJc w:val="left"/>
      <w:pPr>
        <w:ind w:left="5040" w:hanging="360"/>
      </w:pPr>
      <w:rPr>
        <w:rFonts w:ascii="Symbol" w:hAnsi="Symbol" w:hint="default"/>
      </w:rPr>
    </w:lvl>
    <w:lvl w:ilvl="7" w:tplc="D284987E" w:tentative="1">
      <w:start w:val="1"/>
      <w:numFmt w:val="bullet"/>
      <w:lvlText w:val="o"/>
      <w:lvlJc w:val="left"/>
      <w:pPr>
        <w:ind w:left="5760" w:hanging="360"/>
      </w:pPr>
      <w:rPr>
        <w:rFonts w:ascii="Courier New" w:hAnsi="Courier New" w:cs="Courier New" w:hint="default"/>
      </w:rPr>
    </w:lvl>
    <w:lvl w:ilvl="8" w:tplc="BA3C126A" w:tentative="1">
      <w:start w:val="1"/>
      <w:numFmt w:val="bullet"/>
      <w:lvlText w:val=""/>
      <w:lvlJc w:val="left"/>
      <w:pPr>
        <w:ind w:left="6480" w:hanging="360"/>
      </w:pPr>
      <w:rPr>
        <w:rFonts w:ascii="Wingdings" w:hAnsi="Wingdings" w:hint="default"/>
      </w:rPr>
    </w:lvl>
  </w:abstractNum>
  <w:abstractNum w:abstractNumId="7" w15:restartNumberingAfterBreak="0">
    <w:nsid w:val="27E7041E"/>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83707A9"/>
    <w:multiLevelType w:val="hybridMultilevel"/>
    <w:tmpl w:val="103C2730"/>
    <w:lvl w:ilvl="0" w:tplc="0E9603C4">
      <w:start w:val="1"/>
      <w:numFmt w:val="decimal"/>
      <w:lvlText w:val="%1."/>
      <w:lvlJc w:val="left"/>
      <w:pPr>
        <w:ind w:left="720" w:hanging="360"/>
      </w:pPr>
    </w:lvl>
    <w:lvl w:ilvl="1" w:tplc="B14896B6" w:tentative="1">
      <w:start w:val="1"/>
      <w:numFmt w:val="lowerLetter"/>
      <w:lvlText w:val="%2."/>
      <w:lvlJc w:val="left"/>
      <w:pPr>
        <w:ind w:left="1440" w:hanging="360"/>
      </w:pPr>
    </w:lvl>
    <w:lvl w:ilvl="2" w:tplc="50A2C2B6" w:tentative="1">
      <w:start w:val="1"/>
      <w:numFmt w:val="lowerRoman"/>
      <w:lvlText w:val="%3."/>
      <w:lvlJc w:val="right"/>
      <w:pPr>
        <w:ind w:left="2160" w:hanging="180"/>
      </w:pPr>
    </w:lvl>
    <w:lvl w:ilvl="3" w:tplc="4FEC7866" w:tentative="1">
      <w:start w:val="1"/>
      <w:numFmt w:val="decimal"/>
      <w:lvlText w:val="%4."/>
      <w:lvlJc w:val="left"/>
      <w:pPr>
        <w:ind w:left="2880" w:hanging="360"/>
      </w:pPr>
    </w:lvl>
    <w:lvl w:ilvl="4" w:tplc="803AACF8" w:tentative="1">
      <w:start w:val="1"/>
      <w:numFmt w:val="lowerLetter"/>
      <w:lvlText w:val="%5."/>
      <w:lvlJc w:val="left"/>
      <w:pPr>
        <w:ind w:left="3600" w:hanging="360"/>
      </w:pPr>
    </w:lvl>
    <w:lvl w:ilvl="5" w:tplc="595EE4BE" w:tentative="1">
      <w:start w:val="1"/>
      <w:numFmt w:val="lowerRoman"/>
      <w:lvlText w:val="%6."/>
      <w:lvlJc w:val="right"/>
      <w:pPr>
        <w:ind w:left="4320" w:hanging="180"/>
      </w:pPr>
    </w:lvl>
    <w:lvl w:ilvl="6" w:tplc="F22C0DB8" w:tentative="1">
      <w:start w:val="1"/>
      <w:numFmt w:val="decimal"/>
      <w:lvlText w:val="%7."/>
      <w:lvlJc w:val="left"/>
      <w:pPr>
        <w:ind w:left="5040" w:hanging="360"/>
      </w:pPr>
    </w:lvl>
    <w:lvl w:ilvl="7" w:tplc="9FD0628A" w:tentative="1">
      <w:start w:val="1"/>
      <w:numFmt w:val="lowerLetter"/>
      <w:lvlText w:val="%8."/>
      <w:lvlJc w:val="left"/>
      <w:pPr>
        <w:ind w:left="5760" w:hanging="360"/>
      </w:pPr>
    </w:lvl>
    <w:lvl w:ilvl="8" w:tplc="B7106980" w:tentative="1">
      <w:start w:val="1"/>
      <w:numFmt w:val="lowerRoman"/>
      <w:lvlText w:val="%9."/>
      <w:lvlJc w:val="right"/>
      <w:pPr>
        <w:ind w:left="6480" w:hanging="180"/>
      </w:pPr>
    </w:lvl>
  </w:abstractNum>
  <w:abstractNum w:abstractNumId="9" w15:restartNumberingAfterBreak="0">
    <w:nsid w:val="2BC010C8"/>
    <w:multiLevelType w:val="hybridMultilevel"/>
    <w:tmpl w:val="62C4644A"/>
    <w:lvl w:ilvl="0" w:tplc="45DEBC8A">
      <w:start w:val="4"/>
      <w:numFmt w:val="bullet"/>
      <w:lvlText w:val="-"/>
      <w:lvlJc w:val="left"/>
      <w:pPr>
        <w:ind w:left="720" w:hanging="360"/>
      </w:pPr>
      <w:rPr>
        <w:rFonts w:ascii="Times New Roman" w:eastAsiaTheme="minorHAnsi" w:hAnsi="Times New Roman" w:cs="Times New Roman" w:hint="default"/>
      </w:rPr>
    </w:lvl>
    <w:lvl w:ilvl="1" w:tplc="992EF5B6" w:tentative="1">
      <w:start w:val="1"/>
      <w:numFmt w:val="bullet"/>
      <w:lvlText w:val="o"/>
      <w:lvlJc w:val="left"/>
      <w:pPr>
        <w:ind w:left="1440" w:hanging="360"/>
      </w:pPr>
      <w:rPr>
        <w:rFonts w:ascii="Courier New" w:hAnsi="Courier New" w:cs="Courier New" w:hint="default"/>
      </w:rPr>
    </w:lvl>
    <w:lvl w:ilvl="2" w:tplc="0CB49760" w:tentative="1">
      <w:start w:val="1"/>
      <w:numFmt w:val="bullet"/>
      <w:lvlText w:val=""/>
      <w:lvlJc w:val="left"/>
      <w:pPr>
        <w:ind w:left="2160" w:hanging="360"/>
      </w:pPr>
      <w:rPr>
        <w:rFonts w:ascii="Wingdings" w:hAnsi="Wingdings" w:hint="default"/>
      </w:rPr>
    </w:lvl>
    <w:lvl w:ilvl="3" w:tplc="EDFC8FA2" w:tentative="1">
      <w:start w:val="1"/>
      <w:numFmt w:val="bullet"/>
      <w:lvlText w:val=""/>
      <w:lvlJc w:val="left"/>
      <w:pPr>
        <w:ind w:left="2880" w:hanging="360"/>
      </w:pPr>
      <w:rPr>
        <w:rFonts w:ascii="Symbol" w:hAnsi="Symbol" w:hint="default"/>
      </w:rPr>
    </w:lvl>
    <w:lvl w:ilvl="4" w:tplc="E76CAC96" w:tentative="1">
      <w:start w:val="1"/>
      <w:numFmt w:val="bullet"/>
      <w:lvlText w:val="o"/>
      <w:lvlJc w:val="left"/>
      <w:pPr>
        <w:ind w:left="3600" w:hanging="360"/>
      </w:pPr>
      <w:rPr>
        <w:rFonts w:ascii="Courier New" w:hAnsi="Courier New" w:cs="Courier New" w:hint="default"/>
      </w:rPr>
    </w:lvl>
    <w:lvl w:ilvl="5" w:tplc="6F20765C" w:tentative="1">
      <w:start w:val="1"/>
      <w:numFmt w:val="bullet"/>
      <w:lvlText w:val=""/>
      <w:lvlJc w:val="left"/>
      <w:pPr>
        <w:ind w:left="4320" w:hanging="360"/>
      </w:pPr>
      <w:rPr>
        <w:rFonts w:ascii="Wingdings" w:hAnsi="Wingdings" w:hint="default"/>
      </w:rPr>
    </w:lvl>
    <w:lvl w:ilvl="6" w:tplc="3FBA2826" w:tentative="1">
      <w:start w:val="1"/>
      <w:numFmt w:val="bullet"/>
      <w:lvlText w:val=""/>
      <w:lvlJc w:val="left"/>
      <w:pPr>
        <w:ind w:left="5040" w:hanging="360"/>
      </w:pPr>
      <w:rPr>
        <w:rFonts w:ascii="Symbol" w:hAnsi="Symbol" w:hint="default"/>
      </w:rPr>
    </w:lvl>
    <w:lvl w:ilvl="7" w:tplc="98D8281E" w:tentative="1">
      <w:start w:val="1"/>
      <w:numFmt w:val="bullet"/>
      <w:lvlText w:val="o"/>
      <w:lvlJc w:val="left"/>
      <w:pPr>
        <w:ind w:left="5760" w:hanging="360"/>
      </w:pPr>
      <w:rPr>
        <w:rFonts w:ascii="Courier New" w:hAnsi="Courier New" w:cs="Courier New" w:hint="default"/>
      </w:rPr>
    </w:lvl>
    <w:lvl w:ilvl="8" w:tplc="7D48BC00" w:tentative="1">
      <w:start w:val="1"/>
      <w:numFmt w:val="bullet"/>
      <w:lvlText w:val=""/>
      <w:lvlJc w:val="left"/>
      <w:pPr>
        <w:ind w:left="6480" w:hanging="360"/>
      </w:pPr>
      <w:rPr>
        <w:rFonts w:ascii="Wingdings" w:hAnsi="Wingdings" w:hint="default"/>
      </w:rPr>
    </w:lvl>
  </w:abstractNum>
  <w:abstractNum w:abstractNumId="10" w15:restartNumberingAfterBreak="0">
    <w:nsid w:val="2E176EDA"/>
    <w:multiLevelType w:val="hybridMultilevel"/>
    <w:tmpl w:val="DA629592"/>
    <w:lvl w:ilvl="0" w:tplc="E9E6A2A0">
      <w:start w:val="1"/>
      <w:numFmt w:val="bullet"/>
      <w:lvlText w:val=""/>
      <w:lvlJc w:val="left"/>
      <w:pPr>
        <w:ind w:left="720" w:hanging="360"/>
      </w:pPr>
      <w:rPr>
        <w:rFonts w:ascii="Symbol" w:hAnsi="Symbol" w:hint="default"/>
      </w:rPr>
    </w:lvl>
    <w:lvl w:ilvl="1" w:tplc="5C606CAE" w:tentative="1">
      <w:start w:val="1"/>
      <w:numFmt w:val="bullet"/>
      <w:lvlText w:val="o"/>
      <w:lvlJc w:val="left"/>
      <w:pPr>
        <w:ind w:left="1440" w:hanging="360"/>
      </w:pPr>
      <w:rPr>
        <w:rFonts w:ascii="Courier New" w:hAnsi="Courier New" w:cs="Courier New" w:hint="default"/>
      </w:rPr>
    </w:lvl>
    <w:lvl w:ilvl="2" w:tplc="A7005D3C" w:tentative="1">
      <w:start w:val="1"/>
      <w:numFmt w:val="bullet"/>
      <w:lvlText w:val=""/>
      <w:lvlJc w:val="left"/>
      <w:pPr>
        <w:ind w:left="2160" w:hanging="360"/>
      </w:pPr>
      <w:rPr>
        <w:rFonts w:ascii="Wingdings" w:hAnsi="Wingdings" w:hint="default"/>
      </w:rPr>
    </w:lvl>
    <w:lvl w:ilvl="3" w:tplc="4FA4B90C" w:tentative="1">
      <w:start w:val="1"/>
      <w:numFmt w:val="bullet"/>
      <w:lvlText w:val=""/>
      <w:lvlJc w:val="left"/>
      <w:pPr>
        <w:ind w:left="2880" w:hanging="360"/>
      </w:pPr>
      <w:rPr>
        <w:rFonts w:ascii="Symbol" w:hAnsi="Symbol" w:hint="default"/>
      </w:rPr>
    </w:lvl>
    <w:lvl w:ilvl="4" w:tplc="701C4DCC" w:tentative="1">
      <w:start w:val="1"/>
      <w:numFmt w:val="bullet"/>
      <w:lvlText w:val="o"/>
      <w:lvlJc w:val="left"/>
      <w:pPr>
        <w:ind w:left="3600" w:hanging="360"/>
      </w:pPr>
      <w:rPr>
        <w:rFonts w:ascii="Courier New" w:hAnsi="Courier New" w:cs="Courier New" w:hint="default"/>
      </w:rPr>
    </w:lvl>
    <w:lvl w:ilvl="5" w:tplc="E50244B6" w:tentative="1">
      <w:start w:val="1"/>
      <w:numFmt w:val="bullet"/>
      <w:lvlText w:val=""/>
      <w:lvlJc w:val="left"/>
      <w:pPr>
        <w:ind w:left="4320" w:hanging="360"/>
      </w:pPr>
      <w:rPr>
        <w:rFonts w:ascii="Wingdings" w:hAnsi="Wingdings" w:hint="default"/>
      </w:rPr>
    </w:lvl>
    <w:lvl w:ilvl="6" w:tplc="70E46D04" w:tentative="1">
      <w:start w:val="1"/>
      <w:numFmt w:val="bullet"/>
      <w:lvlText w:val=""/>
      <w:lvlJc w:val="left"/>
      <w:pPr>
        <w:ind w:left="5040" w:hanging="360"/>
      </w:pPr>
      <w:rPr>
        <w:rFonts w:ascii="Symbol" w:hAnsi="Symbol" w:hint="default"/>
      </w:rPr>
    </w:lvl>
    <w:lvl w:ilvl="7" w:tplc="C89A5380" w:tentative="1">
      <w:start w:val="1"/>
      <w:numFmt w:val="bullet"/>
      <w:lvlText w:val="o"/>
      <w:lvlJc w:val="left"/>
      <w:pPr>
        <w:ind w:left="5760" w:hanging="360"/>
      </w:pPr>
      <w:rPr>
        <w:rFonts w:ascii="Courier New" w:hAnsi="Courier New" w:cs="Courier New" w:hint="default"/>
      </w:rPr>
    </w:lvl>
    <w:lvl w:ilvl="8" w:tplc="EE1C3AD0" w:tentative="1">
      <w:start w:val="1"/>
      <w:numFmt w:val="bullet"/>
      <w:lvlText w:val=""/>
      <w:lvlJc w:val="left"/>
      <w:pPr>
        <w:ind w:left="6480" w:hanging="360"/>
      </w:pPr>
      <w:rPr>
        <w:rFonts w:ascii="Wingdings" w:hAnsi="Wingdings" w:hint="default"/>
      </w:rPr>
    </w:lvl>
  </w:abstractNum>
  <w:abstractNum w:abstractNumId="11" w15:restartNumberingAfterBreak="0">
    <w:nsid w:val="34A72DE3"/>
    <w:multiLevelType w:val="hybridMultilevel"/>
    <w:tmpl w:val="82A69106"/>
    <w:lvl w:ilvl="0" w:tplc="9B241C0A">
      <w:start w:val="16"/>
      <w:numFmt w:val="bullet"/>
      <w:lvlText w:val="-"/>
      <w:lvlJc w:val="left"/>
      <w:pPr>
        <w:ind w:left="720" w:hanging="360"/>
      </w:pPr>
      <w:rPr>
        <w:rFonts w:ascii="Times New Roman" w:eastAsiaTheme="minorHAnsi" w:hAnsi="Times New Roman" w:cs="Times New Roman" w:hint="default"/>
      </w:rPr>
    </w:lvl>
    <w:lvl w:ilvl="1" w:tplc="F79A73CE" w:tentative="1">
      <w:start w:val="1"/>
      <w:numFmt w:val="bullet"/>
      <w:lvlText w:val="o"/>
      <w:lvlJc w:val="left"/>
      <w:pPr>
        <w:ind w:left="1440" w:hanging="360"/>
      </w:pPr>
      <w:rPr>
        <w:rFonts w:ascii="Courier New" w:hAnsi="Courier New" w:cs="Courier New" w:hint="default"/>
      </w:rPr>
    </w:lvl>
    <w:lvl w:ilvl="2" w:tplc="1A1CE60E" w:tentative="1">
      <w:start w:val="1"/>
      <w:numFmt w:val="bullet"/>
      <w:lvlText w:val=""/>
      <w:lvlJc w:val="left"/>
      <w:pPr>
        <w:ind w:left="2160" w:hanging="360"/>
      </w:pPr>
      <w:rPr>
        <w:rFonts w:ascii="Wingdings" w:hAnsi="Wingdings" w:hint="default"/>
      </w:rPr>
    </w:lvl>
    <w:lvl w:ilvl="3" w:tplc="46D4941C" w:tentative="1">
      <w:start w:val="1"/>
      <w:numFmt w:val="bullet"/>
      <w:lvlText w:val=""/>
      <w:lvlJc w:val="left"/>
      <w:pPr>
        <w:ind w:left="2880" w:hanging="360"/>
      </w:pPr>
      <w:rPr>
        <w:rFonts w:ascii="Symbol" w:hAnsi="Symbol" w:hint="default"/>
      </w:rPr>
    </w:lvl>
    <w:lvl w:ilvl="4" w:tplc="78048E6E" w:tentative="1">
      <w:start w:val="1"/>
      <w:numFmt w:val="bullet"/>
      <w:lvlText w:val="o"/>
      <w:lvlJc w:val="left"/>
      <w:pPr>
        <w:ind w:left="3600" w:hanging="360"/>
      </w:pPr>
      <w:rPr>
        <w:rFonts w:ascii="Courier New" w:hAnsi="Courier New" w:cs="Courier New" w:hint="default"/>
      </w:rPr>
    </w:lvl>
    <w:lvl w:ilvl="5" w:tplc="753A91EA" w:tentative="1">
      <w:start w:val="1"/>
      <w:numFmt w:val="bullet"/>
      <w:lvlText w:val=""/>
      <w:lvlJc w:val="left"/>
      <w:pPr>
        <w:ind w:left="4320" w:hanging="360"/>
      </w:pPr>
      <w:rPr>
        <w:rFonts w:ascii="Wingdings" w:hAnsi="Wingdings" w:hint="default"/>
      </w:rPr>
    </w:lvl>
    <w:lvl w:ilvl="6" w:tplc="33022CBA" w:tentative="1">
      <w:start w:val="1"/>
      <w:numFmt w:val="bullet"/>
      <w:lvlText w:val=""/>
      <w:lvlJc w:val="left"/>
      <w:pPr>
        <w:ind w:left="5040" w:hanging="360"/>
      </w:pPr>
      <w:rPr>
        <w:rFonts w:ascii="Symbol" w:hAnsi="Symbol" w:hint="default"/>
      </w:rPr>
    </w:lvl>
    <w:lvl w:ilvl="7" w:tplc="487C0EAA" w:tentative="1">
      <w:start w:val="1"/>
      <w:numFmt w:val="bullet"/>
      <w:lvlText w:val="o"/>
      <w:lvlJc w:val="left"/>
      <w:pPr>
        <w:ind w:left="5760" w:hanging="360"/>
      </w:pPr>
      <w:rPr>
        <w:rFonts w:ascii="Courier New" w:hAnsi="Courier New" w:cs="Courier New" w:hint="default"/>
      </w:rPr>
    </w:lvl>
    <w:lvl w:ilvl="8" w:tplc="155003BA" w:tentative="1">
      <w:start w:val="1"/>
      <w:numFmt w:val="bullet"/>
      <w:lvlText w:val=""/>
      <w:lvlJc w:val="left"/>
      <w:pPr>
        <w:ind w:left="6480" w:hanging="360"/>
      </w:pPr>
      <w:rPr>
        <w:rFonts w:ascii="Wingdings" w:hAnsi="Wingdings" w:hint="default"/>
      </w:rPr>
    </w:lvl>
  </w:abstractNum>
  <w:abstractNum w:abstractNumId="12" w15:restartNumberingAfterBreak="0">
    <w:nsid w:val="37DE7CB8"/>
    <w:multiLevelType w:val="multilevel"/>
    <w:tmpl w:val="340A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3" w15:restartNumberingAfterBreak="0">
    <w:nsid w:val="38345D05"/>
    <w:multiLevelType w:val="multilevel"/>
    <w:tmpl w:val="5D3897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8955823"/>
    <w:multiLevelType w:val="hybridMultilevel"/>
    <w:tmpl w:val="FB127F0A"/>
    <w:lvl w:ilvl="0" w:tplc="4E5ED986">
      <w:start w:val="1"/>
      <w:numFmt w:val="bullet"/>
      <w:lvlText w:val=""/>
      <w:lvlJc w:val="left"/>
      <w:pPr>
        <w:ind w:left="720" w:hanging="360"/>
      </w:pPr>
      <w:rPr>
        <w:rFonts w:ascii="Symbol" w:hAnsi="Symbol" w:hint="default"/>
      </w:rPr>
    </w:lvl>
    <w:lvl w:ilvl="1" w:tplc="93F24742" w:tentative="1">
      <w:start w:val="1"/>
      <w:numFmt w:val="bullet"/>
      <w:lvlText w:val="o"/>
      <w:lvlJc w:val="left"/>
      <w:pPr>
        <w:ind w:left="1440" w:hanging="360"/>
      </w:pPr>
      <w:rPr>
        <w:rFonts w:ascii="Courier New" w:hAnsi="Courier New" w:cs="Courier New" w:hint="default"/>
      </w:rPr>
    </w:lvl>
    <w:lvl w:ilvl="2" w:tplc="2752D2EE" w:tentative="1">
      <w:start w:val="1"/>
      <w:numFmt w:val="bullet"/>
      <w:lvlText w:val=""/>
      <w:lvlJc w:val="left"/>
      <w:pPr>
        <w:ind w:left="2160" w:hanging="360"/>
      </w:pPr>
      <w:rPr>
        <w:rFonts w:ascii="Wingdings" w:hAnsi="Wingdings" w:hint="default"/>
      </w:rPr>
    </w:lvl>
    <w:lvl w:ilvl="3" w:tplc="80B2BEC2" w:tentative="1">
      <w:start w:val="1"/>
      <w:numFmt w:val="bullet"/>
      <w:lvlText w:val=""/>
      <w:lvlJc w:val="left"/>
      <w:pPr>
        <w:ind w:left="2880" w:hanging="360"/>
      </w:pPr>
      <w:rPr>
        <w:rFonts w:ascii="Symbol" w:hAnsi="Symbol" w:hint="default"/>
      </w:rPr>
    </w:lvl>
    <w:lvl w:ilvl="4" w:tplc="B3D8D454" w:tentative="1">
      <w:start w:val="1"/>
      <w:numFmt w:val="bullet"/>
      <w:lvlText w:val="o"/>
      <w:lvlJc w:val="left"/>
      <w:pPr>
        <w:ind w:left="3600" w:hanging="360"/>
      </w:pPr>
      <w:rPr>
        <w:rFonts w:ascii="Courier New" w:hAnsi="Courier New" w:cs="Courier New" w:hint="default"/>
      </w:rPr>
    </w:lvl>
    <w:lvl w:ilvl="5" w:tplc="4C1A15D4" w:tentative="1">
      <w:start w:val="1"/>
      <w:numFmt w:val="bullet"/>
      <w:lvlText w:val=""/>
      <w:lvlJc w:val="left"/>
      <w:pPr>
        <w:ind w:left="4320" w:hanging="360"/>
      </w:pPr>
      <w:rPr>
        <w:rFonts w:ascii="Wingdings" w:hAnsi="Wingdings" w:hint="default"/>
      </w:rPr>
    </w:lvl>
    <w:lvl w:ilvl="6" w:tplc="D854B39C" w:tentative="1">
      <w:start w:val="1"/>
      <w:numFmt w:val="bullet"/>
      <w:lvlText w:val=""/>
      <w:lvlJc w:val="left"/>
      <w:pPr>
        <w:ind w:left="5040" w:hanging="360"/>
      </w:pPr>
      <w:rPr>
        <w:rFonts w:ascii="Symbol" w:hAnsi="Symbol" w:hint="default"/>
      </w:rPr>
    </w:lvl>
    <w:lvl w:ilvl="7" w:tplc="EA1CB1A6" w:tentative="1">
      <w:start w:val="1"/>
      <w:numFmt w:val="bullet"/>
      <w:lvlText w:val="o"/>
      <w:lvlJc w:val="left"/>
      <w:pPr>
        <w:ind w:left="5760" w:hanging="360"/>
      </w:pPr>
      <w:rPr>
        <w:rFonts w:ascii="Courier New" w:hAnsi="Courier New" w:cs="Courier New" w:hint="default"/>
      </w:rPr>
    </w:lvl>
    <w:lvl w:ilvl="8" w:tplc="B47C9FF8" w:tentative="1">
      <w:start w:val="1"/>
      <w:numFmt w:val="bullet"/>
      <w:lvlText w:val=""/>
      <w:lvlJc w:val="left"/>
      <w:pPr>
        <w:ind w:left="6480" w:hanging="360"/>
      </w:pPr>
      <w:rPr>
        <w:rFonts w:ascii="Wingdings" w:hAnsi="Wingdings" w:hint="default"/>
      </w:rPr>
    </w:lvl>
  </w:abstractNum>
  <w:abstractNum w:abstractNumId="15" w15:restartNumberingAfterBreak="0">
    <w:nsid w:val="3DA061BA"/>
    <w:multiLevelType w:val="multilevel"/>
    <w:tmpl w:val="340A001F"/>
    <w:lvl w:ilvl="0">
      <w:start w:val="1"/>
      <w:numFmt w:val="decimal"/>
      <w:lvlText w:val="%1."/>
      <w:lvlJc w:val="left"/>
      <w:pPr>
        <w:ind w:left="1776" w:hanging="360"/>
      </w:pPr>
    </w:lvl>
    <w:lvl w:ilvl="1">
      <w:start w:val="1"/>
      <w:numFmt w:val="decimal"/>
      <w:lvlText w:val="%1.%2."/>
      <w:lvlJc w:val="left"/>
      <w:pPr>
        <w:ind w:left="2208" w:hanging="432"/>
      </w:pPr>
    </w:lvl>
    <w:lvl w:ilvl="2">
      <w:start w:val="1"/>
      <w:numFmt w:val="decimal"/>
      <w:lvlText w:val="%1.%2.%3."/>
      <w:lvlJc w:val="left"/>
      <w:pPr>
        <w:ind w:left="2640" w:hanging="504"/>
      </w:pPr>
    </w:lvl>
    <w:lvl w:ilvl="3">
      <w:start w:val="1"/>
      <w:numFmt w:val="decimal"/>
      <w:lvlText w:val="%1.%2.%3.%4."/>
      <w:lvlJc w:val="left"/>
      <w:pPr>
        <w:ind w:left="3144" w:hanging="648"/>
      </w:pPr>
    </w:lvl>
    <w:lvl w:ilvl="4">
      <w:start w:val="1"/>
      <w:numFmt w:val="decimal"/>
      <w:lvlText w:val="%1.%2.%3.%4.%5."/>
      <w:lvlJc w:val="left"/>
      <w:pPr>
        <w:ind w:left="3648" w:hanging="792"/>
      </w:pPr>
    </w:lvl>
    <w:lvl w:ilvl="5">
      <w:start w:val="1"/>
      <w:numFmt w:val="decimal"/>
      <w:lvlText w:val="%1.%2.%3.%4.%5.%6."/>
      <w:lvlJc w:val="left"/>
      <w:pPr>
        <w:ind w:left="4152" w:hanging="936"/>
      </w:pPr>
    </w:lvl>
    <w:lvl w:ilvl="6">
      <w:start w:val="1"/>
      <w:numFmt w:val="decimal"/>
      <w:lvlText w:val="%1.%2.%3.%4.%5.%6.%7."/>
      <w:lvlJc w:val="left"/>
      <w:pPr>
        <w:ind w:left="4656" w:hanging="1080"/>
      </w:pPr>
    </w:lvl>
    <w:lvl w:ilvl="7">
      <w:start w:val="1"/>
      <w:numFmt w:val="decimal"/>
      <w:lvlText w:val="%1.%2.%3.%4.%5.%6.%7.%8."/>
      <w:lvlJc w:val="left"/>
      <w:pPr>
        <w:ind w:left="5160" w:hanging="1224"/>
      </w:pPr>
    </w:lvl>
    <w:lvl w:ilvl="8">
      <w:start w:val="1"/>
      <w:numFmt w:val="decimal"/>
      <w:lvlText w:val="%1.%2.%3.%4.%5.%6.%7.%8.%9."/>
      <w:lvlJc w:val="left"/>
      <w:pPr>
        <w:ind w:left="5736" w:hanging="1440"/>
      </w:pPr>
    </w:lvl>
  </w:abstractNum>
  <w:abstractNum w:abstractNumId="16" w15:restartNumberingAfterBreak="0">
    <w:nsid w:val="458130A9"/>
    <w:multiLevelType w:val="hybridMultilevel"/>
    <w:tmpl w:val="165E847E"/>
    <w:lvl w:ilvl="0" w:tplc="D0C834C6">
      <w:start w:val="1"/>
      <w:numFmt w:val="bullet"/>
      <w:lvlText w:val=""/>
      <w:lvlJc w:val="left"/>
      <w:pPr>
        <w:ind w:left="720" w:hanging="360"/>
      </w:pPr>
      <w:rPr>
        <w:rFonts w:ascii="Symbol" w:hAnsi="Symbol" w:hint="default"/>
      </w:rPr>
    </w:lvl>
    <w:lvl w:ilvl="1" w:tplc="F2927258" w:tentative="1">
      <w:start w:val="1"/>
      <w:numFmt w:val="bullet"/>
      <w:lvlText w:val="o"/>
      <w:lvlJc w:val="left"/>
      <w:pPr>
        <w:ind w:left="1440" w:hanging="360"/>
      </w:pPr>
      <w:rPr>
        <w:rFonts w:ascii="Courier New" w:hAnsi="Courier New" w:cs="Courier New" w:hint="default"/>
      </w:rPr>
    </w:lvl>
    <w:lvl w:ilvl="2" w:tplc="F9A4B232" w:tentative="1">
      <w:start w:val="1"/>
      <w:numFmt w:val="bullet"/>
      <w:lvlText w:val=""/>
      <w:lvlJc w:val="left"/>
      <w:pPr>
        <w:ind w:left="2160" w:hanging="360"/>
      </w:pPr>
      <w:rPr>
        <w:rFonts w:ascii="Wingdings" w:hAnsi="Wingdings" w:hint="default"/>
      </w:rPr>
    </w:lvl>
    <w:lvl w:ilvl="3" w:tplc="AA74A3B6" w:tentative="1">
      <w:start w:val="1"/>
      <w:numFmt w:val="bullet"/>
      <w:lvlText w:val=""/>
      <w:lvlJc w:val="left"/>
      <w:pPr>
        <w:ind w:left="2880" w:hanging="360"/>
      </w:pPr>
      <w:rPr>
        <w:rFonts w:ascii="Symbol" w:hAnsi="Symbol" w:hint="default"/>
      </w:rPr>
    </w:lvl>
    <w:lvl w:ilvl="4" w:tplc="2A6A97B6" w:tentative="1">
      <w:start w:val="1"/>
      <w:numFmt w:val="bullet"/>
      <w:lvlText w:val="o"/>
      <w:lvlJc w:val="left"/>
      <w:pPr>
        <w:ind w:left="3600" w:hanging="360"/>
      </w:pPr>
      <w:rPr>
        <w:rFonts w:ascii="Courier New" w:hAnsi="Courier New" w:cs="Courier New" w:hint="default"/>
      </w:rPr>
    </w:lvl>
    <w:lvl w:ilvl="5" w:tplc="A23AFDDA" w:tentative="1">
      <w:start w:val="1"/>
      <w:numFmt w:val="bullet"/>
      <w:lvlText w:val=""/>
      <w:lvlJc w:val="left"/>
      <w:pPr>
        <w:ind w:left="4320" w:hanging="360"/>
      </w:pPr>
      <w:rPr>
        <w:rFonts w:ascii="Wingdings" w:hAnsi="Wingdings" w:hint="default"/>
      </w:rPr>
    </w:lvl>
    <w:lvl w:ilvl="6" w:tplc="612C5ABA" w:tentative="1">
      <w:start w:val="1"/>
      <w:numFmt w:val="bullet"/>
      <w:lvlText w:val=""/>
      <w:lvlJc w:val="left"/>
      <w:pPr>
        <w:ind w:left="5040" w:hanging="360"/>
      </w:pPr>
      <w:rPr>
        <w:rFonts w:ascii="Symbol" w:hAnsi="Symbol" w:hint="default"/>
      </w:rPr>
    </w:lvl>
    <w:lvl w:ilvl="7" w:tplc="1FE4F6EE" w:tentative="1">
      <w:start w:val="1"/>
      <w:numFmt w:val="bullet"/>
      <w:lvlText w:val="o"/>
      <w:lvlJc w:val="left"/>
      <w:pPr>
        <w:ind w:left="5760" w:hanging="360"/>
      </w:pPr>
      <w:rPr>
        <w:rFonts w:ascii="Courier New" w:hAnsi="Courier New" w:cs="Courier New" w:hint="default"/>
      </w:rPr>
    </w:lvl>
    <w:lvl w:ilvl="8" w:tplc="BF8E65EC" w:tentative="1">
      <w:start w:val="1"/>
      <w:numFmt w:val="bullet"/>
      <w:lvlText w:val=""/>
      <w:lvlJc w:val="left"/>
      <w:pPr>
        <w:ind w:left="6480" w:hanging="360"/>
      </w:pPr>
      <w:rPr>
        <w:rFonts w:ascii="Wingdings" w:hAnsi="Wingdings" w:hint="default"/>
      </w:rPr>
    </w:lvl>
  </w:abstractNum>
  <w:abstractNum w:abstractNumId="17" w15:restartNumberingAfterBreak="0">
    <w:nsid w:val="4AF724E9"/>
    <w:multiLevelType w:val="hybridMultilevel"/>
    <w:tmpl w:val="35A0CB76"/>
    <w:lvl w:ilvl="0" w:tplc="08225620">
      <w:start w:val="1"/>
      <w:numFmt w:val="bullet"/>
      <w:lvlText w:val=""/>
      <w:lvlJc w:val="left"/>
      <w:pPr>
        <w:ind w:left="720" w:hanging="360"/>
      </w:pPr>
      <w:rPr>
        <w:rFonts w:ascii="Symbol" w:hAnsi="Symbol" w:hint="default"/>
      </w:rPr>
    </w:lvl>
    <w:lvl w:ilvl="1" w:tplc="8E0CD522">
      <w:start w:val="1"/>
      <w:numFmt w:val="bullet"/>
      <w:lvlText w:val="o"/>
      <w:lvlJc w:val="left"/>
      <w:pPr>
        <w:ind w:left="1440" w:hanging="360"/>
      </w:pPr>
      <w:rPr>
        <w:rFonts w:ascii="Courier New" w:hAnsi="Courier New" w:cs="Courier New" w:hint="default"/>
      </w:rPr>
    </w:lvl>
    <w:lvl w:ilvl="2" w:tplc="1A76A3C2" w:tentative="1">
      <w:start w:val="1"/>
      <w:numFmt w:val="bullet"/>
      <w:lvlText w:val=""/>
      <w:lvlJc w:val="left"/>
      <w:pPr>
        <w:ind w:left="2160" w:hanging="360"/>
      </w:pPr>
      <w:rPr>
        <w:rFonts w:ascii="Wingdings" w:hAnsi="Wingdings" w:hint="default"/>
      </w:rPr>
    </w:lvl>
    <w:lvl w:ilvl="3" w:tplc="C6BC9002" w:tentative="1">
      <w:start w:val="1"/>
      <w:numFmt w:val="bullet"/>
      <w:lvlText w:val=""/>
      <w:lvlJc w:val="left"/>
      <w:pPr>
        <w:ind w:left="2880" w:hanging="360"/>
      </w:pPr>
      <w:rPr>
        <w:rFonts w:ascii="Symbol" w:hAnsi="Symbol" w:hint="default"/>
      </w:rPr>
    </w:lvl>
    <w:lvl w:ilvl="4" w:tplc="FE48DC56" w:tentative="1">
      <w:start w:val="1"/>
      <w:numFmt w:val="bullet"/>
      <w:lvlText w:val="o"/>
      <w:lvlJc w:val="left"/>
      <w:pPr>
        <w:ind w:left="3600" w:hanging="360"/>
      </w:pPr>
      <w:rPr>
        <w:rFonts w:ascii="Courier New" w:hAnsi="Courier New" w:cs="Courier New" w:hint="default"/>
      </w:rPr>
    </w:lvl>
    <w:lvl w:ilvl="5" w:tplc="8BA6FCBE" w:tentative="1">
      <w:start w:val="1"/>
      <w:numFmt w:val="bullet"/>
      <w:lvlText w:val=""/>
      <w:lvlJc w:val="left"/>
      <w:pPr>
        <w:ind w:left="4320" w:hanging="360"/>
      </w:pPr>
      <w:rPr>
        <w:rFonts w:ascii="Wingdings" w:hAnsi="Wingdings" w:hint="default"/>
      </w:rPr>
    </w:lvl>
    <w:lvl w:ilvl="6" w:tplc="BDC4AC4E" w:tentative="1">
      <w:start w:val="1"/>
      <w:numFmt w:val="bullet"/>
      <w:lvlText w:val=""/>
      <w:lvlJc w:val="left"/>
      <w:pPr>
        <w:ind w:left="5040" w:hanging="360"/>
      </w:pPr>
      <w:rPr>
        <w:rFonts w:ascii="Symbol" w:hAnsi="Symbol" w:hint="default"/>
      </w:rPr>
    </w:lvl>
    <w:lvl w:ilvl="7" w:tplc="BC34C628" w:tentative="1">
      <w:start w:val="1"/>
      <w:numFmt w:val="bullet"/>
      <w:lvlText w:val="o"/>
      <w:lvlJc w:val="left"/>
      <w:pPr>
        <w:ind w:left="5760" w:hanging="360"/>
      </w:pPr>
      <w:rPr>
        <w:rFonts w:ascii="Courier New" w:hAnsi="Courier New" w:cs="Courier New" w:hint="default"/>
      </w:rPr>
    </w:lvl>
    <w:lvl w:ilvl="8" w:tplc="6200F49C" w:tentative="1">
      <w:start w:val="1"/>
      <w:numFmt w:val="bullet"/>
      <w:lvlText w:val=""/>
      <w:lvlJc w:val="left"/>
      <w:pPr>
        <w:ind w:left="6480" w:hanging="360"/>
      </w:pPr>
      <w:rPr>
        <w:rFonts w:ascii="Wingdings" w:hAnsi="Wingdings" w:hint="default"/>
      </w:rPr>
    </w:lvl>
  </w:abstractNum>
  <w:abstractNum w:abstractNumId="18" w15:restartNumberingAfterBreak="0">
    <w:nsid w:val="4D17342D"/>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2C225F7"/>
    <w:multiLevelType w:val="hybridMultilevel"/>
    <w:tmpl w:val="7FCC5024"/>
    <w:lvl w:ilvl="0" w:tplc="B218E5D4">
      <w:start w:val="1"/>
      <w:numFmt w:val="bullet"/>
      <w:lvlText w:val=""/>
      <w:lvlJc w:val="left"/>
      <w:pPr>
        <w:ind w:left="720" w:hanging="360"/>
      </w:pPr>
      <w:rPr>
        <w:rFonts w:ascii="Symbol" w:hAnsi="Symbol" w:hint="default"/>
      </w:rPr>
    </w:lvl>
    <w:lvl w:ilvl="1" w:tplc="7E645470" w:tentative="1">
      <w:start w:val="1"/>
      <w:numFmt w:val="bullet"/>
      <w:lvlText w:val="o"/>
      <w:lvlJc w:val="left"/>
      <w:pPr>
        <w:ind w:left="1440" w:hanging="360"/>
      </w:pPr>
      <w:rPr>
        <w:rFonts w:ascii="Courier New" w:hAnsi="Courier New" w:cs="Courier New" w:hint="default"/>
      </w:rPr>
    </w:lvl>
    <w:lvl w:ilvl="2" w:tplc="CC8A45D0" w:tentative="1">
      <w:start w:val="1"/>
      <w:numFmt w:val="bullet"/>
      <w:lvlText w:val=""/>
      <w:lvlJc w:val="left"/>
      <w:pPr>
        <w:ind w:left="2160" w:hanging="360"/>
      </w:pPr>
      <w:rPr>
        <w:rFonts w:ascii="Wingdings" w:hAnsi="Wingdings" w:hint="default"/>
      </w:rPr>
    </w:lvl>
    <w:lvl w:ilvl="3" w:tplc="87E6127A" w:tentative="1">
      <w:start w:val="1"/>
      <w:numFmt w:val="bullet"/>
      <w:lvlText w:val=""/>
      <w:lvlJc w:val="left"/>
      <w:pPr>
        <w:ind w:left="2880" w:hanging="360"/>
      </w:pPr>
      <w:rPr>
        <w:rFonts w:ascii="Symbol" w:hAnsi="Symbol" w:hint="default"/>
      </w:rPr>
    </w:lvl>
    <w:lvl w:ilvl="4" w:tplc="3F0AEE58" w:tentative="1">
      <w:start w:val="1"/>
      <w:numFmt w:val="bullet"/>
      <w:lvlText w:val="o"/>
      <w:lvlJc w:val="left"/>
      <w:pPr>
        <w:ind w:left="3600" w:hanging="360"/>
      </w:pPr>
      <w:rPr>
        <w:rFonts w:ascii="Courier New" w:hAnsi="Courier New" w:cs="Courier New" w:hint="default"/>
      </w:rPr>
    </w:lvl>
    <w:lvl w:ilvl="5" w:tplc="45D6A79E" w:tentative="1">
      <w:start w:val="1"/>
      <w:numFmt w:val="bullet"/>
      <w:lvlText w:val=""/>
      <w:lvlJc w:val="left"/>
      <w:pPr>
        <w:ind w:left="4320" w:hanging="360"/>
      </w:pPr>
      <w:rPr>
        <w:rFonts w:ascii="Wingdings" w:hAnsi="Wingdings" w:hint="default"/>
      </w:rPr>
    </w:lvl>
    <w:lvl w:ilvl="6" w:tplc="E9E0D3C4" w:tentative="1">
      <w:start w:val="1"/>
      <w:numFmt w:val="bullet"/>
      <w:lvlText w:val=""/>
      <w:lvlJc w:val="left"/>
      <w:pPr>
        <w:ind w:left="5040" w:hanging="360"/>
      </w:pPr>
      <w:rPr>
        <w:rFonts w:ascii="Symbol" w:hAnsi="Symbol" w:hint="default"/>
      </w:rPr>
    </w:lvl>
    <w:lvl w:ilvl="7" w:tplc="BCA6B62A" w:tentative="1">
      <w:start w:val="1"/>
      <w:numFmt w:val="bullet"/>
      <w:lvlText w:val="o"/>
      <w:lvlJc w:val="left"/>
      <w:pPr>
        <w:ind w:left="5760" w:hanging="360"/>
      </w:pPr>
      <w:rPr>
        <w:rFonts w:ascii="Courier New" w:hAnsi="Courier New" w:cs="Courier New" w:hint="default"/>
      </w:rPr>
    </w:lvl>
    <w:lvl w:ilvl="8" w:tplc="05340F72" w:tentative="1">
      <w:start w:val="1"/>
      <w:numFmt w:val="bullet"/>
      <w:lvlText w:val=""/>
      <w:lvlJc w:val="left"/>
      <w:pPr>
        <w:ind w:left="6480" w:hanging="360"/>
      </w:pPr>
      <w:rPr>
        <w:rFonts w:ascii="Wingdings" w:hAnsi="Wingdings" w:hint="default"/>
      </w:rPr>
    </w:lvl>
  </w:abstractNum>
  <w:abstractNum w:abstractNumId="20" w15:restartNumberingAfterBreak="0">
    <w:nsid w:val="54627968"/>
    <w:multiLevelType w:val="hybridMultilevel"/>
    <w:tmpl w:val="CB865406"/>
    <w:lvl w:ilvl="0" w:tplc="3E0235C6">
      <w:start w:val="1"/>
      <w:numFmt w:val="bullet"/>
      <w:lvlText w:val=""/>
      <w:lvlJc w:val="left"/>
      <w:pPr>
        <w:ind w:left="720" w:hanging="360"/>
      </w:pPr>
      <w:rPr>
        <w:rFonts w:ascii="Symbol" w:hAnsi="Symbol" w:hint="default"/>
      </w:rPr>
    </w:lvl>
    <w:lvl w:ilvl="1" w:tplc="40C88532" w:tentative="1">
      <w:start w:val="1"/>
      <w:numFmt w:val="bullet"/>
      <w:lvlText w:val="o"/>
      <w:lvlJc w:val="left"/>
      <w:pPr>
        <w:ind w:left="1440" w:hanging="360"/>
      </w:pPr>
      <w:rPr>
        <w:rFonts w:ascii="Courier New" w:hAnsi="Courier New" w:cs="Courier New" w:hint="default"/>
      </w:rPr>
    </w:lvl>
    <w:lvl w:ilvl="2" w:tplc="5CF0FF78" w:tentative="1">
      <w:start w:val="1"/>
      <w:numFmt w:val="bullet"/>
      <w:lvlText w:val=""/>
      <w:lvlJc w:val="left"/>
      <w:pPr>
        <w:ind w:left="2160" w:hanging="360"/>
      </w:pPr>
      <w:rPr>
        <w:rFonts w:ascii="Wingdings" w:hAnsi="Wingdings" w:hint="default"/>
      </w:rPr>
    </w:lvl>
    <w:lvl w:ilvl="3" w:tplc="4D1E033E" w:tentative="1">
      <w:start w:val="1"/>
      <w:numFmt w:val="bullet"/>
      <w:lvlText w:val=""/>
      <w:lvlJc w:val="left"/>
      <w:pPr>
        <w:ind w:left="2880" w:hanging="360"/>
      </w:pPr>
      <w:rPr>
        <w:rFonts w:ascii="Symbol" w:hAnsi="Symbol" w:hint="default"/>
      </w:rPr>
    </w:lvl>
    <w:lvl w:ilvl="4" w:tplc="B0DEA138" w:tentative="1">
      <w:start w:val="1"/>
      <w:numFmt w:val="bullet"/>
      <w:lvlText w:val="o"/>
      <w:lvlJc w:val="left"/>
      <w:pPr>
        <w:ind w:left="3600" w:hanging="360"/>
      </w:pPr>
      <w:rPr>
        <w:rFonts w:ascii="Courier New" w:hAnsi="Courier New" w:cs="Courier New" w:hint="default"/>
      </w:rPr>
    </w:lvl>
    <w:lvl w:ilvl="5" w:tplc="7CD4793C" w:tentative="1">
      <w:start w:val="1"/>
      <w:numFmt w:val="bullet"/>
      <w:lvlText w:val=""/>
      <w:lvlJc w:val="left"/>
      <w:pPr>
        <w:ind w:left="4320" w:hanging="360"/>
      </w:pPr>
      <w:rPr>
        <w:rFonts w:ascii="Wingdings" w:hAnsi="Wingdings" w:hint="default"/>
      </w:rPr>
    </w:lvl>
    <w:lvl w:ilvl="6" w:tplc="79CAC162" w:tentative="1">
      <w:start w:val="1"/>
      <w:numFmt w:val="bullet"/>
      <w:lvlText w:val=""/>
      <w:lvlJc w:val="left"/>
      <w:pPr>
        <w:ind w:left="5040" w:hanging="360"/>
      </w:pPr>
      <w:rPr>
        <w:rFonts w:ascii="Symbol" w:hAnsi="Symbol" w:hint="default"/>
      </w:rPr>
    </w:lvl>
    <w:lvl w:ilvl="7" w:tplc="42F2C940" w:tentative="1">
      <w:start w:val="1"/>
      <w:numFmt w:val="bullet"/>
      <w:lvlText w:val="o"/>
      <w:lvlJc w:val="left"/>
      <w:pPr>
        <w:ind w:left="5760" w:hanging="360"/>
      </w:pPr>
      <w:rPr>
        <w:rFonts w:ascii="Courier New" w:hAnsi="Courier New" w:cs="Courier New" w:hint="default"/>
      </w:rPr>
    </w:lvl>
    <w:lvl w:ilvl="8" w:tplc="4C049CCE" w:tentative="1">
      <w:start w:val="1"/>
      <w:numFmt w:val="bullet"/>
      <w:lvlText w:val=""/>
      <w:lvlJc w:val="left"/>
      <w:pPr>
        <w:ind w:left="6480" w:hanging="360"/>
      </w:pPr>
      <w:rPr>
        <w:rFonts w:ascii="Wingdings" w:hAnsi="Wingdings" w:hint="default"/>
      </w:rPr>
    </w:lvl>
  </w:abstractNum>
  <w:abstractNum w:abstractNumId="21" w15:restartNumberingAfterBreak="0">
    <w:nsid w:val="5CF3249B"/>
    <w:multiLevelType w:val="hybridMultilevel"/>
    <w:tmpl w:val="EFA2A22E"/>
    <w:lvl w:ilvl="0" w:tplc="1A6C1414">
      <w:start w:val="1"/>
      <w:numFmt w:val="bullet"/>
      <w:lvlText w:val=""/>
      <w:lvlJc w:val="left"/>
      <w:pPr>
        <w:ind w:left="720" w:hanging="360"/>
      </w:pPr>
      <w:rPr>
        <w:rFonts w:ascii="Symbol" w:hAnsi="Symbol" w:hint="default"/>
      </w:rPr>
    </w:lvl>
    <w:lvl w:ilvl="1" w:tplc="A63A8AB6" w:tentative="1">
      <w:start w:val="1"/>
      <w:numFmt w:val="bullet"/>
      <w:lvlText w:val="o"/>
      <w:lvlJc w:val="left"/>
      <w:pPr>
        <w:ind w:left="1440" w:hanging="360"/>
      </w:pPr>
      <w:rPr>
        <w:rFonts w:ascii="Courier New" w:hAnsi="Courier New" w:cs="Courier New" w:hint="default"/>
      </w:rPr>
    </w:lvl>
    <w:lvl w:ilvl="2" w:tplc="FFE8064C" w:tentative="1">
      <w:start w:val="1"/>
      <w:numFmt w:val="bullet"/>
      <w:lvlText w:val=""/>
      <w:lvlJc w:val="left"/>
      <w:pPr>
        <w:ind w:left="2160" w:hanging="360"/>
      </w:pPr>
      <w:rPr>
        <w:rFonts w:ascii="Wingdings" w:hAnsi="Wingdings" w:hint="default"/>
      </w:rPr>
    </w:lvl>
    <w:lvl w:ilvl="3" w:tplc="E6F4AC8A" w:tentative="1">
      <w:start w:val="1"/>
      <w:numFmt w:val="bullet"/>
      <w:lvlText w:val=""/>
      <w:lvlJc w:val="left"/>
      <w:pPr>
        <w:ind w:left="2880" w:hanging="360"/>
      </w:pPr>
      <w:rPr>
        <w:rFonts w:ascii="Symbol" w:hAnsi="Symbol" w:hint="default"/>
      </w:rPr>
    </w:lvl>
    <w:lvl w:ilvl="4" w:tplc="A3EE8FFC" w:tentative="1">
      <w:start w:val="1"/>
      <w:numFmt w:val="bullet"/>
      <w:lvlText w:val="o"/>
      <w:lvlJc w:val="left"/>
      <w:pPr>
        <w:ind w:left="3600" w:hanging="360"/>
      </w:pPr>
      <w:rPr>
        <w:rFonts w:ascii="Courier New" w:hAnsi="Courier New" w:cs="Courier New" w:hint="default"/>
      </w:rPr>
    </w:lvl>
    <w:lvl w:ilvl="5" w:tplc="3208DAC0" w:tentative="1">
      <w:start w:val="1"/>
      <w:numFmt w:val="bullet"/>
      <w:lvlText w:val=""/>
      <w:lvlJc w:val="left"/>
      <w:pPr>
        <w:ind w:left="4320" w:hanging="360"/>
      </w:pPr>
      <w:rPr>
        <w:rFonts w:ascii="Wingdings" w:hAnsi="Wingdings" w:hint="default"/>
      </w:rPr>
    </w:lvl>
    <w:lvl w:ilvl="6" w:tplc="758AC9BE" w:tentative="1">
      <w:start w:val="1"/>
      <w:numFmt w:val="bullet"/>
      <w:lvlText w:val=""/>
      <w:lvlJc w:val="left"/>
      <w:pPr>
        <w:ind w:left="5040" w:hanging="360"/>
      </w:pPr>
      <w:rPr>
        <w:rFonts w:ascii="Symbol" w:hAnsi="Symbol" w:hint="default"/>
      </w:rPr>
    </w:lvl>
    <w:lvl w:ilvl="7" w:tplc="F6CA6DCE" w:tentative="1">
      <w:start w:val="1"/>
      <w:numFmt w:val="bullet"/>
      <w:lvlText w:val="o"/>
      <w:lvlJc w:val="left"/>
      <w:pPr>
        <w:ind w:left="5760" w:hanging="360"/>
      </w:pPr>
      <w:rPr>
        <w:rFonts w:ascii="Courier New" w:hAnsi="Courier New" w:cs="Courier New" w:hint="default"/>
      </w:rPr>
    </w:lvl>
    <w:lvl w:ilvl="8" w:tplc="E62E34F4" w:tentative="1">
      <w:start w:val="1"/>
      <w:numFmt w:val="bullet"/>
      <w:lvlText w:val=""/>
      <w:lvlJc w:val="left"/>
      <w:pPr>
        <w:ind w:left="6480" w:hanging="360"/>
      </w:pPr>
      <w:rPr>
        <w:rFonts w:ascii="Wingdings" w:hAnsi="Wingdings" w:hint="default"/>
      </w:rPr>
    </w:lvl>
  </w:abstractNum>
  <w:abstractNum w:abstractNumId="22" w15:restartNumberingAfterBreak="0">
    <w:nsid w:val="5D2364DA"/>
    <w:multiLevelType w:val="hybridMultilevel"/>
    <w:tmpl w:val="7E98013E"/>
    <w:lvl w:ilvl="0" w:tplc="D0A03A02">
      <w:start w:val="1"/>
      <w:numFmt w:val="bullet"/>
      <w:lvlText w:val=""/>
      <w:lvlJc w:val="left"/>
      <w:pPr>
        <w:ind w:left="720" w:hanging="360"/>
      </w:pPr>
      <w:rPr>
        <w:rFonts w:ascii="Symbol" w:hAnsi="Symbol" w:hint="default"/>
      </w:rPr>
    </w:lvl>
    <w:lvl w:ilvl="1" w:tplc="EF38C4DA" w:tentative="1">
      <w:start w:val="1"/>
      <w:numFmt w:val="bullet"/>
      <w:lvlText w:val="o"/>
      <w:lvlJc w:val="left"/>
      <w:pPr>
        <w:ind w:left="1440" w:hanging="360"/>
      </w:pPr>
      <w:rPr>
        <w:rFonts w:ascii="Courier New" w:hAnsi="Courier New" w:cs="Courier New" w:hint="default"/>
      </w:rPr>
    </w:lvl>
    <w:lvl w:ilvl="2" w:tplc="7F380406" w:tentative="1">
      <w:start w:val="1"/>
      <w:numFmt w:val="bullet"/>
      <w:lvlText w:val=""/>
      <w:lvlJc w:val="left"/>
      <w:pPr>
        <w:ind w:left="2160" w:hanging="360"/>
      </w:pPr>
      <w:rPr>
        <w:rFonts w:ascii="Wingdings" w:hAnsi="Wingdings" w:hint="default"/>
      </w:rPr>
    </w:lvl>
    <w:lvl w:ilvl="3" w:tplc="DB8285AA" w:tentative="1">
      <w:start w:val="1"/>
      <w:numFmt w:val="bullet"/>
      <w:lvlText w:val=""/>
      <w:lvlJc w:val="left"/>
      <w:pPr>
        <w:ind w:left="2880" w:hanging="360"/>
      </w:pPr>
      <w:rPr>
        <w:rFonts w:ascii="Symbol" w:hAnsi="Symbol" w:hint="default"/>
      </w:rPr>
    </w:lvl>
    <w:lvl w:ilvl="4" w:tplc="5C78DBBC" w:tentative="1">
      <w:start w:val="1"/>
      <w:numFmt w:val="bullet"/>
      <w:lvlText w:val="o"/>
      <w:lvlJc w:val="left"/>
      <w:pPr>
        <w:ind w:left="3600" w:hanging="360"/>
      </w:pPr>
      <w:rPr>
        <w:rFonts w:ascii="Courier New" w:hAnsi="Courier New" w:cs="Courier New" w:hint="default"/>
      </w:rPr>
    </w:lvl>
    <w:lvl w:ilvl="5" w:tplc="4D287DCA" w:tentative="1">
      <w:start w:val="1"/>
      <w:numFmt w:val="bullet"/>
      <w:lvlText w:val=""/>
      <w:lvlJc w:val="left"/>
      <w:pPr>
        <w:ind w:left="4320" w:hanging="360"/>
      </w:pPr>
      <w:rPr>
        <w:rFonts w:ascii="Wingdings" w:hAnsi="Wingdings" w:hint="default"/>
      </w:rPr>
    </w:lvl>
    <w:lvl w:ilvl="6" w:tplc="1DA24856" w:tentative="1">
      <w:start w:val="1"/>
      <w:numFmt w:val="bullet"/>
      <w:lvlText w:val=""/>
      <w:lvlJc w:val="left"/>
      <w:pPr>
        <w:ind w:left="5040" w:hanging="360"/>
      </w:pPr>
      <w:rPr>
        <w:rFonts w:ascii="Symbol" w:hAnsi="Symbol" w:hint="default"/>
      </w:rPr>
    </w:lvl>
    <w:lvl w:ilvl="7" w:tplc="5B543B36" w:tentative="1">
      <w:start w:val="1"/>
      <w:numFmt w:val="bullet"/>
      <w:lvlText w:val="o"/>
      <w:lvlJc w:val="left"/>
      <w:pPr>
        <w:ind w:left="5760" w:hanging="360"/>
      </w:pPr>
      <w:rPr>
        <w:rFonts w:ascii="Courier New" w:hAnsi="Courier New" w:cs="Courier New" w:hint="default"/>
      </w:rPr>
    </w:lvl>
    <w:lvl w:ilvl="8" w:tplc="DD78E20E" w:tentative="1">
      <w:start w:val="1"/>
      <w:numFmt w:val="bullet"/>
      <w:lvlText w:val=""/>
      <w:lvlJc w:val="left"/>
      <w:pPr>
        <w:ind w:left="6480" w:hanging="360"/>
      </w:pPr>
      <w:rPr>
        <w:rFonts w:ascii="Wingdings" w:hAnsi="Wingdings" w:hint="default"/>
      </w:rPr>
    </w:lvl>
  </w:abstractNum>
  <w:abstractNum w:abstractNumId="23" w15:restartNumberingAfterBreak="0">
    <w:nsid w:val="66127A8F"/>
    <w:multiLevelType w:val="hybridMultilevel"/>
    <w:tmpl w:val="23E2DA8C"/>
    <w:lvl w:ilvl="0" w:tplc="1C98457A">
      <w:start w:val="1"/>
      <w:numFmt w:val="bullet"/>
      <w:lvlText w:val=""/>
      <w:lvlJc w:val="left"/>
      <w:pPr>
        <w:ind w:left="720" w:hanging="360"/>
      </w:pPr>
      <w:rPr>
        <w:rFonts w:ascii="Symbol" w:hAnsi="Symbol" w:hint="default"/>
      </w:rPr>
    </w:lvl>
    <w:lvl w:ilvl="1" w:tplc="ABF45794" w:tentative="1">
      <w:start w:val="1"/>
      <w:numFmt w:val="bullet"/>
      <w:lvlText w:val="o"/>
      <w:lvlJc w:val="left"/>
      <w:pPr>
        <w:ind w:left="1440" w:hanging="360"/>
      </w:pPr>
      <w:rPr>
        <w:rFonts w:ascii="Courier New" w:hAnsi="Courier New" w:cs="Courier New" w:hint="default"/>
      </w:rPr>
    </w:lvl>
    <w:lvl w:ilvl="2" w:tplc="191EE098" w:tentative="1">
      <w:start w:val="1"/>
      <w:numFmt w:val="bullet"/>
      <w:lvlText w:val=""/>
      <w:lvlJc w:val="left"/>
      <w:pPr>
        <w:ind w:left="2160" w:hanging="360"/>
      </w:pPr>
      <w:rPr>
        <w:rFonts w:ascii="Wingdings" w:hAnsi="Wingdings" w:hint="default"/>
      </w:rPr>
    </w:lvl>
    <w:lvl w:ilvl="3" w:tplc="B468A8BA" w:tentative="1">
      <w:start w:val="1"/>
      <w:numFmt w:val="bullet"/>
      <w:lvlText w:val=""/>
      <w:lvlJc w:val="left"/>
      <w:pPr>
        <w:ind w:left="2880" w:hanging="360"/>
      </w:pPr>
      <w:rPr>
        <w:rFonts w:ascii="Symbol" w:hAnsi="Symbol" w:hint="default"/>
      </w:rPr>
    </w:lvl>
    <w:lvl w:ilvl="4" w:tplc="85404B66" w:tentative="1">
      <w:start w:val="1"/>
      <w:numFmt w:val="bullet"/>
      <w:lvlText w:val="o"/>
      <w:lvlJc w:val="left"/>
      <w:pPr>
        <w:ind w:left="3600" w:hanging="360"/>
      </w:pPr>
      <w:rPr>
        <w:rFonts w:ascii="Courier New" w:hAnsi="Courier New" w:cs="Courier New" w:hint="default"/>
      </w:rPr>
    </w:lvl>
    <w:lvl w:ilvl="5" w:tplc="093A590E" w:tentative="1">
      <w:start w:val="1"/>
      <w:numFmt w:val="bullet"/>
      <w:lvlText w:val=""/>
      <w:lvlJc w:val="left"/>
      <w:pPr>
        <w:ind w:left="4320" w:hanging="360"/>
      </w:pPr>
      <w:rPr>
        <w:rFonts w:ascii="Wingdings" w:hAnsi="Wingdings" w:hint="default"/>
      </w:rPr>
    </w:lvl>
    <w:lvl w:ilvl="6" w:tplc="E864FF8E" w:tentative="1">
      <w:start w:val="1"/>
      <w:numFmt w:val="bullet"/>
      <w:lvlText w:val=""/>
      <w:lvlJc w:val="left"/>
      <w:pPr>
        <w:ind w:left="5040" w:hanging="360"/>
      </w:pPr>
      <w:rPr>
        <w:rFonts w:ascii="Symbol" w:hAnsi="Symbol" w:hint="default"/>
      </w:rPr>
    </w:lvl>
    <w:lvl w:ilvl="7" w:tplc="AB1490F4" w:tentative="1">
      <w:start w:val="1"/>
      <w:numFmt w:val="bullet"/>
      <w:lvlText w:val="o"/>
      <w:lvlJc w:val="left"/>
      <w:pPr>
        <w:ind w:left="5760" w:hanging="360"/>
      </w:pPr>
      <w:rPr>
        <w:rFonts w:ascii="Courier New" w:hAnsi="Courier New" w:cs="Courier New" w:hint="default"/>
      </w:rPr>
    </w:lvl>
    <w:lvl w:ilvl="8" w:tplc="4DEA689E" w:tentative="1">
      <w:start w:val="1"/>
      <w:numFmt w:val="bullet"/>
      <w:lvlText w:val=""/>
      <w:lvlJc w:val="left"/>
      <w:pPr>
        <w:ind w:left="6480" w:hanging="360"/>
      </w:pPr>
      <w:rPr>
        <w:rFonts w:ascii="Wingdings" w:hAnsi="Wingdings" w:hint="default"/>
      </w:rPr>
    </w:lvl>
  </w:abstractNum>
  <w:abstractNum w:abstractNumId="24" w15:restartNumberingAfterBreak="0">
    <w:nsid w:val="668D0880"/>
    <w:multiLevelType w:val="hybridMultilevel"/>
    <w:tmpl w:val="8AFEA628"/>
    <w:lvl w:ilvl="0" w:tplc="B2FE48CC">
      <w:start w:val="1"/>
      <w:numFmt w:val="bullet"/>
      <w:lvlText w:val=""/>
      <w:lvlJc w:val="left"/>
      <w:pPr>
        <w:ind w:left="720" w:hanging="360"/>
      </w:pPr>
      <w:rPr>
        <w:rFonts w:ascii="Symbol" w:hAnsi="Symbol" w:hint="default"/>
      </w:rPr>
    </w:lvl>
    <w:lvl w:ilvl="1" w:tplc="4C42D118" w:tentative="1">
      <w:start w:val="1"/>
      <w:numFmt w:val="bullet"/>
      <w:lvlText w:val="o"/>
      <w:lvlJc w:val="left"/>
      <w:pPr>
        <w:ind w:left="1440" w:hanging="360"/>
      </w:pPr>
      <w:rPr>
        <w:rFonts w:ascii="Courier New" w:hAnsi="Courier New" w:cs="Courier New" w:hint="default"/>
      </w:rPr>
    </w:lvl>
    <w:lvl w:ilvl="2" w:tplc="0E8A2AF8" w:tentative="1">
      <w:start w:val="1"/>
      <w:numFmt w:val="bullet"/>
      <w:lvlText w:val=""/>
      <w:lvlJc w:val="left"/>
      <w:pPr>
        <w:ind w:left="2160" w:hanging="360"/>
      </w:pPr>
      <w:rPr>
        <w:rFonts w:ascii="Wingdings" w:hAnsi="Wingdings" w:hint="default"/>
      </w:rPr>
    </w:lvl>
    <w:lvl w:ilvl="3" w:tplc="AFDAF48A" w:tentative="1">
      <w:start w:val="1"/>
      <w:numFmt w:val="bullet"/>
      <w:lvlText w:val=""/>
      <w:lvlJc w:val="left"/>
      <w:pPr>
        <w:ind w:left="2880" w:hanging="360"/>
      </w:pPr>
      <w:rPr>
        <w:rFonts w:ascii="Symbol" w:hAnsi="Symbol" w:hint="default"/>
      </w:rPr>
    </w:lvl>
    <w:lvl w:ilvl="4" w:tplc="1CEABA74" w:tentative="1">
      <w:start w:val="1"/>
      <w:numFmt w:val="bullet"/>
      <w:lvlText w:val="o"/>
      <w:lvlJc w:val="left"/>
      <w:pPr>
        <w:ind w:left="3600" w:hanging="360"/>
      </w:pPr>
      <w:rPr>
        <w:rFonts w:ascii="Courier New" w:hAnsi="Courier New" w:cs="Courier New" w:hint="default"/>
      </w:rPr>
    </w:lvl>
    <w:lvl w:ilvl="5" w:tplc="A4504030" w:tentative="1">
      <w:start w:val="1"/>
      <w:numFmt w:val="bullet"/>
      <w:lvlText w:val=""/>
      <w:lvlJc w:val="left"/>
      <w:pPr>
        <w:ind w:left="4320" w:hanging="360"/>
      </w:pPr>
      <w:rPr>
        <w:rFonts w:ascii="Wingdings" w:hAnsi="Wingdings" w:hint="default"/>
      </w:rPr>
    </w:lvl>
    <w:lvl w:ilvl="6" w:tplc="C182123C" w:tentative="1">
      <w:start w:val="1"/>
      <w:numFmt w:val="bullet"/>
      <w:lvlText w:val=""/>
      <w:lvlJc w:val="left"/>
      <w:pPr>
        <w:ind w:left="5040" w:hanging="360"/>
      </w:pPr>
      <w:rPr>
        <w:rFonts w:ascii="Symbol" w:hAnsi="Symbol" w:hint="default"/>
      </w:rPr>
    </w:lvl>
    <w:lvl w:ilvl="7" w:tplc="F7901C1C" w:tentative="1">
      <w:start w:val="1"/>
      <w:numFmt w:val="bullet"/>
      <w:lvlText w:val="o"/>
      <w:lvlJc w:val="left"/>
      <w:pPr>
        <w:ind w:left="5760" w:hanging="360"/>
      </w:pPr>
      <w:rPr>
        <w:rFonts w:ascii="Courier New" w:hAnsi="Courier New" w:cs="Courier New" w:hint="default"/>
      </w:rPr>
    </w:lvl>
    <w:lvl w:ilvl="8" w:tplc="A97A3C9A" w:tentative="1">
      <w:start w:val="1"/>
      <w:numFmt w:val="bullet"/>
      <w:lvlText w:val=""/>
      <w:lvlJc w:val="left"/>
      <w:pPr>
        <w:ind w:left="6480" w:hanging="360"/>
      </w:pPr>
      <w:rPr>
        <w:rFonts w:ascii="Wingdings" w:hAnsi="Wingdings" w:hint="default"/>
      </w:rPr>
    </w:lvl>
  </w:abstractNum>
  <w:abstractNum w:abstractNumId="25" w15:restartNumberingAfterBreak="0">
    <w:nsid w:val="6AA05C1C"/>
    <w:multiLevelType w:val="hybridMultilevel"/>
    <w:tmpl w:val="BE124C54"/>
    <w:lvl w:ilvl="0" w:tplc="3BF6C26A">
      <w:start w:val="1"/>
      <w:numFmt w:val="bullet"/>
      <w:lvlText w:val=""/>
      <w:lvlJc w:val="left"/>
      <w:pPr>
        <w:ind w:left="720" w:hanging="360"/>
      </w:pPr>
      <w:rPr>
        <w:rFonts w:ascii="Symbol" w:hAnsi="Symbol" w:hint="default"/>
      </w:rPr>
    </w:lvl>
    <w:lvl w:ilvl="1" w:tplc="DC6E2892" w:tentative="1">
      <w:start w:val="1"/>
      <w:numFmt w:val="bullet"/>
      <w:lvlText w:val="o"/>
      <w:lvlJc w:val="left"/>
      <w:pPr>
        <w:ind w:left="1440" w:hanging="360"/>
      </w:pPr>
      <w:rPr>
        <w:rFonts w:ascii="Courier New" w:hAnsi="Courier New" w:cs="Courier New" w:hint="default"/>
      </w:rPr>
    </w:lvl>
    <w:lvl w:ilvl="2" w:tplc="DDD6D662" w:tentative="1">
      <w:start w:val="1"/>
      <w:numFmt w:val="bullet"/>
      <w:lvlText w:val=""/>
      <w:lvlJc w:val="left"/>
      <w:pPr>
        <w:ind w:left="2160" w:hanging="360"/>
      </w:pPr>
      <w:rPr>
        <w:rFonts w:ascii="Wingdings" w:hAnsi="Wingdings" w:hint="default"/>
      </w:rPr>
    </w:lvl>
    <w:lvl w:ilvl="3" w:tplc="EB828660" w:tentative="1">
      <w:start w:val="1"/>
      <w:numFmt w:val="bullet"/>
      <w:lvlText w:val=""/>
      <w:lvlJc w:val="left"/>
      <w:pPr>
        <w:ind w:left="2880" w:hanging="360"/>
      </w:pPr>
      <w:rPr>
        <w:rFonts w:ascii="Symbol" w:hAnsi="Symbol" w:hint="default"/>
      </w:rPr>
    </w:lvl>
    <w:lvl w:ilvl="4" w:tplc="8700AB3E" w:tentative="1">
      <w:start w:val="1"/>
      <w:numFmt w:val="bullet"/>
      <w:lvlText w:val="o"/>
      <w:lvlJc w:val="left"/>
      <w:pPr>
        <w:ind w:left="3600" w:hanging="360"/>
      </w:pPr>
      <w:rPr>
        <w:rFonts w:ascii="Courier New" w:hAnsi="Courier New" w:cs="Courier New" w:hint="default"/>
      </w:rPr>
    </w:lvl>
    <w:lvl w:ilvl="5" w:tplc="FB2EADFC" w:tentative="1">
      <w:start w:val="1"/>
      <w:numFmt w:val="bullet"/>
      <w:lvlText w:val=""/>
      <w:lvlJc w:val="left"/>
      <w:pPr>
        <w:ind w:left="4320" w:hanging="360"/>
      </w:pPr>
      <w:rPr>
        <w:rFonts w:ascii="Wingdings" w:hAnsi="Wingdings" w:hint="default"/>
      </w:rPr>
    </w:lvl>
    <w:lvl w:ilvl="6" w:tplc="52C83D4C" w:tentative="1">
      <w:start w:val="1"/>
      <w:numFmt w:val="bullet"/>
      <w:lvlText w:val=""/>
      <w:lvlJc w:val="left"/>
      <w:pPr>
        <w:ind w:left="5040" w:hanging="360"/>
      </w:pPr>
      <w:rPr>
        <w:rFonts w:ascii="Symbol" w:hAnsi="Symbol" w:hint="default"/>
      </w:rPr>
    </w:lvl>
    <w:lvl w:ilvl="7" w:tplc="111A60E6" w:tentative="1">
      <w:start w:val="1"/>
      <w:numFmt w:val="bullet"/>
      <w:lvlText w:val="o"/>
      <w:lvlJc w:val="left"/>
      <w:pPr>
        <w:ind w:left="5760" w:hanging="360"/>
      </w:pPr>
      <w:rPr>
        <w:rFonts w:ascii="Courier New" w:hAnsi="Courier New" w:cs="Courier New" w:hint="default"/>
      </w:rPr>
    </w:lvl>
    <w:lvl w:ilvl="8" w:tplc="E806B31C" w:tentative="1">
      <w:start w:val="1"/>
      <w:numFmt w:val="bullet"/>
      <w:lvlText w:val=""/>
      <w:lvlJc w:val="left"/>
      <w:pPr>
        <w:ind w:left="6480" w:hanging="360"/>
      </w:pPr>
      <w:rPr>
        <w:rFonts w:ascii="Wingdings" w:hAnsi="Wingdings" w:hint="default"/>
      </w:rPr>
    </w:lvl>
  </w:abstractNum>
  <w:abstractNum w:abstractNumId="26" w15:restartNumberingAfterBreak="0">
    <w:nsid w:val="6B2405C8"/>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C537B85"/>
    <w:multiLevelType w:val="multilevel"/>
    <w:tmpl w:val="20CC7A70"/>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E660E43"/>
    <w:multiLevelType w:val="hybridMultilevel"/>
    <w:tmpl w:val="8AC2A7DE"/>
    <w:lvl w:ilvl="0" w:tplc="631ECAC0">
      <w:start w:val="1"/>
      <w:numFmt w:val="bullet"/>
      <w:lvlText w:val=""/>
      <w:lvlJc w:val="left"/>
      <w:pPr>
        <w:ind w:left="720" w:hanging="360"/>
      </w:pPr>
      <w:rPr>
        <w:rFonts w:ascii="Symbol" w:hAnsi="Symbol" w:hint="default"/>
      </w:rPr>
    </w:lvl>
    <w:lvl w:ilvl="1" w:tplc="A210B41C">
      <w:start w:val="1"/>
      <w:numFmt w:val="bullet"/>
      <w:lvlText w:val="o"/>
      <w:lvlJc w:val="left"/>
      <w:pPr>
        <w:ind w:left="1440" w:hanging="360"/>
      </w:pPr>
      <w:rPr>
        <w:rFonts w:ascii="Courier New" w:hAnsi="Courier New" w:cs="Courier New" w:hint="default"/>
      </w:rPr>
    </w:lvl>
    <w:lvl w:ilvl="2" w:tplc="397CA712" w:tentative="1">
      <w:start w:val="1"/>
      <w:numFmt w:val="bullet"/>
      <w:lvlText w:val=""/>
      <w:lvlJc w:val="left"/>
      <w:pPr>
        <w:ind w:left="2160" w:hanging="360"/>
      </w:pPr>
      <w:rPr>
        <w:rFonts w:ascii="Wingdings" w:hAnsi="Wingdings" w:hint="default"/>
      </w:rPr>
    </w:lvl>
    <w:lvl w:ilvl="3" w:tplc="C7522DFA" w:tentative="1">
      <w:start w:val="1"/>
      <w:numFmt w:val="bullet"/>
      <w:lvlText w:val=""/>
      <w:lvlJc w:val="left"/>
      <w:pPr>
        <w:ind w:left="2880" w:hanging="360"/>
      </w:pPr>
      <w:rPr>
        <w:rFonts w:ascii="Symbol" w:hAnsi="Symbol" w:hint="default"/>
      </w:rPr>
    </w:lvl>
    <w:lvl w:ilvl="4" w:tplc="1CECFCF6" w:tentative="1">
      <w:start w:val="1"/>
      <w:numFmt w:val="bullet"/>
      <w:lvlText w:val="o"/>
      <w:lvlJc w:val="left"/>
      <w:pPr>
        <w:ind w:left="3600" w:hanging="360"/>
      </w:pPr>
      <w:rPr>
        <w:rFonts w:ascii="Courier New" w:hAnsi="Courier New" w:cs="Courier New" w:hint="default"/>
      </w:rPr>
    </w:lvl>
    <w:lvl w:ilvl="5" w:tplc="EEAC03DE" w:tentative="1">
      <w:start w:val="1"/>
      <w:numFmt w:val="bullet"/>
      <w:lvlText w:val=""/>
      <w:lvlJc w:val="left"/>
      <w:pPr>
        <w:ind w:left="4320" w:hanging="360"/>
      </w:pPr>
      <w:rPr>
        <w:rFonts w:ascii="Wingdings" w:hAnsi="Wingdings" w:hint="default"/>
      </w:rPr>
    </w:lvl>
    <w:lvl w:ilvl="6" w:tplc="97D2CBF2" w:tentative="1">
      <w:start w:val="1"/>
      <w:numFmt w:val="bullet"/>
      <w:lvlText w:val=""/>
      <w:lvlJc w:val="left"/>
      <w:pPr>
        <w:ind w:left="5040" w:hanging="360"/>
      </w:pPr>
      <w:rPr>
        <w:rFonts w:ascii="Symbol" w:hAnsi="Symbol" w:hint="default"/>
      </w:rPr>
    </w:lvl>
    <w:lvl w:ilvl="7" w:tplc="AD681488" w:tentative="1">
      <w:start w:val="1"/>
      <w:numFmt w:val="bullet"/>
      <w:lvlText w:val="o"/>
      <w:lvlJc w:val="left"/>
      <w:pPr>
        <w:ind w:left="5760" w:hanging="360"/>
      </w:pPr>
      <w:rPr>
        <w:rFonts w:ascii="Courier New" w:hAnsi="Courier New" w:cs="Courier New" w:hint="default"/>
      </w:rPr>
    </w:lvl>
    <w:lvl w:ilvl="8" w:tplc="E306F2C2" w:tentative="1">
      <w:start w:val="1"/>
      <w:numFmt w:val="bullet"/>
      <w:lvlText w:val=""/>
      <w:lvlJc w:val="left"/>
      <w:pPr>
        <w:ind w:left="6480" w:hanging="360"/>
      </w:pPr>
      <w:rPr>
        <w:rFonts w:ascii="Wingdings" w:hAnsi="Wingdings" w:hint="default"/>
      </w:rPr>
    </w:lvl>
  </w:abstractNum>
  <w:abstractNum w:abstractNumId="29" w15:restartNumberingAfterBreak="0">
    <w:nsid w:val="74EB1F47"/>
    <w:multiLevelType w:val="hybridMultilevel"/>
    <w:tmpl w:val="325C7676"/>
    <w:lvl w:ilvl="0" w:tplc="341A195A">
      <w:start w:val="1"/>
      <w:numFmt w:val="bullet"/>
      <w:lvlText w:val=""/>
      <w:lvlJc w:val="left"/>
      <w:pPr>
        <w:ind w:left="720" w:hanging="360"/>
      </w:pPr>
      <w:rPr>
        <w:rFonts w:ascii="Symbol" w:hAnsi="Symbol" w:hint="default"/>
      </w:rPr>
    </w:lvl>
    <w:lvl w:ilvl="1" w:tplc="FFB203CC" w:tentative="1">
      <w:start w:val="1"/>
      <w:numFmt w:val="bullet"/>
      <w:lvlText w:val="o"/>
      <w:lvlJc w:val="left"/>
      <w:pPr>
        <w:ind w:left="1440" w:hanging="360"/>
      </w:pPr>
      <w:rPr>
        <w:rFonts w:ascii="Courier New" w:hAnsi="Courier New" w:cs="Courier New" w:hint="default"/>
      </w:rPr>
    </w:lvl>
    <w:lvl w:ilvl="2" w:tplc="EB30404E" w:tentative="1">
      <w:start w:val="1"/>
      <w:numFmt w:val="bullet"/>
      <w:lvlText w:val=""/>
      <w:lvlJc w:val="left"/>
      <w:pPr>
        <w:ind w:left="2160" w:hanging="360"/>
      </w:pPr>
      <w:rPr>
        <w:rFonts w:ascii="Wingdings" w:hAnsi="Wingdings" w:hint="default"/>
      </w:rPr>
    </w:lvl>
    <w:lvl w:ilvl="3" w:tplc="46E06DE2" w:tentative="1">
      <w:start w:val="1"/>
      <w:numFmt w:val="bullet"/>
      <w:lvlText w:val=""/>
      <w:lvlJc w:val="left"/>
      <w:pPr>
        <w:ind w:left="2880" w:hanging="360"/>
      </w:pPr>
      <w:rPr>
        <w:rFonts w:ascii="Symbol" w:hAnsi="Symbol" w:hint="default"/>
      </w:rPr>
    </w:lvl>
    <w:lvl w:ilvl="4" w:tplc="E79CCD8C" w:tentative="1">
      <w:start w:val="1"/>
      <w:numFmt w:val="bullet"/>
      <w:lvlText w:val="o"/>
      <w:lvlJc w:val="left"/>
      <w:pPr>
        <w:ind w:left="3600" w:hanging="360"/>
      </w:pPr>
      <w:rPr>
        <w:rFonts w:ascii="Courier New" w:hAnsi="Courier New" w:cs="Courier New" w:hint="default"/>
      </w:rPr>
    </w:lvl>
    <w:lvl w:ilvl="5" w:tplc="EC7C1242" w:tentative="1">
      <w:start w:val="1"/>
      <w:numFmt w:val="bullet"/>
      <w:lvlText w:val=""/>
      <w:lvlJc w:val="left"/>
      <w:pPr>
        <w:ind w:left="4320" w:hanging="360"/>
      </w:pPr>
      <w:rPr>
        <w:rFonts w:ascii="Wingdings" w:hAnsi="Wingdings" w:hint="default"/>
      </w:rPr>
    </w:lvl>
    <w:lvl w:ilvl="6" w:tplc="D4AA062A" w:tentative="1">
      <w:start w:val="1"/>
      <w:numFmt w:val="bullet"/>
      <w:lvlText w:val=""/>
      <w:lvlJc w:val="left"/>
      <w:pPr>
        <w:ind w:left="5040" w:hanging="360"/>
      </w:pPr>
      <w:rPr>
        <w:rFonts w:ascii="Symbol" w:hAnsi="Symbol" w:hint="default"/>
      </w:rPr>
    </w:lvl>
    <w:lvl w:ilvl="7" w:tplc="C61A4BF2" w:tentative="1">
      <w:start w:val="1"/>
      <w:numFmt w:val="bullet"/>
      <w:lvlText w:val="o"/>
      <w:lvlJc w:val="left"/>
      <w:pPr>
        <w:ind w:left="5760" w:hanging="360"/>
      </w:pPr>
      <w:rPr>
        <w:rFonts w:ascii="Courier New" w:hAnsi="Courier New" w:cs="Courier New" w:hint="default"/>
      </w:rPr>
    </w:lvl>
    <w:lvl w:ilvl="8" w:tplc="057CCBF6" w:tentative="1">
      <w:start w:val="1"/>
      <w:numFmt w:val="bullet"/>
      <w:lvlText w:val=""/>
      <w:lvlJc w:val="left"/>
      <w:pPr>
        <w:ind w:left="6480" w:hanging="360"/>
      </w:pPr>
      <w:rPr>
        <w:rFonts w:ascii="Wingdings" w:hAnsi="Wingdings" w:hint="default"/>
      </w:rPr>
    </w:lvl>
  </w:abstractNum>
  <w:abstractNum w:abstractNumId="30" w15:restartNumberingAfterBreak="0">
    <w:nsid w:val="753A119D"/>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7F544BF"/>
    <w:multiLevelType w:val="hybridMultilevel"/>
    <w:tmpl w:val="AFEC6B86"/>
    <w:lvl w:ilvl="0" w:tplc="1DBAB694">
      <w:numFmt w:val="bullet"/>
      <w:lvlText w:val="-"/>
      <w:lvlJc w:val="left"/>
      <w:pPr>
        <w:ind w:left="720" w:hanging="360"/>
      </w:pPr>
      <w:rPr>
        <w:rFonts w:ascii="Times New Roman" w:eastAsiaTheme="minorHAnsi" w:hAnsi="Times New Roman" w:cs="Times New Roman" w:hint="default"/>
      </w:rPr>
    </w:lvl>
    <w:lvl w:ilvl="1" w:tplc="DDE65FE6" w:tentative="1">
      <w:start w:val="1"/>
      <w:numFmt w:val="bullet"/>
      <w:lvlText w:val="o"/>
      <w:lvlJc w:val="left"/>
      <w:pPr>
        <w:ind w:left="1440" w:hanging="360"/>
      </w:pPr>
      <w:rPr>
        <w:rFonts w:ascii="Courier New" w:hAnsi="Courier New" w:cs="Courier New" w:hint="default"/>
      </w:rPr>
    </w:lvl>
    <w:lvl w:ilvl="2" w:tplc="5896F206" w:tentative="1">
      <w:start w:val="1"/>
      <w:numFmt w:val="bullet"/>
      <w:lvlText w:val=""/>
      <w:lvlJc w:val="left"/>
      <w:pPr>
        <w:ind w:left="2160" w:hanging="360"/>
      </w:pPr>
      <w:rPr>
        <w:rFonts w:ascii="Wingdings" w:hAnsi="Wingdings" w:hint="default"/>
      </w:rPr>
    </w:lvl>
    <w:lvl w:ilvl="3" w:tplc="719865E6" w:tentative="1">
      <w:start w:val="1"/>
      <w:numFmt w:val="bullet"/>
      <w:lvlText w:val=""/>
      <w:lvlJc w:val="left"/>
      <w:pPr>
        <w:ind w:left="2880" w:hanging="360"/>
      </w:pPr>
      <w:rPr>
        <w:rFonts w:ascii="Symbol" w:hAnsi="Symbol" w:hint="default"/>
      </w:rPr>
    </w:lvl>
    <w:lvl w:ilvl="4" w:tplc="ADC60522" w:tentative="1">
      <w:start w:val="1"/>
      <w:numFmt w:val="bullet"/>
      <w:lvlText w:val="o"/>
      <w:lvlJc w:val="left"/>
      <w:pPr>
        <w:ind w:left="3600" w:hanging="360"/>
      </w:pPr>
      <w:rPr>
        <w:rFonts w:ascii="Courier New" w:hAnsi="Courier New" w:cs="Courier New" w:hint="default"/>
      </w:rPr>
    </w:lvl>
    <w:lvl w:ilvl="5" w:tplc="5292FF9E" w:tentative="1">
      <w:start w:val="1"/>
      <w:numFmt w:val="bullet"/>
      <w:lvlText w:val=""/>
      <w:lvlJc w:val="left"/>
      <w:pPr>
        <w:ind w:left="4320" w:hanging="360"/>
      </w:pPr>
      <w:rPr>
        <w:rFonts w:ascii="Wingdings" w:hAnsi="Wingdings" w:hint="default"/>
      </w:rPr>
    </w:lvl>
    <w:lvl w:ilvl="6" w:tplc="EF341FE8" w:tentative="1">
      <w:start w:val="1"/>
      <w:numFmt w:val="bullet"/>
      <w:lvlText w:val=""/>
      <w:lvlJc w:val="left"/>
      <w:pPr>
        <w:ind w:left="5040" w:hanging="360"/>
      </w:pPr>
      <w:rPr>
        <w:rFonts w:ascii="Symbol" w:hAnsi="Symbol" w:hint="default"/>
      </w:rPr>
    </w:lvl>
    <w:lvl w:ilvl="7" w:tplc="93021ECC" w:tentative="1">
      <w:start w:val="1"/>
      <w:numFmt w:val="bullet"/>
      <w:lvlText w:val="o"/>
      <w:lvlJc w:val="left"/>
      <w:pPr>
        <w:ind w:left="5760" w:hanging="360"/>
      </w:pPr>
      <w:rPr>
        <w:rFonts w:ascii="Courier New" w:hAnsi="Courier New" w:cs="Courier New" w:hint="default"/>
      </w:rPr>
    </w:lvl>
    <w:lvl w:ilvl="8" w:tplc="D5884D48" w:tentative="1">
      <w:start w:val="1"/>
      <w:numFmt w:val="bullet"/>
      <w:lvlText w:val=""/>
      <w:lvlJc w:val="left"/>
      <w:pPr>
        <w:ind w:left="6480" w:hanging="360"/>
      </w:pPr>
      <w:rPr>
        <w:rFonts w:ascii="Wingdings" w:hAnsi="Wingdings" w:hint="default"/>
      </w:rPr>
    </w:lvl>
  </w:abstractNum>
  <w:abstractNum w:abstractNumId="32" w15:restartNumberingAfterBreak="0">
    <w:nsid w:val="7ADC1192"/>
    <w:multiLevelType w:val="hybridMultilevel"/>
    <w:tmpl w:val="5E9ABE48"/>
    <w:lvl w:ilvl="0" w:tplc="BA1C4EA2">
      <w:start w:val="1"/>
      <w:numFmt w:val="bullet"/>
      <w:lvlText w:val=""/>
      <w:lvlJc w:val="left"/>
      <w:pPr>
        <w:ind w:left="720" w:hanging="360"/>
      </w:pPr>
      <w:rPr>
        <w:rFonts w:ascii="Symbol" w:hAnsi="Symbol" w:hint="default"/>
      </w:rPr>
    </w:lvl>
    <w:lvl w:ilvl="1" w:tplc="EF0AED1E" w:tentative="1">
      <w:start w:val="1"/>
      <w:numFmt w:val="bullet"/>
      <w:lvlText w:val="o"/>
      <w:lvlJc w:val="left"/>
      <w:pPr>
        <w:ind w:left="1440" w:hanging="360"/>
      </w:pPr>
      <w:rPr>
        <w:rFonts w:ascii="Courier New" w:hAnsi="Courier New" w:cs="Courier New" w:hint="default"/>
      </w:rPr>
    </w:lvl>
    <w:lvl w:ilvl="2" w:tplc="26561C08" w:tentative="1">
      <w:start w:val="1"/>
      <w:numFmt w:val="bullet"/>
      <w:lvlText w:val=""/>
      <w:lvlJc w:val="left"/>
      <w:pPr>
        <w:ind w:left="2160" w:hanging="360"/>
      </w:pPr>
      <w:rPr>
        <w:rFonts w:ascii="Wingdings" w:hAnsi="Wingdings" w:hint="default"/>
      </w:rPr>
    </w:lvl>
    <w:lvl w:ilvl="3" w:tplc="E94CB9C6" w:tentative="1">
      <w:start w:val="1"/>
      <w:numFmt w:val="bullet"/>
      <w:lvlText w:val=""/>
      <w:lvlJc w:val="left"/>
      <w:pPr>
        <w:ind w:left="2880" w:hanging="360"/>
      </w:pPr>
      <w:rPr>
        <w:rFonts w:ascii="Symbol" w:hAnsi="Symbol" w:hint="default"/>
      </w:rPr>
    </w:lvl>
    <w:lvl w:ilvl="4" w:tplc="99E6B8DE" w:tentative="1">
      <w:start w:val="1"/>
      <w:numFmt w:val="bullet"/>
      <w:lvlText w:val="o"/>
      <w:lvlJc w:val="left"/>
      <w:pPr>
        <w:ind w:left="3600" w:hanging="360"/>
      </w:pPr>
      <w:rPr>
        <w:rFonts w:ascii="Courier New" w:hAnsi="Courier New" w:cs="Courier New" w:hint="default"/>
      </w:rPr>
    </w:lvl>
    <w:lvl w:ilvl="5" w:tplc="A3C2FCA4" w:tentative="1">
      <w:start w:val="1"/>
      <w:numFmt w:val="bullet"/>
      <w:lvlText w:val=""/>
      <w:lvlJc w:val="left"/>
      <w:pPr>
        <w:ind w:left="4320" w:hanging="360"/>
      </w:pPr>
      <w:rPr>
        <w:rFonts w:ascii="Wingdings" w:hAnsi="Wingdings" w:hint="default"/>
      </w:rPr>
    </w:lvl>
    <w:lvl w:ilvl="6" w:tplc="EB9419C4" w:tentative="1">
      <w:start w:val="1"/>
      <w:numFmt w:val="bullet"/>
      <w:lvlText w:val=""/>
      <w:lvlJc w:val="left"/>
      <w:pPr>
        <w:ind w:left="5040" w:hanging="360"/>
      </w:pPr>
      <w:rPr>
        <w:rFonts w:ascii="Symbol" w:hAnsi="Symbol" w:hint="default"/>
      </w:rPr>
    </w:lvl>
    <w:lvl w:ilvl="7" w:tplc="E2C6635C" w:tentative="1">
      <w:start w:val="1"/>
      <w:numFmt w:val="bullet"/>
      <w:lvlText w:val="o"/>
      <w:lvlJc w:val="left"/>
      <w:pPr>
        <w:ind w:left="5760" w:hanging="360"/>
      </w:pPr>
      <w:rPr>
        <w:rFonts w:ascii="Courier New" w:hAnsi="Courier New" w:cs="Courier New" w:hint="default"/>
      </w:rPr>
    </w:lvl>
    <w:lvl w:ilvl="8" w:tplc="2046A2E4" w:tentative="1">
      <w:start w:val="1"/>
      <w:numFmt w:val="bullet"/>
      <w:lvlText w:val=""/>
      <w:lvlJc w:val="left"/>
      <w:pPr>
        <w:ind w:left="6480" w:hanging="360"/>
      </w:pPr>
      <w:rPr>
        <w:rFonts w:ascii="Wingdings" w:hAnsi="Wingdings" w:hint="default"/>
      </w:rPr>
    </w:lvl>
  </w:abstractNum>
  <w:num w:numId="1">
    <w:abstractNumId w:val="13"/>
  </w:num>
  <w:num w:numId="2">
    <w:abstractNumId w:val="29"/>
  </w:num>
  <w:num w:numId="3">
    <w:abstractNumId w:val="24"/>
  </w:num>
  <w:num w:numId="4">
    <w:abstractNumId w:val="17"/>
  </w:num>
  <w:num w:numId="5">
    <w:abstractNumId w:val="10"/>
  </w:num>
  <w:num w:numId="6">
    <w:abstractNumId w:val="28"/>
  </w:num>
  <w:num w:numId="7">
    <w:abstractNumId w:val="23"/>
  </w:num>
  <w:num w:numId="8">
    <w:abstractNumId w:val="22"/>
  </w:num>
  <w:num w:numId="9">
    <w:abstractNumId w:val="6"/>
  </w:num>
  <w:num w:numId="10">
    <w:abstractNumId w:val="25"/>
  </w:num>
  <w:num w:numId="11">
    <w:abstractNumId w:val="14"/>
  </w:num>
  <w:num w:numId="12">
    <w:abstractNumId w:val="8"/>
  </w:num>
  <w:num w:numId="13">
    <w:abstractNumId w:val="19"/>
  </w:num>
  <w:num w:numId="14">
    <w:abstractNumId w:val="21"/>
  </w:num>
  <w:num w:numId="15">
    <w:abstractNumId w:val="5"/>
  </w:num>
  <w:num w:numId="16">
    <w:abstractNumId w:val="20"/>
  </w:num>
  <w:num w:numId="17">
    <w:abstractNumId w:val="3"/>
  </w:num>
  <w:num w:numId="18">
    <w:abstractNumId w:val="9"/>
  </w:num>
  <w:num w:numId="19">
    <w:abstractNumId w:val="27"/>
  </w:num>
  <w:num w:numId="20">
    <w:abstractNumId w:val="12"/>
  </w:num>
  <w:num w:numId="21">
    <w:abstractNumId w:val="15"/>
  </w:num>
  <w:num w:numId="22">
    <w:abstractNumId w:val="30"/>
  </w:num>
  <w:num w:numId="23">
    <w:abstractNumId w:val="0"/>
  </w:num>
  <w:num w:numId="24">
    <w:abstractNumId w:val="18"/>
  </w:num>
  <w:num w:numId="25">
    <w:abstractNumId w:val="26"/>
  </w:num>
  <w:num w:numId="26">
    <w:abstractNumId w:val="1"/>
  </w:num>
  <w:num w:numId="27">
    <w:abstractNumId w:val="7"/>
  </w:num>
  <w:num w:numId="28">
    <w:abstractNumId w:val="31"/>
  </w:num>
  <w:num w:numId="29">
    <w:abstractNumId w:val="11"/>
  </w:num>
  <w:num w:numId="30">
    <w:abstractNumId w:val="4"/>
  </w:num>
  <w:num w:numId="31">
    <w:abstractNumId w:val="16"/>
  </w:num>
  <w:num w:numId="32">
    <w:abstractNumId w:val="32"/>
  </w:num>
  <w:num w:numId="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AcSloZmJmamBqZGRko6SsGpxcWZ+XkgBWYWtQCUcc8CLQAAAA=="/>
  </w:docVars>
  <w:rsids>
    <w:rsidRoot w:val="006C194D"/>
    <w:rsid w:val="00002B6E"/>
    <w:rsid w:val="0000321D"/>
    <w:rsid w:val="000073C0"/>
    <w:rsid w:val="00010685"/>
    <w:rsid w:val="000117F2"/>
    <w:rsid w:val="000128EA"/>
    <w:rsid w:val="000129E7"/>
    <w:rsid w:val="00012D6E"/>
    <w:rsid w:val="000135E8"/>
    <w:rsid w:val="000149E7"/>
    <w:rsid w:val="00017419"/>
    <w:rsid w:val="00017AEE"/>
    <w:rsid w:val="00017B97"/>
    <w:rsid w:val="0002164F"/>
    <w:rsid w:val="000227B3"/>
    <w:rsid w:val="00026C2A"/>
    <w:rsid w:val="000273D9"/>
    <w:rsid w:val="0002779A"/>
    <w:rsid w:val="00030B1D"/>
    <w:rsid w:val="00033C0F"/>
    <w:rsid w:val="00034B69"/>
    <w:rsid w:val="00037A79"/>
    <w:rsid w:val="00040C97"/>
    <w:rsid w:val="000440A7"/>
    <w:rsid w:val="000440C0"/>
    <w:rsid w:val="000447E9"/>
    <w:rsid w:val="000466CE"/>
    <w:rsid w:val="0004763A"/>
    <w:rsid w:val="000500A4"/>
    <w:rsid w:val="00052E57"/>
    <w:rsid w:val="00054DDB"/>
    <w:rsid w:val="00060626"/>
    <w:rsid w:val="00064D7C"/>
    <w:rsid w:val="00064E0E"/>
    <w:rsid w:val="000679C6"/>
    <w:rsid w:val="000718EE"/>
    <w:rsid w:val="0007382D"/>
    <w:rsid w:val="00073A45"/>
    <w:rsid w:val="000753DA"/>
    <w:rsid w:val="0007569E"/>
    <w:rsid w:val="0007582D"/>
    <w:rsid w:val="0008412F"/>
    <w:rsid w:val="0008605B"/>
    <w:rsid w:val="00087DBB"/>
    <w:rsid w:val="000951E5"/>
    <w:rsid w:val="00097B3E"/>
    <w:rsid w:val="00097B46"/>
    <w:rsid w:val="000A3A9F"/>
    <w:rsid w:val="000A5CD8"/>
    <w:rsid w:val="000A63C1"/>
    <w:rsid w:val="000B04E6"/>
    <w:rsid w:val="000B0608"/>
    <w:rsid w:val="000B27F7"/>
    <w:rsid w:val="000B2917"/>
    <w:rsid w:val="000B2D97"/>
    <w:rsid w:val="000B43DB"/>
    <w:rsid w:val="000B57F7"/>
    <w:rsid w:val="000B64F9"/>
    <w:rsid w:val="000B7404"/>
    <w:rsid w:val="000B7E71"/>
    <w:rsid w:val="000C038D"/>
    <w:rsid w:val="000C03D0"/>
    <w:rsid w:val="000C0BA9"/>
    <w:rsid w:val="000C1415"/>
    <w:rsid w:val="000C310B"/>
    <w:rsid w:val="000C34FC"/>
    <w:rsid w:val="000C3914"/>
    <w:rsid w:val="000C41BE"/>
    <w:rsid w:val="000C6E8D"/>
    <w:rsid w:val="000D009A"/>
    <w:rsid w:val="000D2CEA"/>
    <w:rsid w:val="000D36C4"/>
    <w:rsid w:val="000D394F"/>
    <w:rsid w:val="000D4EDD"/>
    <w:rsid w:val="000D571C"/>
    <w:rsid w:val="000D6B44"/>
    <w:rsid w:val="000D6DB3"/>
    <w:rsid w:val="000D6E91"/>
    <w:rsid w:val="000D7E5C"/>
    <w:rsid w:val="000E333B"/>
    <w:rsid w:val="000E6390"/>
    <w:rsid w:val="000E6F0E"/>
    <w:rsid w:val="000F1176"/>
    <w:rsid w:val="000F1505"/>
    <w:rsid w:val="000F2DE9"/>
    <w:rsid w:val="000F2EF6"/>
    <w:rsid w:val="000F595E"/>
    <w:rsid w:val="000F7CF4"/>
    <w:rsid w:val="0010005C"/>
    <w:rsid w:val="001009A4"/>
    <w:rsid w:val="0010604A"/>
    <w:rsid w:val="001061FB"/>
    <w:rsid w:val="00106DC0"/>
    <w:rsid w:val="001100CD"/>
    <w:rsid w:val="0011174E"/>
    <w:rsid w:val="001149CA"/>
    <w:rsid w:val="00114AF1"/>
    <w:rsid w:val="001151BC"/>
    <w:rsid w:val="00125CD5"/>
    <w:rsid w:val="001262D4"/>
    <w:rsid w:val="001262D9"/>
    <w:rsid w:val="0012687B"/>
    <w:rsid w:val="00127E5D"/>
    <w:rsid w:val="001308AA"/>
    <w:rsid w:val="00131368"/>
    <w:rsid w:val="0013262E"/>
    <w:rsid w:val="00132982"/>
    <w:rsid w:val="00133F88"/>
    <w:rsid w:val="00134D07"/>
    <w:rsid w:val="00135600"/>
    <w:rsid w:val="00140E5F"/>
    <w:rsid w:val="00142682"/>
    <w:rsid w:val="00143DCE"/>
    <w:rsid w:val="00152956"/>
    <w:rsid w:val="001533A7"/>
    <w:rsid w:val="00153CA4"/>
    <w:rsid w:val="00154171"/>
    <w:rsid w:val="00154BDE"/>
    <w:rsid w:val="00156ABD"/>
    <w:rsid w:val="00171ED8"/>
    <w:rsid w:val="001737A2"/>
    <w:rsid w:val="00174E91"/>
    <w:rsid w:val="00175954"/>
    <w:rsid w:val="00176516"/>
    <w:rsid w:val="00182EA9"/>
    <w:rsid w:val="00183268"/>
    <w:rsid w:val="00185405"/>
    <w:rsid w:val="001874EB"/>
    <w:rsid w:val="0019164F"/>
    <w:rsid w:val="00191F3D"/>
    <w:rsid w:val="00192991"/>
    <w:rsid w:val="00193FC6"/>
    <w:rsid w:val="00194981"/>
    <w:rsid w:val="001955A4"/>
    <w:rsid w:val="00196E4B"/>
    <w:rsid w:val="001A6302"/>
    <w:rsid w:val="001A6CBA"/>
    <w:rsid w:val="001B1CE5"/>
    <w:rsid w:val="001B2B04"/>
    <w:rsid w:val="001B3813"/>
    <w:rsid w:val="001B5E4D"/>
    <w:rsid w:val="001B6A58"/>
    <w:rsid w:val="001B6CF7"/>
    <w:rsid w:val="001C246A"/>
    <w:rsid w:val="001C3094"/>
    <w:rsid w:val="001C7905"/>
    <w:rsid w:val="001C7D1D"/>
    <w:rsid w:val="001D0EC8"/>
    <w:rsid w:val="001D2973"/>
    <w:rsid w:val="001D7F21"/>
    <w:rsid w:val="001F1109"/>
    <w:rsid w:val="001F23E9"/>
    <w:rsid w:val="001F2DA4"/>
    <w:rsid w:val="001F7784"/>
    <w:rsid w:val="00200630"/>
    <w:rsid w:val="0020088E"/>
    <w:rsid w:val="00201109"/>
    <w:rsid w:val="0020126F"/>
    <w:rsid w:val="00202988"/>
    <w:rsid w:val="00202FC1"/>
    <w:rsid w:val="00203557"/>
    <w:rsid w:val="00204733"/>
    <w:rsid w:val="00205120"/>
    <w:rsid w:val="00205B7A"/>
    <w:rsid w:val="00205CB4"/>
    <w:rsid w:val="0020617C"/>
    <w:rsid w:val="00210925"/>
    <w:rsid w:val="00212D07"/>
    <w:rsid w:val="00220D20"/>
    <w:rsid w:val="002216ED"/>
    <w:rsid w:val="00221EDA"/>
    <w:rsid w:val="0022202B"/>
    <w:rsid w:val="00222D05"/>
    <w:rsid w:val="00227D9E"/>
    <w:rsid w:val="00230728"/>
    <w:rsid w:val="00231C9F"/>
    <w:rsid w:val="00233157"/>
    <w:rsid w:val="00233D5B"/>
    <w:rsid w:val="002351DE"/>
    <w:rsid w:val="00235899"/>
    <w:rsid w:val="00235A54"/>
    <w:rsid w:val="002362A6"/>
    <w:rsid w:val="00241F25"/>
    <w:rsid w:val="0024301E"/>
    <w:rsid w:val="002436A8"/>
    <w:rsid w:val="00243BE1"/>
    <w:rsid w:val="002460C9"/>
    <w:rsid w:val="00246C86"/>
    <w:rsid w:val="00250745"/>
    <w:rsid w:val="00250C2E"/>
    <w:rsid w:val="00253E02"/>
    <w:rsid w:val="002569EE"/>
    <w:rsid w:val="002576D3"/>
    <w:rsid w:val="0026171C"/>
    <w:rsid w:val="002624F3"/>
    <w:rsid w:val="0026265A"/>
    <w:rsid w:val="00264CC2"/>
    <w:rsid w:val="002651CA"/>
    <w:rsid w:val="00267A5E"/>
    <w:rsid w:val="00270B2A"/>
    <w:rsid w:val="00273547"/>
    <w:rsid w:val="002744B1"/>
    <w:rsid w:val="00276C8B"/>
    <w:rsid w:val="00280436"/>
    <w:rsid w:val="002818EC"/>
    <w:rsid w:val="00281C4A"/>
    <w:rsid w:val="0028233A"/>
    <w:rsid w:val="002826F9"/>
    <w:rsid w:val="00283C21"/>
    <w:rsid w:val="00285428"/>
    <w:rsid w:val="00285735"/>
    <w:rsid w:val="0029104A"/>
    <w:rsid w:val="00292D1E"/>
    <w:rsid w:val="002954AA"/>
    <w:rsid w:val="002977F1"/>
    <w:rsid w:val="002A0751"/>
    <w:rsid w:val="002A4D36"/>
    <w:rsid w:val="002A52C5"/>
    <w:rsid w:val="002A7E36"/>
    <w:rsid w:val="002A7FEB"/>
    <w:rsid w:val="002B1F28"/>
    <w:rsid w:val="002B4997"/>
    <w:rsid w:val="002C1A5C"/>
    <w:rsid w:val="002C24D8"/>
    <w:rsid w:val="002C2954"/>
    <w:rsid w:val="002C3A43"/>
    <w:rsid w:val="002C6983"/>
    <w:rsid w:val="002C76B1"/>
    <w:rsid w:val="002C7B2C"/>
    <w:rsid w:val="002C7F80"/>
    <w:rsid w:val="002D12F4"/>
    <w:rsid w:val="002D2B0A"/>
    <w:rsid w:val="002D5804"/>
    <w:rsid w:val="002D757C"/>
    <w:rsid w:val="002E34A0"/>
    <w:rsid w:val="002E3910"/>
    <w:rsid w:val="002E4ABD"/>
    <w:rsid w:val="002F0DAE"/>
    <w:rsid w:val="002F27BB"/>
    <w:rsid w:val="002F35A3"/>
    <w:rsid w:val="00303240"/>
    <w:rsid w:val="00303671"/>
    <w:rsid w:val="00306ABD"/>
    <w:rsid w:val="00307234"/>
    <w:rsid w:val="00307D4E"/>
    <w:rsid w:val="00317321"/>
    <w:rsid w:val="00320C4A"/>
    <w:rsid w:val="00324609"/>
    <w:rsid w:val="00324B25"/>
    <w:rsid w:val="00325B6A"/>
    <w:rsid w:val="0032658B"/>
    <w:rsid w:val="00326BA1"/>
    <w:rsid w:val="00326CB3"/>
    <w:rsid w:val="00327E69"/>
    <w:rsid w:val="00330A08"/>
    <w:rsid w:val="0033208D"/>
    <w:rsid w:val="0033521B"/>
    <w:rsid w:val="0033590B"/>
    <w:rsid w:val="00335B74"/>
    <w:rsid w:val="00336661"/>
    <w:rsid w:val="00336B52"/>
    <w:rsid w:val="0033793A"/>
    <w:rsid w:val="003415B2"/>
    <w:rsid w:val="0034193D"/>
    <w:rsid w:val="00342C4F"/>
    <w:rsid w:val="00342DCB"/>
    <w:rsid w:val="0034337D"/>
    <w:rsid w:val="00344206"/>
    <w:rsid w:val="00344B20"/>
    <w:rsid w:val="00344B36"/>
    <w:rsid w:val="00345C35"/>
    <w:rsid w:val="0034691B"/>
    <w:rsid w:val="00346EC6"/>
    <w:rsid w:val="003500C8"/>
    <w:rsid w:val="00350C0F"/>
    <w:rsid w:val="0035171F"/>
    <w:rsid w:val="003546A4"/>
    <w:rsid w:val="00357997"/>
    <w:rsid w:val="00357C74"/>
    <w:rsid w:val="00357F13"/>
    <w:rsid w:val="00362171"/>
    <w:rsid w:val="00365F85"/>
    <w:rsid w:val="00365FD4"/>
    <w:rsid w:val="00366EC0"/>
    <w:rsid w:val="0038121B"/>
    <w:rsid w:val="0038472F"/>
    <w:rsid w:val="00386412"/>
    <w:rsid w:val="003868DA"/>
    <w:rsid w:val="00387148"/>
    <w:rsid w:val="003902AE"/>
    <w:rsid w:val="00394D7B"/>
    <w:rsid w:val="003A02EE"/>
    <w:rsid w:val="003A2002"/>
    <w:rsid w:val="003A36AE"/>
    <w:rsid w:val="003B47C3"/>
    <w:rsid w:val="003B4C9F"/>
    <w:rsid w:val="003C0784"/>
    <w:rsid w:val="003C312F"/>
    <w:rsid w:val="003C323E"/>
    <w:rsid w:val="003C5950"/>
    <w:rsid w:val="003D0AB9"/>
    <w:rsid w:val="003D5892"/>
    <w:rsid w:val="003D5DF9"/>
    <w:rsid w:val="003E1560"/>
    <w:rsid w:val="003E44E7"/>
    <w:rsid w:val="003F0141"/>
    <w:rsid w:val="003F0E8F"/>
    <w:rsid w:val="003F149E"/>
    <w:rsid w:val="003F2A73"/>
    <w:rsid w:val="003F3492"/>
    <w:rsid w:val="003F3A10"/>
    <w:rsid w:val="003F67E6"/>
    <w:rsid w:val="00402A2C"/>
    <w:rsid w:val="004032D1"/>
    <w:rsid w:val="0040473A"/>
    <w:rsid w:val="004055A1"/>
    <w:rsid w:val="0040589F"/>
    <w:rsid w:val="00410279"/>
    <w:rsid w:val="004102AD"/>
    <w:rsid w:val="00410991"/>
    <w:rsid w:val="00413165"/>
    <w:rsid w:val="00413DCA"/>
    <w:rsid w:val="00414869"/>
    <w:rsid w:val="00415C2C"/>
    <w:rsid w:val="00416431"/>
    <w:rsid w:val="00417700"/>
    <w:rsid w:val="004177FE"/>
    <w:rsid w:val="00417DF8"/>
    <w:rsid w:val="00420875"/>
    <w:rsid w:val="00422C48"/>
    <w:rsid w:val="004257C5"/>
    <w:rsid w:val="004266AF"/>
    <w:rsid w:val="00426AF0"/>
    <w:rsid w:val="00426FDB"/>
    <w:rsid w:val="00427559"/>
    <w:rsid w:val="00432737"/>
    <w:rsid w:val="00432B08"/>
    <w:rsid w:val="0043364C"/>
    <w:rsid w:val="00435B98"/>
    <w:rsid w:val="00445BEE"/>
    <w:rsid w:val="00450C66"/>
    <w:rsid w:val="00450FEC"/>
    <w:rsid w:val="004519A5"/>
    <w:rsid w:val="00452BD9"/>
    <w:rsid w:val="00453209"/>
    <w:rsid w:val="0045746E"/>
    <w:rsid w:val="0046135C"/>
    <w:rsid w:val="0046177C"/>
    <w:rsid w:val="00464FB8"/>
    <w:rsid w:val="00465C42"/>
    <w:rsid w:val="004663A5"/>
    <w:rsid w:val="00467742"/>
    <w:rsid w:val="00470826"/>
    <w:rsid w:val="00476FE6"/>
    <w:rsid w:val="00481233"/>
    <w:rsid w:val="0048166F"/>
    <w:rsid w:val="004817C1"/>
    <w:rsid w:val="0048340F"/>
    <w:rsid w:val="004835D1"/>
    <w:rsid w:val="00483A9C"/>
    <w:rsid w:val="00484EE3"/>
    <w:rsid w:val="00487FD5"/>
    <w:rsid w:val="00490010"/>
    <w:rsid w:val="00490165"/>
    <w:rsid w:val="00490BD8"/>
    <w:rsid w:val="004925CD"/>
    <w:rsid w:val="004930E2"/>
    <w:rsid w:val="0049381B"/>
    <w:rsid w:val="00497ACE"/>
    <w:rsid w:val="004A051D"/>
    <w:rsid w:val="004A19EE"/>
    <w:rsid w:val="004A1CC3"/>
    <w:rsid w:val="004A543D"/>
    <w:rsid w:val="004B2A52"/>
    <w:rsid w:val="004B2CE9"/>
    <w:rsid w:val="004B3B77"/>
    <w:rsid w:val="004B7C5F"/>
    <w:rsid w:val="004C11A6"/>
    <w:rsid w:val="004C11D0"/>
    <w:rsid w:val="004C4683"/>
    <w:rsid w:val="004C6DFA"/>
    <w:rsid w:val="004D3ED3"/>
    <w:rsid w:val="004D795B"/>
    <w:rsid w:val="004D7BE1"/>
    <w:rsid w:val="004E00BD"/>
    <w:rsid w:val="004E1507"/>
    <w:rsid w:val="004E2305"/>
    <w:rsid w:val="004E2617"/>
    <w:rsid w:val="004E2801"/>
    <w:rsid w:val="004E36E0"/>
    <w:rsid w:val="004E392D"/>
    <w:rsid w:val="004E50D1"/>
    <w:rsid w:val="004E5990"/>
    <w:rsid w:val="004F44DD"/>
    <w:rsid w:val="004F499F"/>
    <w:rsid w:val="004F5437"/>
    <w:rsid w:val="004F6018"/>
    <w:rsid w:val="004F752C"/>
    <w:rsid w:val="00501405"/>
    <w:rsid w:val="0050362F"/>
    <w:rsid w:val="00503C4A"/>
    <w:rsid w:val="00506824"/>
    <w:rsid w:val="00507923"/>
    <w:rsid w:val="00507C4E"/>
    <w:rsid w:val="00507C68"/>
    <w:rsid w:val="00507CD8"/>
    <w:rsid w:val="005103E5"/>
    <w:rsid w:val="005104C2"/>
    <w:rsid w:val="00514E18"/>
    <w:rsid w:val="00522D30"/>
    <w:rsid w:val="00525A1A"/>
    <w:rsid w:val="00525FDB"/>
    <w:rsid w:val="0052643D"/>
    <w:rsid w:val="0052717E"/>
    <w:rsid w:val="00527340"/>
    <w:rsid w:val="00531E83"/>
    <w:rsid w:val="0053450B"/>
    <w:rsid w:val="00534577"/>
    <w:rsid w:val="00535E18"/>
    <w:rsid w:val="00543B31"/>
    <w:rsid w:val="00544809"/>
    <w:rsid w:val="00545C15"/>
    <w:rsid w:val="00546990"/>
    <w:rsid w:val="0055106B"/>
    <w:rsid w:val="0055129D"/>
    <w:rsid w:val="0055633A"/>
    <w:rsid w:val="00560E86"/>
    <w:rsid w:val="005731B0"/>
    <w:rsid w:val="005732BC"/>
    <w:rsid w:val="005754AB"/>
    <w:rsid w:val="0057783D"/>
    <w:rsid w:val="00581A12"/>
    <w:rsid w:val="00582B04"/>
    <w:rsid w:val="00582E01"/>
    <w:rsid w:val="005842C4"/>
    <w:rsid w:val="0058565F"/>
    <w:rsid w:val="005856AE"/>
    <w:rsid w:val="00585CAE"/>
    <w:rsid w:val="00585CCF"/>
    <w:rsid w:val="005862D8"/>
    <w:rsid w:val="00587575"/>
    <w:rsid w:val="00591689"/>
    <w:rsid w:val="00591C90"/>
    <w:rsid w:val="00592205"/>
    <w:rsid w:val="00593184"/>
    <w:rsid w:val="00596C69"/>
    <w:rsid w:val="00597405"/>
    <w:rsid w:val="005A0767"/>
    <w:rsid w:val="005A3FF8"/>
    <w:rsid w:val="005A6145"/>
    <w:rsid w:val="005A7026"/>
    <w:rsid w:val="005B4091"/>
    <w:rsid w:val="005B5D15"/>
    <w:rsid w:val="005B7231"/>
    <w:rsid w:val="005B7B5B"/>
    <w:rsid w:val="005C21ED"/>
    <w:rsid w:val="005C6A21"/>
    <w:rsid w:val="005D161A"/>
    <w:rsid w:val="005D5E00"/>
    <w:rsid w:val="005D6B3D"/>
    <w:rsid w:val="005D7689"/>
    <w:rsid w:val="005D77E4"/>
    <w:rsid w:val="005E169A"/>
    <w:rsid w:val="005E190B"/>
    <w:rsid w:val="005F24BA"/>
    <w:rsid w:val="005F24FC"/>
    <w:rsid w:val="005F25AF"/>
    <w:rsid w:val="005F4794"/>
    <w:rsid w:val="005F4C71"/>
    <w:rsid w:val="005F6961"/>
    <w:rsid w:val="005F7C45"/>
    <w:rsid w:val="00600C92"/>
    <w:rsid w:val="00601098"/>
    <w:rsid w:val="00602945"/>
    <w:rsid w:val="00604AF7"/>
    <w:rsid w:val="00621488"/>
    <w:rsid w:val="00621B1A"/>
    <w:rsid w:val="00622F83"/>
    <w:rsid w:val="00623780"/>
    <w:rsid w:val="00624EDC"/>
    <w:rsid w:val="00630F43"/>
    <w:rsid w:val="00632F99"/>
    <w:rsid w:val="00633936"/>
    <w:rsid w:val="00635068"/>
    <w:rsid w:val="00650B0B"/>
    <w:rsid w:val="006514BE"/>
    <w:rsid w:val="00652B2D"/>
    <w:rsid w:val="0065636F"/>
    <w:rsid w:val="00656532"/>
    <w:rsid w:val="00657009"/>
    <w:rsid w:val="006573D2"/>
    <w:rsid w:val="00666F13"/>
    <w:rsid w:val="006705C3"/>
    <w:rsid w:val="006710E0"/>
    <w:rsid w:val="006722FD"/>
    <w:rsid w:val="006731F3"/>
    <w:rsid w:val="0067340A"/>
    <w:rsid w:val="00674939"/>
    <w:rsid w:val="00681211"/>
    <w:rsid w:val="006858D1"/>
    <w:rsid w:val="00686B41"/>
    <w:rsid w:val="00686D54"/>
    <w:rsid w:val="006872E5"/>
    <w:rsid w:val="00690ACD"/>
    <w:rsid w:val="006938D1"/>
    <w:rsid w:val="00696B30"/>
    <w:rsid w:val="00696F27"/>
    <w:rsid w:val="006A2176"/>
    <w:rsid w:val="006A5D4E"/>
    <w:rsid w:val="006A6962"/>
    <w:rsid w:val="006A69E4"/>
    <w:rsid w:val="006A6FCD"/>
    <w:rsid w:val="006B12BF"/>
    <w:rsid w:val="006B16EF"/>
    <w:rsid w:val="006B1C5C"/>
    <w:rsid w:val="006B1F2C"/>
    <w:rsid w:val="006B258B"/>
    <w:rsid w:val="006B6FC0"/>
    <w:rsid w:val="006B71D6"/>
    <w:rsid w:val="006C194D"/>
    <w:rsid w:val="006C22B0"/>
    <w:rsid w:val="006C28A6"/>
    <w:rsid w:val="006C5BA8"/>
    <w:rsid w:val="006D02C6"/>
    <w:rsid w:val="006D1633"/>
    <w:rsid w:val="006D17DD"/>
    <w:rsid w:val="006D39E6"/>
    <w:rsid w:val="006D4D50"/>
    <w:rsid w:val="006E14D9"/>
    <w:rsid w:val="006E299C"/>
    <w:rsid w:val="006E5FCF"/>
    <w:rsid w:val="006E762F"/>
    <w:rsid w:val="006F26E3"/>
    <w:rsid w:val="006F33A8"/>
    <w:rsid w:val="006F345E"/>
    <w:rsid w:val="006F4E9B"/>
    <w:rsid w:val="006F5AC3"/>
    <w:rsid w:val="006F6AE6"/>
    <w:rsid w:val="006F6B51"/>
    <w:rsid w:val="00700853"/>
    <w:rsid w:val="0070403F"/>
    <w:rsid w:val="0071015F"/>
    <w:rsid w:val="00710DDB"/>
    <w:rsid w:val="00711364"/>
    <w:rsid w:val="00711B27"/>
    <w:rsid w:val="00712521"/>
    <w:rsid w:val="007152B1"/>
    <w:rsid w:val="00716684"/>
    <w:rsid w:val="00716725"/>
    <w:rsid w:val="00721494"/>
    <w:rsid w:val="00722206"/>
    <w:rsid w:val="00724486"/>
    <w:rsid w:val="00725B21"/>
    <w:rsid w:val="00726737"/>
    <w:rsid w:val="00726E75"/>
    <w:rsid w:val="007315A7"/>
    <w:rsid w:val="00731662"/>
    <w:rsid w:val="00731A19"/>
    <w:rsid w:val="0073398F"/>
    <w:rsid w:val="00734283"/>
    <w:rsid w:val="00741749"/>
    <w:rsid w:val="0074273B"/>
    <w:rsid w:val="00744824"/>
    <w:rsid w:val="00761BAD"/>
    <w:rsid w:val="00763DCA"/>
    <w:rsid w:val="00771509"/>
    <w:rsid w:val="00771FE5"/>
    <w:rsid w:val="007735C3"/>
    <w:rsid w:val="00775CF8"/>
    <w:rsid w:val="00776C43"/>
    <w:rsid w:val="00777AE1"/>
    <w:rsid w:val="00777D8A"/>
    <w:rsid w:val="007803A7"/>
    <w:rsid w:val="007817BA"/>
    <w:rsid w:val="00782B38"/>
    <w:rsid w:val="00782BDE"/>
    <w:rsid w:val="00782CC1"/>
    <w:rsid w:val="0078322C"/>
    <w:rsid w:val="00784D91"/>
    <w:rsid w:val="00787F62"/>
    <w:rsid w:val="00792BF8"/>
    <w:rsid w:val="007A3833"/>
    <w:rsid w:val="007A3FA4"/>
    <w:rsid w:val="007A49CC"/>
    <w:rsid w:val="007A4F2E"/>
    <w:rsid w:val="007B122E"/>
    <w:rsid w:val="007B4BB0"/>
    <w:rsid w:val="007B4C0C"/>
    <w:rsid w:val="007B5EF1"/>
    <w:rsid w:val="007B67AE"/>
    <w:rsid w:val="007C1143"/>
    <w:rsid w:val="007C3E9F"/>
    <w:rsid w:val="007C41D4"/>
    <w:rsid w:val="007C5597"/>
    <w:rsid w:val="007C59E4"/>
    <w:rsid w:val="007C5B33"/>
    <w:rsid w:val="007C6677"/>
    <w:rsid w:val="007C7A73"/>
    <w:rsid w:val="007C7C11"/>
    <w:rsid w:val="007D3FF2"/>
    <w:rsid w:val="007D473E"/>
    <w:rsid w:val="007D52C8"/>
    <w:rsid w:val="007D746B"/>
    <w:rsid w:val="007E18A4"/>
    <w:rsid w:val="007E19BD"/>
    <w:rsid w:val="007E22FA"/>
    <w:rsid w:val="007E2839"/>
    <w:rsid w:val="007E37E3"/>
    <w:rsid w:val="007E44E7"/>
    <w:rsid w:val="007E6CB3"/>
    <w:rsid w:val="007E77C8"/>
    <w:rsid w:val="007F412A"/>
    <w:rsid w:val="007F7126"/>
    <w:rsid w:val="007F7261"/>
    <w:rsid w:val="008004FC"/>
    <w:rsid w:val="00803C6B"/>
    <w:rsid w:val="00805EFB"/>
    <w:rsid w:val="00807F79"/>
    <w:rsid w:val="00810694"/>
    <w:rsid w:val="00810A67"/>
    <w:rsid w:val="00811253"/>
    <w:rsid w:val="00811584"/>
    <w:rsid w:val="008132E6"/>
    <w:rsid w:val="00817A0C"/>
    <w:rsid w:val="00817E61"/>
    <w:rsid w:val="00820A67"/>
    <w:rsid w:val="00820BC9"/>
    <w:rsid w:val="00821DA7"/>
    <w:rsid w:val="00822200"/>
    <w:rsid w:val="00823B83"/>
    <w:rsid w:val="00823C96"/>
    <w:rsid w:val="00824B18"/>
    <w:rsid w:val="008266F8"/>
    <w:rsid w:val="008310D9"/>
    <w:rsid w:val="00831E21"/>
    <w:rsid w:val="00832BEB"/>
    <w:rsid w:val="00833565"/>
    <w:rsid w:val="00833D9C"/>
    <w:rsid w:val="00835928"/>
    <w:rsid w:val="00835C32"/>
    <w:rsid w:val="00836982"/>
    <w:rsid w:val="00836E99"/>
    <w:rsid w:val="008444F2"/>
    <w:rsid w:val="0085064F"/>
    <w:rsid w:val="008541DD"/>
    <w:rsid w:val="0086131D"/>
    <w:rsid w:val="00864532"/>
    <w:rsid w:val="00867B06"/>
    <w:rsid w:val="00870539"/>
    <w:rsid w:val="00870AAB"/>
    <w:rsid w:val="008731EC"/>
    <w:rsid w:val="008741D0"/>
    <w:rsid w:val="008751DF"/>
    <w:rsid w:val="00875814"/>
    <w:rsid w:val="00876BA3"/>
    <w:rsid w:val="00884077"/>
    <w:rsid w:val="008845AD"/>
    <w:rsid w:val="00884D7E"/>
    <w:rsid w:val="00885F20"/>
    <w:rsid w:val="0089023C"/>
    <w:rsid w:val="00890F87"/>
    <w:rsid w:val="00892487"/>
    <w:rsid w:val="008944FA"/>
    <w:rsid w:val="008A0195"/>
    <w:rsid w:val="008A06F8"/>
    <w:rsid w:val="008A37D5"/>
    <w:rsid w:val="008A3D54"/>
    <w:rsid w:val="008A4AC4"/>
    <w:rsid w:val="008A4CBB"/>
    <w:rsid w:val="008A5945"/>
    <w:rsid w:val="008A7BDB"/>
    <w:rsid w:val="008B08C1"/>
    <w:rsid w:val="008B69F4"/>
    <w:rsid w:val="008B6FA6"/>
    <w:rsid w:val="008B782D"/>
    <w:rsid w:val="008B7DB3"/>
    <w:rsid w:val="008C2C48"/>
    <w:rsid w:val="008C2F13"/>
    <w:rsid w:val="008C2F59"/>
    <w:rsid w:val="008C40E1"/>
    <w:rsid w:val="008C5CE1"/>
    <w:rsid w:val="008C5E55"/>
    <w:rsid w:val="008D4B22"/>
    <w:rsid w:val="008D66BB"/>
    <w:rsid w:val="008D6D90"/>
    <w:rsid w:val="008D6DE6"/>
    <w:rsid w:val="008D7E09"/>
    <w:rsid w:val="008E2295"/>
    <w:rsid w:val="008E346F"/>
    <w:rsid w:val="008F00A2"/>
    <w:rsid w:val="008F1BC0"/>
    <w:rsid w:val="008F5877"/>
    <w:rsid w:val="008F6C1A"/>
    <w:rsid w:val="00900D21"/>
    <w:rsid w:val="00902780"/>
    <w:rsid w:val="00902F94"/>
    <w:rsid w:val="00903C9A"/>
    <w:rsid w:val="009110C2"/>
    <w:rsid w:val="0091120B"/>
    <w:rsid w:val="009123A6"/>
    <w:rsid w:val="00913338"/>
    <w:rsid w:val="00913722"/>
    <w:rsid w:val="00915B22"/>
    <w:rsid w:val="0091780E"/>
    <w:rsid w:val="009215F2"/>
    <w:rsid w:val="009219F1"/>
    <w:rsid w:val="00923526"/>
    <w:rsid w:val="00924D6F"/>
    <w:rsid w:val="0092603A"/>
    <w:rsid w:val="0092737E"/>
    <w:rsid w:val="009307A0"/>
    <w:rsid w:val="0093248D"/>
    <w:rsid w:val="00933337"/>
    <w:rsid w:val="0093356F"/>
    <w:rsid w:val="0093380C"/>
    <w:rsid w:val="009344E8"/>
    <w:rsid w:val="00935EFE"/>
    <w:rsid w:val="00936227"/>
    <w:rsid w:val="009416C6"/>
    <w:rsid w:val="00941FFE"/>
    <w:rsid w:val="00944F65"/>
    <w:rsid w:val="00946314"/>
    <w:rsid w:val="00946C1C"/>
    <w:rsid w:val="00950146"/>
    <w:rsid w:val="00950C69"/>
    <w:rsid w:val="00952126"/>
    <w:rsid w:val="009525CA"/>
    <w:rsid w:val="00953335"/>
    <w:rsid w:val="0095368E"/>
    <w:rsid w:val="00956E55"/>
    <w:rsid w:val="00965BA9"/>
    <w:rsid w:val="00973B9E"/>
    <w:rsid w:val="00975B8B"/>
    <w:rsid w:val="00977361"/>
    <w:rsid w:val="00981D10"/>
    <w:rsid w:val="00982389"/>
    <w:rsid w:val="009834BC"/>
    <w:rsid w:val="009834FC"/>
    <w:rsid w:val="009871FF"/>
    <w:rsid w:val="0098760A"/>
    <w:rsid w:val="00993E0C"/>
    <w:rsid w:val="009942C2"/>
    <w:rsid w:val="009964C1"/>
    <w:rsid w:val="00996C45"/>
    <w:rsid w:val="00996C6A"/>
    <w:rsid w:val="009A0FDA"/>
    <w:rsid w:val="009A18D3"/>
    <w:rsid w:val="009A25E5"/>
    <w:rsid w:val="009A4602"/>
    <w:rsid w:val="009A6E0A"/>
    <w:rsid w:val="009B17E1"/>
    <w:rsid w:val="009B2B33"/>
    <w:rsid w:val="009B7EE7"/>
    <w:rsid w:val="009C0529"/>
    <w:rsid w:val="009C17C1"/>
    <w:rsid w:val="009C2B6C"/>
    <w:rsid w:val="009C433C"/>
    <w:rsid w:val="009C4C22"/>
    <w:rsid w:val="009C6AF2"/>
    <w:rsid w:val="009D4C5B"/>
    <w:rsid w:val="009D5D64"/>
    <w:rsid w:val="009D6790"/>
    <w:rsid w:val="009D67AD"/>
    <w:rsid w:val="009E0B27"/>
    <w:rsid w:val="009E3DD0"/>
    <w:rsid w:val="009E62E4"/>
    <w:rsid w:val="009F1703"/>
    <w:rsid w:val="009F39D5"/>
    <w:rsid w:val="009F4007"/>
    <w:rsid w:val="009F46A3"/>
    <w:rsid w:val="009F55BA"/>
    <w:rsid w:val="009F5A69"/>
    <w:rsid w:val="009F62D0"/>
    <w:rsid w:val="00A02807"/>
    <w:rsid w:val="00A0495E"/>
    <w:rsid w:val="00A04C00"/>
    <w:rsid w:val="00A06D4A"/>
    <w:rsid w:val="00A079C8"/>
    <w:rsid w:val="00A10D89"/>
    <w:rsid w:val="00A11F1A"/>
    <w:rsid w:val="00A13307"/>
    <w:rsid w:val="00A1438A"/>
    <w:rsid w:val="00A21D55"/>
    <w:rsid w:val="00A23D32"/>
    <w:rsid w:val="00A24048"/>
    <w:rsid w:val="00A24CC5"/>
    <w:rsid w:val="00A25ED4"/>
    <w:rsid w:val="00A32AB9"/>
    <w:rsid w:val="00A3576B"/>
    <w:rsid w:val="00A35883"/>
    <w:rsid w:val="00A36960"/>
    <w:rsid w:val="00A37255"/>
    <w:rsid w:val="00A375DA"/>
    <w:rsid w:val="00A40781"/>
    <w:rsid w:val="00A40DAD"/>
    <w:rsid w:val="00A42564"/>
    <w:rsid w:val="00A44FA5"/>
    <w:rsid w:val="00A45F40"/>
    <w:rsid w:val="00A46DF5"/>
    <w:rsid w:val="00A47B37"/>
    <w:rsid w:val="00A504A7"/>
    <w:rsid w:val="00A51F9F"/>
    <w:rsid w:val="00A53F86"/>
    <w:rsid w:val="00A55EE5"/>
    <w:rsid w:val="00A57430"/>
    <w:rsid w:val="00A63BB2"/>
    <w:rsid w:val="00A67B77"/>
    <w:rsid w:val="00A732E7"/>
    <w:rsid w:val="00A76B2C"/>
    <w:rsid w:val="00A77032"/>
    <w:rsid w:val="00A8002F"/>
    <w:rsid w:val="00A8121B"/>
    <w:rsid w:val="00A8143C"/>
    <w:rsid w:val="00A81813"/>
    <w:rsid w:val="00A84FF4"/>
    <w:rsid w:val="00A863D1"/>
    <w:rsid w:val="00A90684"/>
    <w:rsid w:val="00A932D8"/>
    <w:rsid w:val="00A9768F"/>
    <w:rsid w:val="00AA6790"/>
    <w:rsid w:val="00AA6B7C"/>
    <w:rsid w:val="00AA6C72"/>
    <w:rsid w:val="00AB366A"/>
    <w:rsid w:val="00AD020B"/>
    <w:rsid w:val="00AD1132"/>
    <w:rsid w:val="00AD1708"/>
    <w:rsid w:val="00AE0227"/>
    <w:rsid w:val="00AE139B"/>
    <w:rsid w:val="00AE2254"/>
    <w:rsid w:val="00AE36B5"/>
    <w:rsid w:val="00AE6540"/>
    <w:rsid w:val="00AF0E64"/>
    <w:rsid w:val="00AF38A1"/>
    <w:rsid w:val="00AF48E7"/>
    <w:rsid w:val="00AF49C1"/>
    <w:rsid w:val="00AF5201"/>
    <w:rsid w:val="00AF63F6"/>
    <w:rsid w:val="00AF6B90"/>
    <w:rsid w:val="00B002A6"/>
    <w:rsid w:val="00B04CD1"/>
    <w:rsid w:val="00B069EC"/>
    <w:rsid w:val="00B10502"/>
    <w:rsid w:val="00B162D5"/>
    <w:rsid w:val="00B162F4"/>
    <w:rsid w:val="00B22BE7"/>
    <w:rsid w:val="00B23AA9"/>
    <w:rsid w:val="00B257E3"/>
    <w:rsid w:val="00B267B7"/>
    <w:rsid w:val="00B30B64"/>
    <w:rsid w:val="00B30F4C"/>
    <w:rsid w:val="00B3663C"/>
    <w:rsid w:val="00B4072B"/>
    <w:rsid w:val="00B40FF9"/>
    <w:rsid w:val="00B45147"/>
    <w:rsid w:val="00B458A7"/>
    <w:rsid w:val="00B47D7C"/>
    <w:rsid w:val="00B500C9"/>
    <w:rsid w:val="00B5176A"/>
    <w:rsid w:val="00B51CA8"/>
    <w:rsid w:val="00B52879"/>
    <w:rsid w:val="00B53649"/>
    <w:rsid w:val="00B575C3"/>
    <w:rsid w:val="00B641FD"/>
    <w:rsid w:val="00B6461E"/>
    <w:rsid w:val="00B649B3"/>
    <w:rsid w:val="00B65341"/>
    <w:rsid w:val="00B6751C"/>
    <w:rsid w:val="00B70ACC"/>
    <w:rsid w:val="00B71F43"/>
    <w:rsid w:val="00B76E5C"/>
    <w:rsid w:val="00B80A2E"/>
    <w:rsid w:val="00B82BDC"/>
    <w:rsid w:val="00B84392"/>
    <w:rsid w:val="00B91CE1"/>
    <w:rsid w:val="00B928A1"/>
    <w:rsid w:val="00B96478"/>
    <w:rsid w:val="00BA1551"/>
    <w:rsid w:val="00BA2033"/>
    <w:rsid w:val="00BA3C8E"/>
    <w:rsid w:val="00BA587B"/>
    <w:rsid w:val="00BB1521"/>
    <w:rsid w:val="00BB16E4"/>
    <w:rsid w:val="00BB2C55"/>
    <w:rsid w:val="00BB4051"/>
    <w:rsid w:val="00BB6420"/>
    <w:rsid w:val="00BB72CC"/>
    <w:rsid w:val="00BC18FA"/>
    <w:rsid w:val="00BC1BF9"/>
    <w:rsid w:val="00BD0CAC"/>
    <w:rsid w:val="00BD3C1C"/>
    <w:rsid w:val="00BD476D"/>
    <w:rsid w:val="00BD4BB5"/>
    <w:rsid w:val="00BD4E44"/>
    <w:rsid w:val="00BD4FC5"/>
    <w:rsid w:val="00BD61B6"/>
    <w:rsid w:val="00BE0D81"/>
    <w:rsid w:val="00BE3DBA"/>
    <w:rsid w:val="00BE4153"/>
    <w:rsid w:val="00BE5D24"/>
    <w:rsid w:val="00BE78A7"/>
    <w:rsid w:val="00BF1938"/>
    <w:rsid w:val="00BF44E9"/>
    <w:rsid w:val="00BF5A23"/>
    <w:rsid w:val="00BF5C0D"/>
    <w:rsid w:val="00C0191B"/>
    <w:rsid w:val="00C01CF8"/>
    <w:rsid w:val="00C02F0C"/>
    <w:rsid w:val="00C030B1"/>
    <w:rsid w:val="00C0346F"/>
    <w:rsid w:val="00C07B99"/>
    <w:rsid w:val="00C07F56"/>
    <w:rsid w:val="00C10C83"/>
    <w:rsid w:val="00C1177C"/>
    <w:rsid w:val="00C11FE7"/>
    <w:rsid w:val="00C12237"/>
    <w:rsid w:val="00C12917"/>
    <w:rsid w:val="00C13146"/>
    <w:rsid w:val="00C161CF"/>
    <w:rsid w:val="00C16869"/>
    <w:rsid w:val="00C17ECF"/>
    <w:rsid w:val="00C20392"/>
    <w:rsid w:val="00C21682"/>
    <w:rsid w:val="00C23C47"/>
    <w:rsid w:val="00C25C62"/>
    <w:rsid w:val="00C25EF4"/>
    <w:rsid w:val="00C27EE3"/>
    <w:rsid w:val="00C32209"/>
    <w:rsid w:val="00C32E17"/>
    <w:rsid w:val="00C330E8"/>
    <w:rsid w:val="00C33489"/>
    <w:rsid w:val="00C33FD8"/>
    <w:rsid w:val="00C35084"/>
    <w:rsid w:val="00C364BF"/>
    <w:rsid w:val="00C36FC6"/>
    <w:rsid w:val="00C3704B"/>
    <w:rsid w:val="00C40B10"/>
    <w:rsid w:val="00C4124C"/>
    <w:rsid w:val="00C425C3"/>
    <w:rsid w:val="00C44250"/>
    <w:rsid w:val="00C446A4"/>
    <w:rsid w:val="00C46218"/>
    <w:rsid w:val="00C50EE9"/>
    <w:rsid w:val="00C54EDC"/>
    <w:rsid w:val="00C5561C"/>
    <w:rsid w:val="00C5625A"/>
    <w:rsid w:val="00C5701B"/>
    <w:rsid w:val="00C6147F"/>
    <w:rsid w:val="00C61589"/>
    <w:rsid w:val="00C63FDA"/>
    <w:rsid w:val="00C717F5"/>
    <w:rsid w:val="00C7307A"/>
    <w:rsid w:val="00C7462A"/>
    <w:rsid w:val="00C779B9"/>
    <w:rsid w:val="00C80111"/>
    <w:rsid w:val="00C805CA"/>
    <w:rsid w:val="00C833E4"/>
    <w:rsid w:val="00C8443D"/>
    <w:rsid w:val="00C878EB"/>
    <w:rsid w:val="00C90C03"/>
    <w:rsid w:val="00C91979"/>
    <w:rsid w:val="00C951A3"/>
    <w:rsid w:val="00CA440B"/>
    <w:rsid w:val="00CB0F7A"/>
    <w:rsid w:val="00CB3372"/>
    <w:rsid w:val="00CB3F55"/>
    <w:rsid w:val="00CB5EC0"/>
    <w:rsid w:val="00CC15D2"/>
    <w:rsid w:val="00CC21C5"/>
    <w:rsid w:val="00CC245C"/>
    <w:rsid w:val="00CC5587"/>
    <w:rsid w:val="00CD1305"/>
    <w:rsid w:val="00CD2082"/>
    <w:rsid w:val="00CD2C25"/>
    <w:rsid w:val="00CD32F8"/>
    <w:rsid w:val="00CD4C33"/>
    <w:rsid w:val="00CD4DC8"/>
    <w:rsid w:val="00CD5B74"/>
    <w:rsid w:val="00CE457A"/>
    <w:rsid w:val="00CE75A4"/>
    <w:rsid w:val="00CF19AF"/>
    <w:rsid w:val="00CF23E0"/>
    <w:rsid w:val="00CF271B"/>
    <w:rsid w:val="00CF3C7E"/>
    <w:rsid w:val="00CF4F09"/>
    <w:rsid w:val="00CF6044"/>
    <w:rsid w:val="00CF71B8"/>
    <w:rsid w:val="00CF7628"/>
    <w:rsid w:val="00CF7D0F"/>
    <w:rsid w:val="00D03D45"/>
    <w:rsid w:val="00D07865"/>
    <w:rsid w:val="00D101B0"/>
    <w:rsid w:val="00D10ADE"/>
    <w:rsid w:val="00D13319"/>
    <w:rsid w:val="00D20E71"/>
    <w:rsid w:val="00D2424F"/>
    <w:rsid w:val="00D324C5"/>
    <w:rsid w:val="00D417D1"/>
    <w:rsid w:val="00D45334"/>
    <w:rsid w:val="00D45F4D"/>
    <w:rsid w:val="00D50B99"/>
    <w:rsid w:val="00D50DC6"/>
    <w:rsid w:val="00D51BE7"/>
    <w:rsid w:val="00D542BD"/>
    <w:rsid w:val="00D57F3A"/>
    <w:rsid w:val="00D612C4"/>
    <w:rsid w:val="00D62D26"/>
    <w:rsid w:val="00D647BE"/>
    <w:rsid w:val="00D662DE"/>
    <w:rsid w:val="00D7328E"/>
    <w:rsid w:val="00D8131A"/>
    <w:rsid w:val="00D81355"/>
    <w:rsid w:val="00D82BC6"/>
    <w:rsid w:val="00D83830"/>
    <w:rsid w:val="00D84940"/>
    <w:rsid w:val="00D84CC6"/>
    <w:rsid w:val="00D85272"/>
    <w:rsid w:val="00D901B1"/>
    <w:rsid w:val="00D90E5B"/>
    <w:rsid w:val="00D910D4"/>
    <w:rsid w:val="00D9171E"/>
    <w:rsid w:val="00D93B45"/>
    <w:rsid w:val="00D95298"/>
    <w:rsid w:val="00D96ED7"/>
    <w:rsid w:val="00DA19FD"/>
    <w:rsid w:val="00DA1A5F"/>
    <w:rsid w:val="00DA25F4"/>
    <w:rsid w:val="00DB0021"/>
    <w:rsid w:val="00DB1B44"/>
    <w:rsid w:val="00DB5AA2"/>
    <w:rsid w:val="00DC0FC9"/>
    <w:rsid w:val="00DC10A6"/>
    <w:rsid w:val="00DC43CA"/>
    <w:rsid w:val="00DC7171"/>
    <w:rsid w:val="00DD4A9F"/>
    <w:rsid w:val="00DD55A0"/>
    <w:rsid w:val="00DD5C39"/>
    <w:rsid w:val="00DD663C"/>
    <w:rsid w:val="00DD66C3"/>
    <w:rsid w:val="00DD7824"/>
    <w:rsid w:val="00DE2957"/>
    <w:rsid w:val="00DE2F45"/>
    <w:rsid w:val="00DE4409"/>
    <w:rsid w:val="00DF0AC7"/>
    <w:rsid w:val="00DF0C31"/>
    <w:rsid w:val="00DF0C38"/>
    <w:rsid w:val="00DF1691"/>
    <w:rsid w:val="00DF40DA"/>
    <w:rsid w:val="00DF5BAB"/>
    <w:rsid w:val="00DF6FB1"/>
    <w:rsid w:val="00E00215"/>
    <w:rsid w:val="00E02FEF"/>
    <w:rsid w:val="00E0717A"/>
    <w:rsid w:val="00E07204"/>
    <w:rsid w:val="00E10F23"/>
    <w:rsid w:val="00E1105D"/>
    <w:rsid w:val="00E12861"/>
    <w:rsid w:val="00E13842"/>
    <w:rsid w:val="00E14630"/>
    <w:rsid w:val="00E14BB6"/>
    <w:rsid w:val="00E1505F"/>
    <w:rsid w:val="00E15112"/>
    <w:rsid w:val="00E20537"/>
    <w:rsid w:val="00E20B21"/>
    <w:rsid w:val="00E210CD"/>
    <w:rsid w:val="00E2536E"/>
    <w:rsid w:val="00E26D6C"/>
    <w:rsid w:val="00E279CD"/>
    <w:rsid w:val="00E3114A"/>
    <w:rsid w:val="00E33098"/>
    <w:rsid w:val="00E33797"/>
    <w:rsid w:val="00E3386A"/>
    <w:rsid w:val="00E3429D"/>
    <w:rsid w:val="00E34F4C"/>
    <w:rsid w:val="00E35113"/>
    <w:rsid w:val="00E37F14"/>
    <w:rsid w:val="00E41F67"/>
    <w:rsid w:val="00E42D82"/>
    <w:rsid w:val="00E4798C"/>
    <w:rsid w:val="00E50AA8"/>
    <w:rsid w:val="00E52B3D"/>
    <w:rsid w:val="00E53067"/>
    <w:rsid w:val="00E5329C"/>
    <w:rsid w:val="00E5523E"/>
    <w:rsid w:val="00E5672E"/>
    <w:rsid w:val="00E60815"/>
    <w:rsid w:val="00E63735"/>
    <w:rsid w:val="00E63979"/>
    <w:rsid w:val="00E71359"/>
    <w:rsid w:val="00E73114"/>
    <w:rsid w:val="00E73B5A"/>
    <w:rsid w:val="00E7769B"/>
    <w:rsid w:val="00E80FE3"/>
    <w:rsid w:val="00E8429B"/>
    <w:rsid w:val="00E8471A"/>
    <w:rsid w:val="00E86E92"/>
    <w:rsid w:val="00E902DA"/>
    <w:rsid w:val="00E93ABE"/>
    <w:rsid w:val="00E94496"/>
    <w:rsid w:val="00E96049"/>
    <w:rsid w:val="00E964AF"/>
    <w:rsid w:val="00EA2AD9"/>
    <w:rsid w:val="00EA4ADD"/>
    <w:rsid w:val="00EA55C2"/>
    <w:rsid w:val="00EA6D1E"/>
    <w:rsid w:val="00EA78A5"/>
    <w:rsid w:val="00EB50BF"/>
    <w:rsid w:val="00EB533E"/>
    <w:rsid w:val="00EB5C3E"/>
    <w:rsid w:val="00EB6247"/>
    <w:rsid w:val="00EB78C3"/>
    <w:rsid w:val="00EC1809"/>
    <w:rsid w:val="00EC2A0A"/>
    <w:rsid w:val="00EC4056"/>
    <w:rsid w:val="00EC683F"/>
    <w:rsid w:val="00EC7387"/>
    <w:rsid w:val="00ED0C14"/>
    <w:rsid w:val="00ED1202"/>
    <w:rsid w:val="00ED1A5F"/>
    <w:rsid w:val="00ED1D13"/>
    <w:rsid w:val="00ED4B2F"/>
    <w:rsid w:val="00ED6574"/>
    <w:rsid w:val="00ED71C3"/>
    <w:rsid w:val="00EE2C21"/>
    <w:rsid w:val="00EE7795"/>
    <w:rsid w:val="00EE77FF"/>
    <w:rsid w:val="00EE7A92"/>
    <w:rsid w:val="00EF241A"/>
    <w:rsid w:val="00EF4EA7"/>
    <w:rsid w:val="00EF68CE"/>
    <w:rsid w:val="00EF792A"/>
    <w:rsid w:val="00EF7956"/>
    <w:rsid w:val="00F008A4"/>
    <w:rsid w:val="00F024CE"/>
    <w:rsid w:val="00F033E4"/>
    <w:rsid w:val="00F04494"/>
    <w:rsid w:val="00F12B64"/>
    <w:rsid w:val="00F132CC"/>
    <w:rsid w:val="00F13D75"/>
    <w:rsid w:val="00F14295"/>
    <w:rsid w:val="00F17256"/>
    <w:rsid w:val="00F250C2"/>
    <w:rsid w:val="00F25F9A"/>
    <w:rsid w:val="00F27407"/>
    <w:rsid w:val="00F33BC8"/>
    <w:rsid w:val="00F370FE"/>
    <w:rsid w:val="00F40059"/>
    <w:rsid w:val="00F40649"/>
    <w:rsid w:val="00F43712"/>
    <w:rsid w:val="00F44359"/>
    <w:rsid w:val="00F473DC"/>
    <w:rsid w:val="00F47560"/>
    <w:rsid w:val="00F47F28"/>
    <w:rsid w:val="00F53514"/>
    <w:rsid w:val="00F540A9"/>
    <w:rsid w:val="00F5639C"/>
    <w:rsid w:val="00F56ED6"/>
    <w:rsid w:val="00F60C25"/>
    <w:rsid w:val="00F60C3D"/>
    <w:rsid w:val="00F614BB"/>
    <w:rsid w:val="00F61B43"/>
    <w:rsid w:val="00F62E57"/>
    <w:rsid w:val="00F63551"/>
    <w:rsid w:val="00F63E37"/>
    <w:rsid w:val="00F73248"/>
    <w:rsid w:val="00F742D0"/>
    <w:rsid w:val="00F745A0"/>
    <w:rsid w:val="00F752B8"/>
    <w:rsid w:val="00F7533A"/>
    <w:rsid w:val="00F816CB"/>
    <w:rsid w:val="00F90405"/>
    <w:rsid w:val="00F94BA0"/>
    <w:rsid w:val="00F94E48"/>
    <w:rsid w:val="00FA133B"/>
    <w:rsid w:val="00FA16E5"/>
    <w:rsid w:val="00FA1B26"/>
    <w:rsid w:val="00FA6E33"/>
    <w:rsid w:val="00FB01AA"/>
    <w:rsid w:val="00FB60C1"/>
    <w:rsid w:val="00FB79ED"/>
    <w:rsid w:val="00FC0DC9"/>
    <w:rsid w:val="00FC2243"/>
    <w:rsid w:val="00FC32BC"/>
    <w:rsid w:val="00FC3E42"/>
    <w:rsid w:val="00FC3EC7"/>
    <w:rsid w:val="00FC7C48"/>
    <w:rsid w:val="00FD0350"/>
    <w:rsid w:val="00FD499B"/>
    <w:rsid w:val="00FD7A2E"/>
    <w:rsid w:val="00FE0799"/>
    <w:rsid w:val="00FE2AEF"/>
    <w:rsid w:val="00FE39EC"/>
    <w:rsid w:val="00FE48C0"/>
    <w:rsid w:val="00FE567A"/>
    <w:rsid w:val="00FE5D63"/>
    <w:rsid w:val="00FF102D"/>
    <w:rsid w:val="00FF4150"/>
    <w:rsid w:val="00FF5E19"/>
    <w:rsid w:val="00FF66B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324802"/>
  <w15:docId w15:val="{15C6C5DA-5302-42D3-99AB-CA3EDC680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194D"/>
    <w:rPr>
      <w:rFonts w:ascii="Times New Roman" w:hAnsi="Times New Roman"/>
      <w:sz w:val="24"/>
      <w:lang w:val="en-GB"/>
    </w:rPr>
  </w:style>
  <w:style w:type="paragraph" w:styleId="Ttulo1">
    <w:name w:val="heading 1"/>
    <w:basedOn w:val="Normal"/>
    <w:next w:val="Normal"/>
    <w:link w:val="Ttulo1Car"/>
    <w:uiPriority w:val="9"/>
    <w:qFormat/>
    <w:rsid w:val="006C194D"/>
    <w:pPr>
      <w:keepNext/>
      <w:keepLines/>
      <w:spacing w:before="480" w:after="0"/>
      <w:outlineLvl w:val="0"/>
    </w:pPr>
    <w:rPr>
      <w:rFonts w:eastAsiaTheme="majorEastAsia" w:cstheme="majorBidi"/>
      <w:b/>
      <w:bCs/>
      <w:szCs w:val="28"/>
    </w:rPr>
  </w:style>
  <w:style w:type="paragraph" w:styleId="Ttulo2">
    <w:name w:val="heading 2"/>
    <w:basedOn w:val="Normal"/>
    <w:next w:val="Normal"/>
    <w:link w:val="Ttulo2Car"/>
    <w:uiPriority w:val="9"/>
    <w:unhideWhenUsed/>
    <w:qFormat/>
    <w:rsid w:val="00152956"/>
    <w:pPr>
      <w:keepNext/>
      <w:keepLines/>
      <w:spacing w:before="200" w:after="0"/>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D57F3A"/>
    <w:pPr>
      <w:keepNext/>
      <w:keepLines/>
      <w:spacing w:before="200" w:after="0"/>
      <w:jc w:val="both"/>
      <w:outlineLvl w:val="2"/>
    </w:pPr>
    <w:rPr>
      <w:rFonts w:eastAsiaTheme="majorEastAsia" w:cstheme="majorBidi"/>
      <w:b/>
      <w:bCs/>
    </w:rPr>
  </w:style>
  <w:style w:type="paragraph" w:styleId="Ttulo4">
    <w:name w:val="heading 4"/>
    <w:basedOn w:val="Normal"/>
    <w:next w:val="Normal"/>
    <w:link w:val="Ttulo4Car"/>
    <w:uiPriority w:val="9"/>
    <w:unhideWhenUsed/>
    <w:qFormat/>
    <w:rsid w:val="006F4E9B"/>
    <w:pPr>
      <w:keepNext/>
      <w:keepLines/>
      <w:spacing w:before="200" w:after="0"/>
      <w:outlineLvl w:val="3"/>
    </w:pPr>
    <w:rPr>
      <w:rFonts w:eastAsiaTheme="majorEastAsia" w:cstheme="majorBidi"/>
      <w:b/>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C194D"/>
    <w:rPr>
      <w:rFonts w:ascii="Times New Roman" w:eastAsiaTheme="majorEastAsia" w:hAnsi="Times New Roman" w:cstheme="majorBidi"/>
      <w:b/>
      <w:bCs/>
      <w:sz w:val="24"/>
      <w:szCs w:val="28"/>
    </w:rPr>
  </w:style>
  <w:style w:type="paragraph" w:styleId="Prrafodelista">
    <w:name w:val="List Paragraph"/>
    <w:basedOn w:val="Normal"/>
    <w:uiPriority w:val="34"/>
    <w:qFormat/>
    <w:rsid w:val="006C194D"/>
    <w:pPr>
      <w:ind w:left="720"/>
      <w:contextualSpacing/>
    </w:pPr>
  </w:style>
  <w:style w:type="table" w:styleId="Tablaconcuadrcula">
    <w:name w:val="Table Grid"/>
    <w:basedOn w:val="Tablanormal"/>
    <w:uiPriority w:val="59"/>
    <w:rsid w:val="00054D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FF102D"/>
    <w:rPr>
      <w:sz w:val="16"/>
      <w:szCs w:val="16"/>
    </w:rPr>
  </w:style>
  <w:style w:type="paragraph" w:styleId="Textocomentario">
    <w:name w:val="annotation text"/>
    <w:basedOn w:val="Normal"/>
    <w:link w:val="TextocomentarioCar"/>
    <w:uiPriority w:val="99"/>
    <w:unhideWhenUsed/>
    <w:rsid w:val="00FF102D"/>
    <w:pPr>
      <w:spacing w:line="240" w:lineRule="auto"/>
    </w:pPr>
    <w:rPr>
      <w:sz w:val="20"/>
      <w:szCs w:val="20"/>
    </w:rPr>
  </w:style>
  <w:style w:type="character" w:customStyle="1" w:styleId="TextocomentarioCar">
    <w:name w:val="Texto comentario Car"/>
    <w:basedOn w:val="Fuentedeprrafopredeter"/>
    <w:link w:val="Textocomentario"/>
    <w:uiPriority w:val="99"/>
    <w:rsid w:val="00FF102D"/>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FF102D"/>
    <w:rPr>
      <w:b/>
      <w:bCs/>
    </w:rPr>
  </w:style>
  <w:style w:type="character" w:customStyle="1" w:styleId="AsuntodelcomentarioCar">
    <w:name w:val="Asunto del comentario Car"/>
    <w:basedOn w:val="TextocomentarioCar"/>
    <w:link w:val="Asuntodelcomentario"/>
    <w:uiPriority w:val="99"/>
    <w:semiHidden/>
    <w:rsid w:val="00FF102D"/>
    <w:rPr>
      <w:rFonts w:ascii="Times New Roman" w:hAnsi="Times New Roman"/>
      <w:b/>
      <w:bCs/>
      <w:sz w:val="20"/>
      <w:szCs w:val="20"/>
    </w:rPr>
  </w:style>
  <w:style w:type="paragraph" w:styleId="Textodeglobo">
    <w:name w:val="Balloon Text"/>
    <w:basedOn w:val="Normal"/>
    <w:link w:val="TextodegloboCar"/>
    <w:uiPriority w:val="99"/>
    <w:semiHidden/>
    <w:unhideWhenUsed/>
    <w:rsid w:val="00FF102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102D"/>
    <w:rPr>
      <w:rFonts w:ascii="Tahoma" w:hAnsi="Tahoma" w:cs="Tahoma"/>
      <w:sz w:val="16"/>
      <w:szCs w:val="16"/>
    </w:rPr>
  </w:style>
  <w:style w:type="character" w:styleId="Hipervnculo">
    <w:name w:val="Hyperlink"/>
    <w:basedOn w:val="Fuentedeprrafopredeter"/>
    <w:uiPriority w:val="99"/>
    <w:unhideWhenUsed/>
    <w:rsid w:val="00602945"/>
    <w:rPr>
      <w:color w:val="0000FF"/>
      <w:u w:val="single"/>
    </w:rPr>
  </w:style>
  <w:style w:type="paragraph" w:styleId="Ttulo">
    <w:name w:val="Title"/>
    <w:basedOn w:val="Normal"/>
    <w:next w:val="Normal"/>
    <w:link w:val="TtuloCar"/>
    <w:uiPriority w:val="10"/>
    <w:qFormat/>
    <w:rsid w:val="009A0FD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9A0FDA"/>
    <w:rPr>
      <w:rFonts w:asciiTheme="majorHAnsi" w:eastAsiaTheme="majorEastAsia" w:hAnsiTheme="majorHAnsi" w:cstheme="majorBidi"/>
      <w:color w:val="17365D" w:themeColor="text2" w:themeShade="BF"/>
      <w:spacing w:val="5"/>
      <w:kern w:val="28"/>
      <w:sz w:val="52"/>
      <w:szCs w:val="52"/>
    </w:rPr>
  </w:style>
  <w:style w:type="paragraph" w:styleId="Revisin">
    <w:name w:val="Revision"/>
    <w:hidden/>
    <w:uiPriority w:val="99"/>
    <w:semiHidden/>
    <w:rsid w:val="006B1F2C"/>
    <w:pPr>
      <w:spacing w:after="0" w:line="240" w:lineRule="auto"/>
    </w:pPr>
    <w:rPr>
      <w:rFonts w:ascii="Times New Roman" w:hAnsi="Times New Roman"/>
      <w:sz w:val="24"/>
    </w:rPr>
  </w:style>
  <w:style w:type="paragraph" w:styleId="Textonotaalfinal">
    <w:name w:val="endnote text"/>
    <w:basedOn w:val="Normal"/>
    <w:link w:val="TextonotaalfinalCar"/>
    <w:uiPriority w:val="99"/>
    <w:semiHidden/>
    <w:unhideWhenUsed/>
    <w:rsid w:val="0015417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154171"/>
    <w:rPr>
      <w:rFonts w:ascii="Times New Roman" w:hAnsi="Times New Roman"/>
      <w:sz w:val="20"/>
      <w:szCs w:val="20"/>
    </w:rPr>
  </w:style>
  <w:style w:type="character" w:styleId="Refdenotaalfinal">
    <w:name w:val="endnote reference"/>
    <w:basedOn w:val="Fuentedeprrafopredeter"/>
    <w:uiPriority w:val="99"/>
    <w:semiHidden/>
    <w:unhideWhenUsed/>
    <w:rsid w:val="00154171"/>
    <w:rPr>
      <w:vertAlign w:val="superscript"/>
    </w:rPr>
  </w:style>
  <w:style w:type="character" w:customStyle="1" w:styleId="Ttulo2Car">
    <w:name w:val="Título 2 Car"/>
    <w:basedOn w:val="Fuentedeprrafopredeter"/>
    <w:link w:val="Ttulo2"/>
    <w:uiPriority w:val="9"/>
    <w:rsid w:val="00152956"/>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rsid w:val="00D57F3A"/>
    <w:rPr>
      <w:rFonts w:ascii="Times New Roman" w:eastAsiaTheme="majorEastAsia" w:hAnsi="Times New Roman" w:cstheme="majorBidi"/>
      <w:b/>
      <w:bCs/>
      <w:sz w:val="24"/>
    </w:rPr>
  </w:style>
  <w:style w:type="paragraph" w:styleId="Sinespaciado">
    <w:name w:val="No Spacing"/>
    <w:uiPriority w:val="1"/>
    <w:qFormat/>
    <w:rsid w:val="00D82BC6"/>
    <w:pPr>
      <w:spacing w:after="0" w:line="240" w:lineRule="auto"/>
    </w:pPr>
    <w:rPr>
      <w:rFonts w:ascii="Times New Roman" w:hAnsi="Times New Roman"/>
      <w:sz w:val="24"/>
    </w:rPr>
  </w:style>
  <w:style w:type="paragraph" w:styleId="Encabezado">
    <w:name w:val="header"/>
    <w:basedOn w:val="Normal"/>
    <w:link w:val="EncabezadoCar"/>
    <w:uiPriority w:val="99"/>
    <w:unhideWhenUsed/>
    <w:rsid w:val="00DC43C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C43CA"/>
    <w:rPr>
      <w:rFonts w:ascii="Times New Roman" w:hAnsi="Times New Roman"/>
      <w:sz w:val="24"/>
    </w:rPr>
  </w:style>
  <w:style w:type="paragraph" w:styleId="Piedepgina">
    <w:name w:val="footer"/>
    <w:basedOn w:val="Normal"/>
    <w:link w:val="PiedepginaCar"/>
    <w:uiPriority w:val="99"/>
    <w:unhideWhenUsed/>
    <w:rsid w:val="00DC43C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C43CA"/>
    <w:rPr>
      <w:rFonts w:ascii="Times New Roman" w:hAnsi="Times New Roman"/>
      <w:sz w:val="24"/>
    </w:rPr>
  </w:style>
  <w:style w:type="paragraph" w:styleId="Textonotapie">
    <w:name w:val="footnote text"/>
    <w:basedOn w:val="Normal"/>
    <w:link w:val="TextonotapieCar"/>
    <w:uiPriority w:val="99"/>
    <w:semiHidden/>
    <w:unhideWhenUsed/>
    <w:rsid w:val="003C595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C5950"/>
    <w:rPr>
      <w:rFonts w:ascii="Times New Roman" w:hAnsi="Times New Roman"/>
      <w:sz w:val="20"/>
      <w:szCs w:val="20"/>
    </w:rPr>
  </w:style>
  <w:style w:type="character" w:styleId="Refdenotaalpie">
    <w:name w:val="footnote reference"/>
    <w:basedOn w:val="Fuentedeprrafopredeter"/>
    <w:uiPriority w:val="99"/>
    <w:semiHidden/>
    <w:unhideWhenUsed/>
    <w:rsid w:val="003C5950"/>
    <w:rPr>
      <w:vertAlign w:val="superscript"/>
    </w:rPr>
  </w:style>
  <w:style w:type="character" w:customStyle="1" w:styleId="Ttulo4Car">
    <w:name w:val="Título 4 Car"/>
    <w:basedOn w:val="Fuentedeprrafopredeter"/>
    <w:link w:val="Ttulo4"/>
    <w:uiPriority w:val="9"/>
    <w:rsid w:val="006F4E9B"/>
    <w:rPr>
      <w:rFonts w:ascii="Times New Roman" w:eastAsiaTheme="majorEastAsia" w:hAnsi="Times New Roman" w:cstheme="majorBidi"/>
      <w:b/>
      <w:bCs/>
      <w:iCs/>
      <w:sz w:val="24"/>
    </w:rPr>
  </w:style>
  <w:style w:type="paragraph" w:styleId="NormalWeb">
    <w:name w:val="Normal (Web)"/>
    <w:basedOn w:val="Normal"/>
    <w:uiPriority w:val="99"/>
    <w:semiHidden/>
    <w:unhideWhenUsed/>
    <w:rsid w:val="00A24CC5"/>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366367">
      <w:bodyDiv w:val="1"/>
      <w:marLeft w:val="0"/>
      <w:marRight w:val="0"/>
      <w:marTop w:val="0"/>
      <w:marBottom w:val="0"/>
      <w:divBdr>
        <w:top w:val="none" w:sz="0" w:space="0" w:color="auto"/>
        <w:left w:val="none" w:sz="0" w:space="0" w:color="auto"/>
        <w:bottom w:val="none" w:sz="0" w:space="0" w:color="auto"/>
        <w:right w:val="none" w:sz="0" w:space="0" w:color="auto"/>
      </w:divBdr>
    </w:div>
    <w:div w:id="142819646">
      <w:bodyDiv w:val="1"/>
      <w:marLeft w:val="0"/>
      <w:marRight w:val="0"/>
      <w:marTop w:val="0"/>
      <w:marBottom w:val="0"/>
      <w:divBdr>
        <w:top w:val="none" w:sz="0" w:space="0" w:color="auto"/>
        <w:left w:val="none" w:sz="0" w:space="0" w:color="auto"/>
        <w:bottom w:val="none" w:sz="0" w:space="0" w:color="auto"/>
        <w:right w:val="none" w:sz="0" w:space="0" w:color="auto"/>
      </w:divBdr>
    </w:div>
    <w:div w:id="220287473">
      <w:bodyDiv w:val="1"/>
      <w:marLeft w:val="0"/>
      <w:marRight w:val="0"/>
      <w:marTop w:val="0"/>
      <w:marBottom w:val="0"/>
      <w:divBdr>
        <w:top w:val="none" w:sz="0" w:space="0" w:color="auto"/>
        <w:left w:val="none" w:sz="0" w:space="0" w:color="auto"/>
        <w:bottom w:val="none" w:sz="0" w:space="0" w:color="auto"/>
        <w:right w:val="none" w:sz="0" w:space="0" w:color="auto"/>
      </w:divBdr>
    </w:div>
    <w:div w:id="269747749">
      <w:bodyDiv w:val="1"/>
      <w:marLeft w:val="0"/>
      <w:marRight w:val="0"/>
      <w:marTop w:val="0"/>
      <w:marBottom w:val="0"/>
      <w:divBdr>
        <w:top w:val="none" w:sz="0" w:space="0" w:color="auto"/>
        <w:left w:val="none" w:sz="0" w:space="0" w:color="auto"/>
        <w:bottom w:val="none" w:sz="0" w:space="0" w:color="auto"/>
        <w:right w:val="none" w:sz="0" w:space="0" w:color="auto"/>
      </w:divBdr>
      <w:divsChild>
        <w:div w:id="984747680">
          <w:marLeft w:val="0"/>
          <w:marRight w:val="0"/>
          <w:marTop w:val="0"/>
          <w:marBottom w:val="0"/>
          <w:divBdr>
            <w:top w:val="none" w:sz="0" w:space="0" w:color="auto"/>
            <w:left w:val="none" w:sz="0" w:space="0" w:color="auto"/>
            <w:bottom w:val="none" w:sz="0" w:space="0" w:color="auto"/>
            <w:right w:val="none" w:sz="0" w:space="0" w:color="auto"/>
          </w:divBdr>
          <w:divsChild>
            <w:div w:id="681929627">
              <w:marLeft w:val="0"/>
              <w:marRight w:val="0"/>
              <w:marTop w:val="0"/>
              <w:marBottom w:val="0"/>
              <w:divBdr>
                <w:top w:val="none" w:sz="0" w:space="0" w:color="auto"/>
                <w:left w:val="none" w:sz="0" w:space="0" w:color="auto"/>
                <w:bottom w:val="none" w:sz="0" w:space="0" w:color="auto"/>
                <w:right w:val="none" w:sz="0" w:space="0" w:color="auto"/>
              </w:divBdr>
              <w:divsChild>
                <w:div w:id="161969191">
                  <w:marLeft w:val="0"/>
                  <w:marRight w:val="0"/>
                  <w:marTop w:val="0"/>
                  <w:marBottom w:val="0"/>
                  <w:divBdr>
                    <w:top w:val="none" w:sz="0" w:space="0" w:color="auto"/>
                    <w:left w:val="none" w:sz="0" w:space="0" w:color="auto"/>
                    <w:bottom w:val="none" w:sz="0" w:space="0" w:color="auto"/>
                    <w:right w:val="none" w:sz="0" w:space="0" w:color="auto"/>
                  </w:divBdr>
                  <w:divsChild>
                    <w:div w:id="1382248703">
                      <w:marLeft w:val="0"/>
                      <w:marRight w:val="0"/>
                      <w:marTop w:val="0"/>
                      <w:marBottom w:val="0"/>
                      <w:divBdr>
                        <w:top w:val="none" w:sz="0" w:space="0" w:color="auto"/>
                        <w:left w:val="none" w:sz="0" w:space="0" w:color="auto"/>
                        <w:bottom w:val="none" w:sz="0" w:space="0" w:color="auto"/>
                        <w:right w:val="none" w:sz="0" w:space="0" w:color="auto"/>
                      </w:divBdr>
                      <w:divsChild>
                        <w:div w:id="758987659">
                          <w:marLeft w:val="0"/>
                          <w:marRight w:val="0"/>
                          <w:marTop w:val="0"/>
                          <w:marBottom w:val="0"/>
                          <w:divBdr>
                            <w:top w:val="none" w:sz="0" w:space="0" w:color="auto"/>
                            <w:left w:val="none" w:sz="0" w:space="0" w:color="auto"/>
                            <w:bottom w:val="none" w:sz="0" w:space="0" w:color="auto"/>
                            <w:right w:val="none" w:sz="0" w:space="0" w:color="auto"/>
                          </w:divBdr>
                          <w:divsChild>
                            <w:div w:id="642857872">
                              <w:marLeft w:val="0"/>
                              <w:marRight w:val="0"/>
                              <w:marTop w:val="0"/>
                              <w:marBottom w:val="0"/>
                              <w:divBdr>
                                <w:top w:val="none" w:sz="0" w:space="0" w:color="auto"/>
                                <w:left w:val="none" w:sz="0" w:space="0" w:color="auto"/>
                                <w:bottom w:val="none" w:sz="0" w:space="0" w:color="auto"/>
                                <w:right w:val="none" w:sz="0" w:space="0" w:color="auto"/>
                              </w:divBdr>
                              <w:divsChild>
                                <w:div w:id="2039698812">
                                  <w:marLeft w:val="0"/>
                                  <w:marRight w:val="0"/>
                                  <w:marTop w:val="0"/>
                                  <w:marBottom w:val="0"/>
                                  <w:divBdr>
                                    <w:top w:val="none" w:sz="0" w:space="0" w:color="auto"/>
                                    <w:left w:val="none" w:sz="0" w:space="0" w:color="auto"/>
                                    <w:bottom w:val="none" w:sz="0" w:space="0" w:color="auto"/>
                                    <w:right w:val="none" w:sz="0" w:space="0" w:color="auto"/>
                                  </w:divBdr>
                                  <w:divsChild>
                                    <w:div w:id="36318838">
                                      <w:marLeft w:val="0"/>
                                      <w:marRight w:val="0"/>
                                      <w:marTop w:val="0"/>
                                      <w:marBottom w:val="0"/>
                                      <w:divBdr>
                                        <w:top w:val="none" w:sz="0" w:space="0" w:color="auto"/>
                                        <w:left w:val="none" w:sz="0" w:space="0" w:color="auto"/>
                                        <w:bottom w:val="none" w:sz="0" w:space="0" w:color="auto"/>
                                        <w:right w:val="none" w:sz="0" w:space="0" w:color="auto"/>
                                      </w:divBdr>
                                      <w:divsChild>
                                        <w:div w:id="1689023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4039093">
      <w:bodyDiv w:val="1"/>
      <w:marLeft w:val="0"/>
      <w:marRight w:val="0"/>
      <w:marTop w:val="0"/>
      <w:marBottom w:val="0"/>
      <w:divBdr>
        <w:top w:val="none" w:sz="0" w:space="0" w:color="auto"/>
        <w:left w:val="none" w:sz="0" w:space="0" w:color="auto"/>
        <w:bottom w:val="none" w:sz="0" w:space="0" w:color="auto"/>
        <w:right w:val="none" w:sz="0" w:space="0" w:color="auto"/>
      </w:divBdr>
    </w:div>
    <w:div w:id="444665908">
      <w:bodyDiv w:val="1"/>
      <w:marLeft w:val="0"/>
      <w:marRight w:val="0"/>
      <w:marTop w:val="0"/>
      <w:marBottom w:val="0"/>
      <w:divBdr>
        <w:top w:val="none" w:sz="0" w:space="0" w:color="auto"/>
        <w:left w:val="none" w:sz="0" w:space="0" w:color="auto"/>
        <w:bottom w:val="none" w:sz="0" w:space="0" w:color="auto"/>
        <w:right w:val="none" w:sz="0" w:space="0" w:color="auto"/>
      </w:divBdr>
    </w:div>
    <w:div w:id="528176805">
      <w:bodyDiv w:val="1"/>
      <w:marLeft w:val="0"/>
      <w:marRight w:val="0"/>
      <w:marTop w:val="0"/>
      <w:marBottom w:val="0"/>
      <w:divBdr>
        <w:top w:val="none" w:sz="0" w:space="0" w:color="auto"/>
        <w:left w:val="none" w:sz="0" w:space="0" w:color="auto"/>
        <w:bottom w:val="none" w:sz="0" w:space="0" w:color="auto"/>
        <w:right w:val="none" w:sz="0" w:space="0" w:color="auto"/>
      </w:divBdr>
    </w:div>
    <w:div w:id="609700136">
      <w:bodyDiv w:val="1"/>
      <w:marLeft w:val="0"/>
      <w:marRight w:val="0"/>
      <w:marTop w:val="0"/>
      <w:marBottom w:val="0"/>
      <w:divBdr>
        <w:top w:val="none" w:sz="0" w:space="0" w:color="auto"/>
        <w:left w:val="none" w:sz="0" w:space="0" w:color="auto"/>
        <w:bottom w:val="none" w:sz="0" w:space="0" w:color="auto"/>
        <w:right w:val="none" w:sz="0" w:space="0" w:color="auto"/>
      </w:divBdr>
    </w:div>
    <w:div w:id="836654939">
      <w:bodyDiv w:val="1"/>
      <w:marLeft w:val="0"/>
      <w:marRight w:val="0"/>
      <w:marTop w:val="0"/>
      <w:marBottom w:val="0"/>
      <w:divBdr>
        <w:top w:val="none" w:sz="0" w:space="0" w:color="auto"/>
        <w:left w:val="none" w:sz="0" w:space="0" w:color="auto"/>
        <w:bottom w:val="none" w:sz="0" w:space="0" w:color="auto"/>
        <w:right w:val="none" w:sz="0" w:space="0" w:color="auto"/>
      </w:divBdr>
    </w:div>
    <w:div w:id="917012032">
      <w:bodyDiv w:val="1"/>
      <w:marLeft w:val="0"/>
      <w:marRight w:val="0"/>
      <w:marTop w:val="0"/>
      <w:marBottom w:val="0"/>
      <w:divBdr>
        <w:top w:val="none" w:sz="0" w:space="0" w:color="auto"/>
        <w:left w:val="none" w:sz="0" w:space="0" w:color="auto"/>
        <w:bottom w:val="none" w:sz="0" w:space="0" w:color="auto"/>
        <w:right w:val="none" w:sz="0" w:space="0" w:color="auto"/>
      </w:divBdr>
    </w:div>
    <w:div w:id="924532594">
      <w:bodyDiv w:val="1"/>
      <w:marLeft w:val="0"/>
      <w:marRight w:val="0"/>
      <w:marTop w:val="0"/>
      <w:marBottom w:val="0"/>
      <w:divBdr>
        <w:top w:val="none" w:sz="0" w:space="0" w:color="auto"/>
        <w:left w:val="none" w:sz="0" w:space="0" w:color="auto"/>
        <w:bottom w:val="none" w:sz="0" w:space="0" w:color="auto"/>
        <w:right w:val="none" w:sz="0" w:space="0" w:color="auto"/>
      </w:divBdr>
      <w:divsChild>
        <w:div w:id="1092051176">
          <w:marLeft w:val="0"/>
          <w:marRight w:val="0"/>
          <w:marTop w:val="0"/>
          <w:marBottom w:val="0"/>
          <w:divBdr>
            <w:top w:val="none" w:sz="0" w:space="0" w:color="auto"/>
            <w:left w:val="none" w:sz="0" w:space="0" w:color="auto"/>
            <w:bottom w:val="none" w:sz="0" w:space="0" w:color="auto"/>
            <w:right w:val="none" w:sz="0" w:space="0" w:color="auto"/>
          </w:divBdr>
          <w:divsChild>
            <w:div w:id="16933463">
              <w:marLeft w:val="0"/>
              <w:marRight w:val="0"/>
              <w:marTop w:val="0"/>
              <w:marBottom w:val="0"/>
              <w:divBdr>
                <w:top w:val="none" w:sz="0" w:space="0" w:color="auto"/>
                <w:left w:val="none" w:sz="0" w:space="0" w:color="auto"/>
                <w:bottom w:val="none" w:sz="0" w:space="0" w:color="auto"/>
                <w:right w:val="none" w:sz="0" w:space="0" w:color="auto"/>
              </w:divBdr>
              <w:divsChild>
                <w:div w:id="1905555798">
                  <w:marLeft w:val="0"/>
                  <w:marRight w:val="0"/>
                  <w:marTop w:val="0"/>
                  <w:marBottom w:val="0"/>
                  <w:divBdr>
                    <w:top w:val="none" w:sz="0" w:space="0" w:color="auto"/>
                    <w:left w:val="none" w:sz="0" w:space="0" w:color="auto"/>
                    <w:bottom w:val="none" w:sz="0" w:space="0" w:color="auto"/>
                    <w:right w:val="none" w:sz="0" w:space="0" w:color="auto"/>
                  </w:divBdr>
                  <w:divsChild>
                    <w:div w:id="1706786608">
                      <w:marLeft w:val="0"/>
                      <w:marRight w:val="0"/>
                      <w:marTop w:val="0"/>
                      <w:marBottom w:val="0"/>
                      <w:divBdr>
                        <w:top w:val="none" w:sz="0" w:space="0" w:color="auto"/>
                        <w:left w:val="none" w:sz="0" w:space="0" w:color="auto"/>
                        <w:bottom w:val="none" w:sz="0" w:space="0" w:color="auto"/>
                        <w:right w:val="none" w:sz="0" w:space="0" w:color="auto"/>
                      </w:divBdr>
                      <w:divsChild>
                        <w:div w:id="2084444578">
                          <w:marLeft w:val="0"/>
                          <w:marRight w:val="0"/>
                          <w:marTop w:val="0"/>
                          <w:marBottom w:val="0"/>
                          <w:divBdr>
                            <w:top w:val="none" w:sz="0" w:space="0" w:color="auto"/>
                            <w:left w:val="none" w:sz="0" w:space="0" w:color="auto"/>
                            <w:bottom w:val="none" w:sz="0" w:space="0" w:color="auto"/>
                            <w:right w:val="none" w:sz="0" w:space="0" w:color="auto"/>
                          </w:divBdr>
                          <w:divsChild>
                            <w:div w:id="1618949510">
                              <w:marLeft w:val="0"/>
                              <w:marRight w:val="0"/>
                              <w:marTop w:val="0"/>
                              <w:marBottom w:val="0"/>
                              <w:divBdr>
                                <w:top w:val="none" w:sz="0" w:space="0" w:color="auto"/>
                                <w:left w:val="none" w:sz="0" w:space="0" w:color="auto"/>
                                <w:bottom w:val="none" w:sz="0" w:space="0" w:color="auto"/>
                                <w:right w:val="none" w:sz="0" w:space="0" w:color="auto"/>
                              </w:divBdr>
                              <w:divsChild>
                                <w:div w:id="2039550179">
                                  <w:marLeft w:val="0"/>
                                  <w:marRight w:val="0"/>
                                  <w:marTop w:val="0"/>
                                  <w:marBottom w:val="0"/>
                                  <w:divBdr>
                                    <w:top w:val="none" w:sz="0" w:space="0" w:color="auto"/>
                                    <w:left w:val="none" w:sz="0" w:space="0" w:color="auto"/>
                                    <w:bottom w:val="none" w:sz="0" w:space="0" w:color="auto"/>
                                    <w:right w:val="none" w:sz="0" w:space="0" w:color="auto"/>
                                  </w:divBdr>
                                  <w:divsChild>
                                    <w:div w:id="1803309045">
                                      <w:marLeft w:val="0"/>
                                      <w:marRight w:val="0"/>
                                      <w:marTop w:val="0"/>
                                      <w:marBottom w:val="0"/>
                                      <w:divBdr>
                                        <w:top w:val="none" w:sz="0" w:space="0" w:color="auto"/>
                                        <w:left w:val="none" w:sz="0" w:space="0" w:color="auto"/>
                                        <w:bottom w:val="none" w:sz="0" w:space="0" w:color="auto"/>
                                        <w:right w:val="none" w:sz="0" w:space="0" w:color="auto"/>
                                      </w:divBdr>
                                      <w:divsChild>
                                        <w:div w:id="187557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9568834">
      <w:bodyDiv w:val="1"/>
      <w:marLeft w:val="0"/>
      <w:marRight w:val="0"/>
      <w:marTop w:val="0"/>
      <w:marBottom w:val="0"/>
      <w:divBdr>
        <w:top w:val="none" w:sz="0" w:space="0" w:color="auto"/>
        <w:left w:val="none" w:sz="0" w:space="0" w:color="auto"/>
        <w:bottom w:val="none" w:sz="0" w:space="0" w:color="auto"/>
        <w:right w:val="none" w:sz="0" w:space="0" w:color="auto"/>
      </w:divBdr>
    </w:div>
    <w:div w:id="2031104116">
      <w:bodyDiv w:val="1"/>
      <w:marLeft w:val="0"/>
      <w:marRight w:val="0"/>
      <w:marTop w:val="0"/>
      <w:marBottom w:val="0"/>
      <w:divBdr>
        <w:top w:val="none" w:sz="0" w:space="0" w:color="auto"/>
        <w:left w:val="none" w:sz="0" w:space="0" w:color="auto"/>
        <w:bottom w:val="none" w:sz="0" w:space="0" w:color="auto"/>
        <w:right w:val="none" w:sz="0" w:space="0" w:color="auto"/>
      </w:divBdr>
    </w:div>
    <w:div w:id="2133398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2C2494-CFEA-432E-97AD-6B7B2E80B1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53</Pages>
  <Words>87107</Words>
  <Characters>479091</Characters>
  <Application>Microsoft Office Word</Application>
  <DocSecurity>0</DocSecurity>
  <Lines>3992</Lines>
  <Paragraphs>1130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565068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Carlos Poblete</cp:lastModifiedBy>
  <cp:revision>18</cp:revision>
  <cp:lastPrinted>2024-10-02T13:14:00Z</cp:lastPrinted>
  <dcterms:created xsi:type="dcterms:W3CDTF">2024-11-24T22:41:00Z</dcterms:created>
  <dcterms:modified xsi:type="dcterms:W3CDTF">2024-11-26T22:17:00Z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E1">
    <vt:filetime>2024-04-19T19:55:13Z</vt:filetime>
  </property>
  <property fmtid="{D5CDD505-2E9C-101B-9397-08002B2CF9AE}" pid="3" name="Mendeley Citation Style_1">
    <vt:lpwstr>http://www.zotero.org/styles/organizational-behavior-and-human-decision-processes</vt:lpwstr>
  </property>
  <property fmtid="{D5CDD505-2E9C-101B-9397-08002B2CF9AE}" pid="4" name="Mendeley Document_1">
    <vt:lpwstr>True</vt:lpwstr>
  </property>
  <property fmtid="{D5CDD505-2E9C-101B-9397-08002B2CF9AE}" pid="5" name="Mendeley Recent Style Id 0_1">
    <vt:lpwstr>http://www.zotero.org/styles/apa</vt:lpwstr>
  </property>
  <property fmtid="{D5CDD505-2E9C-101B-9397-08002B2CF9AE}" pid="6" name="Mendeley Recent Style Id 1_1">
    <vt:lpwstr>http://www.zotero.org/styles/harvard-cite-them-right</vt:lpwstr>
  </property>
  <property fmtid="{D5CDD505-2E9C-101B-9397-08002B2CF9AE}" pid="7" name="Mendeley Recent Style Id 2_1">
    <vt:lpwstr>http://www.zotero.org/styles/entrepreneurship-and-regional-development</vt:lpwstr>
  </property>
  <property fmtid="{D5CDD505-2E9C-101B-9397-08002B2CF9AE}" pid="8" name="Mendeley Recent Style Id 3_1">
    <vt:lpwstr>http://www.zotero.org/styles/ieee</vt:lpwstr>
  </property>
  <property fmtid="{D5CDD505-2E9C-101B-9397-08002B2CF9AE}" pid="9" name="Mendeley Recent Style Id 4_1">
    <vt:lpwstr>http://www.zotero.org/styles/journal-of-business-ethics</vt:lpwstr>
  </property>
  <property fmtid="{D5CDD505-2E9C-101B-9397-08002B2CF9AE}" pid="10" name="Mendeley Recent Style Id 5_1">
    <vt:lpwstr>http://www.zotero.org/styles/journal-of-business-venturing</vt:lpwstr>
  </property>
  <property fmtid="{D5CDD505-2E9C-101B-9397-08002B2CF9AE}" pid="11" name="Mendeley Recent Style Id 6_1">
    <vt:lpwstr>http://www.zotero.org/styles/journal-of-managerial-psychology</vt:lpwstr>
  </property>
  <property fmtid="{D5CDD505-2E9C-101B-9397-08002B2CF9AE}" pid="12" name="Mendeley Recent Style Id 7_1">
    <vt:lpwstr>http://www.zotero.org/styles/modern-humanities-research-association</vt:lpwstr>
  </property>
  <property fmtid="{D5CDD505-2E9C-101B-9397-08002B2CF9AE}" pid="13" name="Mendeley Recent Style Id 8_1">
    <vt:lpwstr>http://www.zotero.org/styles/organizational-behavior-and-human-decision-processes</vt:lpwstr>
  </property>
  <property fmtid="{D5CDD505-2E9C-101B-9397-08002B2CF9AE}" pid="14" name="Mendeley Recent Style Id 9_1">
    <vt:lpwstr>http://www.zotero.org/styles/small-business-economics</vt:lpwstr>
  </property>
  <property fmtid="{D5CDD505-2E9C-101B-9397-08002B2CF9AE}" pid="15" name="Mendeley Recent Style Name 0_1">
    <vt:lpwstr>American Psychological Association 7th edition</vt:lpwstr>
  </property>
  <property fmtid="{D5CDD505-2E9C-101B-9397-08002B2CF9AE}" pid="16" name="Mendeley Recent Style Name 1_1">
    <vt:lpwstr>Cite Them Right 12th edition - Harvard</vt:lpwstr>
  </property>
  <property fmtid="{D5CDD505-2E9C-101B-9397-08002B2CF9AE}" pid="17" name="Mendeley Recent Style Name 2_1">
    <vt:lpwstr>Entrepreneurship &amp; Regional Development</vt:lpwstr>
  </property>
  <property fmtid="{D5CDD505-2E9C-101B-9397-08002B2CF9AE}" pid="18" name="Mendeley Recent Style Name 3_1">
    <vt:lpwstr>IEEE</vt:lpwstr>
  </property>
  <property fmtid="{D5CDD505-2E9C-101B-9397-08002B2CF9AE}" pid="19" name="Mendeley Recent Style Name 4_1">
    <vt:lpwstr>Journal of Business Ethics</vt:lpwstr>
  </property>
  <property fmtid="{D5CDD505-2E9C-101B-9397-08002B2CF9AE}" pid="20" name="Mendeley Recent Style Name 5_1">
    <vt:lpwstr>Journal of Business Venturing</vt:lpwstr>
  </property>
  <property fmtid="{D5CDD505-2E9C-101B-9397-08002B2CF9AE}" pid="21" name="Mendeley Recent Style Name 6_1">
    <vt:lpwstr>Journal of Managerial Psychology</vt:lpwstr>
  </property>
  <property fmtid="{D5CDD505-2E9C-101B-9397-08002B2CF9AE}" pid="22" name="Mendeley Recent Style Name 7_1">
    <vt:lpwstr>Modern Humanities Research Association 4th edition (note with bibliography)</vt:lpwstr>
  </property>
  <property fmtid="{D5CDD505-2E9C-101B-9397-08002B2CF9AE}" pid="23" name="Mendeley Recent Style Name 8_1">
    <vt:lpwstr>Organizational Behavior and Human Decision Processes</vt:lpwstr>
  </property>
  <property fmtid="{D5CDD505-2E9C-101B-9397-08002B2CF9AE}" pid="24" name="Mendeley Recent Style Name 9_1">
    <vt:lpwstr>Small Business Economics</vt:lpwstr>
  </property>
  <property fmtid="{D5CDD505-2E9C-101B-9397-08002B2CF9AE}" pid="25" name="Mendeley Unique User Id_1">
    <vt:lpwstr>a310c881-3376-3898-bf07-b970c7a0bb29</vt:lpwstr>
  </property>
</Properties>
</file>