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12F08E" w14:textId="364954A7" w:rsidR="00506AF6" w:rsidRDefault="00991979" w:rsidP="00506AF6">
      <w:pPr>
        <w:spacing w:line="360" w:lineRule="auto"/>
        <w:rPr>
          <w:rFonts w:ascii="Arial" w:hAnsi="Arial" w:cs="Arial"/>
          <w:sz w:val="24"/>
          <w:szCs w:val="24"/>
          <w:lang w:val="es-CL"/>
        </w:rPr>
      </w:pPr>
      <w:r w:rsidRPr="00572002">
        <w:rPr>
          <w:rFonts w:asciiTheme="majorHAnsi" w:hAnsiTheme="majorHAnsi" w:cs="Tahoma"/>
          <w:noProof/>
          <w:color w:val="180B3C"/>
          <w:lang w:val="es-CL" w:eastAsia="es-CL"/>
        </w:rPr>
        <w:drawing>
          <wp:anchor distT="0" distB="0" distL="114300" distR="114300" simplePos="0" relativeHeight="251660291" behindDoc="0" locked="0" layoutInCell="1" allowOverlap="1" wp14:anchorId="36414FC1" wp14:editId="764D800C">
            <wp:simplePos x="0" y="0"/>
            <wp:positionH relativeFrom="margin">
              <wp:posOffset>-342900</wp:posOffset>
            </wp:positionH>
            <wp:positionV relativeFrom="paragraph">
              <wp:posOffset>-4445</wp:posOffset>
            </wp:positionV>
            <wp:extent cx="1829788" cy="800100"/>
            <wp:effectExtent l="0" t="0" r="0" b="0"/>
            <wp:wrapNone/>
            <wp:docPr id="36"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29788"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B0E62C" w14:textId="77777777" w:rsidR="00506AF6" w:rsidRDefault="00506AF6" w:rsidP="00506AF6">
      <w:pPr>
        <w:spacing w:line="360" w:lineRule="auto"/>
        <w:rPr>
          <w:rFonts w:ascii="Arial" w:hAnsi="Arial" w:cs="Arial"/>
          <w:sz w:val="24"/>
          <w:szCs w:val="24"/>
          <w:lang w:val="es-CL"/>
        </w:rPr>
      </w:pPr>
    </w:p>
    <w:p w14:paraId="4088FAB7" w14:textId="3C799BAB" w:rsidR="00506AF6" w:rsidRPr="00101EFA" w:rsidRDefault="00506AF6" w:rsidP="00506AF6">
      <w:pPr>
        <w:spacing w:line="360" w:lineRule="auto"/>
        <w:rPr>
          <w:rFonts w:ascii="Arial" w:hAnsi="Arial" w:cs="Arial"/>
          <w:sz w:val="24"/>
          <w:szCs w:val="24"/>
          <w:lang w:val="es-CL"/>
        </w:rPr>
      </w:pPr>
    </w:p>
    <w:p w14:paraId="4BD92D8A" w14:textId="0310B7F6" w:rsidR="00506AF6" w:rsidRPr="00622D1A" w:rsidRDefault="00FC71BD" w:rsidP="00FC71BD">
      <w:pPr>
        <w:spacing w:after="0" w:line="360" w:lineRule="auto"/>
        <w:jc w:val="center"/>
        <w:rPr>
          <w:rFonts w:ascii="Arial" w:hAnsi="Arial" w:cs="Arial"/>
          <w:sz w:val="24"/>
          <w:szCs w:val="24"/>
          <w:lang w:val="pt-BR"/>
        </w:rPr>
      </w:pPr>
      <w:r w:rsidRPr="00622D1A">
        <w:rPr>
          <w:rFonts w:ascii="Arial" w:hAnsi="Arial" w:cs="Arial"/>
          <w:sz w:val="24"/>
          <w:szCs w:val="24"/>
          <w:lang w:val="es-CL"/>
        </w:rPr>
        <w:t xml:space="preserve">TRADUCCIÓN Y ADAPTACIÓN CULTURAL DE LA </w:t>
      </w:r>
      <w:r w:rsidRPr="00622D1A">
        <w:rPr>
          <w:rFonts w:ascii="Arial" w:hAnsi="Arial" w:cs="Arial"/>
          <w:color w:val="000000" w:themeColor="text1"/>
          <w:sz w:val="24"/>
          <w:szCs w:val="24"/>
        </w:rPr>
        <w:t>“SELF-EFFICACY SCALE FOR CLINICAL REASONING IN PHYSICAL THERAPISTS: VERSIÓN CHILENA.</w:t>
      </w:r>
    </w:p>
    <w:p w14:paraId="66B7672C" w14:textId="6E7A4DDB" w:rsidR="00506AF6" w:rsidRDefault="00506AF6" w:rsidP="00FC71BD">
      <w:pPr>
        <w:spacing w:after="0" w:line="360" w:lineRule="auto"/>
        <w:rPr>
          <w:rFonts w:ascii="Arial" w:hAnsi="Arial" w:cs="Arial"/>
          <w:sz w:val="24"/>
          <w:szCs w:val="24"/>
          <w:lang w:val="pt-BR"/>
        </w:rPr>
      </w:pPr>
    </w:p>
    <w:p w14:paraId="6509B3AE" w14:textId="403F146B" w:rsidR="00FC71BD" w:rsidRDefault="00FC71BD" w:rsidP="00FC71BD">
      <w:pPr>
        <w:spacing w:after="0" w:line="360" w:lineRule="auto"/>
        <w:rPr>
          <w:rFonts w:ascii="Arial" w:hAnsi="Arial" w:cs="Arial"/>
          <w:sz w:val="24"/>
          <w:szCs w:val="24"/>
          <w:lang w:val="pt-BR"/>
        </w:rPr>
      </w:pPr>
    </w:p>
    <w:p w14:paraId="4EFF3086" w14:textId="2EF574D9" w:rsidR="00FC71BD" w:rsidRDefault="00FC71BD" w:rsidP="00FC71BD">
      <w:pPr>
        <w:spacing w:after="0" w:line="360" w:lineRule="auto"/>
        <w:rPr>
          <w:rFonts w:ascii="Arial" w:hAnsi="Arial" w:cs="Arial"/>
          <w:sz w:val="24"/>
          <w:szCs w:val="24"/>
          <w:lang w:val="pt-BR"/>
        </w:rPr>
      </w:pPr>
    </w:p>
    <w:p w14:paraId="19907F74" w14:textId="77777777" w:rsidR="00FC71BD" w:rsidRDefault="00FC71BD" w:rsidP="00FC71BD">
      <w:pPr>
        <w:spacing w:after="0" w:line="360" w:lineRule="auto"/>
        <w:rPr>
          <w:rFonts w:ascii="Arial" w:hAnsi="Arial" w:cs="Arial"/>
          <w:sz w:val="24"/>
          <w:szCs w:val="24"/>
          <w:lang w:val="pt-BR"/>
        </w:rPr>
      </w:pPr>
    </w:p>
    <w:p w14:paraId="4041DF7F" w14:textId="71862C77" w:rsidR="00FC71BD" w:rsidRDefault="00B7129F" w:rsidP="00B7129F">
      <w:pPr>
        <w:spacing w:after="0" w:line="360" w:lineRule="auto"/>
        <w:jc w:val="center"/>
        <w:rPr>
          <w:rFonts w:ascii="Arial" w:hAnsi="Arial" w:cs="Arial"/>
          <w:sz w:val="24"/>
          <w:szCs w:val="24"/>
          <w:lang w:val="pt-BR"/>
        </w:rPr>
      </w:pPr>
      <w:r>
        <w:rPr>
          <w:rFonts w:ascii="Arial" w:hAnsi="Arial" w:cs="Arial"/>
          <w:sz w:val="24"/>
          <w:szCs w:val="24"/>
          <w:lang w:val="pt-BR"/>
        </w:rPr>
        <w:t xml:space="preserve">POR: </w:t>
      </w:r>
      <w:r w:rsidR="0017386D" w:rsidRPr="00E1337D">
        <w:rPr>
          <w:rFonts w:ascii="Arial" w:hAnsi="Arial" w:cs="Arial"/>
          <w:sz w:val="24"/>
          <w:szCs w:val="24"/>
          <w:lang w:val="pt-BR"/>
        </w:rPr>
        <w:t>HERNAVÁN SALINAS V</w:t>
      </w:r>
      <w:r w:rsidR="0017386D">
        <w:rPr>
          <w:rFonts w:ascii="Arial" w:hAnsi="Arial" w:cs="Arial"/>
          <w:sz w:val="24"/>
          <w:szCs w:val="24"/>
          <w:lang w:val="pt-BR"/>
        </w:rPr>
        <w:t>ERDUGO</w:t>
      </w:r>
    </w:p>
    <w:p w14:paraId="6F3F64FC" w14:textId="77777777" w:rsidR="00B7129F" w:rsidRDefault="00B7129F" w:rsidP="00FC71BD">
      <w:pPr>
        <w:spacing w:after="0" w:line="360" w:lineRule="auto"/>
        <w:rPr>
          <w:rFonts w:ascii="Arial" w:hAnsi="Arial" w:cs="Arial"/>
          <w:sz w:val="24"/>
          <w:szCs w:val="24"/>
          <w:lang w:val="pt-BR"/>
        </w:rPr>
      </w:pPr>
    </w:p>
    <w:p w14:paraId="46E6B558" w14:textId="6D392506" w:rsidR="00B7129F" w:rsidRDefault="00B7129F" w:rsidP="00FC71BD">
      <w:pPr>
        <w:spacing w:after="0" w:line="360" w:lineRule="auto"/>
        <w:rPr>
          <w:rFonts w:ascii="Arial" w:hAnsi="Arial" w:cs="Arial"/>
          <w:sz w:val="24"/>
          <w:szCs w:val="24"/>
          <w:lang w:val="pt-BR"/>
        </w:rPr>
      </w:pPr>
    </w:p>
    <w:p w14:paraId="444E4C25" w14:textId="77777777" w:rsidR="00347168" w:rsidRDefault="00347168" w:rsidP="00FC71BD">
      <w:pPr>
        <w:spacing w:after="0" w:line="360" w:lineRule="auto"/>
        <w:rPr>
          <w:rFonts w:ascii="Arial" w:hAnsi="Arial" w:cs="Arial"/>
          <w:sz w:val="24"/>
          <w:szCs w:val="24"/>
          <w:lang w:val="pt-BR"/>
        </w:rPr>
      </w:pPr>
    </w:p>
    <w:p w14:paraId="581017A6" w14:textId="0ACBEFC0" w:rsidR="00B7129F" w:rsidRDefault="00CA7E14" w:rsidP="00347168">
      <w:pPr>
        <w:spacing w:after="0" w:line="360" w:lineRule="auto"/>
        <w:jc w:val="center"/>
        <w:rPr>
          <w:rFonts w:ascii="Arial" w:hAnsi="Arial" w:cs="Arial"/>
          <w:sz w:val="24"/>
          <w:szCs w:val="24"/>
          <w:lang w:val="es-CL"/>
        </w:rPr>
      </w:pPr>
      <w:r w:rsidRPr="00CA7E14">
        <w:rPr>
          <w:rFonts w:ascii="Arial" w:hAnsi="Arial" w:cs="Arial"/>
          <w:sz w:val="24"/>
          <w:szCs w:val="24"/>
          <w:lang w:val="es-CL"/>
        </w:rPr>
        <w:t xml:space="preserve">Tesis presentada a la Facultad de </w:t>
      </w:r>
      <w:r>
        <w:rPr>
          <w:rFonts w:ascii="Arial" w:hAnsi="Arial" w:cs="Arial"/>
          <w:sz w:val="24"/>
          <w:szCs w:val="24"/>
          <w:lang w:val="es-CL"/>
        </w:rPr>
        <w:t>Medicina Clínica Alemana Universidad del Desarrollo para optar al grado académico de Magister en Terapia Física</w:t>
      </w:r>
      <w:r w:rsidR="00347168">
        <w:rPr>
          <w:rFonts w:ascii="Arial" w:hAnsi="Arial" w:cs="Arial"/>
          <w:sz w:val="24"/>
          <w:szCs w:val="24"/>
          <w:lang w:val="es-CL"/>
        </w:rPr>
        <w:t xml:space="preserve"> y Rehabilitación</w:t>
      </w:r>
    </w:p>
    <w:p w14:paraId="4CB95717" w14:textId="7D4EEBFD" w:rsidR="00347168" w:rsidRDefault="00347168" w:rsidP="00347168">
      <w:pPr>
        <w:spacing w:after="0" w:line="360" w:lineRule="auto"/>
        <w:jc w:val="center"/>
        <w:rPr>
          <w:rFonts w:ascii="Arial" w:hAnsi="Arial" w:cs="Arial"/>
          <w:sz w:val="24"/>
          <w:szCs w:val="24"/>
          <w:lang w:val="es-CL"/>
        </w:rPr>
      </w:pPr>
    </w:p>
    <w:p w14:paraId="57C0328F" w14:textId="0360764A" w:rsidR="00347168" w:rsidRDefault="00347168" w:rsidP="00347168">
      <w:pPr>
        <w:spacing w:after="0" w:line="360" w:lineRule="auto"/>
        <w:jc w:val="center"/>
        <w:rPr>
          <w:rFonts w:ascii="Arial" w:hAnsi="Arial" w:cs="Arial"/>
          <w:sz w:val="24"/>
          <w:szCs w:val="24"/>
          <w:lang w:val="es-CL"/>
        </w:rPr>
      </w:pPr>
    </w:p>
    <w:p w14:paraId="26A69C4C" w14:textId="77777777" w:rsidR="00347168" w:rsidRPr="00CA7E14" w:rsidRDefault="00347168" w:rsidP="00347168">
      <w:pPr>
        <w:spacing w:after="0" w:line="360" w:lineRule="auto"/>
        <w:jc w:val="center"/>
        <w:rPr>
          <w:rFonts w:ascii="Arial" w:hAnsi="Arial" w:cs="Arial"/>
          <w:sz w:val="24"/>
          <w:szCs w:val="24"/>
          <w:lang w:val="es-CL"/>
        </w:rPr>
      </w:pPr>
    </w:p>
    <w:p w14:paraId="0CB26CA6" w14:textId="4C0F16A6" w:rsidR="00347168" w:rsidRDefault="00347168" w:rsidP="00FC71BD">
      <w:pPr>
        <w:spacing w:after="0" w:line="360" w:lineRule="auto"/>
        <w:rPr>
          <w:rFonts w:ascii="Arial" w:hAnsi="Arial" w:cs="Arial"/>
          <w:sz w:val="24"/>
          <w:szCs w:val="24"/>
          <w:lang w:val="pt-BR"/>
        </w:rPr>
      </w:pPr>
      <w:r>
        <w:rPr>
          <w:rFonts w:ascii="Arial" w:hAnsi="Arial" w:cs="Arial"/>
          <w:sz w:val="24"/>
          <w:szCs w:val="24"/>
          <w:lang w:val="pt-BR"/>
        </w:rPr>
        <w:t xml:space="preserve">             PROFESOR GUÍA:</w:t>
      </w:r>
    </w:p>
    <w:p w14:paraId="6D6BBE6F" w14:textId="79E4B0B9" w:rsidR="00506AF6" w:rsidRDefault="00347168" w:rsidP="00347168">
      <w:pPr>
        <w:spacing w:after="0" w:line="360" w:lineRule="auto"/>
        <w:jc w:val="center"/>
        <w:rPr>
          <w:rFonts w:ascii="Arial" w:hAnsi="Arial" w:cs="Arial"/>
          <w:sz w:val="24"/>
          <w:szCs w:val="24"/>
          <w:lang w:val="pt-BR"/>
        </w:rPr>
      </w:pPr>
      <w:r>
        <w:rPr>
          <w:rFonts w:ascii="Arial" w:hAnsi="Arial" w:cs="Arial"/>
          <w:sz w:val="24"/>
          <w:szCs w:val="24"/>
          <w:lang w:val="pt-BR"/>
        </w:rPr>
        <w:t xml:space="preserve">Sr. </w:t>
      </w:r>
      <w:r w:rsidR="00506AF6" w:rsidRPr="00E1337D">
        <w:rPr>
          <w:rFonts w:ascii="Arial" w:hAnsi="Arial" w:cs="Arial"/>
          <w:sz w:val="24"/>
          <w:szCs w:val="24"/>
          <w:lang w:val="pt-BR"/>
        </w:rPr>
        <w:t xml:space="preserve">Vicente Mauri </w:t>
      </w:r>
      <w:proofErr w:type="spellStart"/>
      <w:r w:rsidR="00506AF6" w:rsidRPr="00E1337D">
        <w:rPr>
          <w:rFonts w:ascii="Arial" w:hAnsi="Arial" w:cs="Arial"/>
          <w:sz w:val="24"/>
          <w:szCs w:val="24"/>
          <w:lang w:val="pt-BR"/>
        </w:rPr>
        <w:t>Stecca</w:t>
      </w:r>
      <w:proofErr w:type="spellEnd"/>
    </w:p>
    <w:p w14:paraId="555CA1EA" w14:textId="5DBC7FD3" w:rsidR="00347168" w:rsidRDefault="00347168" w:rsidP="00347168">
      <w:pPr>
        <w:spacing w:after="0" w:line="360" w:lineRule="auto"/>
        <w:jc w:val="center"/>
        <w:rPr>
          <w:rFonts w:ascii="Arial" w:hAnsi="Arial" w:cs="Arial"/>
          <w:sz w:val="24"/>
          <w:szCs w:val="24"/>
          <w:lang w:val="pt-BR"/>
        </w:rPr>
      </w:pPr>
    </w:p>
    <w:p w14:paraId="2380981F" w14:textId="1758A845" w:rsidR="00347168" w:rsidRDefault="00347168" w:rsidP="00347168">
      <w:pPr>
        <w:spacing w:after="0" w:line="360" w:lineRule="auto"/>
        <w:jc w:val="center"/>
        <w:rPr>
          <w:rFonts w:ascii="Arial" w:hAnsi="Arial" w:cs="Arial"/>
          <w:sz w:val="24"/>
          <w:szCs w:val="24"/>
          <w:lang w:val="pt-BR"/>
        </w:rPr>
      </w:pPr>
    </w:p>
    <w:p w14:paraId="3F3C0BB9" w14:textId="33708A0A" w:rsidR="00347168" w:rsidRDefault="00347168" w:rsidP="00347168">
      <w:pPr>
        <w:spacing w:after="0" w:line="360" w:lineRule="auto"/>
        <w:jc w:val="center"/>
        <w:rPr>
          <w:rFonts w:ascii="Arial" w:hAnsi="Arial" w:cs="Arial"/>
          <w:sz w:val="24"/>
          <w:szCs w:val="24"/>
          <w:lang w:val="pt-BR"/>
        </w:rPr>
      </w:pPr>
    </w:p>
    <w:p w14:paraId="7F6C5F4C" w14:textId="77777777" w:rsidR="0017386D" w:rsidRDefault="0017386D" w:rsidP="00347168">
      <w:pPr>
        <w:spacing w:after="0" w:line="360" w:lineRule="auto"/>
        <w:jc w:val="center"/>
        <w:rPr>
          <w:rFonts w:ascii="Arial" w:hAnsi="Arial" w:cs="Arial"/>
          <w:sz w:val="24"/>
          <w:szCs w:val="24"/>
          <w:lang w:val="pt-BR"/>
        </w:rPr>
      </w:pPr>
    </w:p>
    <w:p w14:paraId="2F8E9058" w14:textId="6AB2C3A3" w:rsidR="00347168" w:rsidRPr="0017386D" w:rsidRDefault="0017386D" w:rsidP="00347168">
      <w:pPr>
        <w:spacing w:after="0" w:line="360" w:lineRule="auto"/>
        <w:jc w:val="center"/>
        <w:rPr>
          <w:rFonts w:ascii="Arial" w:hAnsi="Arial" w:cs="Arial"/>
          <w:sz w:val="24"/>
          <w:szCs w:val="24"/>
          <w:lang w:val="es-CL"/>
        </w:rPr>
      </w:pPr>
      <w:r w:rsidRPr="0017386D">
        <w:rPr>
          <w:rFonts w:ascii="Arial" w:hAnsi="Arial" w:cs="Arial"/>
          <w:sz w:val="24"/>
          <w:szCs w:val="24"/>
          <w:lang w:val="es-CL"/>
        </w:rPr>
        <w:t>Diciembre 2020</w:t>
      </w:r>
    </w:p>
    <w:p w14:paraId="6207067C" w14:textId="1F985E90" w:rsidR="00506AF6" w:rsidRPr="00B7129F" w:rsidRDefault="0017386D" w:rsidP="0017386D">
      <w:pPr>
        <w:spacing w:line="360" w:lineRule="auto"/>
        <w:jc w:val="center"/>
        <w:rPr>
          <w:rFonts w:ascii="Arial" w:hAnsi="Arial" w:cs="Arial"/>
          <w:sz w:val="24"/>
          <w:szCs w:val="24"/>
          <w:lang w:val="es-CL"/>
        </w:rPr>
      </w:pPr>
      <w:r>
        <w:rPr>
          <w:rFonts w:ascii="Arial" w:hAnsi="Arial" w:cs="Arial"/>
          <w:sz w:val="24"/>
          <w:szCs w:val="24"/>
          <w:lang w:val="es-CL"/>
        </w:rPr>
        <w:t>SANTIAGO</w:t>
      </w:r>
    </w:p>
    <w:p w14:paraId="12D951A3" w14:textId="5B0639AE" w:rsidR="00506AF6" w:rsidRDefault="00506AF6" w:rsidP="00506AF6">
      <w:pPr>
        <w:spacing w:line="360" w:lineRule="auto"/>
        <w:rPr>
          <w:rFonts w:ascii="Arial" w:hAnsi="Arial" w:cs="Arial"/>
          <w:sz w:val="24"/>
          <w:szCs w:val="24"/>
          <w:lang w:val="es-CL"/>
        </w:rPr>
      </w:pPr>
      <w:r w:rsidRPr="00B7129F">
        <w:rPr>
          <w:rFonts w:ascii="Arial" w:hAnsi="Arial" w:cs="Arial"/>
          <w:sz w:val="28"/>
          <w:szCs w:val="28"/>
          <w:lang w:val="es-CL"/>
        </w:rPr>
        <w:br w:type="page"/>
      </w:r>
      <w:r w:rsidRPr="00251D10">
        <w:rPr>
          <w:rFonts w:ascii="Arial" w:hAnsi="Arial" w:cs="Arial"/>
          <w:sz w:val="24"/>
          <w:szCs w:val="24"/>
          <w:lang w:val="es-CL"/>
        </w:rPr>
        <w:lastRenderedPageBreak/>
        <w:t xml:space="preserve"> </w:t>
      </w:r>
    </w:p>
    <w:p w14:paraId="18DFB336" w14:textId="58EAE0C7" w:rsidR="00085FBB" w:rsidRDefault="00085FBB" w:rsidP="00506AF6">
      <w:pPr>
        <w:spacing w:line="360" w:lineRule="auto"/>
        <w:rPr>
          <w:rFonts w:ascii="Arial" w:hAnsi="Arial" w:cs="Arial"/>
          <w:sz w:val="24"/>
          <w:szCs w:val="24"/>
          <w:lang w:val="es-CL"/>
        </w:rPr>
      </w:pPr>
    </w:p>
    <w:p w14:paraId="45BE1B0B" w14:textId="29204C4A" w:rsidR="00085FBB" w:rsidRDefault="00085FBB" w:rsidP="00506AF6">
      <w:pPr>
        <w:spacing w:line="360" w:lineRule="auto"/>
        <w:rPr>
          <w:rFonts w:ascii="Arial" w:hAnsi="Arial" w:cs="Arial"/>
          <w:sz w:val="24"/>
          <w:szCs w:val="24"/>
          <w:lang w:val="es-CL"/>
        </w:rPr>
      </w:pPr>
    </w:p>
    <w:p w14:paraId="571B7DCF" w14:textId="54B6609D" w:rsidR="00085FBB" w:rsidRDefault="00085FBB" w:rsidP="00506AF6">
      <w:pPr>
        <w:spacing w:line="360" w:lineRule="auto"/>
        <w:rPr>
          <w:rFonts w:ascii="Arial" w:hAnsi="Arial" w:cs="Arial"/>
          <w:sz w:val="24"/>
          <w:szCs w:val="24"/>
          <w:lang w:val="es-CL"/>
        </w:rPr>
      </w:pPr>
    </w:p>
    <w:p w14:paraId="73A54EE2" w14:textId="27D02ADD" w:rsidR="00085FBB" w:rsidRDefault="00085FBB" w:rsidP="00506AF6">
      <w:pPr>
        <w:spacing w:line="360" w:lineRule="auto"/>
        <w:rPr>
          <w:rFonts w:ascii="Arial" w:hAnsi="Arial" w:cs="Arial"/>
          <w:sz w:val="24"/>
          <w:szCs w:val="24"/>
          <w:lang w:val="es-CL"/>
        </w:rPr>
      </w:pPr>
    </w:p>
    <w:p w14:paraId="78093660" w14:textId="1477F5C4" w:rsidR="00085FBB" w:rsidRDefault="00085FBB" w:rsidP="00506AF6">
      <w:pPr>
        <w:spacing w:line="360" w:lineRule="auto"/>
        <w:rPr>
          <w:rFonts w:ascii="Arial" w:hAnsi="Arial" w:cs="Arial"/>
          <w:sz w:val="24"/>
          <w:szCs w:val="24"/>
          <w:lang w:val="es-CL"/>
        </w:rPr>
      </w:pPr>
    </w:p>
    <w:p w14:paraId="591C2177" w14:textId="273CB417" w:rsidR="00085FBB" w:rsidRDefault="00085FBB" w:rsidP="00506AF6">
      <w:pPr>
        <w:spacing w:line="360" w:lineRule="auto"/>
        <w:rPr>
          <w:rFonts w:ascii="Arial" w:hAnsi="Arial" w:cs="Arial"/>
          <w:sz w:val="24"/>
          <w:szCs w:val="24"/>
          <w:lang w:val="es-CL"/>
        </w:rPr>
      </w:pPr>
    </w:p>
    <w:p w14:paraId="5ED5925F" w14:textId="425D334F" w:rsidR="00085FBB" w:rsidRDefault="00085FBB" w:rsidP="00506AF6">
      <w:pPr>
        <w:spacing w:line="360" w:lineRule="auto"/>
        <w:rPr>
          <w:rFonts w:ascii="Arial" w:hAnsi="Arial" w:cs="Arial"/>
          <w:sz w:val="24"/>
          <w:szCs w:val="24"/>
          <w:lang w:val="es-CL"/>
        </w:rPr>
      </w:pPr>
    </w:p>
    <w:p w14:paraId="0C862DA7" w14:textId="12920BE1" w:rsidR="00085FBB" w:rsidRDefault="00085FBB" w:rsidP="00506AF6">
      <w:pPr>
        <w:spacing w:line="360" w:lineRule="auto"/>
        <w:rPr>
          <w:rFonts w:ascii="Arial" w:hAnsi="Arial" w:cs="Arial"/>
          <w:sz w:val="24"/>
          <w:szCs w:val="24"/>
          <w:lang w:val="es-CL"/>
        </w:rPr>
      </w:pPr>
    </w:p>
    <w:p w14:paraId="07DE70A9" w14:textId="7B94C687" w:rsidR="00085FBB" w:rsidRDefault="00085FBB" w:rsidP="00506AF6">
      <w:pPr>
        <w:spacing w:line="360" w:lineRule="auto"/>
        <w:rPr>
          <w:rFonts w:ascii="Arial" w:hAnsi="Arial" w:cs="Arial"/>
          <w:sz w:val="24"/>
          <w:szCs w:val="24"/>
          <w:lang w:val="es-CL"/>
        </w:rPr>
      </w:pPr>
    </w:p>
    <w:p w14:paraId="15911FA8" w14:textId="7B78382F" w:rsidR="00085FBB" w:rsidRDefault="00085FBB" w:rsidP="00506AF6">
      <w:pPr>
        <w:spacing w:line="360" w:lineRule="auto"/>
        <w:rPr>
          <w:rFonts w:ascii="Arial" w:hAnsi="Arial" w:cs="Arial"/>
          <w:sz w:val="24"/>
          <w:szCs w:val="24"/>
          <w:lang w:val="es-CL"/>
        </w:rPr>
      </w:pPr>
    </w:p>
    <w:p w14:paraId="4E106034" w14:textId="654791EA" w:rsidR="00085FBB" w:rsidRDefault="00085FBB" w:rsidP="00506AF6">
      <w:pPr>
        <w:spacing w:line="360" w:lineRule="auto"/>
        <w:rPr>
          <w:rFonts w:ascii="Arial" w:hAnsi="Arial" w:cs="Arial"/>
          <w:sz w:val="24"/>
          <w:szCs w:val="24"/>
          <w:lang w:val="es-CL"/>
        </w:rPr>
      </w:pPr>
    </w:p>
    <w:p w14:paraId="05B5B4D9" w14:textId="26E79F75" w:rsidR="00085FBB" w:rsidRDefault="00085FBB" w:rsidP="00506AF6">
      <w:pPr>
        <w:spacing w:line="360" w:lineRule="auto"/>
        <w:rPr>
          <w:rFonts w:ascii="Arial" w:hAnsi="Arial" w:cs="Arial"/>
          <w:sz w:val="24"/>
          <w:szCs w:val="24"/>
          <w:lang w:val="es-CL"/>
        </w:rPr>
      </w:pPr>
    </w:p>
    <w:p w14:paraId="1EDD0EF1" w14:textId="2192F950" w:rsidR="00085FBB" w:rsidRDefault="00085FBB" w:rsidP="00506AF6">
      <w:pPr>
        <w:spacing w:line="360" w:lineRule="auto"/>
        <w:rPr>
          <w:rFonts w:ascii="Arial" w:hAnsi="Arial" w:cs="Arial"/>
          <w:sz w:val="24"/>
          <w:szCs w:val="24"/>
          <w:lang w:val="es-CL"/>
        </w:rPr>
      </w:pPr>
    </w:p>
    <w:p w14:paraId="1E7329A9" w14:textId="431209B1" w:rsidR="00085FBB" w:rsidRDefault="00085FBB" w:rsidP="00506AF6">
      <w:pPr>
        <w:spacing w:line="360" w:lineRule="auto"/>
        <w:rPr>
          <w:rFonts w:ascii="Arial" w:hAnsi="Arial" w:cs="Arial"/>
          <w:sz w:val="24"/>
          <w:szCs w:val="24"/>
          <w:lang w:val="es-CL"/>
        </w:rPr>
      </w:pPr>
    </w:p>
    <w:p w14:paraId="260AA837" w14:textId="01E40274" w:rsidR="00085FBB" w:rsidRDefault="00085FBB" w:rsidP="00506AF6">
      <w:pPr>
        <w:spacing w:line="360" w:lineRule="auto"/>
        <w:rPr>
          <w:rFonts w:ascii="Arial" w:hAnsi="Arial" w:cs="Arial"/>
          <w:sz w:val="24"/>
          <w:szCs w:val="24"/>
          <w:lang w:val="es-CL"/>
        </w:rPr>
      </w:pPr>
    </w:p>
    <w:p w14:paraId="233EBFA9" w14:textId="394B6D9F" w:rsidR="00085FBB" w:rsidRDefault="00085FBB" w:rsidP="00506AF6">
      <w:pPr>
        <w:spacing w:line="360" w:lineRule="auto"/>
        <w:rPr>
          <w:rFonts w:ascii="Arial" w:hAnsi="Arial" w:cs="Arial"/>
          <w:sz w:val="24"/>
          <w:szCs w:val="24"/>
          <w:lang w:val="es-CL"/>
        </w:rPr>
      </w:pPr>
    </w:p>
    <w:p w14:paraId="1DB93239" w14:textId="64C876CB" w:rsidR="00085FBB" w:rsidRDefault="00085FBB" w:rsidP="00506AF6">
      <w:pPr>
        <w:spacing w:line="360" w:lineRule="auto"/>
        <w:rPr>
          <w:rFonts w:ascii="Arial" w:hAnsi="Arial" w:cs="Arial"/>
          <w:sz w:val="24"/>
          <w:szCs w:val="24"/>
          <w:lang w:val="es-CL"/>
        </w:rPr>
      </w:pPr>
    </w:p>
    <w:p w14:paraId="79822B86" w14:textId="6AE8D0AD" w:rsidR="00085FBB" w:rsidRDefault="00AA652F" w:rsidP="00506AF6">
      <w:pPr>
        <w:spacing w:line="360" w:lineRule="auto"/>
        <w:rPr>
          <w:rFonts w:ascii="Arial" w:hAnsi="Arial" w:cs="Arial"/>
          <w:sz w:val="24"/>
          <w:szCs w:val="24"/>
          <w:lang w:val="es-CL"/>
        </w:rPr>
      </w:pPr>
      <w:r>
        <w:t>© Se autoriza la reproducción de fragmentos de esta obra para fines académicos o de  investigación, siempre que se incluya la referencia bibliográfica.</w:t>
      </w:r>
    </w:p>
    <w:p w14:paraId="188BAC5A" w14:textId="42911F01" w:rsidR="00AA652F" w:rsidRPr="000C6A5B" w:rsidRDefault="000C6A5B" w:rsidP="00506AF6">
      <w:pPr>
        <w:spacing w:line="360" w:lineRule="auto"/>
        <w:rPr>
          <w:rFonts w:ascii="Arial" w:hAnsi="Arial" w:cs="Arial"/>
          <w:b/>
          <w:bCs/>
          <w:sz w:val="24"/>
          <w:szCs w:val="24"/>
          <w:lang w:val="es-CL"/>
        </w:rPr>
      </w:pPr>
      <w:r w:rsidRPr="000C6A5B">
        <w:rPr>
          <w:rFonts w:ascii="Arial" w:hAnsi="Arial" w:cs="Arial"/>
          <w:b/>
          <w:bCs/>
          <w:sz w:val="24"/>
          <w:szCs w:val="24"/>
          <w:lang w:val="es-CL"/>
        </w:rPr>
        <w:lastRenderedPageBreak/>
        <w:t>TABLA DE CONTENIDOS</w:t>
      </w:r>
    </w:p>
    <w:p w14:paraId="431BD124" w14:textId="1D331AE9" w:rsidR="004D4885" w:rsidRDefault="004D4885" w:rsidP="00506AF6">
      <w:pPr>
        <w:spacing w:line="360" w:lineRule="auto"/>
        <w:rPr>
          <w:rFonts w:ascii="Arial" w:hAnsi="Arial" w:cs="Arial"/>
          <w:sz w:val="24"/>
          <w:szCs w:val="24"/>
          <w:lang w:val="es-CL"/>
        </w:rPr>
      </w:pPr>
    </w:p>
    <w:p w14:paraId="7CDD0091" w14:textId="60B1A0FB" w:rsidR="004D4885" w:rsidRDefault="004D4885" w:rsidP="005E3041">
      <w:pPr>
        <w:pStyle w:val="Prrafodelista"/>
        <w:numPr>
          <w:ilvl w:val="0"/>
          <w:numId w:val="25"/>
        </w:numPr>
        <w:tabs>
          <w:tab w:val="left" w:pos="7371"/>
        </w:tabs>
        <w:spacing w:line="480" w:lineRule="auto"/>
        <w:rPr>
          <w:rFonts w:ascii="Arial" w:hAnsi="Arial" w:cs="Arial"/>
          <w:sz w:val="24"/>
          <w:szCs w:val="24"/>
          <w:lang w:val="es-CL"/>
        </w:rPr>
      </w:pPr>
      <w:r>
        <w:rPr>
          <w:rFonts w:ascii="Arial" w:hAnsi="Arial" w:cs="Arial"/>
          <w:sz w:val="24"/>
          <w:szCs w:val="24"/>
          <w:lang w:val="es-CL"/>
        </w:rPr>
        <w:t>INTRODUCCIÓN</w:t>
      </w:r>
      <w:r w:rsidR="00F5638E">
        <w:rPr>
          <w:rFonts w:ascii="Arial" w:hAnsi="Arial" w:cs="Arial"/>
          <w:sz w:val="24"/>
          <w:szCs w:val="24"/>
          <w:lang w:val="es-CL"/>
        </w:rPr>
        <w:t xml:space="preserve"> </w:t>
      </w:r>
      <w:r w:rsidR="000C6A5B">
        <w:rPr>
          <w:rFonts w:ascii="Arial" w:hAnsi="Arial" w:cs="Arial"/>
          <w:sz w:val="24"/>
          <w:szCs w:val="24"/>
          <w:lang w:val="es-CL"/>
        </w:rPr>
        <w:t>………………………………………………………</w:t>
      </w:r>
      <w:r w:rsidR="00A2792B">
        <w:rPr>
          <w:rFonts w:ascii="Arial" w:hAnsi="Arial" w:cs="Arial"/>
          <w:sz w:val="24"/>
          <w:szCs w:val="24"/>
          <w:lang w:val="es-CL"/>
        </w:rPr>
        <w:tab/>
        <w:t>1</w:t>
      </w:r>
    </w:p>
    <w:p w14:paraId="3B620ECD" w14:textId="1415787A" w:rsidR="004D4885" w:rsidRDefault="004D4885" w:rsidP="005E3041">
      <w:pPr>
        <w:pStyle w:val="Prrafodelista"/>
        <w:numPr>
          <w:ilvl w:val="0"/>
          <w:numId w:val="25"/>
        </w:numPr>
        <w:tabs>
          <w:tab w:val="left" w:pos="7371"/>
        </w:tabs>
        <w:spacing w:line="480" w:lineRule="auto"/>
        <w:rPr>
          <w:rFonts w:ascii="Arial" w:hAnsi="Arial" w:cs="Arial"/>
          <w:sz w:val="24"/>
          <w:szCs w:val="24"/>
          <w:lang w:val="es-CL"/>
        </w:rPr>
      </w:pPr>
      <w:r>
        <w:rPr>
          <w:rFonts w:ascii="Arial" w:hAnsi="Arial" w:cs="Arial"/>
          <w:sz w:val="24"/>
          <w:szCs w:val="24"/>
          <w:lang w:val="es-CL"/>
        </w:rPr>
        <w:t>MATERIAL Y MÉTODO</w:t>
      </w:r>
      <w:r w:rsidR="00F5638E">
        <w:rPr>
          <w:rFonts w:ascii="Arial" w:hAnsi="Arial" w:cs="Arial"/>
          <w:sz w:val="24"/>
          <w:szCs w:val="24"/>
          <w:lang w:val="es-CL"/>
        </w:rPr>
        <w:t xml:space="preserve"> </w:t>
      </w:r>
      <w:r w:rsidR="000C6A5B">
        <w:rPr>
          <w:rFonts w:ascii="Arial" w:hAnsi="Arial" w:cs="Arial"/>
          <w:sz w:val="24"/>
          <w:szCs w:val="24"/>
          <w:lang w:val="es-CL"/>
        </w:rPr>
        <w:t>……………………………………………….</w:t>
      </w:r>
      <w:r w:rsidR="00A2792B">
        <w:rPr>
          <w:rFonts w:ascii="Arial" w:hAnsi="Arial" w:cs="Arial"/>
          <w:sz w:val="24"/>
          <w:szCs w:val="24"/>
          <w:lang w:val="es-CL"/>
        </w:rPr>
        <w:tab/>
      </w:r>
      <w:r w:rsidR="005E3041">
        <w:rPr>
          <w:rFonts w:ascii="Arial" w:hAnsi="Arial" w:cs="Arial"/>
          <w:sz w:val="24"/>
          <w:szCs w:val="24"/>
          <w:lang w:val="es-CL"/>
        </w:rPr>
        <w:t>5</w:t>
      </w:r>
    </w:p>
    <w:p w14:paraId="5A9CE3DE" w14:textId="35192B2C" w:rsidR="004D4885" w:rsidRDefault="00522F8A" w:rsidP="005E3041">
      <w:pPr>
        <w:pStyle w:val="Prrafodelista"/>
        <w:numPr>
          <w:ilvl w:val="0"/>
          <w:numId w:val="25"/>
        </w:numPr>
        <w:tabs>
          <w:tab w:val="left" w:pos="7371"/>
        </w:tabs>
        <w:spacing w:line="480" w:lineRule="auto"/>
        <w:rPr>
          <w:rFonts w:ascii="Arial" w:hAnsi="Arial" w:cs="Arial"/>
          <w:sz w:val="24"/>
          <w:szCs w:val="24"/>
          <w:lang w:val="es-CL"/>
        </w:rPr>
      </w:pPr>
      <w:r>
        <w:rPr>
          <w:rFonts w:ascii="Arial" w:hAnsi="Arial" w:cs="Arial"/>
          <w:sz w:val="24"/>
          <w:szCs w:val="24"/>
          <w:lang w:val="es-CL"/>
        </w:rPr>
        <w:t>RESULTADOS</w:t>
      </w:r>
      <w:r w:rsidR="00F5638E">
        <w:rPr>
          <w:rFonts w:ascii="Arial" w:hAnsi="Arial" w:cs="Arial"/>
          <w:sz w:val="24"/>
          <w:szCs w:val="24"/>
          <w:lang w:val="es-CL"/>
        </w:rPr>
        <w:t xml:space="preserve"> </w:t>
      </w:r>
      <w:r w:rsidR="000C6A5B">
        <w:rPr>
          <w:rFonts w:ascii="Arial" w:hAnsi="Arial" w:cs="Arial"/>
          <w:sz w:val="24"/>
          <w:szCs w:val="24"/>
          <w:lang w:val="es-CL"/>
        </w:rPr>
        <w:t>…………………………………………………………</w:t>
      </w:r>
      <w:r w:rsidR="00A2792B">
        <w:rPr>
          <w:rFonts w:ascii="Arial" w:hAnsi="Arial" w:cs="Arial"/>
          <w:sz w:val="24"/>
          <w:szCs w:val="24"/>
          <w:lang w:val="es-CL"/>
        </w:rPr>
        <w:tab/>
      </w:r>
      <w:r w:rsidR="005E3041">
        <w:rPr>
          <w:rFonts w:ascii="Arial" w:hAnsi="Arial" w:cs="Arial"/>
          <w:sz w:val="24"/>
          <w:szCs w:val="24"/>
          <w:lang w:val="es-CL"/>
        </w:rPr>
        <w:t>9</w:t>
      </w:r>
    </w:p>
    <w:p w14:paraId="3515C761" w14:textId="2A8D8DFA" w:rsidR="00522F8A" w:rsidRDefault="00522F8A" w:rsidP="005E3041">
      <w:pPr>
        <w:pStyle w:val="Prrafodelista"/>
        <w:numPr>
          <w:ilvl w:val="0"/>
          <w:numId w:val="25"/>
        </w:numPr>
        <w:tabs>
          <w:tab w:val="left" w:pos="7371"/>
        </w:tabs>
        <w:spacing w:line="480" w:lineRule="auto"/>
        <w:rPr>
          <w:rFonts w:ascii="Arial" w:hAnsi="Arial" w:cs="Arial"/>
          <w:sz w:val="24"/>
          <w:szCs w:val="24"/>
          <w:lang w:val="es-CL"/>
        </w:rPr>
      </w:pPr>
      <w:r>
        <w:rPr>
          <w:rFonts w:ascii="Arial" w:hAnsi="Arial" w:cs="Arial"/>
          <w:sz w:val="24"/>
          <w:szCs w:val="24"/>
          <w:lang w:val="es-CL"/>
        </w:rPr>
        <w:t>DISCUSIÓN</w:t>
      </w:r>
      <w:r w:rsidR="00F5638E">
        <w:rPr>
          <w:rFonts w:ascii="Arial" w:hAnsi="Arial" w:cs="Arial"/>
          <w:sz w:val="24"/>
          <w:szCs w:val="24"/>
          <w:lang w:val="es-CL"/>
        </w:rPr>
        <w:t xml:space="preserve"> </w:t>
      </w:r>
      <w:r w:rsidR="000C6A5B">
        <w:rPr>
          <w:rFonts w:ascii="Arial" w:hAnsi="Arial" w:cs="Arial"/>
          <w:sz w:val="24"/>
          <w:szCs w:val="24"/>
          <w:lang w:val="es-CL"/>
        </w:rPr>
        <w:t>…………………………………………………………….</w:t>
      </w:r>
      <w:r w:rsidR="00A2792B">
        <w:rPr>
          <w:rFonts w:ascii="Arial" w:hAnsi="Arial" w:cs="Arial"/>
          <w:sz w:val="24"/>
          <w:szCs w:val="24"/>
          <w:lang w:val="es-CL"/>
        </w:rPr>
        <w:tab/>
        <w:t>1</w:t>
      </w:r>
      <w:r w:rsidR="005E3041">
        <w:rPr>
          <w:rFonts w:ascii="Arial" w:hAnsi="Arial" w:cs="Arial"/>
          <w:sz w:val="24"/>
          <w:szCs w:val="24"/>
          <w:lang w:val="es-CL"/>
        </w:rPr>
        <w:t>2</w:t>
      </w:r>
    </w:p>
    <w:p w14:paraId="6368DAB0" w14:textId="7A5C7495" w:rsidR="00522F8A" w:rsidRDefault="00A844FE" w:rsidP="005E3041">
      <w:pPr>
        <w:pStyle w:val="Prrafodelista"/>
        <w:numPr>
          <w:ilvl w:val="0"/>
          <w:numId w:val="25"/>
        </w:numPr>
        <w:tabs>
          <w:tab w:val="left" w:pos="7371"/>
        </w:tabs>
        <w:spacing w:line="480" w:lineRule="auto"/>
        <w:rPr>
          <w:rFonts w:ascii="Arial" w:hAnsi="Arial" w:cs="Arial"/>
          <w:sz w:val="24"/>
          <w:szCs w:val="24"/>
          <w:lang w:val="es-CL"/>
        </w:rPr>
      </w:pPr>
      <w:r>
        <w:rPr>
          <w:rFonts w:ascii="Arial" w:hAnsi="Arial" w:cs="Arial"/>
          <w:sz w:val="24"/>
          <w:szCs w:val="24"/>
          <w:lang w:val="es-CL"/>
        </w:rPr>
        <w:t>CONCLUSIÓN</w:t>
      </w:r>
      <w:r w:rsidR="00F5638E">
        <w:rPr>
          <w:rFonts w:ascii="Arial" w:hAnsi="Arial" w:cs="Arial"/>
          <w:sz w:val="24"/>
          <w:szCs w:val="24"/>
          <w:lang w:val="es-CL"/>
        </w:rPr>
        <w:t xml:space="preserve"> </w:t>
      </w:r>
      <w:r w:rsidR="000C6A5B">
        <w:rPr>
          <w:rFonts w:ascii="Arial" w:hAnsi="Arial" w:cs="Arial"/>
          <w:sz w:val="24"/>
          <w:szCs w:val="24"/>
          <w:lang w:val="es-CL"/>
        </w:rPr>
        <w:t>…………………………………………………………</w:t>
      </w:r>
      <w:r w:rsidR="00A2792B">
        <w:rPr>
          <w:rFonts w:ascii="Arial" w:hAnsi="Arial" w:cs="Arial"/>
          <w:sz w:val="24"/>
          <w:szCs w:val="24"/>
          <w:lang w:val="es-CL"/>
        </w:rPr>
        <w:tab/>
        <w:t>1</w:t>
      </w:r>
      <w:r w:rsidR="005E3041">
        <w:rPr>
          <w:rFonts w:ascii="Arial" w:hAnsi="Arial" w:cs="Arial"/>
          <w:sz w:val="24"/>
          <w:szCs w:val="24"/>
          <w:lang w:val="es-CL"/>
        </w:rPr>
        <w:t>5</w:t>
      </w:r>
    </w:p>
    <w:p w14:paraId="2AB41635" w14:textId="2EF0B1E0" w:rsidR="00A844FE" w:rsidRDefault="00A844FE" w:rsidP="005E3041">
      <w:pPr>
        <w:pStyle w:val="Prrafodelista"/>
        <w:numPr>
          <w:ilvl w:val="0"/>
          <w:numId w:val="25"/>
        </w:numPr>
        <w:tabs>
          <w:tab w:val="left" w:pos="7371"/>
        </w:tabs>
        <w:spacing w:line="480" w:lineRule="auto"/>
        <w:rPr>
          <w:rFonts w:ascii="Arial" w:hAnsi="Arial" w:cs="Arial"/>
          <w:sz w:val="24"/>
          <w:szCs w:val="24"/>
          <w:lang w:val="es-CL"/>
        </w:rPr>
      </w:pPr>
      <w:r>
        <w:rPr>
          <w:rFonts w:ascii="Arial" w:hAnsi="Arial" w:cs="Arial"/>
          <w:sz w:val="24"/>
          <w:szCs w:val="24"/>
          <w:lang w:val="es-CL"/>
        </w:rPr>
        <w:t>REFERENCIAS</w:t>
      </w:r>
      <w:r w:rsidR="00F5638E">
        <w:rPr>
          <w:rFonts w:ascii="Arial" w:hAnsi="Arial" w:cs="Arial"/>
          <w:sz w:val="24"/>
          <w:szCs w:val="24"/>
          <w:lang w:val="es-CL"/>
        </w:rPr>
        <w:t xml:space="preserve"> </w:t>
      </w:r>
      <w:r w:rsidR="000C6A5B">
        <w:rPr>
          <w:rFonts w:ascii="Arial" w:hAnsi="Arial" w:cs="Arial"/>
          <w:sz w:val="24"/>
          <w:szCs w:val="24"/>
          <w:lang w:val="es-CL"/>
        </w:rPr>
        <w:t>…………………………………………………</w:t>
      </w:r>
      <w:proofErr w:type="gramStart"/>
      <w:r w:rsidR="000C6A5B">
        <w:rPr>
          <w:rFonts w:ascii="Arial" w:hAnsi="Arial" w:cs="Arial"/>
          <w:sz w:val="24"/>
          <w:szCs w:val="24"/>
          <w:lang w:val="es-CL"/>
        </w:rPr>
        <w:t>…….</w:t>
      </w:r>
      <w:proofErr w:type="gramEnd"/>
      <w:r w:rsidR="000C6A5B">
        <w:rPr>
          <w:rFonts w:ascii="Arial" w:hAnsi="Arial" w:cs="Arial"/>
          <w:sz w:val="24"/>
          <w:szCs w:val="24"/>
          <w:lang w:val="es-CL"/>
        </w:rPr>
        <w:t>.</w:t>
      </w:r>
      <w:r w:rsidR="00A2792B">
        <w:rPr>
          <w:rFonts w:ascii="Arial" w:hAnsi="Arial" w:cs="Arial"/>
          <w:sz w:val="24"/>
          <w:szCs w:val="24"/>
          <w:lang w:val="es-CL"/>
        </w:rPr>
        <w:tab/>
        <w:t>1</w:t>
      </w:r>
      <w:r w:rsidR="005E3041">
        <w:rPr>
          <w:rFonts w:ascii="Arial" w:hAnsi="Arial" w:cs="Arial"/>
          <w:sz w:val="24"/>
          <w:szCs w:val="24"/>
          <w:lang w:val="es-CL"/>
        </w:rPr>
        <w:t>6</w:t>
      </w:r>
    </w:p>
    <w:p w14:paraId="77CD9D6C" w14:textId="4872ED82" w:rsidR="00A844FE" w:rsidRDefault="00A844FE" w:rsidP="005E3041">
      <w:pPr>
        <w:pStyle w:val="Prrafodelista"/>
        <w:numPr>
          <w:ilvl w:val="0"/>
          <w:numId w:val="25"/>
        </w:numPr>
        <w:tabs>
          <w:tab w:val="left" w:pos="7371"/>
        </w:tabs>
        <w:spacing w:line="480" w:lineRule="auto"/>
        <w:rPr>
          <w:rFonts w:ascii="Arial" w:hAnsi="Arial" w:cs="Arial"/>
          <w:sz w:val="24"/>
          <w:szCs w:val="24"/>
          <w:lang w:val="es-CL"/>
        </w:rPr>
      </w:pPr>
      <w:r>
        <w:rPr>
          <w:rFonts w:ascii="Arial" w:hAnsi="Arial" w:cs="Arial"/>
          <w:sz w:val="24"/>
          <w:szCs w:val="24"/>
          <w:lang w:val="es-CL"/>
        </w:rPr>
        <w:t>ANEXO</w:t>
      </w:r>
      <w:r w:rsidR="00C01F6E">
        <w:rPr>
          <w:rFonts w:ascii="Arial" w:hAnsi="Arial" w:cs="Arial"/>
          <w:sz w:val="24"/>
          <w:szCs w:val="24"/>
          <w:lang w:val="es-CL"/>
        </w:rPr>
        <w:t>S</w:t>
      </w:r>
      <w:r w:rsidR="00F5638E">
        <w:rPr>
          <w:rFonts w:ascii="Arial" w:hAnsi="Arial" w:cs="Arial"/>
          <w:sz w:val="24"/>
          <w:szCs w:val="24"/>
          <w:lang w:val="es-CL"/>
        </w:rPr>
        <w:t xml:space="preserve"> </w:t>
      </w:r>
      <w:r w:rsidR="00A2792B">
        <w:rPr>
          <w:rFonts w:ascii="Arial" w:hAnsi="Arial" w:cs="Arial"/>
          <w:sz w:val="24"/>
          <w:szCs w:val="24"/>
          <w:lang w:val="es-CL"/>
        </w:rPr>
        <w:tab/>
      </w:r>
    </w:p>
    <w:p w14:paraId="1CBEC621" w14:textId="1102D026" w:rsidR="00C01F6E" w:rsidRDefault="00C01F6E" w:rsidP="005E3041">
      <w:pPr>
        <w:pStyle w:val="Prrafodelista"/>
        <w:numPr>
          <w:ilvl w:val="1"/>
          <w:numId w:val="25"/>
        </w:numPr>
        <w:tabs>
          <w:tab w:val="left" w:pos="7371"/>
        </w:tabs>
        <w:spacing w:line="480" w:lineRule="auto"/>
        <w:rPr>
          <w:rFonts w:ascii="Arial" w:hAnsi="Arial" w:cs="Arial"/>
          <w:sz w:val="24"/>
          <w:szCs w:val="24"/>
          <w:lang w:val="es-CL"/>
        </w:rPr>
      </w:pPr>
      <w:r>
        <w:rPr>
          <w:rFonts w:ascii="Arial" w:hAnsi="Arial" w:cs="Arial"/>
          <w:sz w:val="24"/>
          <w:szCs w:val="24"/>
          <w:lang w:val="es-CL"/>
        </w:rPr>
        <w:t>Anexo 1: Tablas</w:t>
      </w:r>
      <w:r w:rsidR="00F5638E">
        <w:rPr>
          <w:rFonts w:ascii="Arial" w:hAnsi="Arial" w:cs="Arial"/>
          <w:sz w:val="24"/>
          <w:szCs w:val="24"/>
          <w:lang w:val="es-CL"/>
        </w:rPr>
        <w:t xml:space="preserve"> </w:t>
      </w:r>
      <w:r w:rsidR="000C6A5B">
        <w:rPr>
          <w:rFonts w:ascii="Arial" w:hAnsi="Arial" w:cs="Arial"/>
          <w:sz w:val="24"/>
          <w:szCs w:val="24"/>
          <w:lang w:val="es-CL"/>
        </w:rPr>
        <w:t>…………………………………………………...</w:t>
      </w:r>
      <w:r w:rsidR="00A2792B">
        <w:rPr>
          <w:rFonts w:ascii="Arial" w:hAnsi="Arial" w:cs="Arial"/>
          <w:sz w:val="24"/>
          <w:szCs w:val="24"/>
          <w:lang w:val="es-CL"/>
        </w:rPr>
        <w:tab/>
      </w:r>
      <w:r w:rsidR="000C6A5B">
        <w:rPr>
          <w:rFonts w:ascii="Arial" w:hAnsi="Arial" w:cs="Arial"/>
          <w:sz w:val="24"/>
          <w:szCs w:val="24"/>
          <w:lang w:val="es-CL"/>
        </w:rPr>
        <w:t>1</w:t>
      </w:r>
      <w:r w:rsidR="005E3041">
        <w:rPr>
          <w:rFonts w:ascii="Arial" w:hAnsi="Arial" w:cs="Arial"/>
          <w:sz w:val="24"/>
          <w:szCs w:val="24"/>
          <w:lang w:val="es-CL"/>
        </w:rPr>
        <w:t>9</w:t>
      </w:r>
    </w:p>
    <w:p w14:paraId="3F0AAF9D" w14:textId="4AC03A5F" w:rsidR="00C01F6E" w:rsidRPr="004D4885" w:rsidRDefault="00C01F6E" w:rsidP="005E3041">
      <w:pPr>
        <w:pStyle w:val="Prrafodelista"/>
        <w:numPr>
          <w:ilvl w:val="1"/>
          <w:numId w:val="25"/>
        </w:numPr>
        <w:tabs>
          <w:tab w:val="left" w:pos="7371"/>
        </w:tabs>
        <w:spacing w:line="480" w:lineRule="auto"/>
        <w:rPr>
          <w:rFonts w:ascii="Arial" w:hAnsi="Arial" w:cs="Arial"/>
          <w:sz w:val="24"/>
          <w:szCs w:val="24"/>
          <w:lang w:val="es-CL"/>
        </w:rPr>
      </w:pPr>
      <w:r>
        <w:rPr>
          <w:rFonts w:ascii="Arial" w:hAnsi="Arial" w:cs="Arial"/>
          <w:sz w:val="24"/>
          <w:szCs w:val="24"/>
          <w:lang w:val="es-CL"/>
        </w:rPr>
        <w:t>Anexo 2: Figuras</w:t>
      </w:r>
      <w:r w:rsidR="00F5638E">
        <w:rPr>
          <w:rFonts w:ascii="Arial" w:hAnsi="Arial" w:cs="Arial"/>
          <w:sz w:val="24"/>
          <w:szCs w:val="24"/>
          <w:lang w:val="es-CL"/>
        </w:rPr>
        <w:t xml:space="preserve"> </w:t>
      </w:r>
      <w:r w:rsidR="000C6A5B">
        <w:rPr>
          <w:rFonts w:ascii="Arial" w:hAnsi="Arial" w:cs="Arial"/>
          <w:sz w:val="24"/>
          <w:szCs w:val="24"/>
          <w:lang w:val="es-CL"/>
        </w:rPr>
        <w:t>……………………………………………</w:t>
      </w:r>
      <w:proofErr w:type="gramStart"/>
      <w:r w:rsidR="000C6A5B">
        <w:rPr>
          <w:rFonts w:ascii="Arial" w:hAnsi="Arial" w:cs="Arial"/>
          <w:sz w:val="24"/>
          <w:szCs w:val="24"/>
          <w:lang w:val="es-CL"/>
        </w:rPr>
        <w:t>…….</w:t>
      </w:r>
      <w:proofErr w:type="gramEnd"/>
      <w:r w:rsidR="000C6A5B">
        <w:rPr>
          <w:rFonts w:ascii="Arial" w:hAnsi="Arial" w:cs="Arial"/>
          <w:sz w:val="24"/>
          <w:szCs w:val="24"/>
          <w:lang w:val="es-CL"/>
        </w:rPr>
        <w:t>.</w:t>
      </w:r>
      <w:r w:rsidR="00A2792B">
        <w:rPr>
          <w:rFonts w:ascii="Arial" w:hAnsi="Arial" w:cs="Arial"/>
          <w:sz w:val="24"/>
          <w:szCs w:val="24"/>
          <w:lang w:val="es-CL"/>
        </w:rPr>
        <w:tab/>
      </w:r>
      <w:r w:rsidR="000C6A5B">
        <w:rPr>
          <w:rFonts w:ascii="Arial" w:hAnsi="Arial" w:cs="Arial"/>
          <w:sz w:val="24"/>
          <w:szCs w:val="24"/>
          <w:lang w:val="es-CL"/>
        </w:rPr>
        <w:t>2</w:t>
      </w:r>
      <w:r w:rsidR="005E3041">
        <w:rPr>
          <w:rFonts w:ascii="Arial" w:hAnsi="Arial" w:cs="Arial"/>
          <w:sz w:val="24"/>
          <w:szCs w:val="24"/>
          <w:lang w:val="es-CL"/>
        </w:rPr>
        <w:t>1</w:t>
      </w:r>
    </w:p>
    <w:p w14:paraId="0E4E864E" w14:textId="77777777" w:rsidR="00AA652F" w:rsidRPr="00251D10" w:rsidRDefault="00AA652F" w:rsidP="00506AF6">
      <w:pPr>
        <w:spacing w:line="360" w:lineRule="auto"/>
        <w:rPr>
          <w:rFonts w:ascii="Arial" w:hAnsi="Arial" w:cs="Arial"/>
          <w:sz w:val="24"/>
          <w:szCs w:val="24"/>
          <w:lang w:val="es-CL"/>
        </w:rPr>
      </w:pPr>
    </w:p>
    <w:p w14:paraId="628EABBD" w14:textId="361D841A" w:rsidR="00506AF6" w:rsidRPr="00251D10" w:rsidRDefault="00506AF6">
      <w:pPr>
        <w:widowControl/>
        <w:spacing w:after="160" w:line="259" w:lineRule="auto"/>
        <w:rPr>
          <w:rFonts w:ascii="Arial" w:hAnsi="Arial" w:cs="Arial"/>
          <w:sz w:val="28"/>
          <w:szCs w:val="28"/>
          <w:lang w:val="es-CL"/>
        </w:rPr>
      </w:pPr>
    </w:p>
    <w:p w14:paraId="57BEFD9F" w14:textId="2EB7C598" w:rsidR="00F5638E" w:rsidRDefault="00F5638E">
      <w:pPr>
        <w:widowControl/>
        <w:spacing w:after="160" w:line="259" w:lineRule="auto"/>
        <w:rPr>
          <w:rFonts w:ascii="Arial" w:hAnsi="Arial" w:cs="Arial"/>
          <w:sz w:val="24"/>
          <w:szCs w:val="24"/>
          <w:lang w:val="es-CL"/>
        </w:rPr>
      </w:pPr>
      <w:r>
        <w:rPr>
          <w:rFonts w:ascii="Arial" w:hAnsi="Arial" w:cs="Arial"/>
          <w:sz w:val="24"/>
          <w:szCs w:val="24"/>
          <w:lang w:val="es-CL"/>
        </w:rPr>
        <w:br w:type="page"/>
      </w:r>
    </w:p>
    <w:p w14:paraId="4B6DD3BC" w14:textId="64A4FEF1" w:rsidR="00ED3E9A" w:rsidRPr="000C6A5B" w:rsidRDefault="000C6A5B">
      <w:pPr>
        <w:widowControl/>
        <w:spacing w:after="160" w:line="259" w:lineRule="auto"/>
        <w:rPr>
          <w:rFonts w:ascii="Arial" w:hAnsi="Arial" w:cs="Arial"/>
          <w:b/>
          <w:bCs/>
          <w:sz w:val="24"/>
          <w:szCs w:val="24"/>
          <w:lang w:val="es-CL"/>
        </w:rPr>
      </w:pPr>
      <w:r w:rsidRPr="000C6A5B">
        <w:rPr>
          <w:rFonts w:ascii="Arial" w:hAnsi="Arial" w:cs="Arial"/>
          <w:b/>
          <w:bCs/>
          <w:sz w:val="24"/>
          <w:szCs w:val="24"/>
          <w:lang w:val="es-CL"/>
        </w:rPr>
        <w:lastRenderedPageBreak/>
        <w:t>LISTA DE ABREVIATURAS</w:t>
      </w:r>
    </w:p>
    <w:p w14:paraId="4AD929A5" w14:textId="77777777" w:rsidR="00ED3E9A" w:rsidRDefault="00ED3E9A">
      <w:pPr>
        <w:widowControl/>
        <w:spacing w:after="160" w:line="259" w:lineRule="auto"/>
        <w:rPr>
          <w:rFonts w:ascii="Arial" w:hAnsi="Arial" w:cs="Arial"/>
          <w:sz w:val="24"/>
          <w:szCs w:val="24"/>
          <w:lang w:val="es-CL"/>
        </w:rPr>
      </w:pPr>
    </w:p>
    <w:p w14:paraId="56501CDD" w14:textId="1BBEF564" w:rsidR="00ED3E9A" w:rsidRDefault="00ED3E9A" w:rsidP="005E3041">
      <w:pPr>
        <w:widowControl/>
        <w:tabs>
          <w:tab w:val="left" w:pos="993"/>
        </w:tabs>
        <w:spacing w:after="160" w:line="480" w:lineRule="auto"/>
        <w:rPr>
          <w:rFonts w:ascii="Arial" w:hAnsi="Arial" w:cs="Arial"/>
          <w:sz w:val="24"/>
          <w:szCs w:val="24"/>
          <w:lang w:val="es-CL"/>
        </w:rPr>
      </w:pPr>
      <w:r>
        <w:rPr>
          <w:rFonts w:ascii="Arial" w:hAnsi="Arial" w:cs="Arial"/>
          <w:sz w:val="24"/>
          <w:szCs w:val="24"/>
          <w:lang w:val="es-CL"/>
        </w:rPr>
        <w:t xml:space="preserve">AE: </w:t>
      </w:r>
      <w:r w:rsidR="00D9755F">
        <w:rPr>
          <w:rFonts w:ascii="Arial" w:hAnsi="Arial" w:cs="Arial"/>
          <w:sz w:val="24"/>
          <w:szCs w:val="24"/>
          <w:lang w:val="es-CL"/>
        </w:rPr>
        <w:tab/>
      </w:r>
      <w:r>
        <w:rPr>
          <w:rFonts w:ascii="Arial" w:hAnsi="Arial" w:cs="Arial"/>
          <w:sz w:val="24"/>
          <w:szCs w:val="24"/>
          <w:lang w:val="es-CL"/>
        </w:rPr>
        <w:t>Autoeficacia</w:t>
      </w:r>
    </w:p>
    <w:p w14:paraId="666A0DAE" w14:textId="07D8CD0E" w:rsidR="00D9755F" w:rsidRDefault="00D9755F" w:rsidP="005E3041">
      <w:pPr>
        <w:widowControl/>
        <w:tabs>
          <w:tab w:val="left" w:pos="993"/>
        </w:tabs>
        <w:spacing w:after="160" w:line="480" w:lineRule="auto"/>
        <w:rPr>
          <w:rFonts w:ascii="Arial" w:hAnsi="Arial" w:cs="Arial"/>
          <w:color w:val="000000" w:themeColor="text1"/>
          <w:sz w:val="24"/>
          <w:szCs w:val="24"/>
        </w:rPr>
      </w:pPr>
      <w:r w:rsidRPr="007B2ED0">
        <w:rPr>
          <w:rFonts w:ascii="Arial" w:hAnsi="Arial" w:cs="Arial"/>
          <w:sz w:val="24"/>
          <w:szCs w:val="24"/>
          <w:lang w:val="es-CL"/>
        </w:rPr>
        <w:t xml:space="preserve">ARCK: </w:t>
      </w:r>
      <w:r>
        <w:rPr>
          <w:rFonts w:ascii="Arial" w:hAnsi="Arial" w:cs="Arial"/>
          <w:sz w:val="24"/>
          <w:szCs w:val="24"/>
          <w:lang w:val="es-CL"/>
        </w:rPr>
        <w:tab/>
      </w:r>
      <w:r w:rsidRPr="00101EFA">
        <w:rPr>
          <w:rFonts w:ascii="Arial" w:hAnsi="Arial" w:cs="Arial"/>
          <w:color w:val="000000" w:themeColor="text1"/>
          <w:sz w:val="24"/>
          <w:szCs w:val="24"/>
        </w:rPr>
        <w:t>Autoeficacia para el Razonamiento Clínico en Kinesiólogos</w:t>
      </w:r>
    </w:p>
    <w:p w14:paraId="21F05985" w14:textId="04B5BC12" w:rsidR="00D9755F" w:rsidRDefault="00D9755F" w:rsidP="005E3041">
      <w:pPr>
        <w:widowControl/>
        <w:tabs>
          <w:tab w:val="left" w:pos="993"/>
        </w:tabs>
        <w:spacing w:after="160" w:line="480" w:lineRule="auto"/>
        <w:rPr>
          <w:rFonts w:ascii="Arial" w:hAnsi="Arial" w:cs="Arial"/>
          <w:color w:val="000000" w:themeColor="text1"/>
          <w:sz w:val="24"/>
          <w:szCs w:val="24"/>
        </w:rPr>
      </w:pPr>
      <w:r>
        <w:rPr>
          <w:rFonts w:ascii="Arial" w:hAnsi="Arial" w:cs="Arial"/>
          <w:sz w:val="24"/>
          <w:szCs w:val="24"/>
          <w:lang w:val="es-CL"/>
        </w:rPr>
        <w:t xml:space="preserve">MPC-E: </w:t>
      </w:r>
      <w:r>
        <w:rPr>
          <w:rFonts w:ascii="Arial" w:hAnsi="Arial" w:cs="Arial"/>
          <w:sz w:val="24"/>
          <w:szCs w:val="24"/>
          <w:lang w:val="es-CL"/>
        </w:rPr>
        <w:tab/>
      </w:r>
      <w:r w:rsidRPr="00101EFA">
        <w:rPr>
          <w:rFonts w:ascii="Arial" w:hAnsi="Arial" w:cs="Arial"/>
          <w:color w:val="000000" w:themeColor="text1"/>
          <w:sz w:val="24"/>
          <w:szCs w:val="24"/>
        </w:rPr>
        <w:t>Ítem Expectativa de la Escala de Motivación al Pensamiento Crítico</w:t>
      </w:r>
    </w:p>
    <w:p w14:paraId="057DAF05" w14:textId="233F4FC1" w:rsidR="00D9755F" w:rsidRDefault="00D9755F" w:rsidP="005E3041">
      <w:pPr>
        <w:widowControl/>
        <w:tabs>
          <w:tab w:val="left" w:pos="993"/>
        </w:tabs>
        <w:spacing w:after="160" w:line="480" w:lineRule="auto"/>
        <w:rPr>
          <w:rFonts w:ascii="Arial" w:hAnsi="Arial" w:cs="Arial"/>
          <w:color w:val="000000" w:themeColor="text1"/>
          <w:sz w:val="24"/>
          <w:szCs w:val="24"/>
          <w:lang w:val="en-US"/>
        </w:rPr>
      </w:pPr>
      <w:r w:rsidRPr="009E05E1">
        <w:rPr>
          <w:rFonts w:ascii="Arial" w:hAnsi="Arial" w:cs="Arial"/>
          <w:sz w:val="24"/>
          <w:szCs w:val="24"/>
          <w:lang w:val="en-US"/>
        </w:rPr>
        <w:t xml:space="preserve">PTSE: </w:t>
      </w:r>
      <w:r>
        <w:rPr>
          <w:rFonts w:ascii="Arial" w:hAnsi="Arial" w:cs="Arial"/>
          <w:sz w:val="24"/>
          <w:szCs w:val="24"/>
          <w:lang w:val="en-US"/>
        </w:rPr>
        <w:tab/>
      </w:r>
      <w:r w:rsidRPr="009E05E1">
        <w:rPr>
          <w:rFonts w:ascii="Arial" w:hAnsi="Arial" w:cs="Arial"/>
          <w:color w:val="000000" w:themeColor="text1"/>
          <w:sz w:val="24"/>
          <w:szCs w:val="24"/>
          <w:lang w:val="en-US"/>
        </w:rPr>
        <w:t>Self-Efficacy Scale for Clinical Reasoning in Physical Therapists</w:t>
      </w:r>
    </w:p>
    <w:p w14:paraId="73C6DD63" w14:textId="4EE36565" w:rsidR="009E05E1" w:rsidRDefault="009E05E1" w:rsidP="005E3041">
      <w:pPr>
        <w:widowControl/>
        <w:tabs>
          <w:tab w:val="left" w:pos="993"/>
        </w:tabs>
        <w:spacing w:after="160" w:line="480" w:lineRule="auto"/>
        <w:rPr>
          <w:rFonts w:ascii="Arial" w:hAnsi="Arial" w:cs="Arial"/>
          <w:sz w:val="24"/>
          <w:szCs w:val="24"/>
          <w:lang w:val="es-CL"/>
        </w:rPr>
      </w:pPr>
      <w:r>
        <w:rPr>
          <w:rFonts w:ascii="Arial" w:hAnsi="Arial" w:cs="Arial"/>
          <w:sz w:val="24"/>
          <w:szCs w:val="24"/>
          <w:lang w:val="es-CL"/>
        </w:rPr>
        <w:t xml:space="preserve">RC: </w:t>
      </w:r>
      <w:r w:rsidR="00D9755F">
        <w:rPr>
          <w:rFonts w:ascii="Arial" w:hAnsi="Arial" w:cs="Arial"/>
          <w:sz w:val="24"/>
          <w:szCs w:val="24"/>
          <w:lang w:val="es-CL"/>
        </w:rPr>
        <w:tab/>
      </w:r>
      <w:r>
        <w:rPr>
          <w:rFonts w:ascii="Arial" w:hAnsi="Arial" w:cs="Arial"/>
          <w:sz w:val="24"/>
          <w:szCs w:val="24"/>
          <w:lang w:val="es-CL"/>
        </w:rPr>
        <w:t>Razonamiento Clínico</w:t>
      </w:r>
    </w:p>
    <w:p w14:paraId="22F05FF9" w14:textId="10127197" w:rsidR="005F5F49" w:rsidRDefault="005F5F49">
      <w:pPr>
        <w:widowControl/>
        <w:spacing w:after="160" w:line="259" w:lineRule="auto"/>
        <w:rPr>
          <w:rFonts w:ascii="Arial" w:hAnsi="Arial" w:cs="Arial"/>
          <w:sz w:val="24"/>
          <w:szCs w:val="24"/>
          <w:lang w:val="es-CL"/>
        </w:rPr>
      </w:pPr>
      <w:r>
        <w:rPr>
          <w:rFonts w:ascii="Arial" w:hAnsi="Arial" w:cs="Arial"/>
          <w:sz w:val="24"/>
          <w:szCs w:val="24"/>
          <w:lang w:val="es-CL"/>
        </w:rPr>
        <w:br w:type="page"/>
      </w:r>
    </w:p>
    <w:p w14:paraId="418AFD53" w14:textId="77777777" w:rsidR="005F5F49" w:rsidRPr="005F5F49" w:rsidRDefault="005F5F49" w:rsidP="005E3041">
      <w:pPr>
        <w:widowControl/>
        <w:spacing w:after="160" w:line="480" w:lineRule="auto"/>
        <w:rPr>
          <w:rFonts w:ascii="Arial" w:hAnsi="Arial" w:cs="Arial"/>
          <w:b/>
          <w:color w:val="000000" w:themeColor="text1"/>
          <w:sz w:val="24"/>
          <w:szCs w:val="24"/>
          <w:lang w:val="es-CL"/>
        </w:rPr>
      </w:pPr>
      <w:r w:rsidRPr="005F5F49">
        <w:rPr>
          <w:rFonts w:ascii="Arial" w:hAnsi="Arial" w:cs="Arial"/>
          <w:b/>
          <w:color w:val="000000" w:themeColor="text1"/>
          <w:sz w:val="24"/>
          <w:szCs w:val="24"/>
          <w:lang w:val="es-CL"/>
        </w:rPr>
        <w:lastRenderedPageBreak/>
        <w:t>RESUMEN</w:t>
      </w:r>
    </w:p>
    <w:p w14:paraId="0C253997" w14:textId="77777777" w:rsidR="005F5F49" w:rsidRPr="00101EFA" w:rsidRDefault="005F5F49" w:rsidP="005E3041">
      <w:pPr>
        <w:spacing w:after="0" w:line="480" w:lineRule="auto"/>
        <w:contextualSpacing/>
        <w:rPr>
          <w:rFonts w:ascii="Arial" w:hAnsi="Arial" w:cs="Arial"/>
          <w:color w:val="000000" w:themeColor="text1"/>
          <w:sz w:val="24"/>
          <w:szCs w:val="24"/>
          <w:lang w:val="es-CL"/>
        </w:rPr>
      </w:pPr>
      <w:bookmarkStart w:id="0" w:name="_Hlk6747722"/>
      <w:bookmarkStart w:id="1" w:name="_Hlk56382135"/>
      <w:r w:rsidRPr="00101EFA">
        <w:rPr>
          <w:rFonts w:ascii="Arial" w:hAnsi="Arial" w:cs="Arial"/>
          <w:color w:val="000000" w:themeColor="text1"/>
          <w:sz w:val="24"/>
          <w:szCs w:val="24"/>
          <w:lang w:val="es-CL"/>
        </w:rPr>
        <w:t>La autoeficacia influye directamente sobre la confianza y eficiencia proyectada hacia los pacientes y, por ende, contribuye a obtener mejores resultados clínicos con ellos.</w:t>
      </w:r>
      <w:r w:rsidRPr="00101EFA">
        <w:rPr>
          <w:rFonts w:ascii="Arial" w:hAnsi="Arial" w:cs="Arial"/>
          <w:color w:val="000000" w:themeColor="text1"/>
          <w:sz w:val="24"/>
          <w:szCs w:val="24"/>
          <w:lang w:val="es"/>
        </w:rPr>
        <w:t xml:space="preserve"> Así también, </w:t>
      </w:r>
      <w:r w:rsidRPr="00101EFA">
        <w:rPr>
          <w:rFonts w:ascii="Arial" w:hAnsi="Arial" w:cs="Arial"/>
          <w:color w:val="000000" w:themeColor="text1"/>
          <w:sz w:val="24"/>
          <w:szCs w:val="24"/>
          <w:lang w:val="es-CL"/>
        </w:rPr>
        <w:t xml:space="preserve">el razonamiento clínico es reconocido como una competencia central de la educación de los profesionales clínicos, incluidos los kinesiólogos, esta capacidad depende directamente de su propia autoeficacia, lo que mejora su precisión en el desarrollo, por ejemplo, del mejor plan de tratamiento a seguir. </w:t>
      </w:r>
    </w:p>
    <w:p w14:paraId="0B1F0091" w14:textId="77777777" w:rsidR="005F5F49" w:rsidRPr="00101EFA" w:rsidRDefault="005F5F49" w:rsidP="005E3041">
      <w:pPr>
        <w:spacing w:after="0" w:line="480" w:lineRule="auto"/>
        <w:contextualSpacing/>
        <w:rPr>
          <w:rFonts w:ascii="Arial" w:hAnsi="Arial" w:cs="Arial"/>
          <w:color w:val="000000" w:themeColor="text1"/>
          <w:sz w:val="24"/>
          <w:szCs w:val="24"/>
          <w:lang w:val="es-CL"/>
        </w:rPr>
      </w:pPr>
      <w:r w:rsidRPr="00101EFA">
        <w:rPr>
          <w:rFonts w:ascii="Arial" w:hAnsi="Arial" w:cs="Arial"/>
          <w:color w:val="000000" w:themeColor="text1"/>
          <w:sz w:val="24"/>
          <w:szCs w:val="24"/>
          <w:lang w:val="es-CL"/>
        </w:rPr>
        <w:t>En 2017, se creó la “</w:t>
      </w:r>
      <w:proofErr w:type="spellStart"/>
      <w:r w:rsidRPr="00101EFA">
        <w:rPr>
          <w:rFonts w:ascii="Arial" w:hAnsi="Arial" w:cs="Arial"/>
          <w:color w:val="000000" w:themeColor="text1"/>
          <w:sz w:val="24"/>
          <w:szCs w:val="24"/>
          <w:lang w:val="es-CL"/>
        </w:rPr>
        <w:t>Self-Efficacy</w:t>
      </w:r>
      <w:proofErr w:type="spellEnd"/>
      <w:r w:rsidRPr="00101EFA">
        <w:rPr>
          <w:rFonts w:ascii="Arial" w:hAnsi="Arial" w:cs="Arial"/>
          <w:color w:val="000000" w:themeColor="text1"/>
          <w:sz w:val="24"/>
          <w:szCs w:val="24"/>
          <w:lang w:val="es-CL"/>
        </w:rPr>
        <w:t xml:space="preserve"> </w:t>
      </w:r>
      <w:proofErr w:type="spellStart"/>
      <w:r w:rsidRPr="00101EFA">
        <w:rPr>
          <w:rFonts w:ascii="Arial" w:hAnsi="Arial" w:cs="Arial"/>
          <w:color w:val="000000" w:themeColor="text1"/>
          <w:sz w:val="24"/>
          <w:szCs w:val="24"/>
          <w:lang w:val="es-CL"/>
        </w:rPr>
        <w:t>Scale</w:t>
      </w:r>
      <w:proofErr w:type="spellEnd"/>
      <w:r w:rsidRPr="00101EFA">
        <w:rPr>
          <w:rFonts w:ascii="Arial" w:hAnsi="Arial" w:cs="Arial"/>
          <w:color w:val="000000" w:themeColor="text1"/>
          <w:sz w:val="24"/>
          <w:szCs w:val="24"/>
          <w:lang w:val="es-CL"/>
        </w:rPr>
        <w:t xml:space="preserve"> </w:t>
      </w:r>
      <w:proofErr w:type="spellStart"/>
      <w:r w:rsidRPr="00101EFA">
        <w:rPr>
          <w:rFonts w:ascii="Arial" w:hAnsi="Arial" w:cs="Arial"/>
          <w:color w:val="000000" w:themeColor="text1"/>
          <w:sz w:val="24"/>
          <w:szCs w:val="24"/>
          <w:lang w:val="es-CL"/>
        </w:rPr>
        <w:t>for</w:t>
      </w:r>
      <w:proofErr w:type="spellEnd"/>
      <w:r w:rsidRPr="00101EFA">
        <w:rPr>
          <w:rFonts w:ascii="Arial" w:hAnsi="Arial" w:cs="Arial"/>
          <w:color w:val="000000" w:themeColor="text1"/>
          <w:sz w:val="24"/>
          <w:szCs w:val="24"/>
          <w:lang w:val="es-CL"/>
        </w:rPr>
        <w:t xml:space="preserve"> </w:t>
      </w:r>
      <w:proofErr w:type="spellStart"/>
      <w:r w:rsidRPr="00101EFA">
        <w:rPr>
          <w:rFonts w:ascii="Arial" w:hAnsi="Arial" w:cs="Arial"/>
          <w:color w:val="000000" w:themeColor="text1"/>
          <w:sz w:val="24"/>
          <w:szCs w:val="24"/>
          <w:lang w:val="es-CL"/>
        </w:rPr>
        <w:t>Clinical</w:t>
      </w:r>
      <w:proofErr w:type="spellEnd"/>
      <w:r w:rsidRPr="00101EFA">
        <w:rPr>
          <w:rFonts w:ascii="Arial" w:hAnsi="Arial" w:cs="Arial"/>
          <w:color w:val="000000" w:themeColor="text1"/>
          <w:sz w:val="24"/>
          <w:szCs w:val="24"/>
          <w:lang w:val="es-CL"/>
        </w:rPr>
        <w:t xml:space="preserve"> </w:t>
      </w:r>
      <w:proofErr w:type="spellStart"/>
      <w:r w:rsidRPr="00101EFA">
        <w:rPr>
          <w:rFonts w:ascii="Arial" w:hAnsi="Arial" w:cs="Arial"/>
          <w:color w:val="000000" w:themeColor="text1"/>
          <w:sz w:val="24"/>
          <w:szCs w:val="24"/>
          <w:lang w:val="es-CL"/>
        </w:rPr>
        <w:t>Reasoning</w:t>
      </w:r>
      <w:proofErr w:type="spellEnd"/>
      <w:r w:rsidRPr="00101EFA">
        <w:rPr>
          <w:rFonts w:ascii="Arial" w:hAnsi="Arial" w:cs="Arial"/>
          <w:color w:val="000000" w:themeColor="text1"/>
          <w:sz w:val="24"/>
          <w:szCs w:val="24"/>
          <w:lang w:val="es-CL"/>
        </w:rPr>
        <w:t xml:space="preserve"> in </w:t>
      </w:r>
      <w:proofErr w:type="spellStart"/>
      <w:r w:rsidRPr="00101EFA">
        <w:rPr>
          <w:rFonts w:ascii="Arial" w:hAnsi="Arial" w:cs="Arial"/>
          <w:color w:val="000000" w:themeColor="text1"/>
          <w:sz w:val="24"/>
          <w:szCs w:val="24"/>
          <w:lang w:val="es-CL"/>
        </w:rPr>
        <w:t>Physical</w:t>
      </w:r>
      <w:proofErr w:type="spellEnd"/>
      <w:r w:rsidRPr="00101EFA">
        <w:rPr>
          <w:rFonts w:ascii="Arial" w:hAnsi="Arial" w:cs="Arial"/>
          <w:color w:val="000000" w:themeColor="text1"/>
          <w:sz w:val="24"/>
          <w:szCs w:val="24"/>
          <w:lang w:val="es-CL"/>
        </w:rPr>
        <w:t xml:space="preserve"> </w:t>
      </w:r>
      <w:proofErr w:type="spellStart"/>
      <w:r w:rsidRPr="00101EFA">
        <w:rPr>
          <w:rFonts w:ascii="Arial" w:hAnsi="Arial" w:cs="Arial"/>
          <w:color w:val="000000" w:themeColor="text1"/>
          <w:sz w:val="24"/>
          <w:szCs w:val="24"/>
          <w:lang w:val="es-CL"/>
        </w:rPr>
        <w:t>Therapists</w:t>
      </w:r>
      <w:proofErr w:type="spellEnd"/>
      <w:r w:rsidRPr="00101EFA">
        <w:rPr>
          <w:rFonts w:ascii="Arial" w:hAnsi="Arial" w:cs="Arial"/>
          <w:color w:val="000000" w:themeColor="text1"/>
          <w:sz w:val="24"/>
          <w:szCs w:val="24"/>
          <w:lang w:val="es-CL"/>
        </w:rPr>
        <w:t xml:space="preserve"> (PTSE)”, único instrumento conocido para la evaluación de la autoeficacia específica para kinesiólogos. Sin embargo, dado que fue desarrollado en </w:t>
      </w:r>
      <w:proofErr w:type="gramStart"/>
      <w:r w:rsidRPr="00101EFA">
        <w:rPr>
          <w:rFonts w:ascii="Arial" w:hAnsi="Arial" w:cs="Arial"/>
          <w:color w:val="000000" w:themeColor="text1"/>
          <w:sz w:val="24"/>
          <w:szCs w:val="24"/>
          <w:lang w:val="es-CL"/>
        </w:rPr>
        <w:t>EEUU</w:t>
      </w:r>
      <w:proofErr w:type="gramEnd"/>
      <w:r w:rsidRPr="00101EFA">
        <w:rPr>
          <w:rFonts w:ascii="Arial" w:hAnsi="Arial" w:cs="Arial"/>
          <w:color w:val="000000" w:themeColor="text1"/>
          <w:sz w:val="24"/>
          <w:szCs w:val="24"/>
          <w:lang w:val="es-CL"/>
        </w:rPr>
        <w:t>, es necesario realizar la traducción y adaptación cultural al idioma español y cultura chilena, además de determinar la validez de contenido y concurrente.</w:t>
      </w:r>
    </w:p>
    <w:bookmarkEnd w:id="0"/>
    <w:p w14:paraId="3F6582AF" w14:textId="77777777" w:rsidR="005F5F49" w:rsidRPr="00101EFA" w:rsidRDefault="005F5F49" w:rsidP="005E3041">
      <w:pPr>
        <w:spacing w:line="480" w:lineRule="auto"/>
        <w:ind w:right="-14"/>
        <w:rPr>
          <w:rFonts w:ascii="Arial" w:hAnsi="Arial" w:cs="Arial"/>
          <w:color w:val="000000" w:themeColor="text1"/>
          <w:sz w:val="24"/>
          <w:szCs w:val="24"/>
          <w:lang w:val="es-US"/>
        </w:rPr>
      </w:pPr>
      <w:r w:rsidRPr="00101EFA">
        <w:rPr>
          <w:rFonts w:ascii="Arial" w:hAnsi="Arial" w:cs="Arial"/>
          <w:color w:val="000000" w:themeColor="text1"/>
          <w:sz w:val="24"/>
          <w:szCs w:val="24"/>
        </w:rPr>
        <w:t xml:space="preserve">El proceso de traducción y adaptación cultural demostró una concordancia del 100%. Por su parte, en el análisis realizado por el panel de expertos logró un consenso del 100%. Un grupo de 30 kinesiólogos demostraron un acuerdo total del 91%. </w:t>
      </w:r>
      <w:r>
        <w:rPr>
          <w:rFonts w:ascii="Arial" w:hAnsi="Arial" w:cs="Arial"/>
          <w:color w:val="000000" w:themeColor="text1"/>
          <w:sz w:val="24"/>
          <w:szCs w:val="24"/>
        </w:rPr>
        <w:t>Se observó una</w:t>
      </w:r>
      <w:r w:rsidRPr="00101EFA">
        <w:rPr>
          <w:rFonts w:ascii="Arial" w:hAnsi="Arial" w:cs="Arial"/>
          <w:color w:val="000000" w:themeColor="text1"/>
          <w:sz w:val="24"/>
          <w:szCs w:val="24"/>
          <w:lang w:val="es-US"/>
        </w:rPr>
        <w:t xml:space="preserve"> correlación </w:t>
      </w:r>
      <w:r>
        <w:rPr>
          <w:rFonts w:ascii="Arial" w:hAnsi="Arial" w:cs="Arial"/>
          <w:color w:val="000000" w:themeColor="text1"/>
          <w:sz w:val="24"/>
          <w:szCs w:val="24"/>
          <w:lang w:val="es-US"/>
        </w:rPr>
        <w:t xml:space="preserve">positiva </w:t>
      </w:r>
      <w:r w:rsidRPr="00101EFA">
        <w:rPr>
          <w:rFonts w:ascii="Arial" w:hAnsi="Arial" w:cs="Arial"/>
          <w:color w:val="000000" w:themeColor="text1"/>
          <w:sz w:val="24"/>
          <w:szCs w:val="24"/>
          <w:lang w:val="es-US"/>
        </w:rPr>
        <w:t>media a considerable entre la escala de Autoeficacia para el Razonamiento Clínico en Kinesiólogos versión Chile (ARCK) y el ítem Expectativa de la Escala de Motivación al Pensamiento Crítico</w:t>
      </w:r>
      <w:r>
        <w:rPr>
          <w:rFonts w:ascii="Arial" w:hAnsi="Arial" w:cs="Arial"/>
          <w:color w:val="000000" w:themeColor="text1"/>
          <w:sz w:val="24"/>
          <w:szCs w:val="24"/>
          <w:lang w:val="es-US"/>
        </w:rPr>
        <w:t xml:space="preserve"> (MPC-E)</w:t>
      </w:r>
      <w:r w:rsidRPr="00101EFA">
        <w:rPr>
          <w:rFonts w:ascii="Arial" w:hAnsi="Arial" w:cs="Arial"/>
          <w:color w:val="000000" w:themeColor="text1"/>
          <w:sz w:val="24"/>
          <w:szCs w:val="24"/>
          <w:lang w:val="es-US"/>
        </w:rPr>
        <w:t xml:space="preserve">, con un valor de </w:t>
      </w:r>
      <w:proofErr w:type="spellStart"/>
      <w:r w:rsidRPr="00101EFA">
        <w:rPr>
          <w:rFonts w:ascii="Arial" w:hAnsi="Arial" w:cs="Arial"/>
          <w:color w:val="000000" w:themeColor="text1"/>
          <w:sz w:val="24"/>
          <w:szCs w:val="24"/>
          <w:lang w:val="es-US"/>
        </w:rPr>
        <w:t>r</w:t>
      </w:r>
      <w:r w:rsidRPr="00101EFA">
        <w:rPr>
          <w:rFonts w:ascii="Arial" w:hAnsi="Arial" w:cs="Arial"/>
          <w:color w:val="000000" w:themeColor="text1"/>
          <w:sz w:val="24"/>
          <w:szCs w:val="24"/>
          <w:vertAlign w:val="subscript"/>
          <w:lang w:val="es-US"/>
        </w:rPr>
        <w:t>s</w:t>
      </w:r>
      <w:proofErr w:type="spellEnd"/>
      <w:r w:rsidRPr="00101EFA">
        <w:rPr>
          <w:rFonts w:ascii="Arial" w:hAnsi="Arial" w:cs="Arial"/>
          <w:color w:val="000000" w:themeColor="text1"/>
          <w:sz w:val="24"/>
          <w:szCs w:val="24"/>
          <w:lang w:val="es-US"/>
        </w:rPr>
        <w:t>= 0,64 (p&lt;0.01).</w:t>
      </w:r>
    </w:p>
    <w:p w14:paraId="34533C68" w14:textId="77777777" w:rsidR="005F5F49" w:rsidRPr="00101EFA" w:rsidRDefault="005F5F49" w:rsidP="005E3041">
      <w:pPr>
        <w:spacing w:line="480" w:lineRule="auto"/>
        <w:rPr>
          <w:rFonts w:ascii="Arial" w:hAnsi="Arial" w:cs="Arial"/>
          <w:sz w:val="24"/>
          <w:szCs w:val="24"/>
        </w:rPr>
      </w:pPr>
      <w:r w:rsidRPr="00101EFA">
        <w:rPr>
          <w:rFonts w:ascii="Arial" w:hAnsi="Arial" w:cs="Arial"/>
          <w:sz w:val="24"/>
          <w:szCs w:val="24"/>
          <w:lang w:val="es"/>
        </w:rPr>
        <w:lastRenderedPageBreak/>
        <w:t>Por tanto,</w:t>
      </w:r>
      <w:r w:rsidRPr="00101EFA">
        <w:rPr>
          <w:rFonts w:ascii="Arial" w:hAnsi="Arial" w:cs="Arial"/>
          <w:sz w:val="24"/>
          <w:szCs w:val="24"/>
        </w:rPr>
        <w:t xml:space="preserve"> la ARCK resultó un instrumento válido pudiendo ser</w:t>
      </w:r>
      <w:r w:rsidRPr="00101EFA">
        <w:rPr>
          <w:rFonts w:ascii="Arial" w:eastAsia="Times New Roman" w:hAnsi="Arial" w:cs="Arial"/>
          <w:sz w:val="24"/>
          <w:szCs w:val="24"/>
          <w:lang w:eastAsia="es-CL"/>
        </w:rPr>
        <w:t xml:space="preserve"> utilizado para cuantificar la autoeficacia para el razonamiento clínico específicamente en kinesiólogos de habla hispana en Chile.</w:t>
      </w:r>
    </w:p>
    <w:bookmarkEnd w:id="1"/>
    <w:p w14:paraId="78412A89" w14:textId="77777777" w:rsidR="005F5F49" w:rsidRPr="00101EFA" w:rsidRDefault="005F5F49" w:rsidP="005F5F49">
      <w:pPr>
        <w:spacing w:line="360" w:lineRule="auto"/>
        <w:ind w:right="-14"/>
        <w:rPr>
          <w:rFonts w:ascii="Arial" w:hAnsi="Arial" w:cs="Arial"/>
          <w:color w:val="000000" w:themeColor="text1"/>
          <w:sz w:val="24"/>
          <w:szCs w:val="24"/>
        </w:rPr>
      </w:pPr>
    </w:p>
    <w:p w14:paraId="2E9C6993" w14:textId="77777777" w:rsidR="007B2ED0" w:rsidRPr="005F5F49" w:rsidRDefault="007B2ED0">
      <w:pPr>
        <w:widowControl/>
        <w:spacing w:after="160" w:line="259" w:lineRule="auto"/>
        <w:rPr>
          <w:rFonts w:ascii="Arial" w:hAnsi="Arial" w:cs="Arial"/>
          <w:sz w:val="24"/>
          <w:szCs w:val="24"/>
        </w:rPr>
      </w:pPr>
    </w:p>
    <w:p w14:paraId="5B241A01" w14:textId="20C2FF3F" w:rsidR="00F5638E" w:rsidRPr="007B2ED0" w:rsidRDefault="00F5638E">
      <w:pPr>
        <w:widowControl/>
        <w:spacing w:after="160" w:line="259" w:lineRule="auto"/>
        <w:rPr>
          <w:rFonts w:ascii="Arial" w:hAnsi="Arial" w:cs="Arial"/>
          <w:sz w:val="24"/>
          <w:szCs w:val="24"/>
          <w:lang w:val="es-CL"/>
        </w:rPr>
      </w:pPr>
      <w:r w:rsidRPr="007B2ED0">
        <w:rPr>
          <w:rFonts w:ascii="Arial" w:hAnsi="Arial" w:cs="Arial"/>
          <w:sz w:val="24"/>
          <w:szCs w:val="24"/>
          <w:lang w:val="es-CL"/>
        </w:rPr>
        <w:br w:type="page"/>
      </w:r>
    </w:p>
    <w:p w14:paraId="7C1B26BF" w14:textId="77777777" w:rsidR="007C4862" w:rsidRPr="007B2ED0" w:rsidRDefault="007C4862" w:rsidP="006F6BE4">
      <w:pPr>
        <w:spacing w:line="360" w:lineRule="auto"/>
        <w:rPr>
          <w:rFonts w:ascii="Arial" w:hAnsi="Arial" w:cs="Arial"/>
          <w:sz w:val="24"/>
          <w:szCs w:val="24"/>
          <w:lang w:val="es-CL"/>
        </w:rPr>
        <w:sectPr w:rsidR="007C4862" w:rsidRPr="007B2ED0" w:rsidSect="0061209A">
          <w:headerReference w:type="default" r:id="rId9"/>
          <w:footerReference w:type="default" r:id="rId10"/>
          <w:pgSz w:w="12240" w:h="15840" w:code="1"/>
          <w:pgMar w:top="2268" w:right="1418" w:bottom="1418" w:left="2268" w:header="709" w:footer="709" w:gutter="0"/>
          <w:pgNumType w:fmt="lowerRoman"/>
          <w:cols w:space="708"/>
          <w:titlePg/>
          <w:docGrid w:linePitch="360"/>
        </w:sectPr>
      </w:pPr>
    </w:p>
    <w:p w14:paraId="27366944" w14:textId="207984BC" w:rsidR="008D7B55" w:rsidRPr="005F5F49" w:rsidRDefault="00C83331" w:rsidP="005E3041">
      <w:pPr>
        <w:widowControl/>
        <w:spacing w:after="160" w:line="480" w:lineRule="auto"/>
        <w:rPr>
          <w:rFonts w:ascii="Arial" w:hAnsi="Arial" w:cs="Arial"/>
          <w:b/>
          <w:color w:val="000000" w:themeColor="text1"/>
          <w:sz w:val="24"/>
          <w:szCs w:val="24"/>
        </w:rPr>
      </w:pPr>
      <w:r w:rsidRPr="00101EFA">
        <w:rPr>
          <w:rFonts w:ascii="Arial" w:hAnsi="Arial" w:cs="Arial"/>
          <w:b/>
          <w:color w:val="000000" w:themeColor="text1"/>
          <w:sz w:val="24"/>
          <w:szCs w:val="24"/>
        </w:rPr>
        <w:lastRenderedPageBreak/>
        <w:t xml:space="preserve">INTRODUCCIÓN </w:t>
      </w:r>
      <w:r w:rsidRPr="00101EFA">
        <w:rPr>
          <w:rFonts w:ascii="Arial" w:hAnsi="Arial" w:cs="Arial"/>
          <w:color w:val="000000" w:themeColor="text1"/>
          <w:sz w:val="24"/>
          <w:szCs w:val="24"/>
        </w:rPr>
        <w:t xml:space="preserve"> </w:t>
      </w:r>
    </w:p>
    <w:p w14:paraId="6D712FB1" w14:textId="41CD9615" w:rsidR="008D7B55" w:rsidRPr="00101EFA" w:rsidRDefault="008D7B55" w:rsidP="005E3041">
      <w:pPr>
        <w:spacing w:line="480" w:lineRule="auto"/>
        <w:ind w:firstLine="720"/>
        <w:rPr>
          <w:rFonts w:ascii="Arial" w:eastAsiaTheme="minorEastAsia" w:hAnsi="Arial" w:cs="Arial"/>
          <w:color w:val="000000" w:themeColor="text1"/>
          <w:sz w:val="24"/>
          <w:szCs w:val="24"/>
          <w:vertAlign w:val="superscript"/>
        </w:rPr>
      </w:pPr>
      <w:r w:rsidRPr="00101EFA">
        <w:rPr>
          <w:rFonts w:ascii="Arial" w:hAnsi="Arial" w:cs="Arial"/>
          <w:color w:val="000000" w:themeColor="text1"/>
          <w:sz w:val="24"/>
          <w:szCs w:val="24"/>
        </w:rPr>
        <w:t xml:space="preserve"> </w:t>
      </w:r>
      <w:r w:rsidRPr="00101EFA">
        <w:rPr>
          <w:rFonts w:ascii="Arial" w:eastAsiaTheme="minorEastAsia" w:hAnsi="Arial" w:cs="Arial"/>
          <w:color w:val="000000" w:themeColor="text1"/>
          <w:sz w:val="24"/>
          <w:szCs w:val="24"/>
        </w:rPr>
        <w:t>La autoeficacia</w:t>
      </w:r>
      <w:r w:rsidR="007630D6">
        <w:rPr>
          <w:rFonts w:ascii="Arial" w:eastAsiaTheme="minorEastAsia" w:hAnsi="Arial" w:cs="Arial"/>
          <w:color w:val="000000" w:themeColor="text1"/>
          <w:sz w:val="24"/>
          <w:szCs w:val="24"/>
        </w:rPr>
        <w:t xml:space="preserve"> </w:t>
      </w:r>
      <w:r w:rsidRPr="00101EFA">
        <w:rPr>
          <w:rFonts w:ascii="Arial" w:eastAsiaTheme="minorEastAsia" w:hAnsi="Arial" w:cs="Arial"/>
          <w:color w:val="000000" w:themeColor="text1"/>
          <w:sz w:val="24"/>
          <w:szCs w:val="24"/>
        </w:rPr>
        <w:t xml:space="preserve">(AE), es considerada como el juicio que una persona posee sobre sus propias capacidades que son orientadas para organizar y ejecutar cursos de acción necesarios para alcanzar niveles esperados de desempeño. Estas creencias representan juicios sobre </w:t>
      </w:r>
      <w:r w:rsidR="008961CA" w:rsidRPr="00101EFA">
        <w:rPr>
          <w:rFonts w:ascii="Arial" w:eastAsiaTheme="minorEastAsia" w:hAnsi="Arial" w:cs="Arial"/>
          <w:color w:val="000000" w:themeColor="text1"/>
          <w:sz w:val="24"/>
          <w:szCs w:val="24"/>
        </w:rPr>
        <w:t>cómo</w:t>
      </w:r>
      <w:r w:rsidRPr="00101EFA">
        <w:rPr>
          <w:rFonts w:ascii="Arial" w:eastAsiaTheme="minorEastAsia" w:hAnsi="Arial" w:cs="Arial"/>
          <w:color w:val="000000" w:themeColor="text1"/>
          <w:sz w:val="24"/>
          <w:szCs w:val="24"/>
        </w:rPr>
        <w:t xml:space="preserve"> una persona piensa </w:t>
      </w:r>
      <w:r w:rsidR="008961CA" w:rsidRPr="00101EFA">
        <w:rPr>
          <w:rFonts w:ascii="Arial" w:eastAsiaTheme="minorEastAsia" w:hAnsi="Arial" w:cs="Arial"/>
          <w:color w:val="000000" w:themeColor="text1"/>
          <w:sz w:val="24"/>
          <w:szCs w:val="24"/>
        </w:rPr>
        <w:t>que</w:t>
      </w:r>
      <w:r w:rsidRPr="00101EFA">
        <w:rPr>
          <w:rFonts w:ascii="Arial" w:eastAsiaTheme="minorEastAsia" w:hAnsi="Arial" w:cs="Arial"/>
          <w:color w:val="000000" w:themeColor="text1"/>
          <w:sz w:val="24"/>
          <w:szCs w:val="24"/>
        </w:rPr>
        <w:t xml:space="preserve"> actuará frente a una situación específica.</w:t>
      </w:r>
      <w:r w:rsidR="00532BBC" w:rsidRPr="00101EFA">
        <w:rPr>
          <w:rFonts w:ascii="Arial" w:eastAsiaTheme="minorEastAsia" w:hAnsi="Arial" w:cs="Arial"/>
          <w:color w:val="000000" w:themeColor="text1"/>
          <w:sz w:val="24"/>
          <w:szCs w:val="24"/>
        </w:rPr>
        <w:t>(</w:t>
      </w:r>
      <w:r w:rsidR="00532BBC" w:rsidRPr="00101EFA">
        <w:rPr>
          <w:rFonts w:ascii="Arial" w:eastAsiaTheme="minorEastAsia" w:hAnsi="Arial" w:cs="Arial"/>
          <w:color w:val="000000" w:themeColor="text1"/>
          <w:sz w:val="24"/>
          <w:szCs w:val="24"/>
        </w:rPr>
        <w:fldChar w:fldCharType="begin" w:fldLock="1"/>
      </w:r>
      <w:r w:rsidR="00532BBC" w:rsidRPr="00101EFA">
        <w:rPr>
          <w:rFonts w:ascii="Arial" w:eastAsiaTheme="minorEastAsia" w:hAnsi="Arial" w:cs="Arial"/>
          <w:color w:val="000000" w:themeColor="text1"/>
          <w:sz w:val="24"/>
          <w:szCs w:val="24"/>
        </w:rPr>
        <w:instrText>ADDIN CSL_CITATION {"citationItems":[{"id":"ITEM-1","itemData":{"DOI":"http://dx.doi.org/10.1016/0146-6402(78)90002-4","ISBN":"370033295X","ISSN":"01466402","PMID":"847061","abstract":"The present article presents an integrative theoretical framework to explain and to predict psychological changes achieved by different modes of treatment. This theory states that psychol&amp;icai procedures, whatever their form, alter the level and strength of self-eflcucy. It is hypothesized that expectations of personal efkacy determine whether coping behavior will be initiated, how much effort will be expended, and how long it will be sustained in the face of obstacles and aversive experiences. Persistence in activities that are subjectively threatening but in fact relatively safe produces. through experiences of mastery, further enhancement of self-efficacy and corresponding reductions in defensive behavior. In the proposed model, expectations of personal effkacy are derived from four principal sources of information: performance accomplishments, vicarious experiena, verbal persuasion, and physiological states. The more dependable the cxperiential’souras, the greater are the changes in perceived sclf-cffkacy. A number of factors arc identified as influencing the cognitive processing of efficacy information arising from enactive, vicarious, exhortatiw. and emotive sources. The differential power of diverse therapeutic procedures is analyzed in terms of the postulated cognitive mechanism of operation. Findings are reported from microanalyses of enactive. vicarious, and emotive modes of treatment that support the hypothesized relationship between perceived sclf-&amp;kacy and behavioral changes. Possible directions for further research are discussed.","author":[{"dropping-particle":"","family":"Bandura","given":"Albert","non-dropping-particle":"","parse-names":false,"suffix":""}],"container-title":"The Psychological Review","id":"ITEM-1","issued":{"date-parts":[["1977"]]},"page":"191-215","title":"Self-Efficacy: Toward a Unifying Theory of Behavioral Change","type":"article-journal","volume":"84"},"uris":["http://www.mendeley.com/documents/?uuid=acfb855f-4533-4865-8944-74cb393b4667"]}],"mendeley":{"formattedCitation":"&lt;sup&gt;1&lt;/sup&gt;","plainTextFormattedCitation":"1","previouslyFormattedCitation":"&lt;sup&gt;1&lt;/sup&gt;"},"properties":{"noteIndex":0},"schema":"https://github.com/citation-style-language/schema/raw/master/csl-citation.json"}</w:instrText>
      </w:r>
      <w:r w:rsidR="00532BBC" w:rsidRPr="00101EFA">
        <w:rPr>
          <w:rFonts w:ascii="Arial" w:eastAsiaTheme="minorEastAsia" w:hAnsi="Arial" w:cs="Arial"/>
          <w:color w:val="000000" w:themeColor="text1"/>
          <w:sz w:val="24"/>
          <w:szCs w:val="24"/>
        </w:rPr>
        <w:fldChar w:fldCharType="separate"/>
      </w:r>
      <w:r w:rsidR="00532BBC" w:rsidRPr="00101EFA">
        <w:rPr>
          <w:rFonts w:ascii="Arial" w:eastAsiaTheme="minorEastAsia" w:hAnsi="Arial" w:cs="Arial"/>
          <w:noProof/>
          <w:color w:val="000000" w:themeColor="text1"/>
          <w:sz w:val="24"/>
          <w:szCs w:val="24"/>
        </w:rPr>
        <w:t>1</w:t>
      </w:r>
      <w:r w:rsidR="00532BBC" w:rsidRPr="00101EFA">
        <w:rPr>
          <w:rFonts w:ascii="Arial" w:eastAsiaTheme="minorEastAsia" w:hAnsi="Arial" w:cs="Arial"/>
          <w:color w:val="000000" w:themeColor="text1"/>
          <w:sz w:val="24"/>
          <w:szCs w:val="24"/>
        </w:rPr>
        <w:fldChar w:fldCharType="end"/>
      </w:r>
      <w:r w:rsidR="00532BBC" w:rsidRPr="00101EFA">
        <w:rPr>
          <w:rFonts w:ascii="Arial" w:eastAsiaTheme="minorEastAsia" w:hAnsi="Arial" w:cs="Arial"/>
          <w:color w:val="000000" w:themeColor="text1"/>
          <w:sz w:val="24"/>
          <w:szCs w:val="24"/>
        </w:rPr>
        <w:t>)</w:t>
      </w:r>
      <w:r w:rsidR="00A21F52" w:rsidRPr="00101EFA">
        <w:rPr>
          <w:rFonts w:ascii="Arial" w:eastAsiaTheme="minorEastAsia" w:hAnsi="Arial" w:cs="Arial"/>
          <w:color w:val="000000" w:themeColor="text1"/>
          <w:sz w:val="24"/>
          <w:szCs w:val="24"/>
          <w:vertAlign w:val="superscript"/>
        </w:rPr>
        <w:t xml:space="preserve"> </w:t>
      </w:r>
    </w:p>
    <w:p w14:paraId="2A3F78E9" w14:textId="68A30C15" w:rsidR="008D7B55" w:rsidRPr="00101EFA" w:rsidRDefault="008961CA" w:rsidP="005E3041">
      <w:pPr>
        <w:spacing w:line="480" w:lineRule="auto"/>
        <w:ind w:firstLine="720"/>
        <w:rPr>
          <w:rFonts w:ascii="Arial" w:hAnsi="Arial" w:cs="Arial"/>
          <w:color w:val="000000" w:themeColor="text1"/>
          <w:sz w:val="24"/>
          <w:szCs w:val="24"/>
        </w:rPr>
      </w:pPr>
      <w:r w:rsidRPr="00101EFA">
        <w:rPr>
          <w:rFonts w:ascii="Arial" w:hAnsi="Arial" w:cs="Arial"/>
          <w:color w:val="000000" w:themeColor="text1"/>
          <w:sz w:val="24"/>
          <w:szCs w:val="24"/>
        </w:rPr>
        <w:t>En el</w:t>
      </w:r>
      <w:r w:rsidR="008D7B55" w:rsidRPr="00101EFA">
        <w:rPr>
          <w:rFonts w:ascii="Arial" w:hAnsi="Arial" w:cs="Arial"/>
          <w:color w:val="000000" w:themeColor="text1"/>
          <w:sz w:val="24"/>
          <w:szCs w:val="24"/>
        </w:rPr>
        <w:t xml:space="preserve"> área de la salud, la AE se describe como el conocimiento y  convicción que los profesionales poseen de sus capacidades, </w:t>
      </w:r>
      <w:r w:rsidRPr="00101EFA">
        <w:rPr>
          <w:rFonts w:ascii="Arial" w:hAnsi="Arial" w:cs="Arial"/>
          <w:color w:val="000000" w:themeColor="text1"/>
          <w:sz w:val="24"/>
          <w:szCs w:val="24"/>
        </w:rPr>
        <w:t>e</w:t>
      </w:r>
      <w:r w:rsidR="008D7B55" w:rsidRPr="00101EFA">
        <w:rPr>
          <w:rFonts w:ascii="Arial" w:hAnsi="Arial" w:cs="Arial"/>
          <w:color w:val="000000" w:themeColor="text1"/>
          <w:sz w:val="24"/>
          <w:szCs w:val="24"/>
        </w:rPr>
        <w:t xml:space="preserve"> influyen directamente sobre la confianza proyectada hacia los pacientes y</w:t>
      </w:r>
      <w:r w:rsidRPr="00101EFA">
        <w:rPr>
          <w:rFonts w:ascii="Arial" w:hAnsi="Arial" w:cs="Arial"/>
          <w:color w:val="000000" w:themeColor="text1"/>
          <w:sz w:val="24"/>
          <w:szCs w:val="24"/>
        </w:rPr>
        <w:t xml:space="preserve"> potencialmente </w:t>
      </w:r>
      <w:r w:rsidR="008D7B55" w:rsidRPr="00101EFA">
        <w:rPr>
          <w:rFonts w:ascii="Arial" w:hAnsi="Arial" w:cs="Arial"/>
          <w:color w:val="000000" w:themeColor="text1"/>
          <w:sz w:val="24"/>
          <w:szCs w:val="24"/>
        </w:rPr>
        <w:t xml:space="preserve">sobre </w:t>
      </w:r>
      <w:r w:rsidRPr="00101EFA">
        <w:rPr>
          <w:rFonts w:ascii="Arial" w:hAnsi="Arial" w:cs="Arial"/>
          <w:color w:val="000000" w:themeColor="text1"/>
          <w:sz w:val="24"/>
          <w:szCs w:val="24"/>
        </w:rPr>
        <w:t>mejores</w:t>
      </w:r>
      <w:r w:rsidR="008D7B55" w:rsidRPr="00101EFA">
        <w:rPr>
          <w:rFonts w:ascii="Arial" w:hAnsi="Arial" w:cs="Arial"/>
          <w:color w:val="000000" w:themeColor="text1"/>
          <w:sz w:val="24"/>
          <w:szCs w:val="24"/>
        </w:rPr>
        <w:t xml:space="preserve"> resultados clínicos.</w:t>
      </w:r>
      <w:r w:rsidR="00532BBC" w:rsidRPr="00101EFA">
        <w:rPr>
          <w:rFonts w:ascii="Arial" w:hAnsi="Arial" w:cs="Arial"/>
          <w:color w:val="000000" w:themeColor="text1"/>
          <w:sz w:val="24"/>
          <w:szCs w:val="24"/>
        </w:rPr>
        <w:t>(</w:t>
      </w:r>
      <w:r w:rsidR="00532BBC" w:rsidRPr="00101EFA">
        <w:rPr>
          <w:rFonts w:ascii="Arial" w:hAnsi="Arial" w:cs="Arial"/>
          <w:color w:val="000000" w:themeColor="text1"/>
          <w:sz w:val="24"/>
          <w:szCs w:val="24"/>
        </w:rPr>
        <w:fldChar w:fldCharType="begin" w:fldLock="1"/>
      </w:r>
      <w:r w:rsidR="00401406" w:rsidRPr="00101EFA">
        <w:rPr>
          <w:rFonts w:ascii="Arial" w:hAnsi="Arial" w:cs="Arial"/>
          <w:color w:val="000000" w:themeColor="text1"/>
          <w:sz w:val="24"/>
          <w:szCs w:val="24"/>
        </w:rPr>
        <w:instrText>ADDIN CSL_CITATION {"citationItems":[{"id":"ITEM-1","itemData":{"author":[{"dropping-particle":"","family":"Bandura","given":"Albert","non-dropping-particle":"","parse-names":false,"suffix":""},{"dropping-particle":"","family":"Adams","given":"Nancy E","non-dropping-particle":"","parse-names":false,"suffix":""},{"dropping-particle":"","family":"Beyer","given":"Janice","non-dropping-particle":"","parse-names":false,"suffix":""}],"container-title":"journal of personality and social psychology","id":"ITEM-1","issue":"3","issued":{"date-parts":[["1977"]]},"page":"125, 139","title":"Social Psychology","type":"article-journal","volume":"35"},"uris":["http://www.mendeley.com/documents/?uuid=1ae60fd9-4fca-4e61-aff5-24c911ad5c45"]}],"mendeley":{"formattedCitation":"&lt;sup&gt;2&lt;/sup&gt;","plainTextFormattedCitation":"2","previouslyFormattedCitation":"&lt;sup&gt;2&lt;/sup&gt;"},"properties":{"noteIndex":0},"schema":"https://github.com/citation-style-language/schema/raw/master/csl-citation.json"}</w:instrText>
      </w:r>
      <w:r w:rsidR="00532BBC" w:rsidRPr="00101EFA">
        <w:rPr>
          <w:rFonts w:ascii="Arial" w:hAnsi="Arial" w:cs="Arial"/>
          <w:color w:val="000000" w:themeColor="text1"/>
          <w:sz w:val="24"/>
          <w:szCs w:val="24"/>
        </w:rPr>
        <w:fldChar w:fldCharType="separate"/>
      </w:r>
      <w:r w:rsidR="00532BBC" w:rsidRPr="00101EFA">
        <w:rPr>
          <w:rFonts w:ascii="Arial" w:hAnsi="Arial" w:cs="Arial"/>
          <w:noProof/>
          <w:color w:val="000000" w:themeColor="text1"/>
          <w:sz w:val="24"/>
          <w:szCs w:val="24"/>
        </w:rPr>
        <w:t>2</w:t>
      </w:r>
      <w:r w:rsidR="00532BBC" w:rsidRPr="00101EFA">
        <w:rPr>
          <w:rFonts w:ascii="Arial" w:hAnsi="Arial" w:cs="Arial"/>
          <w:color w:val="000000" w:themeColor="text1"/>
          <w:sz w:val="24"/>
          <w:szCs w:val="24"/>
        </w:rPr>
        <w:fldChar w:fldCharType="end"/>
      </w:r>
      <w:r w:rsidR="00532BBC" w:rsidRPr="00101EFA">
        <w:rPr>
          <w:rFonts w:ascii="Arial" w:hAnsi="Arial" w:cs="Arial"/>
          <w:color w:val="000000" w:themeColor="text1"/>
          <w:sz w:val="24"/>
          <w:szCs w:val="24"/>
        </w:rPr>
        <w:t>)</w:t>
      </w:r>
      <w:r w:rsidR="008D7B55" w:rsidRPr="00101EFA">
        <w:rPr>
          <w:rFonts w:ascii="Arial" w:hAnsi="Arial" w:cs="Arial"/>
          <w:color w:val="000000" w:themeColor="text1"/>
          <w:sz w:val="24"/>
          <w:szCs w:val="24"/>
        </w:rPr>
        <w:t xml:space="preserve"> </w:t>
      </w:r>
    </w:p>
    <w:p w14:paraId="600E53CA" w14:textId="2EEE7E7A" w:rsidR="008D7B55" w:rsidRPr="00101EFA" w:rsidRDefault="008D7B55" w:rsidP="005E3041">
      <w:pPr>
        <w:spacing w:line="480" w:lineRule="auto"/>
        <w:ind w:firstLine="720"/>
        <w:rPr>
          <w:rFonts w:ascii="Arial" w:hAnsi="Arial" w:cs="Arial"/>
          <w:color w:val="000000" w:themeColor="text1"/>
          <w:sz w:val="24"/>
          <w:szCs w:val="24"/>
        </w:rPr>
      </w:pPr>
      <w:r w:rsidRPr="00101EFA">
        <w:rPr>
          <w:rFonts w:ascii="Arial" w:hAnsi="Arial" w:cs="Arial"/>
          <w:color w:val="000000" w:themeColor="text1"/>
          <w:sz w:val="24"/>
          <w:szCs w:val="24"/>
        </w:rPr>
        <w:t xml:space="preserve">La AE ha sido ampliamente estudiada tanto en pacientes como en profesionales de la salud. </w:t>
      </w:r>
      <w:r w:rsidR="000A496A">
        <w:rPr>
          <w:rFonts w:ascii="Arial" w:hAnsi="Arial" w:cs="Arial"/>
          <w:color w:val="000000" w:themeColor="text1"/>
          <w:sz w:val="24"/>
          <w:szCs w:val="24"/>
        </w:rPr>
        <w:t>S</w:t>
      </w:r>
      <w:r w:rsidRPr="00101EFA">
        <w:rPr>
          <w:rFonts w:ascii="Arial" w:hAnsi="Arial" w:cs="Arial"/>
          <w:color w:val="000000" w:themeColor="text1"/>
          <w:sz w:val="24"/>
          <w:szCs w:val="24"/>
        </w:rPr>
        <w:t>e ha demostrado que aquellos pacientes que tienen mayor confianza en sus capacidades cognitivas y motoras, logran desarrollar actividades motrices más eficientemente y, por consiguiente, aceleran la recuperación de sus capacidades funcionales durante el proceso de rehabilitación.</w:t>
      </w:r>
      <w:r w:rsidR="00401406" w:rsidRPr="00101EFA">
        <w:rPr>
          <w:rFonts w:ascii="Arial" w:hAnsi="Arial" w:cs="Arial"/>
          <w:color w:val="000000" w:themeColor="text1"/>
          <w:sz w:val="24"/>
          <w:szCs w:val="24"/>
        </w:rPr>
        <w:t>(</w:t>
      </w:r>
      <w:r w:rsidR="00401406" w:rsidRPr="00101EFA">
        <w:rPr>
          <w:rFonts w:ascii="Arial" w:hAnsi="Arial" w:cs="Arial"/>
          <w:color w:val="000000" w:themeColor="text1"/>
          <w:sz w:val="24"/>
          <w:szCs w:val="24"/>
        </w:rPr>
        <w:fldChar w:fldCharType="begin" w:fldLock="1"/>
      </w:r>
      <w:r w:rsidR="00401406" w:rsidRPr="00101EFA">
        <w:rPr>
          <w:rFonts w:ascii="Arial" w:hAnsi="Arial" w:cs="Arial"/>
          <w:color w:val="000000" w:themeColor="text1"/>
          <w:sz w:val="24"/>
          <w:szCs w:val="24"/>
        </w:rPr>
        <w:instrText>ADDIN CSL_CITATION {"citationItems":[{"id":"ITEM-1","itemData":{"DOI":"10.1186/1748-5908-5-77","ISBN":"1748-5908","ISSN":"17485908","PMID":"20946678","abstract":"Despite evidence of the benefits of research use in post-acute stroke rehabilitation where compliance with clinical practice guidelines has been associated with functional recovery and patient satisfaction, the rate of reliance on the research literature in clinical decision making among physical therapists is low. More research examining factors that motivate physical therapists to consider research findings in neurological practice is needed to inform efforts to intervene. The objective of this study was to identify practitioner, organizational, and research characteristics associated with research use among physical therapists providing services post-stroke.","author":[{"dropping-particle":"","family":"Salbach","given":"Nancy M.","non-dropping-particle":"","parse-names":false,"suffix":""},{"dropping-particle":"","family":"Guilcher","given":"Sara J.T.","non-dropping-particle":"","parse-names":false,"suffix":""},{"dropping-particle":"","family":"Jaglal","given":"Susan B.","non-dropping-particle":"","parse-names":false,"suffix":""},{"dropping-particle":"","family":"Davis","given":"David A.","non-dropping-particle":"","parse-names":false,"suffix":""}],"container-title":"Implementation Science","id":"ITEM-1","issue":"1","issued":{"date-parts":[["2010"]]},"page":"77","publisher":"BioMed Central Ltd","title":"Determinants of research use in clinical decision making among physical therapists providing services post-stroke: A cross-sectional study","type":"article-journal","volume":"5"},"uris":["http://www.mendeley.com/documents/?uuid=1a7baf54-47ef-4b6a-8749-7fd1b368c0b7"]}],"mendeley":{"formattedCitation":"&lt;sup&gt;3&lt;/sup&gt;","plainTextFormattedCitation":"3","previouslyFormattedCitation":"&lt;sup&gt;3&lt;/sup&gt;"},"properties":{"noteIndex":0},"schema":"https://github.com/citation-style-language/schema/raw/master/csl-citation.json"}</w:instrText>
      </w:r>
      <w:r w:rsidR="00401406" w:rsidRPr="00101EFA">
        <w:rPr>
          <w:rFonts w:ascii="Arial" w:hAnsi="Arial" w:cs="Arial"/>
          <w:color w:val="000000" w:themeColor="text1"/>
          <w:sz w:val="24"/>
          <w:szCs w:val="24"/>
        </w:rPr>
        <w:fldChar w:fldCharType="separate"/>
      </w:r>
      <w:r w:rsidR="00401406" w:rsidRPr="00101EFA">
        <w:rPr>
          <w:rFonts w:ascii="Arial" w:hAnsi="Arial" w:cs="Arial"/>
          <w:noProof/>
          <w:color w:val="000000" w:themeColor="text1"/>
          <w:sz w:val="24"/>
          <w:szCs w:val="24"/>
        </w:rPr>
        <w:t>3</w:t>
      </w:r>
      <w:r w:rsidR="00401406" w:rsidRPr="00101EFA">
        <w:rPr>
          <w:rFonts w:ascii="Arial" w:hAnsi="Arial" w:cs="Arial"/>
          <w:color w:val="000000" w:themeColor="text1"/>
          <w:sz w:val="24"/>
          <w:szCs w:val="24"/>
        </w:rPr>
        <w:fldChar w:fldCharType="end"/>
      </w:r>
      <w:r w:rsidR="00401406" w:rsidRPr="00101EFA">
        <w:rPr>
          <w:rFonts w:ascii="Arial" w:hAnsi="Arial" w:cs="Arial"/>
          <w:color w:val="000000" w:themeColor="text1"/>
          <w:sz w:val="24"/>
          <w:szCs w:val="24"/>
        </w:rPr>
        <w:t>)</w:t>
      </w:r>
      <w:r w:rsidRPr="00101EFA">
        <w:rPr>
          <w:rFonts w:ascii="Arial" w:hAnsi="Arial" w:cs="Arial"/>
          <w:color w:val="000000" w:themeColor="text1"/>
          <w:sz w:val="24"/>
          <w:szCs w:val="24"/>
        </w:rPr>
        <w:t xml:space="preserve"> </w:t>
      </w:r>
    </w:p>
    <w:p w14:paraId="4FFEBAEA" w14:textId="150D7025" w:rsidR="008D7B55" w:rsidRPr="00101EFA" w:rsidRDefault="008D7B55" w:rsidP="005E3041">
      <w:pPr>
        <w:spacing w:line="480" w:lineRule="auto"/>
        <w:ind w:firstLine="720"/>
        <w:rPr>
          <w:rFonts w:ascii="Arial" w:hAnsi="Arial" w:cs="Arial"/>
          <w:color w:val="000000" w:themeColor="text1"/>
          <w:sz w:val="24"/>
          <w:szCs w:val="24"/>
        </w:rPr>
      </w:pPr>
      <w:bookmarkStart w:id="2" w:name="_Hlk6747586"/>
      <w:r w:rsidRPr="00101EFA">
        <w:rPr>
          <w:rFonts w:ascii="Arial" w:eastAsiaTheme="minorEastAsia" w:hAnsi="Arial" w:cs="Arial"/>
          <w:color w:val="000000" w:themeColor="text1"/>
          <w:sz w:val="24"/>
          <w:szCs w:val="24"/>
        </w:rPr>
        <w:t xml:space="preserve">La AE puede ser valorada de forma </w:t>
      </w:r>
      <w:bookmarkEnd w:id="2"/>
      <w:r w:rsidRPr="00101EFA">
        <w:rPr>
          <w:rFonts w:ascii="Arial" w:eastAsiaTheme="minorEastAsia" w:hAnsi="Arial" w:cs="Arial"/>
          <w:color w:val="000000" w:themeColor="text1"/>
          <w:sz w:val="24"/>
          <w:szCs w:val="24"/>
        </w:rPr>
        <w:t>específica</w:t>
      </w:r>
      <w:r w:rsidR="00A64055" w:rsidRPr="00101EFA">
        <w:rPr>
          <w:rFonts w:ascii="Arial" w:eastAsiaTheme="minorEastAsia" w:hAnsi="Arial" w:cs="Arial"/>
          <w:color w:val="000000" w:themeColor="text1"/>
          <w:sz w:val="24"/>
          <w:szCs w:val="24"/>
        </w:rPr>
        <w:t xml:space="preserve"> como </w:t>
      </w:r>
      <w:r w:rsidRPr="00101EFA">
        <w:rPr>
          <w:rFonts w:ascii="Arial" w:eastAsiaTheme="minorEastAsia" w:hAnsi="Arial" w:cs="Arial"/>
          <w:color w:val="000000" w:themeColor="text1"/>
          <w:sz w:val="24"/>
          <w:szCs w:val="24"/>
        </w:rPr>
        <w:t xml:space="preserve">la creencia </w:t>
      </w:r>
      <w:r w:rsidR="009E412F" w:rsidRPr="00101EFA">
        <w:rPr>
          <w:rFonts w:ascii="Arial" w:eastAsiaTheme="minorEastAsia" w:hAnsi="Arial" w:cs="Arial"/>
          <w:color w:val="000000" w:themeColor="text1"/>
          <w:sz w:val="24"/>
          <w:szCs w:val="24"/>
        </w:rPr>
        <w:t xml:space="preserve">de </w:t>
      </w:r>
      <w:r w:rsidRPr="00101EFA">
        <w:rPr>
          <w:rFonts w:ascii="Arial" w:eastAsiaTheme="minorEastAsia" w:hAnsi="Arial" w:cs="Arial"/>
          <w:color w:val="000000" w:themeColor="text1"/>
          <w:sz w:val="24"/>
          <w:szCs w:val="24"/>
        </w:rPr>
        <w:t>un individuo sobre su nivel de competencia en situaciones particulares y adapta la escala a factores específicos del área clínica a analizar.</w:t>
      </w:r>
      <w:r w:rsidR="00401406" w:rsidRPr="00101EFA">
        <w:rPr>
          <w:rFonts w:ascii="Arial" w:eastAsiaTheme="minorEastAsia" w:hAnsi="Arial" w:cs="Arial"/>
          <w:color w:val="000000" w:themeColor="text1"/>
          <w:sz w:val="24"/>
          <w:szCs w:val="24"/>
        </w:rPr>
        <w:t>(</w:t>
      </w:r>
      <w:r w:rsidR="00401406" w:rsidRPr="00101EFA">
        <w:rPr>
          <w:rFonts w:ascii="Arial" w:eastAsiaTheme="minorEastAsia" w:hAnsi="Arial" w:cs="Arial"/>
          <w:color w:val="000000" w:themeColor="text1"/>
          <w:sz w:val="24"/>
          <w:szCs w:val="24"/>
        </w:rPr>
        <w:fldChar w:fldCharType="begin" w:fldLock="1"/>
      </w:r>
      <w:r w:rsidR="00401406" w:rsidRPr="00101EFA">
        <w:rPr>
          <w:rFonts w:ascii="Arial" w:eastAsiaTheme="minorEastAsia" w:hAnsi="Arial" w:cs="Arial"/>
          <w:color w:val="000000" w:themeColor="text1"/>
          <w:sz w:val="24"/>
          <w:szCs w:val="24"/>
        </w:rPr>
        <w:instrText>ADDIN CSL_CITATION {"citationItems":[{"id":"ITEM-1","itemData":{"DOI":"10.2522/ptj.20100390","ISBN":"1538-6724 (Electronic)\\r0031-9023 (Linking)","ISSN":"0031-9023","PMID":"22003171","abstract":"BACKGROUND: The benefits of exercise for reducing disability in people with Parkinson disease (PD) are becoming more evident. Optimal benefit, however, requires regular and sustained participation. Factors associated with engaging in regular exercise have received little scientific scrutiny in people with PD.\\n\\nOBJECTIVE: The purpose of this study was to explore factors associated with exercise behavior in patients with PD using the International Classification of Functioning, Disability and Health (ICF) as a guiding framework.\\n\\nDESIGN: This was a cross-sectional study.\\n\\nMETHODS: The participants in this study were 260 patients with PD from 4 institutions. Participants were designated as \"exercisers\" or \"nonexercisers\" based on responses to the Stages of Readiness to Exercise Questionnaire. Exercise status was validated using the Physical Activity Scale for the Elderly and an activity monitor. Factors potentially associated with exercise behavior included measures of body structure and function, activity, participation, environmental factors, and personal factors. Their relative contributions were analyzed using logistic regression and quantified with odds ratios.\\n\\nRESULTS: One hundred sixty-four participants (63%) were designated as exercisers. Participants with high self-efficacy were more than twice as likely to engage in regular exercise than those with low self-efficacy (adjusted odds ratio=2.34, 95% confidence interval=1.30-4.23). College educated and older participants also were more likely to exercise. Disabling influences of impairments, activity limitations, and participation restrictions were not associated with exercise behavior.\\n\\nLIMITATIONS: The cross-sectional nature of the study limited the ability to make causal inferences.\\n\\nCONCLUSIONS: Self-efficacy, rather than disability, appears to be strongly associated with whether ambulatory, community-dwelling people with PD exercise regularly. The results of this study suggest that physical therapists should include strategies to increase exercise self-efficacy when designing patient intervention programs for patients with PD.","author":[{"dropping-particle":"","family":"Ellis","given":"Terry","non-dropping-particle":"","parse-names":false,"suffix":""},{"dropping-particle":"","family":"Cavanaugh","given":"James T.","non-dropping-particle":"","parse-names":false,"suffix":""},{"dropping-particle":"","family":"Earhart","given":"Gammon M.","non-dropping-particle":"","parse-names":false,"suffix":""},{"dropping-particle":"","family":"Ford","given":"Matthew P.","non-dropping-particle":"","parse-names":false,"suffix":""},{"dropping-particle":"","family":"Foreman","given":"K. Bo","non-dropping-particle":"","parse-names":false,"suffix":""},{"dropping-particle":"","family":"Fredman","given":"Lisa","non-dropping-particle":"","parse-names":false,"suffix":""},{"dropping-particle":"","family":"Boudreau","given":"Jennifer K.","non-dropping-particle":"","parse-names":false,"suffix":""},{"dropping-particle":"","family":"Dibble","given":"Leland E.","non-dropping-particle":"","parse-names":false,"suffix":""}],"container-title":"Physical Therapy","id":"ITEM-1","issue":"12","issued":{"date-parts":[["2011"]]},"page":"1838-1848","title":"Factors Associated With Exercise Behavior in People With Parkinson Disease","type":"article-journal","volume":"91"},"uris":["http://www.mendeley.com/documents/?uuid=13693f6b-2f1e-4b0f-9c4f-56ecc0c187e1"]}],"mendeley":{"formattedCitation":"&lt;sup&gt;4&lt;/sup&gt;","plainTextFormattedCitation":"4","previouslyFormattedCitation":"&lt;sup&gt;4&lt;/sup&gt;"},"properties":{"noteIndex":0},"schema":"https://github.com/citation-style-language/schema/raw/master/csl-citation.json"}</w:instrText>
      </w:r>
      <w:r w:rsidR="00401406" w:rsidRPr="00101EFA">
        <w:rPr>
          <w:rFonts w:ascii="Arial" w:eastAsiaTheme="minorEastAsia" w:hAnsi="Arial" w:cs="Arial"/>
          <w:color w:val="000000" w:themeColor="text1"/>
          <w:sz w:val="24"/>
          <w:szCs w:val="24"/>
        </w:rPr>
        <w:fldChar w:fldCharType="separate"/>
      </w:r>
      <w:r w:rsidR="00401406" w:rsidRPr="00101EFA">
        <w:rPr>
          <w:rFonts w:ascii="Arial" w:eastAsiaTheme="minorEastAsia" w:hAnsi="Arial" w:cs="Arial"/>
          <w:noProof/>
          <w:color w:val="000000" w:themeColor="text1"/>
          <w:sz w:val="24"/>
          <w:szCs w:val="24"/>
        </w:rPr>
        <w:t>4</w:t>
      </w:r>
      <w:r w:rsidR="00401406" w:rsidRPr="00101EFA">
        <w:rPr>
          <w:rFonts w:ascii="Arial" w:eastAsiaTheme="minorEastAsia" w:hAnsi="Arial" w:cs="Arial"/>
          <w:color w:val="000000" w:themeColor="text1"/>
          <w:sz w:val="24"/>
          <w:szCs w:val="24"/>
        </w:rPr>
        <w:fldChar w:fldCharType="end"/>
      </w:r>
      <w:r w:rsidR="00401406" w:rsidRPr="00101EFA">
        <w:rPr>
          <w:rFonts w:ascii="Arial" w:eastAsiaTheme="minorEastAsia" w:hAnsi="Arial" w:cs="Arial"/>
          <w:color w:val="000000" w:themeColor="text1"/>
          <w:sz w:val="24"/>
          <w:szCs w:val="24"/>
        </w:rPr>
        <w:t xml:space="preserve">, </w:t>
      </w:r>
      <w:r w:rsidR="00401406" w:rsidRPr="00101EFA">
        <w:rPr>
          <w:rFonts w:ascii="Arial" w:eastAsiaTheme="minorEastAsia" w:hAnsi="Arial" w:cs="Arial"/>
          <w:color w:val="000000" w:themeColor="text1"/>
          <w:sz w:val="24"/>
          <w:szCs w:val="24"/>
        </w:rPr>
        <w:fldChar w:fldCharType="begin" w:fldLock="1"/>
      </w:r>
      <w:r w:rsidR="00401406" w:rsidRPr="00101EFA">
        <w:rPr>
          <w:rFonts w:ascii="Arial" w:eastAsiaTheme="minorEastAsia" w:hAnsi="Arial" w:cs="Arial"/>
          <w:color w:val="000000" w:themeColor="text1"/>
          <w:sz w:val="24"/>
          <w:szCs w:val="24"/>
        </w:rPr>
        <w:instrText>ADDIN CSL_CITATION {"citationItems":[{"id":"ITEM-1","itemData":{"DOI":"10.1002/chp","ISBN":"1554-558X; 0894-1912","ISSN":"02533766","PMID":"20564716","abstract":"There are many theories and frameworks for achieving knowledge translation, and the assortment can be confusing to those responsible for planning, evaluation, or policymaking in knowledge translation. A con- ceptual framework developed by Graham and colleagues provides an approach that builds on the commonalities found in an assessment of planned-action theories. This article describes the application of this knowledge to action framework to a mentorship initiative in academic medicine. Mentorship influences career success but is threatened in academia by increased clinical, research, and administrative demands.","author":[{"dropping-particle":"","family":"BIRGITTE NøRGAARD","given":"","non-dropping-particle":"","parse-names":false,"suffix":""},{"dropping-particle":"","family":"AMMENTORP","given":"JETTE","non-dropping-particle":"","parse-names":false,"suffix":""},{"dropping-particle":"","family":"KIRSTEN OHM KYVIK","given":"","non-dropping-particle":"","parse-names":false,"suffix":""}],"container-title":"Zhonghua zhong liu za zhi [Chinese journal of oncology]","id":"ITEM-1","issue":"6","issued":{"date-parts":[["2013"]]},"page":"459-462","title":"Communication Skills Training Increases Self-Efficacy of Health Care Professionals","type":"article-journal","volume":"35"},"uris":["http://www.mendeley.com/documents/?uuid=cfad90e8-63ff-4edb-997d-2306c5d835ad"]}],"mendeley":{"formattedCitation":"&lt;sup&gt;5&lt;/sup&gt;","plainTextFormattedCitation":"5","previouslyFormattedCitation":"&lt;sup&gt;5&lt;/sup&gt;"},"properties":{"noteIndex":0},"schema":"https://github.com/citation-style-language/schema/raw/master/csl-citation.json"}</w:instrText>
      </w:r>
      <w:r w:rsidR="00401406" w:rsidRPr="00101EFA">
        <w:rPr>
          <w:rFonts w:ascii="Arial" w:eastAsiaTheme="minorEastAsia" w:hAnsi="Arial" w:cs="Arial"/>
          <w:color w:val="000000" w:themeColor="text1"/>
          <w:sz w:val="24"/>
          <w:szCs w:val="24"/>
        </w:rPr>
        <w:fldChar w:fldCharType="separate"/>
      </w:r>
      <w:r w:rsidR="00401406" w:rsidRPr="00101EFA">
        <w:rPr>
          <w:rFonts w:ascii="Arial" w:eastAsiaTheme="minorEastAsia" w:hAnsi="Arial" w:cs="Arial"/>
          <w:noProof/>
          <w:color w:val="000000" w:themeColor="text1"/>
          <w:sz w:val="24"/>
          <w:szCs w:val="24"/>
        </w:rPr>
        <w:t>5</w:t>
      </w:r>
      <w:r w:rsidR="00401406" w:rsidRPr="00101EFA">
        <w:rPr>
          <w:rFonts w:ascii="Arial" w:eastAsiaTheme="minorEastAsia" w:hAnsi="Arial" w:cs="Arial"/>
          <w:color w:val="000000" w:themeColor="text1"/>
          <w:sz w:val="24"/>
          <w:szCs w:val="24"/>
        </w:rPr>
        <w:fldChar w:fldCharType="end"/>
      </w:r>
      <w:r w:rsidR="00401406" w:rsidRPr="00101EFA">
        <w:rPr>
          <w:rFonts w:ascii="Arial" w:eastAsiaTheme="minorEastAsia" w:hAnsi="Arial" w:cs="Arial"/>
          <w:color w:val="000000" w:themeColor="text1"/>
          <w:sz w:val="24"/>
          <w:szCs w:val="24"/>
        </w:rPr>
        <w:t xml:space="preserve">, </w:t>
      </w:r>
      <w:r w:rsidR="00401406" w:rsidRPr="00101EFA">
        <w:rPr>
          <w:rFonts w:ascii="Arial" w:eastAsiaTheme="minorEastAsia" w:hAnsi="Arial" w:cs="Arial"/>
          <w:color w:val="000000" w:themeColor="text1"/>
          <w:sz w:val="24"/>
          <w:szCs w:val="24"/>
        </w:rPr>
        <w:fldChar w:fldCharType="begin" w:fldLock="1"/>
      </w:r>
      <w:r w:rsidR="00401406" w:rsidRPr="00101EFA">
        <w:rPr>
          <w:rFonts w:ascii="Arial" w:eastAsiaTheme="minorEastAsia" w:hAnsi="Arial" w:cs="Arial"/>
          <w:color w:val="000000" w:themeColor="text1"/>
          <w:sz w:val="24"/>
          <w:szCs w:val="24"/>
        </w:rPr>
        <w:instrText>ADDIN CSL_CITATION {"citationItems":[{"id":"ITEM-1","itemData":{"DOI":"10.1186/s12909-018-1448-z","ISSN":"1472-6920","abstract":"The self-efficacy of educators plays a crucial role in their professional competence and subsequent provision of care. The present study aims to explain the main sources contributing to the development of self-efficacy beliefs among healthcare providers in delivering health education.","author":[{"dropping-particle":"","family":"Zamani-Alavijeh","given":"Fereshteh","non-dropping-particle":"","parse-names":false,"suffix":""},{"dropping-particle":"","family":"Araban","given":"Marzieh","non-dropping-particle":"","parse-names":false,"suffix":""},{"dropping-particle":"","family":"Harandy","given":"Tayebeh Fasihi","non-dropping-particle":"","parse-names":false,"suffix":""},{"dropping-particle":"","family":"Bastami","given":"Fatemeh","non-dropping-particle":"","parse-names":false,"suffix":""},{"dropping-particle":"","family":"Almasian","given":"Mohammad","non-dropping-particle":"","parse-names":false,"suffix":""}],"container-title":"BMC Medical Education","id":"ITEM-1","issue":"1","issued":{"date-parts":[["2019"]]},"page":"16","title":"Sources of Health care providers' Self-efficacy to deliver Health Education: a qualitative study","type":"article-journal","volume":"19"},"uris":["http://www.mendeley.com/documents/?uuid=f26294a7-7532-44f5-ac97-99f097b4c1cc"]}],"mendeley":{"formattedCitation":"&lt;sup&gt;6&lt;/sup&gt;","plainTextFormattedCitation":"6","previouslyFormattedCitation":"&lt;sup&gt;6&lt;/sup&gt;"},"properties":{"noteIndex":0},"schema":"https://github.com/citation-style-language/schema/raw/master/csl-citation.json"}</w:instrText>
      </w:r>
      <w:r w:rsidR="00401406" w:rsidRPr="00101EFA">
        <w:rPr>
          <w:rFonts w:ascii="Arial" w:eastAsiaTheme="minorEastAsia" w:hAnsi="Arial" w:cs="Arial"/>
          <w:color w:val="000000" w:themeColor="text1"/>
          <w:sz w:val="24"/>
          <w:szCs w:val="24"/>
        </w:rPr>
        <w:fldChar w:fldCharType="separate"/>
      </w:r>
      <w:r w:rsidR="00401406" w:rsidRPr="00101EFA">
        <w:rPr>
          <w:rFonts w:ascii="Arial" w:eastAsiaTheme="minorEastAsia" w:hAnsi="Arial" w:cs="Arial"/>
          <w:noProof/>
          <w:color w:val="000000" w:themeColor="text1"/>
          <w:sz w:val="24"/>
          <w:szCs w:val="24"/>
        </w:rPr>
        <w:t>6</w:t>
      </w:r>
      <w:r w:rsidR="00401406" w:rsidRPr="00101EFA">
        <w:rPr>
          <w:rFonts w:ascii="Arial" w:eastAsiaTheme="minorEastAsia" w:hAnsi="Arial" w:cs="Arial"/>
          <w:color w:val="000000" w:themeColor="text1"/>
          <w:sz w:val="24"/>
          <w:szCs w:val="24"/>
        </w:rPr>
        <w:fldChar w:fldCharType="end"/>
      </w:r>
      <w:r w:rsidR="00401406" w:rsidRPr="00101EFA">
        <w:rPr>
          <w:rFonts w:ascii="Arial" w:eastAsiaTheme="minorEastAsia" w:hAnsi="Arial" w:cs="Arial"/>
          <w:color w:val="000000" w:themeColor="text1"/>
          <w:sz w:val="24"/>
          <w:szCs w:val="24"/>
        </w:rPr>
        <w:t>)</w:t>
      </w:r>
      <w:r w:rsidRPr="00101EFA">
        <w:rPr>
          <w:rFonts w:ascii="Arial" w:hAnsi="Arial" w:cs="Arial"/>
          <w:color w:val="000000" w:themeColor="text1"/>
          <w:sz w:val="24"/>
          <w:szCs w:val="24"/>
          <w:lang w:val="es"/>
        </w:rPr>
        <w:t xml:space="preserve"> </w:t>
      </w:r>
      <w:bookmarkStart w:id="3" w:name="_Hlk6747644"/>
      <w:r w:rsidRPr="00101EFA">
        <w:rPr>
          <w:rFonts w:ascii="Arial" w:hAnsi="Arial" w:cs="Arial"/>
          <w:color w:val="000000" w:themeColor="text1"/>
          <w:sz w:val="24"/>
          <w:szCs w:val="24"/>
          <w:lang w:val="es"/>
        </w:rPr>
        <w:t xml:space="preserve">De acuerdo con una de las recomendaciones más importantes de Bandura, se considera que tales escalas específicas de AE son más predictivas para el comportamiento en estudio </w:t>
      </w:r>
      <w:r w:rsidRPr="00101EFA">
        <w:rPr>
          <w:rFonts w:ascii="Arial" w:hAnsi="Arial" w:cs="Arial"/>
          <w:color w:val="000000" w:themeColor="text1"/>
          <w:sz w:val="24"/>
          <w:szCs w:val="24"/>
          <w:lang w:val="es"/>
        </w:rPr>
        <w:lastRenderedPageBreak/>
        <w:t>que las escalas generales</w:t>
      </w:r>
      <w:bookmarkEnd w:id="3"/>
      <w:r w:rsidRPr="00101EFA">
        <w:rPr>
          <w:rFonts w:ascii="Arial" w:hAnsi="Arial" w:cs="Arial"/>
          <w:color w:val="000000" w:themeColor="text1"/>
          <w:sz w:val="24"/>
          <w:szCs w:val="24"/>
          <w:lang w:val="es"/>
        </w:rPr>
        <w:t>.</w:t>
      </w:r>
      <w:r w:rsidR="00401406" w:rsidRPr="00101EFA">
        <w:rPr>
          <w:rFonts w:ascii="Arial" w:hAnsi="Arial" w:cs="Arial"/>
          <w:color w:val="000000" w:themeColor="text1"/>
          <w:sz w:val="24"/>
          <w:szCs w:val="24"/>
          <w:lang w:val="es"/>
        </w:rPr>
        <w:t>(</w:t>
      </w:r>
      <w:r w:rsidR="00401406" w:rsidRPr="00101EFA">
        <w:rPr>
          <w:rFonts w:ascii="Arial" w:hAnsi="Arial" w:cs="Arial"/>
          <w:color w:val="000000" w:themeColor="text1"/>
          <w:sz w:val="24"/>
          <w:szCs w:val="24"/>
          <w:lang w:val="es"/>
        </w:rPr>
        <w:fldChar w:fldCharType="begin" w:fldLock="1"/>
      </w:r>
      <w:r w:rsidR="000C48ED" w:rsidRPr="00101EFA">
        <w:rPr>
          <w:rFonts w:ascii="Arial" w:hAnsi="Arial" w:cs="Arial"/>
          <w:color w:val="000000" w:themeColor="text1"/>
          <w:sz w:val="24"/>
          <w:szCs w:val="24"/>
          <w:lang w:val="es"/>
        </w:rPr>
        <w:instrText>ADDIN CSL_CITATION {"citationItems":[{"id":"ITEM-1","itemData":{"DOI":"10.1097/NNR.0000000000000174","ISBN":"0000000000000","ISSN":"15389847","abstract":"BACKGROUND: Conflicts arising from cultural diversity among patients and hospital staff in China have become intense. Hospitals have an urgent need to improve transcultural self-efficacy of nurses for providing effective transcultural nursing. OBJECTIVE: The purpose of the research was to (a) evaluate the current status of perceived transcultural self-efficacy of nurses in general hospitals in Guangzhou, China; (b) explore associations between demographic characteristics of nurses and their perceived transcultural self-efficacy; and (c) assess the reliability and validity of scores on the Chinese version of the Transcultural Self-Efficacy Test (TSET). METHODS: A cross-sectional survey of registered nurses from three general hospitals was conducted. Quota and convenience sampling were used. Participants provided demographic information and answered questions on the TSET. RESULTS: A total of 1,156 registered nurses took part. Most nurses had a moderate level of self-efficacy on the Cognitive (87.9%), Practical (87%), and Affective (89.2%) TSET subscales. Nurses who were older; who had more years of work experience, higher professional titles, higher incomes, and a minority background; and who were officially employed (not temporary positions) had higher perceived transcultural self-efficacy. Reliability estimated using Cronbach's alpha was .99 for the total TSET score; reliability for the three subscales ranged from .97 to .98. Confirmatory factor analysis of TSET scores showed good fit with a three-factor model. CONCLUSION: The results of this study can provide insights and guidelines for hospital nursing management to facilitate design of in-service education systems to improve transcultural self-efficacy of nurses.","author":[{"dropping-particle":"","family":"Li","given":"Juan","non-dropping-particle":"","parse-names":false,"suffix":""},{"dropping-particle":"","family":"He","given":"Zhuang","non-dropping-particle":"","parse-names":false,"suffix":""},{"dropping-particle":"","family":"Luo","given":"Yong","non-dropping-particle":"","parse-names":false,"suffix":""},{"dropping-particle":"","family":"Zhang","given":"Rong","non-dropping-particle":"","parse-names":false,"suffix":""}],"container-title":"Nursing Research","id":"ITEM-1","issue":"5","issued":{"date-parts":[["2016"]]},"page":"371-379","title":"Perceived transcultural self-efficacy of nurses in general hospitals in Guangzhou, China","type":"article-journal","volume":"65"},"uris":["http://www.mendeley.com/documents/?uuid=cea533e8-3943-4775-8560-a2786e3b17c9"]}],"mendeley":{"formattedCitation":"&lt;sup&gt;7&lt;/sup&gt;","plainTextFormattedCitation":"7","previouslyFormattedCitation":"&lt;sup&gt;7&lt;/sup&gt;"},"properties":{"noteIndex":0},"schema":"https://github.com/citation-style-language/schema/raw/master/csl-citation.json"}</w:instrText>
      </w:r>
      <w:r w:rsidR="00401406" w:rsidRPr="00101EFA">
        <w:rPr>
          <w:rFonts w:ascii="Arial" w:hAnsi="Arial" w:cs="Arial"/>
          <w:color w:val="000000" w:themeColor="text1"/>
          <w:sz w:val="24"/>
          <w:szCs w:val="24"/>
          <w:lang w:val="es"/>
        </w:rPr>
        <w:fldChar w:fldCharType="separate"/>
      </w:r>
      <w:r w:rsidR="00401406" w:rsidRPr="00101EFA">
        <w:rPr>
          <w:rFonts w:ascii="Arial" w:hAnsi="Arial" w:cs="Arial"/>
          <w:noProof/>
          <w:color w:val="000000" w:themeColor="text1"/>
          <w:sz w:val="24"/>
          <w:szCs w:val="24"/>
          <w:lang w:val="es"/>
        </w:rPr>
        <w:t>7</w:t>
      </w:r>
      <w:r w:rsidR="00401406" w:rsidRPr="00101EFA">
        <w:rPr>
          <w:rFonts w:ascii="Arial" w:hAnsi="Arial" w:cs="Arial"/>
          <w:color w:val="000000" w:themeColor="text1"/>
          <w:sz w:val="24"/>
          <w:szCs w:val="24"/>
          <w:lang w:val="es"/>
        </w:rPr>
        <w:fldChar w:fldCharType="end"/>
      </w:r>
      <w:r w:rsidR="00401406" w:rsidRPr="00101EFA">
        <w:rPr>
          <w:rFonts w:ascii="Arial" w:hAnsi="Arial" w:cs="Arial"/>
          <w:color w:val="000000" w:themeColor="text1"/>
          <w:sz w:val="24"/>
          <w:szCs w:val="24"/>
          <w:lang w:val="es"/>
        </w:rPr>
        <w:t>)</w:t>
      </w:r>
      <w:r w:rsidRPr="00101EFA">
        <w:rPr>
          <w:rFonts w:ascii="Arial" w:hAnsi="Arial" w:cs="Arial"/>
          <w:color w:val="000000" w:themeColor="text1"/>
          <w:sz w:val="24"/>
          <w:szCs w:val="24"/>
          <w:lang w:val="es"/>
        </w:rPr>
        <w:t xml:space="preserve"> </w:t>
      </w:r>
    </w:p>
    <w:p w14:paraId="7A55927F" w14:textId="0B5DCABE" w:rsidR="008D7B55" w:rsidRPr="00101EFA" w:rsidRDefault="008D7B55" w:rsidP="005E3041">
      <w:pPr>
        <w:spacing w:line="480" w:lineRule="auto"/>
        <w:ind w:firstLine="720"/>
        <w:rPr>
          <w:rFonts w:ascii="Arial" w:hAnsi="Arial" w:cs="Arial"/>
          <w:color w:val="000000" w:themeColor="text1"/>
          <w:sz w:val="24"/>
          <w:szCs w:val="24"/>
        </w:rPr>
      </w:pPr>
      <w:r w:rsidRPr="00101EFA">
        <w:rPr>
          <w:rFonts w:ascii="Arial" w:hAnsi="Arial" w:cs="Arial"/>
          <w:color w:val="000000" w:themeColor="text1"/>
          <w:sz w:val="24"/>
          <w:szCs w:val="24"/>
        </w:rPr>
        <w:t>Una de las habilidades consideradas dentro del conocimiento profesional de los clínicos, incluyendo a kinesiólogos, es la capacidad de tomar decisiones en situaciones clínicas únicas.</w:t>
      </w:r>
      <w:r w:rsidR="0030499A">
        <w:rPr>
          <w:rFonts w:ascii="Arial" w:hAnsi="Arial" w:cs="Arial"/>
          <w:color w:val="000000" w:themeColor="text1"/>
          <w:sz w:val="24"/>
          <w:szCs w:val="24"/>
        </w:rPr>
        <w:t>(</w:t>
      </w:r>
      <w:r w:rsidR="0030499A" w:rsidRPr="0030499A">
        <w:rPr>
          <w:rFonts w:ascii="Arial" w:hAnsi="Arial" w:cs="Arial"/>
          <w:color w:val="000000" w:themeColor="text1"/>
          <w:sz w:val="24"/>
          <w:szCs w:val="24"/>
        </w:rPr>
        <w:fldChar w:fldCharType="begin" w:fldLock="1"/>
      </w:r>
      <w:r w:rsidR="00A27BD7">
        <w:rPr>
          <w:rFonts w:ascii="Arial" w:hAnsi="Arial" w:cs="Arial"/>
          <w:color w:val="000000" w:themeColor="text1"/>
          <w:sz w:val="24"/>
          <w:szCs w:val="24"/>
        </w:rPr>
        <w:instrText>ADDIN CSL_CITATION {"citationItems":[{"id":"ITEM-1","itemData":{"DOI":"10.1093/ptj/pzy148","ISSN":"0031-9023","abstract":"Background Physical Therapy, along with most health professions, struggles to describe clinical reasoning, despite it being a vital skill in effective patient care. This lack of a unified conceptualization of clinical reasoning leads to variable and inconsistent teaching, assessment, and research. Objective The objective was to conceptualize a broad description of physical therapists' clinical reasoning grounded in the published literature and to unify our understanding for future work related to teaching, assessment, and research. Design/Methods The design included a systematic concept analysis using Rodgers' Evolutionary methodology. A concept analysis is a research methodology in which a concept's characteristics and the relationship between features of the concept is clarified. Results Based on findings in the literature, clinical reasoning in physical therapy was conceptualized as integrating cognitive, psychomotor, and affective skills. It is contextual in nature and involves both therapist and client perspectives. It is adaptive, iterative, and collaborative with the intended outcome being a biopsychosocial approach to patient/client management. Limitations Although a comprehensive approach was intended, it is possible that the search methods or reduction of the literature was incomplete or key sources were mistakenly excluded. Conclusions A description of clinical reasoning in physical therapy was conceptualized, as it currently exists in representative literature. The intent is for it to contribute to the unification of an understanding of how clinical reasoning has been conceptualized to date by practitioners, academicians, and clinical educators. Substantial work remains to be done to further develop the concept of clinical reasoning for physical therapy, including the role of movement in our reasoning in practice.","author":[{"dropping-particle":"","family":"Huhn","given":"Karen","non-dropping-particle":"","parse-names":false,"suffix":""},{"dropping-particle":"","family":"Gilliland","given":"Sarah J","non-dropping-particle":"","parse-names":false,"suffix":""},{"dropping-particle":"","family":"Black","given":"Lisa L","non-dropping-particle":"","parse-names":false,"suffix":""},{"dropping-particle":"","family":"Wainwright","given":"Susan F","non-dropping-particle":"","parse-names":false,"suffix":""},{"dropping-particle":"","family":"Christensen","given":"Nicole","non-dropping-particle":"","parse-names":false,"suffix":""}],"container-title":"Physical Therapy","id":"ITEM-1","issued":{"date-parts":[["2018"]]},"title":"Clinical Reasoning in Physical Therapy: A Concept Analysis","type":"article-journal"},"uris":["http://www.mendeley.com/documents/?uuid=93376ef8-27be-4761-96fd-d1d3f2298f72"]}],"mendeley":{"formattedCitation":"&lt;sup&gt;8&lt;/sup&gt;","plainTextFormattedCitation":"8","previouslyFormattedCitation":"&lt;sup&gt;8&lt;/sup&gt;"},"properties":{"noteIndex":0},"schema":"https://github.com/citation-style-language/schema/raw/master/csl-citation.json"}</w:instrText>
      </w:r>
      <w:r w:rsidR="0030499A" w:rsidRPr="0030499A">
        <w:rPr>
          <w:rFonts w:ascii="Arial" w:hAnsi="Arial" w:cs="Arial"/>
          <w:color w:val="000000" w:themeColor="text1"/>
          <w:sz w:val="24"/>
          <w:szCs w:val="24"/>
        </w:rPr>
        <w:fldChar w:fldCharType="separate"/>
      </w:r>
      <w:r w:rsidR="0030499A" w:rsidRPr="0030499A">
        <w:rPr>
          <w:rFonts w:ascii="Arial" w:hAnsi="Arial" w:cs="Arial"/>
          <w:noProof/>
          <w:color w:val="000000" w:themeColor="text1"/>
          <w:sz w:val="24"/>
          <w:szCs w:val="24"/>
        </w:rPr>
        <w:t>8</w:t>
      </w:r>
      <w:r w:rsidR="0030499A" w:rsidRPr="0030499A">
        <w:rPr>
          <w:rFonts w:ascii="Arial" w:hAnsi="Arial" w:cs="Arial"/>
          <w:color w:val="000000" w:themeColor="text1"/>
          <w:sz w:val="24"/>
          <w:szCs w:val="24"/>
        </w:rPr>
        <w:fldChar w:fldCharType="end"/>
      </w:r>
      <w:r w:rsidR="0030499A">
        <w:rPr>
          <w:rFonts w:ascii="Arial" w:hAnsi="Arial" w:cs="Arial"/>
          <w:color w:val="000000" w:themeColor="text1"/>
          <w:sz w:val="24"/>
          <w:szCs w:val="24"/>
        </w:rPr>
        <w:t>)</w:t>
      </w:r>
      <w:r w:rsidRPr="00101EFA">
        <w:rPr>
          <w:rFonts w:ascii="Arial" w:hAnsi="Arial" w:cs="Arial"/>
          <w:color w:val="000000" w:themeColor="text1"/>
          <w:sz w:val="24"/>
          <w:szCs w:val="24"/>
        </w:rPr>
        <w:t xml:space="preserve"> </w:t>
      </w:r>
      <w:bookmarkStart w:id="4" w:name="_Hlk6747511"/>
      <w:r w:rsidRPr="00101EFA">
        <w:rPr>
          <w:rFonts w:ascii="Arial" w:hAnsi="Arial" w:cs="Arial"/>
          <w:color w:val="000000" w:themeColor="text1"/>
          <w:sz w:val="24"/>
          <w:szCs w:val="24"/>
        </w:rPr>
        <w:t>Est</w:t>
      </w:r>
      <w:r w:rsidR="00A81729" w:rsidRPr="00101EFA">
        <w:rPr>
          <w:rFonts w:ascii="Arial" w:hAnsi="Arial" w:cs="Arial"/>
          <w:color w:val="000000" w:themeColor="text1"/>
          <w:sz w:val="24"/>
          <w:szCs w:val="24"/>
        </w:rPr>
        <w:t>o</w:t>
      </w:r>
      <w:r w:rsidRPr="00101EFA">
        <w:rPr>
          <w:rFonts w:ascii="Arial" w:hAnsi="Arial" w:cs="Arial"/>
          <w:color w:val="000000" w:themeColor="text1"/>
          <w:sz w:val="24"/>
          <w:szCs w:val="24"/>
        </w:rPr>
        <w:t xml:space="preserve"> depende directamente de su propia AE</w:t>
      </w:r>
      <w:r w:rsidR="00A81729" w:rsidRPr="00101EFA">
        <w:rPr>
          <w:rFonts w:ascii="Arial" w:hAnsi="Arial" w:cs="Arial"/>
          <w:color w:val="000000" w:themeColor="text1"/>
          <w:sz w:val="24"/>
          <w:szCs w:val="24"/>
        </w:rPr>
        <w:t>, m</w:t>
      </w:r>
      <w:r w:rsidRPr="00101EFA">
        <w:rPr>
          <w:rFonts w:ascii="Arial" w:hAnsi="Arial" w:cs="Arial"/>
          <w:color w:val="000000" w:themeColor="text1"/>
          <w:sz w:val="24"/>
          <w:szCs w:val="24"/>
        </w:rPr>
        <w:t xml:space="preserve">ientras mayor </w:t>
      </w:r>
      <w:r w:rsidR="00D6514A" w:rsidRPr="00101EFA">
        <w:rPr>
          <w:rFonts w:ascii="Arial" w:hAnsi="Arial" w:cs="Arial"/>
          <w:color w:val="000000" w:themeColor="text1"/>
          <w:sz w:val="24"/>
          <w:szCs w:val="24"/>
        </w:rPr>
        <w:t>sea</w:t>
      </w:r>
      <w:r w:rsidRPr="00101EFA">
        <w:rPr>
          <w:rFonts w:ascii="Arial" w:hAnsi="Arial" w:cs="Arial"/>
          <w:color w:val="000000" w:themeColor="text1"/>
          <w:sz w:val="24"/>
          <w:szCs w:val="24"/>
        </w:rPr>
        <w:t>, mayor es su precisión en el desarrollo del razonamiento clínico (RC) utilizado para determinar, por ejemplo, el mejor plan de tratamiento a seguir</w:t>
      </w:r>
      <w:bookmarkEnd w:id="4"/>
      <w:r w:rsidRPr="00101EFA">
        <w:rPr>
          <w:rFonts w:ascii="Arial" w:hAnsi="Arial" w:cs="Arial"/>
          <w:color w:val="000000" w:themeColor="text1"/>
          <w:sz w:val="24"/>
          <w:szCs w:val="24"/>
        </w:rPr>
        <w:t>.</w:t>
      </w:r>
      <w:r w:rsidR="008B50DA">
        <w:rPr>
          <w:rFonts w:ascii="Arial" w:hAnsi="Arial" w:cs="Arial"/>
          <w:color w:val="000000" w:themeColor="text1"/>
          <w:sz w:val="24"/>
          <w:szCs w:val="24"/>
        </w:rPr>
        <w:t>(</w:t>
      </w:r>
      <w:r w:rsidR="008B50DA" w:rsidRPr="0030499A">
        <w:rPr>
          <w:rFonts w:ascii="Arial" w:hAnsi="Arial" w:cs="Arial"/>
          <w:color w:val="000000" w:themeColor="text1"/>
          <w:sz w:val="24"/>
          <w:szCs w:val="24"/>
        </w:rPr>
        <w:fldChar w:fldCharType="begin" w:fldLock="1"/>
      </w:r>
      <w:r w:rsidR="00A27BD7">
        <w:rPr>
          <w:rFonts w:ascii="Arial" w:hAnsi="Arial" w:cs="Arial"/>
          <w:color w:val="000000" w:themeColor="text1"/>
          <w:sz w:val="24"/>
          <w:szCs w:val="24"/>
        </w:rPr>
        <w:instrText>ADDIN CSL_CITATION {"citationItems":[{"id":"ITEM-1","itemData":{"author":[{"dropping-particle":"","family":"Venskus","given":"Diana G","non-dropping-particle":"","parse-names":false,"suffix":""},{"dropping-particle":"","family":"Craig","given":"Jason A","non-dropping-particle":"","parse-names":false,"suffix":""}],"container-title":"Journal of physical therapy education","id":"ITEM-1","issue":"1","issued":{"date-parts":[["2017"]]},"page":"14-20","title":"Development and Validation of a Self-Efficacy Scale for Clinical Reasoning in Physical Therapists - ProQuest","type":"article-journal","volume":"31"},"uris":["http://www.mendeley.com/documents/?uuid=6c2c2540-ba65-4e8c-a64a-b39ea7b493d7"]}],"mendeley":{"formattedCitation":"&lt;sup&gt;9&lt;/sup&gt;","plainTextFormattedCitation":"9","previouslyFormattedCitation":"&lt;sup&gt;9&lt;/sup&gt;"},"properties":{"noteIndex":0},"schema":"https://github.com/citation-style-language/schema/raw/master/csl-citation.json"}</w:instrText>
      </w:r>
      <w:r w:rsidR="008B50DA" w:rsidRPr="0030499A">
        <w:rPr>
          <w:rFonts w:ascii="Arial" w:hAnsi="Arial" w:cs="Arial"/>
          <w:color w:val="000000" w:themeColor="text1"/>
          <w:sz w:val="24"/>
          <w:szCs w:val="24"/>
        </w:rPr>
        <w:fldChar w:fldCharType="separate"/>
      </w:r>
      <w:r w:rsidR="0030499A" w:rsidRPr="0030499A">
        <w:rPr>
          <w:rFonts w:ascii="Arial" w:hAnsi="Arial" w:cs="Arial"/>
          <w:noProof/>
          <w:color w:val="000000" w:themeColor="text1"/>
          <w:sz w:val="24"/>
          <w:szCs w:val="24"/>
        </w:rPr>
        <w:t>9</w:t>
      </w:r>
      <w:r w:rsidR="008B50DA" w:rsidRPr="0030499A">
        <w:rPr>
          <w:rFonts w:ascii="Arial" w:hAnsi="Arial" w:cs="Arial"/>
          <w:color w:val="000000" w:themeColor="text1"/>
          <w:sz w:val="24"/>
          <w:szCs w:val="24"/>
        </w:rPr>
        <w:fldChar w:fldCharType="end"/>
      </w:r>
      <w:r w:rsidR="008B50DA">
        <w:rPr>
          <w:rFonts w:ascii="Arial" w:hAnsi="Arial" w:cs="Arial"/>
          <w:color w:val="000000" w:themeColor="text1"/>
          <w:sz w:val="24"/>
          <w:szCs w:val="24"/>
        </w:rPr>
        <w:t>)</w:t>
      </w:r>
      <w:r w:rsidR="001E2C55">
        <w:rPr>
          <w:rFonts w:ascii="Arial" w:hAnsi="Arial" w:cs="Arial"/>
          <w:color w:val="000000" w:themeColor="text1"/>
          <w:sz w:val="24"/>
          <w:szCs w:val="24"/>
        </w:rPr>
        <w:t xml:space="preserve"> </w:t>
      </w:r>
      <w:r w:rsidRPr="00101EFA">
        <w:rPr>
          <w:rFonts w:ascii="Arial" w:hAnsi="Arial" w:cs="Arial"/>
          <w:color w:val="000000" w:themeColor="text1"/>
          <w:sz w:val="24"/>
          <w:szCs w:val="24"/>
        </w:rPr>
        <w:t xml:space="preserve"> </w:t>
      </w:r>
    </w:p>
    <w:p w14:paraId="3FE21D21" w14:textId="6E4C723E" w:rsidR="008D7B55" w:rsidRPr="00101EFA" w:rsidRDefault="008D7B55" w:rsidP="005E3041">
      <w:pPr>
        <w:spacing w:line="480" w:lineRule="auto"/>
        <w:ind w:firstLine="720"/>
        <w:rPr>
          <w:rFonts w:ascii="Arial" w:hAnsi="Arial" w:cs="Arial"/>
          <w:color w:val="000000" w:themeColor="text1"/>
          <w:sz w:val="24"/>
          <w:szCs w:val="24"/>
        </w:rPr>
      </w:pPr>
      <w:bookmarkStart w:id="5" w:name="_Hlk6747537"/>
      <w:r w:rsidRPr="00101EFA">
        <w:rPr>
          <w:rFonts w:ascii="Arial" w:hAnsi="Arial" w:cs="Arial"/>
          <w:color w:val="000000" w:themeColor="text1"/>
          <w:sz w:val="24"/>
          <w:szCs w:val="24"/>
        </w:rPr>
        <w:t>El RC es reconocido como una competencia central de la educación del clínico</w:t>
      </w:r>
      <w:bookmarkEnd w:id="5"/>
      <w:r w:rsidRPr="00101EFA">
        <w:rPr>
          <w:rFonts w:ascii="Arial" w:hAnsi="Arial" w:cs="Arial"/>
          <w:color w:val="000000" w:themeColor="text1"/>
          <w:sz w:val="24"/>
          <w:szCs w:val="24"/>
        </w:rPr>
        <w:t>, ya que es un componente clave en el logro de resultados óptimos.</w:t>
      </w:r>
      <w:r w:rsidR="000C48ED" w:rsidRPr="00101EFA">
        <w:rPr>
          <w:rFonts w:ascii="Arial" w:hAnsi="Arial" w:cs="Arial"/>
          <w:color w:val="000000" w:themeColor="text1"/>
          <w:sz w:val="24"/>
          <w:szCs w:val="24"/>
        </w:rPr>
        <w:t>(</w:t>
      </w:r>
      <w:r w:rsidR="006D0A1E" w:rsidRPr="0030499A">
        <w:rPr>
          <w:rFonts w:ascii="Arial" w:hAnsi="Arial" w:cs="Arial"/>
          <w:color w:val="000000" w:themeColor="text1"/>
          <w:sz w:val="24"/>
          <w:szCs w:val="24"/>
        </w:rPr>
        <w:fldChar w:fldCharType="begin" w:fldLock="1"/>
      </w:r>
      <w:r w:rsidR="00A27BD7">
        <w:rPr>
          <w:rFonts w:ascii="Arial" w:hAnsi="Arial" w:cs="Arial"/>
          <w:color w:val="000000" w:themeColor="text1"/>
          <w:sz w:val="24"/>
          <w:szCs w:val="24"/>
        </w:rPr>
        <w:instrText>ADDIN CSL_CITATION {"citationItems":[{"id":"ITEM-1","itemData":{"DOI":"10.1080/13607860802626223","ISBN":"1364-6915 (Electronic)\\r1360-7863 (Linking)","ISSN":"13607863","PMID":"19484599","abstract":"OBJECTIVES: The present study was prompted by the lack of agreement on how coping changes with age. We postulate that the effect of age on coping is mediated by coping resources, such as self-efficacy, perceived stress and social support satisfaction. METHOD: The participants in the study were community dwelling and aged between 22 and 88 years old. Data were collected using the General Self Efficacy Scale, the Social Support Questionnaire, the Perceived Stress Scale, the Geriatric Depression Scale, the Social Readjustment Rating Scale (life-events) and the Way of Coping Checklist. RESULTS: We performed path analyses for two competitive structural models: M1 (age does not directly affect coping processes) and M2 (age directly affects coping processes). Our results supported a modified version of M2. Age was not found to predict either of two coping strategies: problem-focused coping is predicted by self-efficacy and social support satisfaction; emotion-focused coping is predicted by social support satisfaction and perceived stress. DISCUSSION: Changes in coping over the lifespan reflect the effectiveness with which a person's adaptive processes deal with age-associated changes in self-referred beliefs and environment perception.","author":[{"dropping-particle":"","family":"Trouillet","given":"Raphal","non-dropping-particle":"","parse-names":false,"suffix":""},{"dropping-particle":"","family":"Gana","given":"Kamel","non-dropping-particle":"","parse-names":false,"suffix":""},{"dropping-particle":"","family":"Lourel","given":"Marcel","non-dropping-particle":"","parse-names":false,"suffix":""},{"dropping-particle":"","family":"Fort","given":"Isabelle","non-dropping-particle":"","parse-names":false,"suffix":""}],"container-title":"Aging and Mental Health","id":"ITEM-1","issue":"3","issued":{"date-parts":[["2009"]]},"page":"357-366","title":"Predictive value of age for coping: The role of self-efficacy, social support satisfaction and perceived stress","type":"article-journal","volume":"13"},"uris":["http://www.mendeley.com/documents/?uuid=470dbd8b-6438-450d-bd13-db07dea6ef66"]}],"mendeley":{"formattedCitation":"&lt;sup&gt;10&lt;/sup&gt;","plainTextFormattedCitation":"10","previouslyFormattedCitation":"&lt;sup&gt;10&lt;/sup&gt;"},"properties":{"noteIndex":0},"schema":"https://github.com/citation-style-language/schema/raw/master/csl-citation.json"}</w:instrText>
      </w:r>
      <w:r w:rsidR="006D0A1E" w:rsidRPr="0030499A">
        <w:rPr>
          <w:rFonts w:ascii="Arial" w:hAnsi="Arial" w:cs="Arial"/>
          <w:color w:val="000000" w:themeColor="text1"/>
          <w:sz w:val="24"/>
          <w:szCs w:val="24"/>
        </w:rPr>
        <w:fldChar w:fldCharType="separate"/>
      </w:r>
      <w:r w:rsidR="0030499A" w:rsidRPr="0030499A">
        <w:rPr>
          <w:rFonts w:ascii="Arial" w:hAnsi="Arial" w:cs="Arial"/>
          <w:noProof/>
          <w:color w:val="000000" w:themeColor="text1"/>
          <w:sz w:val="24"/>
          <w:szCs w:val="24"/>
        </w:rPr>
        <w:t>10</w:t>
      </w:r>
      <w:r w:rsidR="006D0A1E" w:rsidRPr="0030499A">
        <w:rPr>
          <w:rFonts w:ascii="Arial" w:hAnsi="Arial" w:cs="Arial"/>
          <w:color w:val="000000" w:themeColor="text1"/>
          <w:sz w:val="24"/>
          <w:szCs w:val="24"/>
        </w:rPr>
        <w:fldChar w:fldCharType="end"/>
      </w:r>
      <w:r w:rsidR="006D0A1E" w:rsidRPr="0030499A">
        <w:rPr>
          <w:rFonts w:ascii="Arial" w:hAnsi="Arial" w:cs="Arial"/>
          <w:color w:val="000000" w:themeColor="text1"/>
          <w:sz w:val="24"/>
          <w:szCs w:val="24"/>
        </w:rPr>
        <w:t xml:space="preserve">, </w:t>
      </w:r>
      <w:r w:rsidR="006D0A1E" w:rsidRPr="0030499A">
        <w:rPr>
          <w:rFonts w:ascii="Arial" w:hAnsi="Arial" w:cs="Arial"/>
          <w:color w:val="000000" w:themeColor="text1"/>
          <w:sz w:val="24"/>
          <w:szCs w:val="24"/>
        </w:rPr>
        <w:fldChar w:fldCharType="begin" w:fldLock="1"/>
      </w:r>
      <w:r w:rsidR="00A27BD7">
        <w:rPr>
          <w:rFonts w:ascii="Arial" w:hAnsi="Arial" w:cs="Arial"/>
          <w:color w:val="000000" w:themeColor="text1"/>
          <w:sz w:val="24"/>
          <w:szCs w:val="24"/>
        </w:rPr>
        <w:instrText>ADDIN CSL_CITATION {"citationItems":[{"id":"ITEM-1","itemData":{"DOI":"10.1111/j.1745-6916.2006.00011.x","ISSN":"1745-6916, 1745-6924","abstract":"This article presents an agentic theory of human development, adaptation, and change. The evolutionary emergence of advanced symbolizing capacity enabled humans to transcend the dictates of their immediate environment and made them unique in their power to shape their life circumstances and the courses their lives take. In this conception, people are contributors to their life circumstances, not just products of them. Social cognitive theory rejects a duality between human agency and social structure. People create social systems, and these systems, in turn, organize and influence people's lives. This article discusses the core properties of human agency, the different forms it takes, its ontological and epistemological status, its development and role in causal structures, its growing primacy in the coevolution process, and its influential exercise at individual and collective levels across diverse spheres of life and cultural systems.","author":[{"dropping-particle":"","family":"Bandura","given":"Albert","non-dropping-particle":"","parse-names":false,"suffix":""}],"container-title":"Perspectives on Psychological Science","id":"ITEM-1","issue":"2","issued":{"date-parts":[["2006"]]},"page":"164-180","title":"Toward a {Psychology} of {Human} {Agency}","type":"article-journal","volume":"1"},"uris":["http://www.mendeley.com/documents/?uuid=744627ad-63f6-4001-a214-fe9a867992ec"]}],"mendeley":{"formattedCitation":"&lt;sup&gt;11&lt;/sup&gt;","plainTextFormattedCitation":"11","previouslyFormattedCitation":"&lt;sup&gt;11&lt;/sup&gt;"},"properties":{"noteIndex":0},"schema":"https://github.com/citation-style-language/schema/raw/master/csl-citation.json"}</w:instrText>
      </w:r>
      <w:r w:rsidR="006D0A1E" w:rsidRPr="0030499A">
        <w:rPr>
          <w:rFonts w:ascii="Arial" w:hAnsi="Arial" w:cs="Arial"/>
          <w:color w:val="000000" w:themeColor="text1"/>
          <w:sz w:val="24"/>
          <w:szCs w:val="24"/>
        </w:rPr>
        <w:fldChar w:fldCharType="separate"/>
      </w:r>
      <w:r w:rsidR="0030499A" w:rsidRPr="0030499A">
        <w:rPr>
          <w:rFonts w:ascii="Arial" w:hAnsi="Arial" w:cs="Arial"/>
          <w:noProof/>
          <w:color w:val="000000" w:themeColor="text1"/>
          <w:sz w:val="24"/>
          <w:szCs w:val="24"/>
        </w:rPr>
        <w:t>11</w:t>
      </w:r>
      <w:r w:rsidR="006D0A1E" w:rsidRPr="0030499A">
        <w:rPr>
          <w:rFonts w:ascii="Arial" w:hAnsi="Arial" w:cs="Arial"/>
          <w:color w:val="000000" w:themeColor="text1"/>
          <w:sz w:val="24"/>
          <w:szCs w:val="24"/>
        </w:rPr>
        <w:fldChar w:fldCharType="end"/>
      </w:r>
      <w:r w:rsidR="006D0A1E" w:rsidRPr="00101EFA">
        <w:rPr>
          <w:rFonts w:ascii="Arial" w:hAnsi="Arial" w:cs="Arial"/>
          <w:color w:val="000000" w:themeColor="text1"/>
          <w:sz w:val="24"/>
          <w:szCs w:val="24"/>
        </w:rPr>
        <w:t>)</w:t>
      </w:r>
      <w:r w:rsidRPr="00101EFA">
        <w:rPr>
          <w:rFonts w:ascii="Arial" w:hAnsi="Arial" w:cs="Arial"/>
          <w:color w:val="000000" w:themeColor="text1"/>
          <w:sz w:val="24"/>
          <w:szCs w:val="24"/>
        </w:rPr>
        <w:t xml:space="preserve"> </w:t>
      </w:r>
      <w:r w:rsidR="00D6514A" w:rsidRPr="00101EFA">
        <w:rPr>
          <w:rFonts w:ascii="Arial" w:hAnsi="Arial" w:cs="Arial"/>
          <w:color w:val="000000" w:themeColor="text1"/>
          <w:sz w:val="24"/>
          <w:szCs w:val="24"/>
        </w:rPr>
        <w:t>S</w:t>
      </w:r>
      <w:r w:rsidRPr="00101EFA">
        <w:rPr>
          <w:rFonts w:ascii="Arial" w:hAnsi="Arial" w:cs="Arial"/>
          <w:color w:val="000000" w:themeColor="text1"/>
          <w:sz w:val="24"/>
          <w:szCs w:val="24"/>
        </w:rPr>
        <w:t xml:space="preserve">e </w:t>
      </w:r>
      <w:r w:rsidR="00D6514A" w:rsidRPr="00101EFA">
        <w:rPr>
          <w:rFonts w:ascii="Arial" w:hAnsi="Arial" w:cs="Arial"/>
          <w:color w:val="000000" w:themeColor="text1"/>
          <w:sz w:val="24"/>
          <w:szCs w:val="24"/>
        </w:rPr>
        <w:t xml:space="preserve">ha </w:t>
      </w:r>
      <w:r w:rsidRPr="00101EFA">
        <w:rPr>
          <w:rFonts w:ascii="Arial" w:hAnsi="Arial" w:cs="Arial"/>
          <w:color w:val="000000" w:themeColor="text1"/>
          <w:sz w:val="24"/>
          <w:szCs w:val="24"/>
        </w:rPr>
        <w:t>evidencia</w:t>
      </w:r>
      <w:r w:rsidR="00D6514A" w:rsidRPr="00101EFA">
        <w:rPr>
          <w:rFonts w:ascii="Arial" w:hAnsi="Arial" w:cs="Arial"/>
          <w:color w:val="000000" w:themeColor="text1"/>
          <w:sz w:val="24"/>
          <w:szCs w:val="24"/>
        </w:rPr>
        <w:t>do</w:t>
      </w:r>
      <w:r w:rsidRPr="00101EFA">
        <w:rPr>
          <w:rFonts w:ascii="Arial" w:hAnsi="Arial" w:cs="Arial"/>
          <w:color w:val="000000" w:themeColor="text1"/>
          <w:sz w:val="24"/>
          <w:szCs w:val="24"/>
        </w:rPr>
        <w:t xml:space="preserve"> </w:t>
      </w:r>
      <w:r w:rsidR="00D6514A" w:rsidRPr="00101EFA">
        <w:rPr>
          <w:rFonts w:ascii="Arial" w:hAnsi="Arial" w:cs="Arial"/>
          <w:color w:val="000000" w:themeColor="text1"/>
          <w:sz w:val="24"/>
          <w:szCs w:val="24"/>
        </w:rPr>
        <w:t xml:space="preserve">que </w:t>
      </w:r>
      <w:r w:rsidRPr="00101EFA">
        <w:rPr>
          <w:rFonts w:ascii="Arial" w:hAnsi="Arial" w:cs="Arial"/>
          <w:color w:val="000000" w:themeColor="text1"/>
          <w:sz w:val="24"/>
          <w:szCs w:val="24"/>
        </w:rPr>
        <w:t xml:space="preserve">la AE aumenta en aquellos kinesiólogos que logran detectar factores psicosociales, lo que en la “práctica centrada en el paciente” y en el RC, son considerados como parte de aquellos factores claves que pueden contribuir a </w:t>
      </w:r>
      <w:r w:rsidR="00857F24" w:rsidRPr="00101EFA">
        <w:rPr>
          <w:rFonts w:ascii="Arial" w:hAnsi="Arial" w:cs="Arial"/>
          <w:color w:val="000000" w:themeColor="text1"/>
          <w:sz w:val="24"/>
          <w:szCs w:val="24"/>
        </w:rPr>
        <w:t xml:space="preserve">mejorar </w:t>
      </w:r>
      <w:r w:rsidRPr="00101EFA">
        <w:rPr>
          <w:rFonts w:ascii="Arial" w:hAnsi="Arial" w:cs="Arial"/>
          <w:color w:val="000000" w:themeColor="text1"/>
          <w:sz w:val="24"/>
          <w:szCs w:val="24"/>
        </w:rPr>
        <w:t>las decisiones terapéuticas dentro del proceso de recuperación.</w:t>
      </w:r>
      <w:r w:rsidR="006D0A1E" w:rsidRPr="00101EFA">
        <w:rPr>
          <w:rFonts w:ascii="Arial" w:hAnsi="Arial" w:cs="Arial"/>
          <w:color w:val="000000" w:themeColor="text1"/>
          <w:sz w:val="24"/>
          <w:szCs w:val="24"/>
        </w:rPr>
        <w:t>(</w:t>
      </w:r>
      <w:r w:rsidR="006D0A1E" w:rsidRPr="0030499A">
        <w:rPr>
          <w:rFonts w:ascii="Arial" w:hAnsi="Arial" w:cs="Arial"/>
          <w:color w:val="000000" w:themeColor="text1"/>
          <w:sz w:val="24"/>
          <w:szCs w:val="24"/>
        </w:rPr>
        <w:fldChar w:fldCharType="begin" w:fldLock="1"/>
      </w:r>
      <w:r w:rsidR="00A27BD7">
        <w:rPr>
          <w:rFonts w:ascii="Arial" w:hAnsi="Arial" w:cs="Arial"/>
          <w:color w:val="000000" w:themeColor="text1"/>
          <w:sz w:val="24"/>
          <w:szCs w:val="24"/>
        </w:rPr>
        <w:instrText>ADDIN CSL_CITATION {"citationItems":[{"id":"ITEM-1","itemData":{"DOI":"10.1111/j.1745-6916.2006.00011.x","ISSN":"1745-6916, 1745-6924","abstract":"This article presents an agentic theory of human development, adaptation, and change. The evolutionary emergence of advanced symbolizing capacity enabled humans to transcend the dictates of their immediate environment and made them unique in their power to shape their life circumstances and the courses their lives take. In this conception, people are contributors to their life circumstances, not just products of them. Social cognitive theory rejects a duality between human agency and social structure. People create social systems, and these systems, in turn, organize and influence people's lives. This article discusses the core properties of human agency, the different forms it takes, its ontological and epistemological status, its development and role in causal structures, its growing primacy in the coevolution process, and its influential exercise at individual and collective levels across diverse spheres of life and cultural systems.","author":[{"dropping-particle":"","family":"Bandura","given":"Albert","non-dropping-particle":"","parse-names":false,"suffix":""}],"container-title":"Perspectives on Psychological Science","id":"ITEM-1","issue":"2","issued":{"date-parts":[["2006"]]},"page":"164-180","title":"Toward a {Psychology} of {Human} {Agency}","type":"article-journal","volume":"1"},"uris":["http://www.mendeley.com/documents/?uuid=744627ad-63f6-4001-a214-fe9a867992ec"]}],"mendeley":{"formattedCitation":"&lt;sup&gt;11&lt;/sup&gt;","plainTextFormattedCitation":"11","previouslyFormattedCitation":"&lt;sup&gt;11&lt;/sup&gt;"},"properties":{"noteIndex":0},"schema":"https://github.com/citation-style-language/schema/raw/master/csl-citation.json"}</w:instrText>
      </w:r>
      <w:r w:rsidR="006D0A1E" w:rsidRPr="0030499A">
        <w:rPr>
          <w:rFonts w:ascii="Arial" w:hAnsi="Arial" w:cs="Arial"/>
          <w:color w:val="000000" w:themeColor="text1"/>
          <w:sz w:val="24"/>
          <w:szCs w:val="24"/>
        </w:rPr>
        <w:fldChar w:fldCharType="separate"/>
      </w:r>
      <w:r w:rsidR="0030499A" w:rsidRPr="0030499A">
        <w:rPr>
          <w:rFonts w:ascii="Arial" w:hAnsi="Arial" w:cs="Arial"/>
          <w:noProof/>
          <w:color w:val="000000" w:themeColor="text1"/>
          <w:sz w:val="24"/>
          <w:szCs w:val="24"/>
        </w:rPr>
        <w:t>11</w:t>
      </w:r>
      <w:r w:rsidR="006D0A1E" w:rsidRPr="0030499A">
        <w:rPr>
          <w:rFonts w:ascii="Arial" w:hAnsi="Arial" w:cs="Arial"/>
          <w:color w:val="000000" w:themeColor="text1"/>
          <w:sz w:val="24"/>
          <w:szCs w:val="24"/>
        </w:rPr>
        <w:fldChar w:fldCharType="end"/>
      </w:r>
      <w:r w:rsidR="006D0A1E" w:rsidRPr="00101EFA">
        <w:rPr>
          <w:rFonts w:ascii="Arial" w:hAnsi="Arial" w:cs="Arial"/>
          <w:color w:val="000000" w:themeColor="text1"/>
          <w:sz w:val="24"/>
          <w:szCs w:val="24"/>
        </w:rPr>
        <w:t>)</w:t>
      </w:r>
      <w:r w:rsidRPr="00101EFA">
        <w:rPr>
          <w:rFonts w:ascii="Arial" w:hAnsi="Arial" w:cs="Arial"/>
          <w:color w:val="000000" w:themeColor="text1"/>
          <w:sz w:val="24"/>
          <w:szCs w:val="24"/>
        </w:rPr>
        <w:t xml:space="preserve"> </w:t>
      </w:r>
    </w:p>
    <w:p w14:paraId="046A3899" w14:textId="38705A4A" w:rsidR="008D7B55" w:rsidRPr="00101EFA" w:rsidRDefault="00857F24" w:rsidP="005E3041">
      <w:pPr>
        <w:spacing w:line="480" w:lineRule="auto"/>
        <w:ind w:firstLine="720"/>
        <w:rPr>
          <w:rFonts w:ascii="Arial" w:hAnsi="Arial" w:cs="Arial"/>
          <w:color w:val="000000" w:themeColor="text1"/>
          <w:sz w:val="24"/>
          <w:szCs w:val="24"/>
          <w:vertAlign w:val="superscript"/>
        </w:rPr>
      </w:pPr>
      <w:r w:rsidRPr="00101EFA">
        <w:rPr>
          <w:rFonts w:ascii="Arial" w:hAnsi="Arial" w:cs="Arial"/>
          <w:color w:val="000000" w:themeColor="text1"/>
          <w:sz w:val="24"/>
          <w:szCs w:val="24"/>
        </w:rPr>
        <w:t>L</w:t>
      </w:r>
      <w:r w:rsidR="008D7B55" w:rsidRPr="00101EFA">
        <w:rPr>
          <w:rFonts w:ascii="Arial" w:hAnsi="Arial" w:cs="Arial"/>
          <w:color w:val="000000" w:themeColor="text1"/>
          <w:sz w:val="24"/>
          <w:szCs w:val="24"/>
        </w:rPr>
        <w:t>a AE ha sido poco estudiada dentro del campo específico del RC en kinesiología, tanto como disciplina a desarrollar o como herramienta a ser utilizada por estos profesionales.</w:t>
      </w:r>
      <w:r w:rsidR="006D0A1E" w:rsidRPr="00101EFA">
        <w:rPr>
          <w:rFonts w:ascii="Arial" w:hAnsi="Arial" w:cs="Arial"/>
          <w:color w:val="000000" w:themeColor="text1"/>
          <w:sz w:val="24"/>
          <w:szCs w:val="24"/>
        </w:rPr>
        <w:t>(</w:t>
      </w:r>
      <w:r w:rsidR="006D0A1E" w:rsidRPr="00101EFA">
        <w:rPr>
          <w:rFonts w:ascii="Arial" w:hAnsi="Arial" w:cs="Arial"/>
          <w:color w:val="000000" w:themeColor="text1"/>
          <w:sz w:val="24"/>
          <w:szCs w:val="24"/>
        </w:rPr>
        <w:fldChar w:fldCharType="begin" w:fldLock="1"/>
      </w:r>
      <w:r w:rsidR="00F973FC" w:rsidRPr="00101EFA">
        <w:rPr>
          <w:rFonts w:ascii="Arial" w:hAnsi="Arial" w:cs="Arial"/>
          <w:color w:val="000000" w:themeColor="text1"/>
          <w:sz w:val="24"/>
          <w:szCs w:val="24"/>
        </w:rPr>
        <w:instrText>ADDIN CSL_CITATION {"citationItems":[{"id":"ITEM-1","itemData":{"DOI":"10.2522/ptj.20100390","ISBN":"1538-6724 (Electronic)\\r0031-9023 (Linking)","ISSN":"0031-9023","PMID":"22003171","abstract":"BACKGROUND: The benefits of exercise for reducing disability in people with Parkinson disease (PD) are becoming more evident. Optimal benefit, however, requires regular and sustained participation. Factors associated with engaging in regular exercise have received little scientific scrutiny in people with PD.\\n\\nOBJECTIVE: The purpose of this study was to explore factors associated with exercise behavior in patients with PD using the International Classification of Functioning, Disability and Health (ICF) as a guiding framework.\\n\\nDESIGN: This was a cross-sectional study.\\n\\nMETHODS: The participants in this study were 260 patients with PD from 4 institutions. Participants were designated as \"exercisers\" or \"nonexercisers\" based on responses to the Stages of Readiness to Exercise Questionnaire. Exercise status was validated using the Physical Activity Scale for the Elderly and an activity monitor. Factors potentially associated with exercise behavior included measures of body structure and function, activity, participation, environmental factors, and personal factors. Their relative contributions were analyzed using logistic regression and quantified with odds ratios.\\n\\nRESULTS: One hundred sixty-four participants (63%) were designated as exercisers. Participants with high self-efficacy were more than twice as likely to engage in regular exercise than those with low self-efficacy (adjusted odds ratio=2.34, 95% confidence interval=1.30-4.23). College educated and older participants also were more likely to exercise. Disabling influences of impairments, activity limitations, and participation restrictions were not associated with exercise behavior.\\n\\nLIMITATIONS: The cross-sectional nature of the study limited the ability to make causal inferences.\\n\\nCONCLUSIONS: Self-efficacy, rather than disability, appears to be strongly associated with whether ambulatory, community-dwelling people with PD exercise regularly. The results of this study suggest that physical therapists should include strategies to increase exercise self-efficacy when designing patient intervention programs for patients with PD.","author":[{"dropping-particle":"","family":"Ellis","given":"Terry","non-dropping-particle":"","parse-names":false,"suffix":""},{"dropping-particle":"","family":"Cavanaugh","given":"James T.","non-dropping-particle":"","parse-names":false,"suffix":""},{"dropping-particle":"","family":"Earhart","given":"Gammon M.","non-dropping-particle":"","parse-names":false,"suffix":""},{"dropping-particle":"","family":"Ford","given":"Matthew P.","non-dropping-particle":"","parse-names":false,"suffix":""},{"dropping-particle":"","family":"Foreman","given":"K. Bo","non-dropping-particle":"","parse-names":false,"suffix":""},{"dropping-particle":"","family":"Fredman","given":"Lisa","non-dropping-particle":"","parse-names":false,"suffix":""},{"dropping-particle":"","family":"Boudreau","given":"Jennifer K.","non-dropping-particle":"","parse-names":false,"suffix":""},{"dropping-particle":"","family":"Dibble","given":"Leland E.","non-dropping-particle":"","parse-names":false,"suffix":""}],"container-title":"Physical Therapy","id":"ITEM-1","issue":"12","issued":{"date-parts":[["2011"]]},"page":"1838-1848","title":"Factors Associated With Exercise Behavior in People With Parkinson Disease","type":"article-journal","volume":"91"},"uris":["http://www.mendeley.com/documents/?uuid=13693f6b-2f1e-4b0f-9c4f-56ecc0c187e1"]}],"mendeley":{"formattedCitation":"&lt;sup&gt;4&lt;/sup&gt;","plainTextFormattedCitation":"4","previouslyFormattedCitation":"&lt;sup&gt;4&lt;/sup&gt;"},"properties":{"noteIndex":0},"schema":"https://github.com/citation-style-language/schema/raw/master/csl-citation.json"}</w:instrText>
      </w:r>
      <w:r w:rsidR="006D0A1E" w:rsidRPr="00101EFA">
        <w:rPr>
          <w:rFonts w:ascii="Arial" w:hAnsi="Arial" w:cs="Arial"/>
          <w:color w:val="000000" w:themeColor="text1"/>
          <w:sz w:val="24"/>
          <w:szCs w:val="24"/>
        </w:rPr>
        <w:fldChar w:fldCharType="separate"/>
      </w:r>
      <w:r w:rsidR="006D0A1E" w:rsidRPr="00101EFA">
        <w:rPr>
          <w:rFonts w:ascii="Arial" w:hAnsi="Arial" w:cs="Arial"/>
          <w:noProof/>
          <w:color w:val="000000" w:themeColor="text1"/>
          <w:sz w:val="24"/>
          <w:szCs w:val="24"/>
        </w:rPr>
        <w:t>4</w:t>
      </w:r>
      <w:r w:rsidR="006D0A1E" w:rsidRPr="00101EFA">
        <w:rPr>
          <w:rFonts w:ascii="Arial" w:hAnsi="Arial" w:cs="Arial"/>
          <w:color w:val="000000" w:themeColor="text1"/>
          <w:sz w:val="24"/>
          <w:szCs w:val="24"/>
        </w:rPr>
        <w:fldChar w:fldCharType="end"/>
      </w:r>
      <w:r w:rsidR="006D0A1E" w:rsidRPr="00101EFA">
        <w:rPr>
          <w:rFonts w:ascii="Arial" w:hAnsi="Arial" w:cs="Arial"/>
          <w:color w:val="000000" w:themeColor="text1"/>
          <w:sz w:val="24"/>
          <w:szCs w:val="24"/>
        </w:rPr>
        <w:t>)</w:t>
      </w:r>
      <w:r w:rsidR="008D7B55" w:rsidRPr="00101EFA">
        <w:rPr>
          <w:rFonts w:ascii="Arial" w:hAnsi="Arial" w:cs="Arial"/>
          <w:color w:val="000000" w:themeColor="text1"/>
          <w:sz w:val="24"/>
          <w:szCs w:val="24"/>
        </w:rPr>
        <w:t xml:space="preserve">  </w:t>
      </w:r>
      <w:r w:rsidR="00DD39DA" w:rsidRPr="00101EFA">
        <w:rPr>
          <w:rFonts w:ascii="Arial" w:hAnsi="Arial" w:cs="Arial"/>
          <w:color w:val="000000" w:themeColor="text1"/>
          <w:sz w:val="24"/>
          <w:szCs w:val="24"/>
          <w:lang w:val="es"/>
        </w:rPr>
        <w:t>E</w:t>
      </w:r>
      <w:r w:rsidR="008D7B55" w:rsidRPr="00101EFA">
        <w:rPr>
          <w:rFonts w:ascii="Arial" w:hAnsi="Arial" w:cs="Arial"/>
          <w:color w:val="000000" w:themeColor="text1"/>
          <w:sz w:val="24"/>
          <w:szCs w:val="24"/>
        </w:rPr>
        <w:t xml:space="preserve">l 2017, </w:t>
      </w:r>
      <w:r w:rsidR="00DD39DA" w:rsidRPr="00101EFA">
        <w:rPr>
          <w:rFonts w:ascii="Arial" w:hAnsi="Arial" w:cs="Arial"/>
          <w:color w:val="000000" w:themeColor="text1"/>
          <w:sz w:val="24"/>
          <w:szCs w:val="24"/>
          <w:lang w:val="es-CL"/>
        </w:rPr>
        <w:t>Venskus y Craig desarrollan</w:t>
      </w:r>
      <w:r w:rsidR="00C02B16">
        <w:rPr>
          <w:rFonts w:ascii="Arial" w:hAnsi="Arial" w:cs="Arial"/>
          <w:color w:val="000000" w:themeColor="text1"/>
          <w:sz w:val="24"/>
          <w:szCs w:val="24"/>
          <w:lang w:val="es-CL"/>
        </w:rPr>
        <w:t xml:space="preserve"> y validan</w:t>
      </w:r>
      <w:r w:rsidR="00DD39DA" w:rsidRPr="00101EFA" w:rsidDel="00DD39DA">
        <w:rPr>
          <w:rFonts w:ascii="Arial" w:hAnsi="Arial" w:cs="Arial"/>
          <w:color w:val="000000" w:themeColor="text1"/>
          <w:sz w:val="24"/>
          <w:szCs w:val="24"/>
        </w:rPr>
        <w:t xml:space="preserve"> </w:t>
      </w:r>
      <w:r w:rsidR="008D7B55" w:rsidRPr="00101EFA">
        <w:rPr>
          <w:rFonts w:ascii="Arial" w:hAnsi="Arial" w:cs="Arial"/>
          <w:color w:val="000000" w:themeColor="text1"/>
          <w:sz w:val="24"/>
          <w:szCs w:val="24"/>
        </w:rPr>
        <w:t>la “</w:t>
      </w:r>
      <w:proofErr w:type="spellStart"/>
      <w:r w:rsidR="008D7B55" w:rsidRPr="00101EFA">
        <w:rPr>
          <w:rFonts w:ascii="Arial" w:hAnsi="Arial" w:cs="Arial"/>
          <w:color w:val="000000" w:themeColor="text1"/>
          <w:sz w:val="24"/>
          <w:szCs w:val="24"/>
        </w:rPr>
        <w:t>Self-Efficacy</w:t>
      </w:r>
      <w:proofErr w:type="spellEnd"/>
      <w:r w:rsidR="008D7B55" w:rsidRPr="00101EFA">
        <w:rPr>
          <w:rFonts w:ascii="Arial" w:hAnsi="Arial" w:cs="Arial"/>
          <w:color w:val="000000" w:themeColor="text1"/>
          <w:sz w:val="24"/>
          <w:szCs w:val="24"/>
        </w:rPr>
        <w:t xml:space="preserve"> </w:t>
      </w:r>
      <w:proofErr w:type="spellStart"/>
      <w:r w:rsidR="008D7B55" w:rsidRPr="00101EFA">
        <w:rPr>
          <w:rFonts w:ascii="Arial" w:hAnsi="Arial" w:cs="Arial"/>
          <w:color w:val="000000" w:themeColor="text1"/>
          <w:sz w:val="24"/>
          <w:szCs w:val="24"/>
        </w:rPr>
        <w:t>Scale</w:t>
      </w:r>
      <w:proofErr w:type="spellEnd"/>
      <w:r w:rsidR="008D7B55" w:rsidRPr="00101EFA">
        <w:rPr>
          <w:rFonts w:ascii="Arial" w:hAnsi="Arial" w:cs="Arial"/>
          <w:color w:val="000000" w:themeColor="text1"/>
          <w:sz w:val="24"/>
          <w:szCs w:val="24"/>
        </w:rPr>
        <w:t xml:space="preserve"> </w:t>
      </w:r>
      <w:proofErr w:type="spellStart"/>
      <w:r w:rsidR="008D7B55" w:rsidRPr="00101EFA">
        <w:rPr>
          <w:rFonts w:ascii="Arial" w:hAnsi="Arial" w:cs="Arial"/>
          <w:color w:val="000000" w:themeColor="text1"/>
          <w:sz w:val="24"/>
          <w:szCs w:val="24"/>
        </w:rPr>
        <w:t>for</w:t>
      </w:r>
      <w:proofErr w:type="spellEnd"/>
      <w:r w:rsidR="008D7B55" w:rsidRPr="00101EFA">
        <w:rPr>
          <w:rFonts w:ascii="Arial" w:hAnsi="Arial" w:cs="Arial"/>
          <w:color w:val="000000" w:themeColor="text1"/>
          <w:sz w:val="24"/>
          <w:szCs w:val="24"/>
        </w:rPr>
        <w:t xml:space="preserve"> </w:t>
      </w:r>
      <w:proofErr w:type="spellStart"/>
      <w:r w:rsidR="008D7B55" w:rsidRPr="00101EFA">
        <w:rPr>
          <w:rFonts w:ascii="Arial" w:hAnsi="Arial" w:cs="Arial"/>
          <w:color w:val="000000" w:themeColor="text1"/>
          <w:sz w:val="24"/>
          <w:szCs w:val="24"/>
        </w:rPr>
        <w:t>Clinical</w:t>
      </w:r>
      <w:proofErr w:type="spellEnd"/>
      <w:r w:rsidR="008D7B55" w:rsidRPr="00101EFA">
        <w:rPr>
          <w:rFonts w:ascii="Arial" w:hAnsi="Arial" w:cs="Arial"/>
          <w:color w:val="000000" w:themeColor="text1"/>
          <w:sz w:val="24"/>
          <w:szCs w:val="24"/>
        </w:rPr>
        <w:t xml:space="preserve"> </w:t>
      </w:r>
      <w:proofErr w:type="spellStart"/>
      <w:r w:rsidR="008D7B55" w:rsidRPr="00101EFA">
        <w:rPr>
          <w:rFonts w:ascii="Arial" w:hAnsi="Arial" w:cs="Arial"/>
          <w:color w:val="000000" w:themeColor="text1"/>
          <w:sz w:val="24"/>
          <w:szCs w:val="24"/>
        </w:rPr>
        <w:t>Reasoning</w:t>
      </w:r>
      <w:proofErr w:type="spellEnd"/>
      <w:r w:rsidR="008D7B55" w:rsidRPr="00101EFA">
        <w:rPr>
          <w:rFonts w:ascii="Arial" w:hAnsi="Arial" w:cs="Arial"/>
          <w:color w:val="000000" w:themeColor="text1"/>
          <w:sz w:val="24"/>
          <w:szCs w:val="24"/>
        </w:rPr>
        <w:t xml:space="preserve"> in </w:t>
      </w:r>
      <w:proofErr w:type="spellStart"/>
      <w:r w:rsidR="008D7B55" w:rsidRPr="00101EFA">
        <w:rPr>
          <w:rFonts w:ascii="Arial" w:hAnsi="Arial" w:cs="Arial"/>
          <w:color w:val="000000" w:themeColor="text1"/>
          <w:sz w:val="24"/>
          <w:szCs w:val="24"/>
        </w:rPr>
        <w:t>Physical</w:t>
      </w:r>
      <w:proofErr w:type="spellEnd"/>
      <w:r w:rsidR="008D7B55" w:rsidRPr="00101EFA">
        <w:rPr>
          <w:rFonts w:ascii="Arial" w:hAnsi="Arial" w:cs="Arial"/>
          <w:color w:val="000000" w:themeColor="text1"/>
          <w:sz w:val="24"/>
          <w:szCs w:val="24"/>
        </w:rPr>
        <w:t xml:space="preserve"> </w:t>
      </w:r>
      <w:proofErr w:type="spellStart"/>
      <w:r w:rsidR="008D7B55" w:rsidRPr="00101EFA">
        <w:rPr>
          <w:rFonts w:ascii="Arial" w:hAnsi="Arial" w:cs="Arial"/>
          <w:color w:val="000000" w:themeColor="text1"/>
          <w:sz w:val="24"/>
          <w:szCs w:val="24"/>
        </w:rPr>
        <w:t>Therapists</w:t>
      </w:r>
      <w:proofErr w:type="spellEnd"/>
      <w:r w:rsidR="008D7B55" w:rsidRPr="00101EFA">
        <w:rPr>
          <w:rFonts w:ascii="Arial" w:hAnsi="Arial" w:cs="Arial"/>
          <w:color w:val="000000" w:themeColor="text1"/>
          <w:sz w:val="24"/>
          <w:szCs w:val="24"/>
        </w:rPr>
        <w:t xml:space="preserve"> (PTSE)”</w:t>
      </w:r>
      <w:r w:rsidR="00520981" w:rsidRPr="00101EFA">
        <w:rPr>
          <w:rFonts w:ascii="Arial" w:hAnsi="Arial" w:cs="Arial"/>
          <w:color w:val="000000" w:themeColor="text1"/>
          <w:sz w:val="24"/>
          <w:szCs w:val="24"/>
        </w:rPr>
        <w:t>,</w:t>
      </w:r>
      <w:r w:rsidR="008D7B55" w:rsidRPr="00101EFA">
        <w:rPr>
          <w:rFonts w:ascii="Arial" w:hAnsi="Arial" w:cs="Arial"/>
          <w:color w:val="000000" w:themeColor="text1"/>
          <w:sz w:val="24"/>
          <w:szCs w:val="24"/>
        </w:rPr>
        <w:t xml:space="preserve"> </w:t>
      </w:r>
      <w:r w:rsidR="00DD39DA" w:rsidRPr="00101EFA">
        <w:rPr>
          <w:rFonts w:ascii="Arial" w:hAnsi="Arial" w:cs="Arial"/>
          <w:color w:val="000000" w:themeColor="text1"/>
          <w:sz w:val="24"/>
          <w:szCs w:val="24"/>
        </w:rPr>
        <w:t>para</w:t>
      </w:r>
      <w:r w:rsidR="008D7B55" w:rsidRPr="00101EFA">
        <w:rPr>
          <w:rFonts w:ascii="Arial" w:hAnsi="Arial" w:cs="Arial"/>
          <w:color w:val="000000" w:themeColor="text1"/>
          <w:sz w:val="24"/>
          <w:szCs w:val="24"/>
        </w:rPr>
        <w:t xml:space="preserve"> valorar la AE en el RC durante la práctica profesional, siendo la primera</w:t>
      </w:r>
      <w:r w:rsidR="00DD39DA" w:rsidRPr="00101EFA">
        <w:rPr>
          <w:rFonts w:ascii="Arial" w:hAnsi="Arial" w:cs="Arial"/>
          <w:color w:val="000000" w:themeColor="text1"/>
          <w:sz w:val="24"/>
          <w:szCs w:val="24"/>
        </w:rPr>
        <w:t xml:space="preserve"> escala</w:t>
      </w:r>
      <w:r w:rsidR="008D7B55" w:rsidRPr="00101EFA">
        <w:rPr>
          <w:rFonts w:ascii="Arial" w:hAnsi="Arial" w:cs="Arial"/>
          <w:color w:val="000000" w:themeColor="text1"/>
          <w:sz w:val="24"/>
          <w:szCs w:val="24"/>
        </w:rPr>
        <w:t xml:space="preserve"> en asociar estos  conceptos.</w:t>
      </w:r>
      <w:r w:rsidR="00F973FC" w:rsidRPr="00101EFA">
        <w:rPr>
          <w:rFonts w:ascii="Arial" w:hAnsi="Arial" w:cs="Arial"/>
          <w:color w:val="000000" w:themeColor="text1"/>
          <w:sz w:val="24"/>
          <w:szCs w:val="24"/>
        </w:rPr>
        <w:t xml:space="preserve"> (</w:t>
      </w:r>
      <w:r w:rsidR="00F973FC" w:rsidRPr="00AD4119">
        <w:rPr>
          <w:rFonts w:ascii="Arial" w:hAnsi="Arial" w:cs="Arial"/>
          <w:color w:val="000000" w:themeColor="text1"/>
          <w:sz w:val="24"/>
          <w:szCs w:val="24"/>
        </w:rPr>
        <w:fldChar w:fldCharType="begin" w:fldLock="1"/>
      </w:r>
      <w:r w:rsidR="00AD4119">
        <w:rPr>
          <w:rFonts w:ascii="Arial" w:hAnsi="Arial" w:cs="Arial"/>
          <w:color w:val="000000" w:themeColor="text1"/>
          <w:sz w:val="24"/>
          <w:szCs w:val="24"/>
        </w:rPr>
        <w:instrText>ADDIN CSL_CITATION {"citationItems":[{"id":"ITEM-1","itemData":{"author":[{"dropping-particle":"","family":"Venskus","given":"Diana G","non-dropping-particle":"","parse-names":false,"suffix":""},{"dropping-particle":"","family":"Craig","given":"Jason A","non-dropping-particle":"","parse-names":false,"suffix":""}],"container-title":"Journal of physical therapy education","id":"ITEM-1","issue":"1","issued":{"date-parts":[["2017"]]},"page":"14-20","title":"Development and Validation of a Self-Efficacy Scale for Clinical Reasoning in Physical Therapists - ProQuest","type":"article-journal","volume":"31"},"uris":["http://www.mendeley.com/documents/?uuid=6c2c2540-ba65-4e8c-a64a-b39ea7b493d7"]}],"mendeley":{"formattedCitation":"&lt;sup&gt;9&lt;/sup&gt;","plainTextFormattedCitation":"9","previouslyFormattedCitation":"&lt;sup&gt;9&lt;/sup&gt;"},"properties":{"noteIndex":0},"schema":"https://github.com/citation-style-language/schema/raw/master/csl-citation.json"}</w:instrText>
      </w:r>
      <w:r w:rsidR="00F973FC" w:rsidRPr="00AD4119">
        <w:rPr>
          <w:rFonts w:ascii="Arial" w:hAnsi="Arial" w:cs="Arial"/>
          <w:color w:val="000000" w:themeColor="text1"/>
          <w:sz w:val="24"/>
          <w:szCs w:val="24"/>
        </w:rPr>
        <w:fldChar w:fldCharType="separate"/>
      </w:r>
      <w:r w:rsidR="00AD4119" w:rsidRPr="00AD4119">
        <w:rPr>
          <w:rFonts w:ascii="Arial" w:hAnsi="Arial" w:cs="Arial"/>
          <w:noProof/>
          <w:color w:val="000000" w:themeColor="text1"/>
          <w:sz w:val="24"/>
          <w:szCs w:val="24"/>
        </w:rPr>
        <w:t>9</w:t>
      </w:r>
      <w:r w:rsidR="00F973FC" w:rsidRPr="00AD4119">
        <w:rPr>
          <w:rFonts w:ascii="Arial" w:hAnsi="Arial" w:cs="Arial"/>
          <w:color w:val="000000" w:themeColor="text1"/>
          <w:sz w:val="24"/>
          <w:szCs w:val="24"/>
        </w:rPr>
        <w:fldChar w:fldCharType="end"/>
      </w:r>
      <w:r w:rsidR="00F973FC" w:rsidRPr="00101EFA">
        <w:rPr>
          <w:rFonts w:ascii="Arial" w:hAnsi="Arial" w:cs="Arial"/>
          <w:color w:val="000000" w:themeColor="text1"/>
          <w:sz w:val="24"/>
          <w:szCs w:val="24"/>
        </w:rPr>
        <w:t xml:space="preserve">) </w:t>
      </w:r>
      <w:r w:rsidR="008D7B55" w:rsidRPr="00101EFA">
        <w:rPr>
          <w:rFonts w:ascii="Arial" w:hAnsi="Arial" w:cs="Arial"/>
          <w:color w:val="000000" w:themeColor="text1"/>
          <w:sz w:val="24"/>
          <w:szCs w:val="24"/>
        </w:rPr>
        <w:t xml:space="preserve">En este sentido, </w:t>
      </w:r>
      <w:r w:rsidR="008D7B55" w:rsidRPr="00101EFA">
        <w:rPr>
          <w:rFonts w:ascii="Arial" w:hAnsi="Arial" w:cs="Arial"/>
          <w:color w:val="000000" w:themeColor="text1"/>
          <w:sz w:val="24"/>
          <w:szCs w:val="24"/>
          <w:lang w:val="es-ES"/>
        </w:rPr>
        <w:t xml:space="preserve">la AE se presenta como un factor de predicción importante para el desempeño clínico del kinesiólogo, y demuestra la necesidad de desarrollar instrumentos válidos y confiables para ser utilizados </w:t>
      </w:r>
      <w:r w:rsidR="008D7B55" w:rsidRPr="00101EFA">
        <w:rPr>
          <w:rFonts w:ascii="Arial" w:hAnsi="Arial" w:cs="Arial"/>
          <w:color w:val="000000" w:themeColor="text1"/>
          <w:sz w:val="24"/>
          <w:szCs w:val="24"/>
          <w:lang w:val="es-ES"/>
        </w:rPr>
        <w:lastRenderedPageBreak/>
        <w:t>durante la clínica.</w:t>
      </w:r>
      <w:r w:rsidR="00F973FC" w:rsidRPr="00101EFA">
        <w:rPr>
          <w:rFonts w:ascii="Arial" w:hAnsi="Arial" w:cs="Arial"/>
          <w:color w:val="000000" w:themeColor="text1"/>
          <w:sz w:val="24"/>
          <w:szCs w:val="24"/>
          <w:lang w:val="es-ES"/>
        </w:rPr>
        <w:t xml:space="preserve"> (</w:t>
      </w:r>
      <w:r w:rsidR="00F973FC" w:rsidRPr="00AD4119">
        <w:rPr>
          <w:rFonts w:ascii="Arial" w:hAnsi="Arial" w:cs="Arial"/>
          <w:color w:val="000000" w:themeColor="text1"/>
          <w:sz w:val="24"/>
          <w:szCs w:val="24"/>
          <w:lang w:val="es-ES"/>
        </w:rPr>
        <w:fldChar w:fldCharType="begin" w:fldLock="1"/>
      </w:r>
      <w:r w:rsidR="00E84D25">
        <w:rPr>
          <w:rFonts w:ascii="Arial" w:hAnsi="Arial" w:cs="Arial"/>
          <w:color w:val="000000" w:themeColor="text1"/>
          <w:sz w:val="24"/>
          <w:szCs w:val="24"/>
          <w:lang w:val="es-ES"/>
        </w:rPr>
        <w:instrText>ADDIN CSL_CITATION {"citationItems":[{"id":"ITEM-1","itemData":{"DOI":"10.1186/s12909-017-1094-x","ISSN":"14726920","PMID":"29233154","abstract":"BACKGROUND: Apart from skills, and knowledge, self-efficacy is an important factor in the students' preparation for clinical work. The Physiotherapist Self-Efficacy (PSE) questionnaire was developed to measure physical therapy (TP) students' self-efficacy in the cardiorespiratory, musculoskeletal, and neurological clinical areas. The aim of this study was to establish the measurement properties of the Dutch PSE questionnaire, and to explore whether self-efficacy beliefs in students are clinical area specific. METHODS: Methodological quality of the PSE was studied using COSMIN guidelines. Item analysis, structural validity, and internal consistency of the PSE were determined in 207 students. Test-retest reliability was established in another sample of 60 students completing the PSE twice. Responsiveness of the scales was determined in 80 students completing the PSE at the start and the end of the second year. Hypothesis testing was used to determine construct validity of the PSE. RESULTS: Exploratory factor analysis resulted in three meaningful components explaining similar proportions of variance (25%, 21%, and 20%), reflecting the three clinical areas. Internal consistency of each of the three subscales was excellent (Cronbach's alpha &gt; .90). Intra Class Correlation Coefficient was good (.80). Hypothesis testing confirmed construct validity of the PSE. CONCLUSION: The PSE shows excellent measurement properties. The component structure of the PSE suggests that self-efficacy about physiotherapy in PT students is not generic, but specific for a clinical area. As self-efficacy is considered a predictor of performance in clinical settings, enhancing self-efficacy is an explicit goal of educational interventions. Further research is needed to determine if the scale is specific enough to assess the effect of educational interventions on student self-efficacy.","author":[{"dropping-particle":"","family":"Lankveld","given":"Wim","non-dropping-particle":"Van","parse-names":false,"suffix":""},{"dropping-particle":"","family":"Jones","given":"Anne","non-dropping-particle":"","parse-names":false,"suffix":""},{"dropping-particle":"","family":"Brunnekreef","given":"Jaap J.","non-dropping-particle":"","parse-names":false,"suffix":""},{"dropping-particle":"","family":"Seeger","given":"Joost P.H.","non-dropping-particle":"","parse-names":false,"suffix":""},{"dropping-particle":"","family":"Bart Staal","given":"J.","non-dropping-particle":"","parse-names":false,"suffix":""}],"container-title":"BMC Medical Education","id":"ITEM-1","issue":"1","issued":{"date-parts":[["2017"]]},"page":"1-9","publisher":"BMC Medical Education","title":"Assessing physical therapist students' self-efficacy: Measurement properties of the Physiotherapist Self-Efficacy (PSE) questionnaire","type":"article-journal","volume":"17"},"uris":["http://www.mendeley.com/documents/?uuid=0428021a-f226-4cd9-9a5f-996aeaecd2ff"]}],"mendeley":{"formattedCitation":"&lt;sup&gt;12&lt;/sup&gt;","plainTextFormattedCitation":"12","previouslyFormattedCitation":"&lt;sup&gt;12&lt;/sup&gt;"},"properties":{"noteIndex":0},"schema":"https://github.com/citation-style-language/schema/raw/master/csl-citation.json"}</w:instrText>
      </w:r>
      <w:r w:rsidR="00F973FC" w:rsidRPr="00AD4119">
        <w:rPr>
          <w:rFonts w:ascii="Arial" w:hAnsi="Arial" w:cs="Arial"/>
          <w:color w:val="000000" w:themeColor="text1"/>
          <w:sz w:val="24"/>
          <w:szCs w:val="24"/>
          <w:lang w:val="es-ES"/>
        </w:rPr>
        <w:fldChar w:fldCharType="separate"/>
      </w:r>
      <w:r w:rsidR="00AD4119" w:rsidRPr="00AD4119">
        <w:rPr>
          <w:rFonts w:ascii="Arial" w:hAnsi="Arial" w:cs="Arial"/>
          <w:noProof/>
          <w:color w:val="000000" w:themeColor="text1"/>
          <w:sz w:val="24"/>
          <w:szCs w:val="24"/>
          <w:lang w:val="es-ES"/>
        </w:rPr>
        <w:t>12</w:t>
      </w:r>
      <w:r w:rsidR="00F973FC" w:rsidRPr="00AD4119">
        <w:rPr>
          <w:rFonts w:ascii="Arial" w:hAnsi="Arial" w:cs="Arial"/>
          <w:color w:val="000000" w:themeColor="text1"/>
          <w:sz w:val="24"/>
          <w:szCs w:val="24"/>
          <w:lang w:val="es-ES"/>
        </w:rPr>
        <w:fldChar w:fldCharType="end"/>
      </w:r>
      <w:r w:rsidR="00F973FC" w:rsidRPr="00101EFA">
        <w:rPr>
          <w:rFonts w:ascii="Arial" w:hAnsi="Arial" w:cs="Arial"/>
          <w:color w:val="000000" w:themeColor="text1"/>
          <w:sz w:val="24"/>
          <w:szCs w:val="24"/>
          <w:lang w:val="es-ES"/>
        </w:rPr>
        <w:t>)</w:t>
      </w:r>
    </w:p>
    <w:p w14:paraId="2FB310C1" w14:textId="02F01AC6" w:rsidR="008D7B55" w:rsidRPr="00101EFA" w:rsidRDefault="00F973FC" w:rsidP="005E3041">
      <w:pPr>
        <w:spacing w:line="480" w:lineRule="auto"/>
        <w:ind w:firstLine="720"/>
        <w:rPr>
          <w:rFonts w:ascii="Arial" w:hAnsi="Arial" w:cs="Arial"/>
          <w:color w:val="000000" w:themeColor="text1"/>
          <w:sz w:val="24"/>
          <w:szCs w:val="24"/>
        </w:rPr>
      </w:pPr>
      <w:r w:rsidRPr="00101EFA">
        <w:rPr>
          <w:rFonts w:ascii="Arial" w:hAnsi="Arial" w:cs="Arial"/>
          <w:color w:val="000000" w:themeColor="text1"/>
          <w:sz w:val="24"/>
          <w:szCs w:val="24"/>
        </w:rPr>
        <w:t>L</w:t>
      </w:r>
      <w:r w:rsidR="006663CD" w:rsidRPr="00101EFA">
        <w:rPr>
          <w:rFonts w:ascii="Arial" w:hAnsi="Arial" w:cs="Arial"/>
          <w:color w:val="000000" w:themeColor="text1"/>
          <w:sz w:val="24"/>
          <w:szCs w:val="24"/>
        </w:rPr>
        <w:t xml:space="preserve">a PTSE es el </w:t>
      </w:r>
      <w:r w:rsidR="008D7B55" w:rsidRPr="00101EFA">
        <w:rPr>
          <w:rFonts w:ascii="Arial" w:hAnsi="Arial" w:cs="Arial"/>
          <w:color w:val="000000" w:themeColor="text1"/>
          <w:sz w:val="24"/>
          <w:szCs w:val="24"/>
        </w:rPr>
        <w:t>único instrumento conocido para evaluar específicamente la AE en kinesiólogos</w:t>
      </w:r>
      <w:r w:rsidR="006663CD" w:rsidRPr="00101EFA">
        <w:rPr>
          <w:rFonts w:ascii="Arial" w:hAnsi="Arial" w:cs="Arial"/>
          <w:color w:val="000000" w:themeColor="text1"/>
          <w:sz w:val="24"/>
          <w:szCs w:val="24"/>
        </w:rPr>
        <w:t>, pero</w:t>
      </w:r>
      <w:r w:rsidR="008D7B55" w:rsidRPr="00101EFA">
        <w:rPr>
          <w:rFonts w:ascii="Arial" w:hAnsi="Arial" w:cs="Arial"/>
          <w:color w:val="000000" w:themeColor="text1"/>
          <w:sz w:val="24"/>
          <w:szCs w:val="24"/>
        </w:rPr>
        <w:t xml:space="preserve"> se </w:t>
      </w:r>
      <w:r w:rsidR="00674C98" w:rsidRPr="00101EFA">
        <w:rPr>
          <w:rFonts w:ascii="Arial" w:hAnsi="Arial" w:cs="Arial"/>
          <w:color w:val="000000" w:themeColor="text1"/>
          <w:sz w:val="24"/>
          <w:szCs w:val="24"/>
        </w:rPr>
        <w:t>desarroll</w:t>
      </w:r>
      <w:r w:rsidR="00674C98">
        <w:rPr>
          <w:rFonts w:ascii="Arial" w:hAnsi="Arial" w:cs="Arial"/>
          <w:color w:val="000000" w:themeColor="text1"/>
          <w:sz w:val="24"/>
          <w:szCs w:val="24"/>
        </w:rPr>
        <w:t>ó</w:t>
      </w:r>
      <w:r w:rsidR="00674C98" w:rsidRPr="00101EFA">
        <w:rPr>
          <w:rFonts w:ascii="Arial" w:hAnsi="Arial" w:cs="Arial"/>
          <w:color w:val="000000" w:themeColor="text1"/>
          <w:sz w:val="24"/>
          <w:szCs w:val="24"/>
        </w:rPr>
        <w:t xml:space="preserve"> </w:t>
      </w:r>
      <w:r w:rsidR="008D7B55" w:rsidRPr="00101EFA">
        <w:rPr>
          <w:rFonts w:ascii="Arial" w:hAnsi="Arial" w:cs="Arial"/>
          <w:color w:val="000000" w:themeColor="text1"/>
          <w:sz w:val="24"/>
          <w:szCs w:val="24"/>
        </w:rPr>
        <w:t xml:space="preserve">en Estados Unidos y en idioma inglés, teniendo que considerarse las diferencias culturales entre poblaciones de países diferentes y con idiomas distintos, antes de intentar utilizar dicho instrumento bajo el contexto y la realidad local. Para </w:t>
      </w:r>
      <w:r w:rsidR="00650A63" w:rsidRPr="00101EFA">
        <w:rPr>
          <w:rFonts w:ascii="Arial" w:hAnsi="Arial" w:cs="Arial"/>
          <w:color w:val="000000" w:themeColor="text1"/>
          <w:sz w:val="24"/>
          <w:szCs w:val="24"/>
        </w:rPr>
        <w:t>esto es</w:t>
      </w:r>
      <w:r w:rsidR="008D7B55" w:rsidRPr="00101EFA">
        <w:rPr>
          <w:rFonts w:ascii="Arial" w:hAnsi="Arial" w:cs="Arial"/>
          <w:color w:val="000000" w:themeColor="text1"/>
          <w:sz w:val="24"/>
          <w:szCs w:val="24"/>
        </w:rPr>
        <w:t xml:space="preserve"> necesario realizar un proceso estandarizado y metodológico de traducción que asegure la preservación de los constructos teóricos originales en la nueva versión del instrumento.</w:t>
      </w:r>
      <w:r w:rsidR="00F82988" w:rsidRPr="00101EFA">
        <w:rPr>
          <w:rFonts w:ascii="Arial" w:hAnsi="Arial" w:cs="Arial"/>
          <w:color w:val="000000" w:themeColor="text1"/>
          <w:sz w:val="24"/>
          <w:szCs w:val="24"/>
        </w:rPr>
        <w:t>(</w:t>
      </w:r>
      <w:r w:rsidR="00F82988" w:rsidRPr="00E84D25">
        <w:rPr>
          <w:rFonts w:ascii="Arial" w:hAnsi="Arial" w:cs="Arial"/>
          <w:color w:val="000000" w:themeColor="text1"/>
          <w:sz w:val="24"/>
          <w:szCs w:val="24"/>
        </w:rPr>
        <w:fldChar w:fldCharType="begin" w:fldLock="1"/>
      </w:r>
      <w:r w:rsidR="00E84D25">
        <w:rPr>
          <w:rFonts w:ascii="Arial" w:hAnsi="Arial" w:cs="Arial"/>
          <w:color w:val="000000" w:themeColor="text1"/>
          <w:sz w:val="24"/>
          <w:szCs w:val="24"/>
        </w:rPr>
        <w:instrText>ADDIN CSL_CITATION {"citationItems":[{"id":"ITEM-1","itemData":{"DOI":"10.4321/S1137-66272011000100007","ISBN":"1137-6627","ISSN":"11376627","PMID":"21532647","abstract":"It is increasingly necessary to have a measuring instrument available in the health field that can be used in clinical practice and research. In order to guarantee the quality of their measurements it is essential that the instruments should be subjected to a process of validation. This process consists in adapting the instrument culturally to the setting where its psychometric characteristics are to be administered and checked, such as: reliability, validity, sensitivity and feasibility. There are measuring instruments from the health field available in other languages but that have not been validated into Spanish. Besides, the methodology for validating an instrument is little understood by the health professionals, which explains the indiscriminate use of instruments that have only been adapted or validated in a way that is not very consistent. The aim of this review is to bring up to date the process of validating an instrument for measuring health, and what it involves, in a practical way. The accessibility of evaluation instruments that have been culturally adapted and validated in different languages will facilitate the comparison of results obtained with the same instrument and the development international studies in different cultures.","author":[{"dropping-particle":"","family":"Carvajal","given":"A.","non-dropping-particle":"","parse-names":false,"suffix":""},{"dropping-particle":"","family":"Centeno","given":"C.","non-dropping-particle":"","parse-names":false,"suffix":""},{"dropping-particle":"","family":"Watson","given":"R.","non-dropping-particle":"","parse-names":false,"suffix":""},{"dropping-particle":"","family":"Martínez","given":"M.","non-dropping-particle":"","parse-names":false,"suffix":""},{"dropping-particle":"","family":"Sanz Rubiales","given":"Á","non-dropping-particle":"","parse-names":false,"suffix":""}],"container-title":"Anales del Sistema Sanitario de Navarra","id":"ITEM-1","issue":"1","issued":{"date-parts":[["2011"]]},"page":"63-72","title":"¿Cómo validar un instrumento de medida de la salud?","type":"article-journal","volume":"34"},"uris":["http://www.mendeley.com/documents/?uuid=4d7aca79-0c74-4863-b8d0-624a40cab626"]}],"mendeley":{"formattedCitation":"&lt;sup&gt;13&lt;/sup&gt;","plainTextFormattedCitation":"13","previouslyFormattedCitation":"&lt;sup&gt;13&lt;/sup&gt;"},"properties":{"noteIndex":0},"schema":"https://github.com/citation-style-language/schema/raw/master/csl-citation.json"}</w:instrText>
      </w:r>
      <w:r w:rsidR="00F82988" w:rsidRPr="00E84D25">
        <w:rPr>
          <w:rFonts w:ascii="Arial" w:hAnsi="Arial" w:cs="Arial"/>
          <w:color w:val="000000" w:themeColor="text1"/>
          <w:sz w:val="24"/>
          <w:szCs w:val="24"/>
        </w:rPr>
        <w:fldChar w:fldCharType="separate"/>
      </w:r>
      <w:r w:rsidR="00AD4119" w:rsidRPr="00B37A8F">
        <w:rPr>
          <w:rFonts w:ascii="Arial" w:hAnsi="Arial" w:cs="Arial"/>
          <w:noProof/>
          <w:color w:val="000000" w:themeColor="text1"/>
          <w:sz w:val="24"/>
          <w:szCs w:val="24"/>
        </w:rPr>
        <w:t>13</w:t>
      </w:r>
      <w:r w:rsidR="00F82988" w:rsidRPr="00E84D25">
        <w:rPr>
          <w:rFonts w:ascii="Arial" w:hAnsi="Arial" w:cs="Arial"/>
          <w:color w:val="000000" w:themeColor="text1"/>
          <w:sz w:val="24"/>
          <w:szCs w:val="24"/>
        </w:rPr>
        <w:fldChar w:fldCharType="end"/>
      </w:r>
      <w:r w:rsidR="00F82988" w:rsidRPr="00101EFA">
        <w:rPr>
          <w:rFonts w:ascii="Arial" w:hAnsi="Arial" w:cs="Arial"/>
          <w:color w:val="000000" w:themeColor="text1"/>
          <w:sz w:val="24"/>
          <w:szCs w:val="24"/>
        </w:rPr>
        <w:t>)</w:t>
      </w:r>
      <w:r w:rsidR="008D7B55" w:rsidRPr="00101EFA">
        <w:rPr>
          <w:rFonts w:ascii="Arial" w:hAnsi="Arial" w:cs="Arial"/>
          <w:color w:val="000000" w:themeColor="text1"/>
          <w:sz w:val="24"/>
          <w:szCs w:val="24"/>
          <w:vertAlign w:val="superscript"/>
        </w:rPr>
        <w:t xml:space="preserve">  </w:t>
      </w:r>
      <w:r w:rsidR="008D7B55" w:rsidRPr="00101EFA">
        <w:rPr>
          <w:rFonts w:ascii="Arial" w:hAnsi="Arial" w:cs="Arial"/>
          <w:color w:val="000000" w:themeColor="text1"/>
          <w:sz w:val="24"/>
          <w:szCs w:val="24"/>
        </w:rPr>
        <w:t xml:space="preserve"> Uno de los más utilizados en el ámbito de la salud, es el descrito por Beaton y cols.</w:t>
      </w:r>
      <w:r w:rsidR="00F82988" w:rsidRPr="00101EFA">
        <w:rPr>
          <w:rFonts w:ascii="Arial" w:hAnsi="Arial" w:cs="Arial"/>
          <w:color w:val="000000" w:themeColor="text1"/>
          <w:sz w:val="24"/>
          <w:szCs w:val="24"/>
        </w:rPr>
        <w:t>(</w:t>
      </w:r>
      <w:r w:rsidR="00F82988" w:rsidRPr="00E84D25">
        <w:rPr>
          <w:rFonts w:ascii="Arial" w:hAnsi="Arial" w:cs="Arial"/>
          <w:color w:val="000000" w:themeColor="text1"/>
          <w:sz w:val="24"/>
          <w:szCs w:val="24"/>
        </w:rPr>
        <w:fldChar w:fldCharType="begin" w:fldLock="1"/>
      </w:r>
      <w:r w:rsidR="00E84D25">
        <w:rPr>
          <w:rFonts w:ascii="Arial" w:hAnsi="Arial" w:cs="Arial"/>
          <w:color w:val="000000" w:themeColor="text1"/>
          <w:sz w:val="24"/>
          <w:szCs w:val="24"/>
        </w:rPr>
        <w:instrText>ADDIN CSL_CITATION {"citationItems":[{"id":"ITEM-1","itemData":{"DOI":"10.1080/000163599428823","ISBN":"0001-6357 (Print)\\r0001-6357 (Linking)","ISSN":"00016357","PMID":"10540934","abstract":"With the increase in the number of multinational and multicultural research projects, the need to adapt health status measures for use in other than the source language has also grown rapidly. 1,4,27 Most questionnaires were developed in English-speaking countries, 11 but even within these countries, researchers must consider immi-grant populations in studies of health, especially when their exclusion could lead to a systematic bias in studies of health care utilization or quality of life. 9,11 The cross-cultural adaptation of a health status self-administered questionnaire for use in a new country, culture, and/or language necessitates use of a unique method, to reach equivalence between the original source and target versions of the questionnaire. It is now recognized that if measures are to be used across cul-tures, the items must not only be translated well linguis-tically, but also must be adapted culturally to maintain the content validity of the instrument at a conceptual level across different cultures. 6,11–13,15,24 Attention to this level of detail allows increased confidence that the impact of a disease or its treatment is described in a similar manner in multinational trials or outcome eval-uations. The term \" cross-cultural adaptation \" is used to encompass a process that looks at both language (trans-lation) and cultural adaptation issues in the process of preparing a questionnaire for use in another setting. Cross-cultural adaptations should be considered for several different scenarios. In some cases, this is more obvious than in others. Guillemin et al 11 suggest five different examples of when attention should be paid to this adaptation by comparing the target (where it is going to be used) and source (where it was developed) language and culture. The first scenario is that it is to be used in the same language and culture in which it was developed. No adaptation is necessary. The last scenario is the opposite extreme, the application of a questionnaire in a different culture, language and country—moving the Short Form 36-item questionnaire from the United States (source) to Japan (target) 7 which would necessitate translation and cultural adaptation. The other scenarios are summarized in Table 1 and reflect situations when some translation and/or adaptation is needed. The guidelines described in this document are based on a review of cross-cultural adaptation in the medical, sociological, and psychological literature. This review led …","author":[{"dropping-particle":"","family":"Beaton","given":"Dorcas","non-dropping-particle":"","parse-names":false,"suffix":""},{"dropping-particle":"","family":"Bombardier","given":"Claire","non-dropping-particle":"","parse-names":false,"suffix":""},{"dropping-particle":"","family":"Guillemin","given":"Francis","non-dropping-particle":"","parse-names":false,"suffix":""},{"dropping-particle":"","family":"Ferraz","given":"Marcos Bosi","non-dropping-particle":"","parse-names":false,"suffix":""}],"container-title":"spine","id":"ITEM-1","issue":"24","issued":{"date-parts":[["2000"]]},"page":"3186-3191","title":"Guidelines for the Process of Cross-Cultural Adaptation of Self-Report Measures","type":"article-journal","volume":"25"},"uris":["http://www.mendeley.com/documents/?uuid=9bc5a54b-8568-4897-9c02-9504436757d7"]}],"mendeley":{"formattedCitation":"&lt;sup&gt;14&lt;/sup&gt;","plainTextFormattedCitation":"14","previouslyFormattedCitation":"&lt;sup&gt;14&lt;/sup&gt;"},"properties":{"noteIndex":0},"schema":"https://github.com/citation-style-language/schema/raw/master/csl-citation.json"}</w:instrText>
      </w:r>
      <w:r w:rsidR="00F82988" w:rsidRPr="00E84D25">
        <w:rPr>
          <w:rFonts w:ascii="Arial" w:hAnsi="Arial" w:cs="Arial"/>
          <w:color w:val="000000" w:themeColor="text1"/>
          <w:sz w:val="24"/>
          <w:szCs w:val="24"/>
        </w:rPr>
        <w:fldChar w:fldCharType="separate"/>
      </w:r>
      <w:r w:rsidR="00AD4119" w:rsidRPr="00B37A8F">
        <w:rPr>
          <w:rFonts w:ascii="Arial" w:hAnsi="Arial" w:cs="Arial"/>
          <w:noProof/>
          <w:color w:val="000000" w:themeColor="text1"/>
          <w:sz w:val="24"/>
          <w:szCs w:val="24"/>
        </w:rPr>
        <w:t>14</w:t>
      </w:r>
      <w:r w:rsidR="00F82988" w:rsidRPr="00E84D25">
        <w:rPr>
          <w:rFonts w:ascii="Arial" w:hAnsi="Arial" w:cs="Arial"/>
          <w:color w:val="000000" w:themeColor="text1"/>
          <w:sz w:val="24"/>
          <w:szCs w:val="24"/>
        </w:rPr>
        <w:fldChar w:fldCharType="end"/>
      </w:r>
      <w:r w:rsidR="00F82988" w:rsidRPr="00101EFA">
        <w:rPr>
          <w:rFonts w:ascii="Arial" w:hAnsi="Arial" w:cs="Arial"/>
          <w:color w:val="000000" w:themeColor="text1"/>
          <w:sz w:val="24"/>
          <w:szCs w:val="24"/>
        </w:rPr>
        <w:t>)</w:t>
      </w:r>
      <w:r w:rsidR="008D7B55" w:rsidRPr="00101EFA">
        <w:rPr>
          <w:rFonts w:ascii="Arial" w:hAnsi="Arial" w:cs="Arial"/>
          <w:color w:val="000000" w:themeColor="text1"/>
          <w:sz w:val="24"/>
          <w:szCs w:val="24"/>
        </w:rPr>
        <w:t xml:space="preserve"> Este protocolo incluye 6 etapas que abarcan al proceso de adaptación: 1) traducción inicial, 2) síntesis de traducciones, 3) traducción inversa, 4) análisis por panel de expertos, 5) </w:t>
      </w:r>
      <w:r w:rsidR="00997B36" w:rsidRPr="00101EFA">
        <w:rPr>
          <w:rFonts w:ascii="Arial" w:hAnsi="Arial" w:cs="Arial"/>
          <w:color w:val="000000" w:themeColor="text1"/>
          <w:sz w:val="24"/>
          <w:szCs w:val="24"/>
        </w:rPr>
        <w:t xml:space="preserve">Test de versión </w:t>
      </w:r>
      <w:proofErr w:type="spellStart"/>
      <w:r w:rsidR="00997B36" w:rsidRPr="00101EFA">
        <w:rPr>
          <w:rFonts w:ascii="Arial" w:hAnsi="Arial" w:cs="Arial"/>
          <w:color w:val="000000" w:themeColor="text1"/>
          <w:sz w:val="24"/>
          <w:szCs w:val="24"/>
        </w:rPr>
        <w:t>pre-final</w:t>
      </w:r>
      <w:proofErr w:type="spellEnd"/>
      <w:r w:rsidR="008D7B55" w:rsidRPr="00101EFA">
        <w:rPr>
          <w:rFonts w:ascii="Arial" w:hAnsi="Arial" w:cs="Arial"/>
          <w:color w:val="000000" w:themeColor="text1"/>
          <w:sz w:val="24"/>
          <w:szCs w:val="24"/>
        </w:rPr>
        <w:t xml:space="preserve">, y 6) </w:t>
      </w:r>
      <w:r w:rsidR="00AE31AB" w:rsidRPr="00101EFA">
        <w:rPr>
          <w:rFonts w:ascii="Arial" w:hAnsi="Arial" w:cs="Arial"/>
          <w:color w:val="000000" w:themeColor="text1"/>
          <w:sz w:val="24"/>
          <w:szCs w:val="24"/>
        </w:rPr>
        <w:t>presentación de documentos a los autores, a fin de asegurar un correcto entendimiento por parte de la población objetivo.</w:t>
      </w:r>
    </w:p>
    <w:p w14:paraId="5DD39D3C" w14:textId="6FCBBE24" w:rsidR="008D7B55" w:rsidRDefault="008D7B55" w:rsidP="005E3041">
      <w:pPr>
        <w:spacing w:line="480" w:lineRule="auto"/>
        <w:rPr>
          <w:rFonts w:ascii="Arial" w:hAnsi="Arial" w:cs="Arial"/>
          <w:color w:val="000000" w:themeColor="text1"/>
          <w:sz w:val="24"/>
          <w:szCs w:val="24"/>
        </w:rPr>
      </w:pPr>
      <w:r w:rsidRPr="00101EFA">
        <w:rPr>
          <w:rFonts w:ascii="Arial" w:hAnsi="Arial" w:cs="Arial"/>
          <w:color w:val="000000" w:themeColor="text1"/>
          <w:sz w:val="24"/>
          <w:szCs w:val="24"/>
        </w:rPr>
        <w:tab/>
        <w:t xml:space="preserve">Con la intención de obtener un instrumento válido que pueda ser utilizado a nivel local, </w:t>
      </w:r>
      <w:r w:rsidR="00A71188">
        <w:rPr>
          <w:rFonts w:ascii="Arial" w:hAnsi="Arial" w:cs="Arial"/>
          <w:color w:val="000000" w:themeColor="text1"/>
          <w:sz w:val="24"/>
          <w:szCs w:val="24"/>
        </w:rPr>
        <w:t xml:space="preserve">este estudio </w:t>
      </w:r>
      <w:r w:rsidR="00A71188" w:rsidRPr="00101EFA">
        <w:rPr>
          <w:rFonts w:ascii="Arial" w:hAnsi="Arial" w:cs="Arial"/>
          <w:color w:val="000000" w:themeColor="text1"/>
          <w:sz w:val="24"/>
          <w:szCs w:val="24"/>
        </w:rPr>
        <w:t>busc</w:t>
      </w:r>
      <w:r w:rsidR="00A71188">
        <w:rPr>
          <w:rFonts w:ascii="Arial" w:hAnsi="Arial" w:cs="Arial"/>
          <w:color w:val="000000" w:themeColor="text1"/>
          <w:sz w:val="24"/>
          <w:szCs w:val="24"/>
        </w:rPr>
        <w:t>ó</w:t>
      </w:r>
      <w:r w:rsidR="00A71188"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determinar la validez y equivalencia (traduc</w:t>
      </w:r>
      <w:r w:rsidR="00A71188">
        <w:rPr>
          <w:rFonts w:ascii="Arial" w:hAnsi="Arial" w:cs="Arial"/>
          <w:color w:val="000000" w:themeColor="text1"/>
          <w:sz w:val="24"/>
          <w:szCs w:val="24"/>
        </w:rPr>
        <w:t>c</w:t>
      </w:r>
      <w:r w:rsidRPr="00101EFA">
        <w:rPr>
          <w:rFonts w:ascii="Arial" w:hAnsi="Arial" w:cs="Arial"/>
          <w:color w:val="000000" w:themeColor="text1"/>
          <w:sz w:val="24"/>
          <w:szCs w:val="24"/>
        </w:rPr>
        <w:t>i</w:t>
      </w:r>
      <w:r w:rsidR="00A71188">
        <w:rPr>
          <w:rFonts w:ascii="Arial" w:hAnsi="Arial" w:cs="Arial"/>
          <w:color w:val="000000" w:themeColor="text1"/>
          <w:sz w:val="24"/>
          <w:szCs w:val="24"/>
        </w:rPr>
        <w:t>ón</w:t>
      </w:r>
      <w:r w:rsidRPr="00101EFA">
        <w:rPr>
          <w:rFonts w:ascii="Arial" w:hAnsi="Arial" w:cs="Arial"/>
          <w:color w:val="000000" w:themeColor="text1"/>
          <w:sz w:val="24"/>
          <w:szCs w:val="24"/>
        </w:rPr>
        <w:t xml:space="preserve"> al español y adapta</w:t>
      </w:r>
      <w:r w:rsidR="00A71188">
        <w:rPr>
          <w:rFonts w:ascii="Arial" w:hAnsi="Arial" w:cs="Arial"/>
          <w:color w:val="000000" w:themeColor="text1"/>
          <w:sz w:val="24"/>
          <w:szCs w:val="24"/>
        </w:rPr>
        <w:t>ción</w:t>
      </w:r>
      <w:r w:rsidRPr="00101EFA">
        <w:rPr>
          <w:rFonts w:ascii="Arial" w:hAnsi="Arial" w:cs="Arial"/>
          <w:color w:val="000000" w:themeColor="text1"/>
          <w:sz w:val="24"/>
          <w:szCs w:val="24"/>
        </w:rPr>
        <w:t xml:space="preserve"> a la cultura chilena) de la “</w:t>
      </w:r>
      <w:r w:rsidRPr="00101EFA">
        <w:rPr>
          <w:rFonts w:ascii="Arial" w:hAnsi="Arial" w:cs="Arial"/>
          <w:color w:val="000000" w:themeColor="text1"/>
          <w:sz w:val="24"/>
          <w:szCs w:val="24"/>
          <w:lang w:val="es-CL"/>
        </w:rPr>
        <w:t>Self-Efficacy Scale for Clinical Reasoning in Physical Therapists” para la</w:t>
      </w:r>
      <w:r w:rsidRPr="00101EFA">
        <w:rPr>
          <w:rFonts w:ascii="Arial" w:hAnsi="Arial" w:cs="Arial"/>
          <w:color w:val="000000" w:themeColor="text1"/>
          <w:sz w:val="24"/>
          <w:szCs w:val="24"/>
        </w:rPr>
        <w:t xml:space="preserve"> medición de AE para el RC en kinesiólogos.</w:t>
      </w:r>
    </w:p>
    <w:p w14:paraId="01F30D66" w14:textId="77777777" w:rsidR="00D5516E" w:rsidRPr="00101EFA" w:rsidRDefault="00D5516E" w:rsidP="005E3041">
      <w:pPr>
        <w:spacing w:line="480" w:lineRule="auto"/>
        <w:rPr>
          <w:rFonts w:ascii="Arial" w:hAnsi="Arial" w:cs="Arial"/>
          <w:color w:val="000000" w:themeColor="text1"/>
          <w:sz w:val="24"/>
          <w:szCs w:val="24"/>
        </w:rPr>
      </w:pPr>
    </w:p>
    <w:p w14:paraId="67FD15F5" w14:textId="77777777" w:rsidR="004D4885" w:rsidRDefault="004D4885" w:rsidP="005E3041">
      <w:pPr>
        <w:widowControl/>
        <w:spacing w:after="160" w:line="480" w:lineRule="auto"/>
        <w:rPr>
          <w:rFonts w:ascii="Arial" w:hAnsi="Arial" w:cs="Arial"/>
          <w:b/>
          <w:color w:val="000000" w:themeColor="text1"/>
          <w:sz w:val="24"/>
          <w:szCs w:val="24"/>
        </w:rPr>
      </w:pPr>
      <w:r>
        <w:rPr>
          <w:rFonts w:ascii="Arial" w:hAnsi="Arial" w:cs="Arial"/>
          <w:b/>
          <w:color w:val="000000" w:themeColor="text1"/>
          <w:sz w:val="24"/>
          <w:szCs w:val="24"/>
        </w:rPr>
        <w:br w:type="page"/>
      </w:r>
    </w:p>
    <w:p w14:paraId="1AE7CCEA" w14:textId="3BDEA8C3" w:rsidR="00E33812" w:rsidRPr="00101EFA" w:rsidRDefault="004D634B" w:rsidP="005E3041">
      <w:pPr>
        <w:widowControl/>
        <w:spacing w:after="160" w:line="480" w:lineRule="auto"/>
        <w:rPr>
          <w:rFonts w:ascii="Arial" w:hAnsi="Arial" w:cs="Arial"/>
          <w:b/>
          <w:bCs/>
          <w:color w:val="000000" w:themeColor="text1"/>
          <w:sz w:val="24"/>
          <w:szCs w:val="24"/>
        </w:rPr>
      </w:pPr>
      <w:r w:rsidRPr="00101EFA">
        <w:rPr>
          <w:rFonts w:ascii="Arial" w:hAnsi="Arial" w:cs="Arial"/>
          <w:b/>
          <w:color w:val="000000" w:themeColor="text1"/>
          <w:sz w:val="24"/>
          <w:szCs w:val="24"/>
        </w:rPr>
        <w:lastRenderedPageBreak/>
        <w:t xml:space="preserve">MATERIAL Y </w:t>
      </w:r>
      <w:r w:rsidR="00E33812" w:rsidRPr="00101EFA">
        <w:rPr>
          <w:rFonts w:ascii="Arial" w:hAnsi="Arial" w:cs="Arial"/>
          <w:b/>
          <w:bCs/>
          <w:color w:val="000000" w:themeColor="text1"/>
          <w:sz w:val="24"/>
          <w:szCs w:val="24"/>
        </w:rPr>
        <w:t>M</w:t>
      </w:r>
      <w:r w:rsidRPr="00101EFA">
        <w:rPr>
          <w:rFonts w:ascii="Arial" w:hAnsi="Arial" w:cs="Arial"/>
          <w:b/>
          <w:bCs/>
          <w:color w:val="000000" w:themeColor="text1"/>
          <w:sz w:val="24"/>
          <w:szCs w:val="24"/>
        </w:rPr>
        <w:t>É</w:t>
      </w:r>
      <w:r w:rsidR="00E33812" w:rsidRPr="00101EFA">
        <w:rPr>
          <w:rFonts w:ascii="Arial" w:hAnsi="Arial" w:cs="Arial"/>
          <w:b/>
          <w:bCs/>
          <w:color w:val="000000" w:themeColor="text1"/>
          <w:sz w:val="24"/>
          <w:szCs w:val="24"/>
        </w:rPr>
        <w:t>TODO</w:t>
      </w:r>
    </w:p>
    <w:p w14:paraId="0B749CF7" w14:textId="2C200CC4" w:rsidR="0062709A" w:rsidRDefault="0062709A" w:rsidP="005E3041">
      <w:pPr>
        <w:spacing w:line="480" w:lineRule="auto"/>
        <w:rPr>
          <w:rFonts w:ascii="Arial" w:hAnsi="Arial" w:cs="Arial"/>
          <w:color w:val="000000" w:themeColor="text1"/>
          <w:sz w:val="24"/>
          <w:szCs w:val="24"/>
        </w:rPr>
      </w:pPr>
      <w:r>
        <w:rPr>
          <w:rFonts w:ascii="Arial" w:hAnsi="Arial" w:cs="Arial"/>
          <w:color w:val="000000" w:themeColor="text1"/>
          <w:sz w:val="24"/>
          <w:szCs w:val="24"/>
        </w:rPr>
        <w:t xml:space="preserve">Este estudio </w:t>
      </w:r>
      <w:r w:rsidR="00613A8F">
        <w:rPr>
          <w:rFonts w:ascii="Arial" w:hAnsi="Arial" w:cs="Arial"/>
          <w:color w:val="000000" w:themeColor="text1"/>
          <w:sz w:val="24"/>
          <w:szCs w:val="24"/>
        </w:rPr>
        <w:t>fue aprobado por el</w:t>
      </w:r>
      <w:r>
        <w:rPr>
          <w:rFonts w:ascii="Arial" w:hAnsi="Arial" w:cs="Arial"/>
          <w:color w:val="000000" w:themeColor="text1"/>
          <w:sz w:val="24"/>
          <w:szCs w:val="24"/>
        </w:rPr>
        <w:t xml:space="preserve"> Comité Étic</w:t>
      </w:r>
      <w:r w:rsidR="00B04C42">
        <w:rPr>
          <w:rFonts w:ascii="Arial" w:hAnsi="Arial" w:cs="Arial"/>
          <w:color w:val="000000" w:themeColor="text1"/>
          <w:sz w:val="24"/>
          <w:szCs w:val="24"/>
        </w:rPr>
        <w:t>o</w:t>
      </w:r>
      <w:r>
        <w:rPr>
          <w:rFonts w:ascii="Arial" w:hAnsi="Arial" w:cs="Arial"/>
          <w:color w:val="000000" w:themeColor="text1"/>
          <w:sz w:val="24"/>
          <w:szCs w:val="24"/>
        </w:rPr>
        <w:t xml:space="preserve"> Científic</w:t>
      </w:r>
      <w:r w:rsidR="00B04C42">
        <w:rPr>
          <w:rFonts w:ascii="Arial" w:hAnsi="Arial" w:cs="Arial"/>
          <w:color w:val="000000" w:themeColor="text1"/>
          <w:sz w:val="24"/>
          <w:szCs w:val="24"/>
        </w:rPr>
        <w:t>o</w:t>
      </w:r>
      <w:r>
        <w:rPr>
          <w:rFonts w:ascii="Arial" w:hAnsi="Arial" w:cs="Arial"/>
          <w:color w:val="000000" w:themeColor="text1"/>
          <w:sz w:val="24"/>
          <w:szCs w:val="24"/>
        </w:rPr>
        <w:t xml:space="preserve"> de la Universidad del </w:t>
      </w:r>
      <w:r w:rsidR="00613A8F">
        <w:rPr>
          <w:rFonts w:ascii="Arial" w:hAnsi="Arial" w:cs="Arial"/>
          <w:color w:val="000000" w:themeColor="text1"/>
          <w:sz w:val="24"/>
          <w:szCs w:val="24"/>
        </w:rPr>
        <w:t>D</w:t>
      </w:r>
      <w:r>
        <w:rPr>
          <w:rFonts w:ascii="Arial" w:hAnsi="Arial" w:cs="Arial"/>
          <w:color w:val="000000" w:themeColor="text1"/>
          <w:sz w:val="24"/>
          <w:szCs w:val="24"/>
        </w:rPr>
        <w:t>esarrollo</w:t>
      </w:r>
      <w:r w:rsidR="00B04C42">
        <w:rPr>
          <w:rFonts w:ascii="Arial" w:hAnsi="Arial" w:cs="Arial"/>
          <w:color w:val="000000" w:themeColor="text1"/>
          <w:sz w:val="24"/>
          <w:szCs w:val="24"/>
        </w:rPr>
        <w:t xml:space="preserve"> bajo el acta 2019-42.</w:t>
      </w:r>
    </w:p>
    <w:p w14:paraId="15E1FD36" w14:textId="5053ED59" w:rsidR="000D7CC7" w:rsidRDefault="008B5E2B" w:rsidP="005E3041">
      <w:pPr>
        <w:spacing w:line="480" w:lineRule="auto"/>
        <w:ind w:firstLine="720"/>
        <w:rPr>
          <w:rFonts w:ascii="Arial" w:hAnsi="Arial" w:cs="Arial"/>
          <w:color w:val="000000" w:themeColor="text1"/>
          <w:sz w:val="24"/>
          <w:szCs w:val="24"/>
        </w:rPr>
      </w:pPr>
      <w:r w:rsidRPr="00101EFA">
        <w:rPr>
          <w:rFonts w:ascii="Arial" w:hAnsi="Arial" w:cs="Arial"/>
          <w:color w:val="000000" w:themeColor="text1"/>
          <w:sz w:val="24"/>
          <w:szCs w:val="24"/>
        </w:rPr>
        <w:t>La carencia de equivalencia limita la comparabilidad de respuestas entre poblaciones divididas por idioma o por cultura, alterando la validez del instrumento.(</w:t>
      </w:r>
      <w:r w:rsidR="0011317E" w:rsidRPr="006D5F6D">
        <w:rPr>
          <w:rFonts w:ascii="Arial" w:hAnsi="Arial" w:cs="Arial"/>
          <w:color w:val="000000" w:themeColor="text1"/>
          <w:sz w:val="24"/>
          <w:szCs w:val="24"/>
        </w:rPr>
        <w:fldChar w:fldCharType="begin" w:fldLock="1"/>
      </w:r>
      <w:r w:rsidR="006D5F6D">
        <w:rPr>
          <w:rFonts w:ascii="Arial" w:hAnsi="Arial" w:cs="Arial"/>
          <w:color w:val="000000" w:themeColor="text1"/>
          <w:sz w:val="24"/>
          <w:szCs w:val="24"/>
        </w:rPr>
        <w:instrText>ADDIN CSL_CITATION {"citationItems":[{"id":"ITEM-1","itemData":{"DOI":"10.1057/palgrave.jibs.8490867","ISBN":"0047-2506 U6 - ctx_ver=Z39.88-2004&amp;ctx_enc=info%3Aofi%2Fenc%3AUTF-8&amp;rfr_id=info:sid/summon.serialssolutions.com&amp;rft_val_fmt=info:ofi/fmt:kev:mtx:journal&amp;rft.genre=article&amp;rft.atitle=The+Cultural+Relativity+of+Organizational+Practices+and+Theories&amp;rft.jtitle=Journal+of+International+Business+Studies&amp;rft.au=Hofstede%2C+Geert&amp;rft.date=1983-10-01&amp;rft.pub=Palgrave+Macmillan+Journals&amp;rft.issn=0047-2506&amp;rft.volume=14&amp;rft.issue=2&amp;rft.spage=75&amp;rft.epage=89&amp;rft.externalDocID=10.2307%2F222593 U7 - Journal","ISSN":"0047-2506","PMID":"4668161","abstract":"This paper summarizes the author's recently published findings about differences in people's work-related values among 50 countries. In view of these differences, ethnocen-tric management theories (those based on the value system of one particular country) have become untenable. This concept is illustrated for the fields of leadership, organization, and motivation. * A key issue for organization science is the influence of national cultures on INTRODUCTION management. Twenty or even 10 years ago, the existence of a relationship be-Management and tween management and national cultures was far from obvious to many, and it National Cultures may not be obvious to everyone even now. In the 1950s and 60s, the dominant be-lief, at least in Europe and the U.S., was that management was something univer-sal. There were principles of sound management, which existed regardless of na-tional environments. If national or local practice deviated from these principles, it was time to change local practice. In the future, the universality of sound manage-ment practices would lead to societies becoming more and more alike. This ap-plied even to the poor countries of the Third World, which would become rich as well and would be managed just like the rich countries. Also, the differences be-tween management in the First and Second World (capitalist and socialist) would disappear; in fact, under the surface they were thought to be a lot smaller than was officially recognized. This way of thinking, which dominated the 1950s and 60s, is known as the \"convergence hypothesis.\" During the 1970s, the belief in the unavoidable convergence of management prac-tices waned. It was too obviously in conflict with the reality we saw around us. At the same time supranational organizations like the European Common Market, which were founded very much on the convergence belief, had to recognize the stubbornness of national differences. Even within existing nations, regional dif-ferences became more rather than less accentuated. The Welsh, the Flemish, the Basques, the Bangladeshi, the Quebecois defended their own identity, and this was difficult to reconcile with a management philosophy of convergence. It slowly became clear that national and even regional cultures do matter for management. The national and regional differences are not disappearing; they are here to stay. In fact, these differences may become one of the most crucial problems for man-agement-in particular for the management o…","author":[{"dropping-particle":"","family":"Hofstede","given":"Geert","non-dropping-particle":"","parse-names":false,"suffix":""}],"container-title":"Journal of International Business Studies","id":"ITEM-1","issue":"2","issued":{"date-parts":[["1983"]]},"page":"75-89","title":"The Cultural Relativity of Organizational Practices and Theories","type":"article-journal","volume":"14"},"uris":["http://www.mendeley.com/documents/?uuid=0e98359e-2e07-48fd-88df-5e57427f3979"]},{"id":"ITEM-2","itemData":{"DOI":"10.1016/j.pec.2005.11.014","ISBN":"0738-3991","ISSN":"07383991","PMID":"16427760","abstract":"Objective: Culture and ethnicity have often been cited as barriers in establishing an effective and satisfying doctor-patient relationship. The aim of this paper is to gain more insight in intercultural medical communication difficulties by reviewing observational studies on intercultural doctor-patient communication. In addition, a research model for studying this topic in future research is proposed. Methods: A literature review using online databases (Pubmed, Psychlit) was performed. Results: Findings reveal major differences in doctor-patient communication as a consequence of patients' ethnic backgrounds. Doctors behave less affectively when interacting with ethnic minority patients compared to White patients. Ethnic minority patients themselves are also less verbally expressive; they seem to be less assertive and affective during the medical encounter than White patients. Conclusion: Most reviewed studies did not relate communication behaviour to possible antecedent culture-related variables, nor did they assess the effect of cultural variations in doctor-patient communication on outcomes, leaving us in the dark about reasons for and consequences of differences in intercultural medical communication. Five key predictors of culture-related communication problems are identified in the literature: (1) cultural differences in explanatory models of health and illness; (2) differences in cultural values; (3) cultural differences in patients' preferences for doctor-patient relationships; (4) racism/perceptual biases; (5) linguistic barriers. It is concluded that by incorporating these variables into a research model future research on this topic can be enhanced, both from a theoretical and a methodological perspective. Practice implications: Using a cultural sensitive approach in medical communication is recommended. © 2005 Elsevier Ireland Ltd. All rights reserved.","author":[{"dropping-particle":"","family":"Schouten","given":"Barbara C.","non-dropping-particle":"","parse-names":false,"suffix":""},{"dropping-particle":"","family":"Meeuwesen","given":"Ludwien","non-dropping-particle":"","parse-names":false,"suffix":""}],"container-title":"Patient Education and Counseling","id":"ITEM-2","issue":"1-3","issued":{"date-parts":[["2006"]]},"page":"21-34","title":"Cultural differences in medical communication: A review of the literature","type":"article-journal","volume":"64"},"uris":["http://www.mendeley.com/documents/?uuid=78cce925-f322-482d-aa9f-15038ee19842"]}],"mendeley":{"formattedCitation":"&lt;sup&gt;15,16&lt;/sup&gt;","plainTextFormattedCitation":"15,16","previouslyFormattedCitation":"&lt;sup&gt;15,16&lt;/sup&gt;"},"properties":{"noteIndex":0},"schema":"https://github.com/citation-style-language/schema/raw/master/csl-citation.json"}</w:instrText>
      </w:r>
      <w:r w:rsidR="0011317E" w:rsidRPr="006D5F6D">
        <w:rPr>
          <w:rFonts w:ascii="Arial" w:hAnsi="Arial" w:cs="Arial"/>
          <w:color w:val="000000" w:themeColor="text1"/>
          <w:sz w:val="24"/>
          <w:szCs w:val="24"/>
        </w:rPr>
        <w:fldChar w:fldCharType="separate"/>
      </w:r>
      <w:r w:rsidR="0011317E" w:rsidRPr="00B37A8F">
        <w:rPr>
          <w:rFonts w:ascii="Arial" w:hAnsi="Arial" w:cs="Arial"/>
          <w:noProof/>
          <w:color w:val="000000" w:themeColor="text1"/>
          <w:sz w:val="24"/>
          <w:szCs w:val="24"/>
        </w:rPr>
        <w:t>15,16</w:t>
      </w:r>
      <w:r w:rsidR="0011317E" w:rsidRPr="006D5F6D">
        <w:rPr>
          <w:rFonts w:ascii="Arial" w:hAnsi="Arial" w:cs="Arial"/>
          <w:color w:val="000000" w:themeColor="text1"/>
          <w:sz w:val="24"/>
          <w:szCs w:val="24"/>
        </w:rPr>
        <w:fldChar w:fldCharType="end"/>
      </w:r>
      <w:r w:rsidRPr="00101EFA">
        <w:rPr>
          <w:rFonts w:ascii="Arial" w:hAnsi="Arial" w:cs="Arial"/>
          <w:color w:val="000000" w:themeColor="text1"/>
          <w:sz w:val="24"/>
          <w:szCs w:val="24"/>
        </w:rPr>
        <w:t xml:space="preserve">) </w:t>
      </w:r>
      <w:r w:rsidR="000D7CC7" w:rsidRPr="00101EFA">
        <w:rPr>
          <w:rFonts w:ascii="Arial" w:hAnsi="Arial" w:cs="Arial"/>
          <w:color w:val="000000" w:themeColor="text1"/>
          <w:sz w:val="24"/>
          <w:szCs w:val="24"/>
        </w:rPr>
        <w:t>Al adaptar culturalmente un instrumento como el PTSE</w:t>
      </w:r>
      <w:r w:rsidR="00B3387F">
        <w:rPr>
          <w:rFonts w:ascii="Arial" w:hAnsi="Arial" w:cs="Arial"/>
          <w:color w:val="000000" w:themeColor="text1"/>
          <w:sz w:val="24"/>
          <w:szCs w:val="24"/>
        </w:rPr>
        <w:t>,</w:t>
      </w:r>
      <w:r w:rsidR="000D7CC7" w:rsidRPr="00101EFA">
        <w:rPr>
          <w:rFonts w:ascii="Arial" w:hAnsi="Arial" w:cs="Arial"/>
          <w:color w:val="000000" w:themeColor="text1"/>
          <w:sz w:val="24"/>
          <w:szCs w:val="24"/>
        </w:rPr>
        <w:t xml:space="preserve"> se hace necesario evaluar dos tipos de validez: a) validez de contenido del instrumento traducido, definido como “el grado en que el contenido de un instrumento es un reflejo adecuado del constructo que se va a medir,”(</w:t>
      </w:r>
      <w:r w:rsidR="000D7CC7" w:rsidRPr="00C31594">
        <w:rPr>
          <w:rFonts w:ascii="Arial" w:hAnsi="Arial" w:cs="Arial"/>
          <w:color w:val="000000" w:themeColor="text1"/>
          <w:sz w:val="24"/>
          <w:szCs w:val="24"/>
        </w:rPr>
        <w:fldChar w:fldCharType="begin" w:fldLock="1"/>
      </w:r>
      <w:r w:rsidR="00C31594">
        <w:rPr>
          <w:rFonts w:ascii="Arial" w:hAnsi="Arial" w:cs="Arial"/>
          <w:color w:val="000000" w:themeColor="text1"/>
          <w:sz w:val="24"/>
          <w:szCs w:val="24"/>
        </w:rPr>
        <w:instrText>ADDIN CSL_CITATION {"citationItems":[{"id":"ITEM-1","itemData":{"DOI":"10.1016/j.jclinepi.2010.02.006","ISBN":"3120444677","ISSN":"1878-5921","PMID":"20494804","abstract":"Objective: Lack of consensus on taxonomy, terminology, and definitions has led to confusion about which measurement properties are relevant and which concepts they represent. The aim was to clarify and standardize terminology and definitions of measurement properties by reaching consensus among a group of experts and to develop a taxonomy of measurement properties relevant for evaluating health instruments. Study Design and Setting: An international Delphi study with four written rounds was performed. Participating experts had a background in epidemiology, statistics, psychology, and clinical medicine. The panel was asked to rate their (dis)agreement about proposals on a five-point scale. Consensus was considered to be reached when at least 67% of the panel agreed. Results: Of 91 invited experts, 57 agreed to participate and 43 actually participated. Consensus was reached on positions of measurement properties in the taxonomy (68-84%), terminology (74-88%, except for structural validity [56%]), and definitions of measurement properties (68-88%). The panel extensively discussed the positions of internal consistency and responsiveness in the taxonomy, the terms \"reliability\" and \"structural validity,\" and the definitions of internal consistency and reliability. Conclusions: Consensus on taxonomy, terminology, and definitions of measurement properties was reached. Hopefully, this will lead to a more uniform use of terms and definitions in the literature on measurement properties. © 2010 Elsevier Inc. All rights reserved.","author":[{"dropping-particle":"","family":"Mokkink","given":"Lidwine B","non-dropping-particle":"","parse-names":false,"suffix":""},{"dropping-particle":"","family":"Terwee","given":"Caroline B","non-dropping-particle":"","parse-names":false,"suffix":""},{"dropping-particle":"","family":"Patrick","given":"Donald L","non-dropping-particle":"","parse-names":false,"suffix":""},{"dropping-particle":"","family":"Alonso","given":"Jordi","non-dropping-particle":"","parse-names":false,"suffix":""},{"dropping-particle":"","family":"Stratford","given":"Paul W","non-dropping-particle":"","parse-names":false,"suffix":""},{"dropping-particle":"","family":"Knol","given":"Dirk L","non-dropping-particle":"","parse-names":false,"suffix":""},{"dropping-particle":"","family":"Bouter","given":"Lex M","non-dropping-particle":"","parse-names":false,"suffix":""},{"dropping-particle":"","family":"Vet","given":"Henrica C W","non-dropping-particle":"de","parse-names":false,"suffix":""}],"container-title":"Journal of clinical epidemiology","id":"ITEM-1","issue":"7","issued":{"date-parts":[["2010"]]},"page":"737-45","publisher":"Elsevier Inc","title":"The COSMIN study reached international consensus on taxonomy, terminology, and definitions of measurement properties for health-related patient-reported outcomes.","type":"article-journal","volume":"63"},"uris":["http://www.mendeley.com/documents/?uuid=7598fe70-4c2b-40cf-9e9f-e43675b3895b"]}],"mendeley":{"formattedCitation":"&lt;sup&gt;17&lt;/sup&gt;","plainTextFormattedCitation":"17","previouslyFormattedCitation":"&lt;sup&gt;17&lt;/sup&gt;"},"properties":{"noteIndex":0},"schema":"https://github.com/citation-style-language/schema/raw/master/csl-citation.json"}</w:instrText>
      </w:r>
      <w:r w:rsidR="000D7CC7" w:rsidRPr="00C31594">
        <w:rPr>
          <w:rFonts w:ascii="Arial" w:hAnsi="Arial" w:cs="Arial"/>
          <w:color w:val="000000" w:themeColor="text1"/>
          <w:sz w:val="24"/>
          <w:szCs w:val="24"/>
        </w:rPr>
        <w:fldChar w:fldCharType="separate"/>
      </w:r>
      <w:r w:rsidR="006D5F6D" w:rsidRPr="00B37A8F">
        <w:rPr>
          <w:rFonts w:ascii="Arial" w:hAnsi="Arial" w:cs="Arial"/>
          <w:noProof/>
          <w:color w:val="000000" w:themeColor="text1"/>
          <w:sz w:val="24"/>
          <w:szCs w:val="24"/>
        </w:rPr>
        <w:t>17</w:t>
      </w:r>
      <w:r w:rsidR="000D7CC7" w:rsidRPr="00C31594">
        <w:rPr>
          <w:rFonts w:ascii="Arial" w:hAnsi="Arial" w:cs="Arial"/>
          <w:color w:val="000000" w:themeColor="text1"/>
          <w:sz w:val="24"/>
          <w:szCs w:val="24"/>
        </w:rPr>
        <w:fldChar w:fldCharType="end"/>
      </w:r>
      <w:r w:rsidR="000D7CC7" w:rsidRPr="00101EFA">
        <w:rPr>
          <w:rFonts w:ascii="Arial" w:hAnsi="Arial" w:cs="Arial"/>
          <w:color w:val="000000" w:themeColor="text1"/>
          <w:sz w:val="24"/>
          <w:szCs w:val="24"/>
        </w:rPr>
        <w:t xml:space="preserve">) y b) validez concurrente del cuestionario traducido y adaptado, </w:t>
      </w:r>
      <w:r w:rsidR="00613A8F">
        <w:rPr>
          <w:rFonts w:ascii="Arial" w:hAnsi="Arial" w:cs="Arial"/>
          <w:color w:val="000000" w:themeColor="text1"/>
          <w:sz w:val="24"/>
          <w:szCs w:val="24"/>
        </w:rPr>
        <w:t>que</w:t>
      </w:r>
      <w:r w:rsidR="000D7CC7" w:rsidRPr="00101EFA">
        <w:rPr>
          <w:rFonts w:ascii="Arial" w:hAnsi="Arial" w:cs="Arial"/>
          <w:color w:val="000000" w:themeColor="text1"/>
          <w:sz w:val="24"/>
          <w:szCs w:val="24"/>
        </w:rPr>
        <w:t xml:space="preserve"> refleja la concordancia del constructo a evaluar con uno ya establecido previamente. Se ha visto también, que este último tipo de validez es útil en situaciones donde una herramienta nueva o no probada es potencialmente más eficiente, más fácil de administrar, </w:t>
      </w:r>
      <w:proofErr w:type="gramStart"/>
      <w:r w:rsidR="000D7CC7" w:rsidRPr="00101EFA">
        <w:rPr>
          <w:rFonts w:ascii="Arial" w:hAnsi="Arial" w:cs="Arial"/>
          <w:color w:val="000000" w:themeColor="text1"/>
          <w:sz w:val="24"/>
          <w:szCs w:val="24"/>
        </w:rPr>
        <w:t>más práctica o más segura</w:t>
      </w:r>
      <w:proofErr w:type="gramEnd"/>
      <w:r w:rsidR="000D7CC7" w:rsidRPr="00101EFA">
        <w:rPr>
          <w:rFonts w:ascii="Arial" w:hAnsi="Arial" w:cs="Arial"/>
          <w:color w:val="000000" w:themeColor="text1"/>
          <w:sz w:val="24"/>
          <w:szCs w:val="24"/>
        </w:rPr>
        <w:t>/específica que otro método previ</w:t>
      </w:r>
      <w:r w:rsidR="00613A8F">
        <w:rPr>
          <w:rFonts w:ascii="Arial" w:hAnsi="Arial" w:cs="Arial"/>
          <w:color w:val="000000" w:themeColor="text1"/>
          <w:sz w:val="24"/>
          <w:szCs w:val="24"/>
        </w:rPr>
        <w:t>o</w:t>
      </w:r>
      <w:r w:rsidR="000D7CC7" w:rsidRPr="00101EFA">
        <w:rPr>
          <w:rFonts w:ascii="Arial" w:hAnsi="Arial" w:cs="Arial"/>
          <w:color w:val="000000" w:themeColor="text1"/>
          <w:sz w:val="24"/>
          <w:szCs w:val="24"/>
        </w:rPr>
        <w:t>.</w:t>
      </w:r>
    </w:p>
    <w:p w14:paraId="5170E8CA" w14:textId="445B8DE4" w:rsidR="00FF1B46" w:rsidRPr="00101EFA" w:rsidRDefault="00FF1B46" w:rsidP="005E3041">
      <w:pPr>
        <w:spacing w:line="480" w:lineRule="auto"/>
        <w:rPr>
          <w:rFonts w:ascii="Arial" w:hAnsi="Arial" w:cs="Arial"/>
          <w:color w:val="000000" w:themeColor="text1"/>
          <w:sz w:val="24"/>
          <w:szCs w:val="24"/>
        </w:rPr>
      </w:pPr>
      <w:r w:rsidRPr="00101EFA">
        <w:rPr>
          <w:rFonts w:ascii="Arial" w:hAnsi="Arial" w:cs="Arial"/>
          <w:color w:val="000000" w:themeColor="text1"/>
          <w:sz w:val="24"/>
          <w:szCs w:val="24"/>
        </w:rPr>
        <w:t xml:space="preserve">Para </w:t>
      </w:r>
      <w:r w:rsidR="001A733F" w:rsidRPr="00101EFA">
        <w:rPr>
          <w:rFonts w:ascii="Arial" w:hAnsi="Arial" w:cs="Arial"/>
          <w:color w:val="000000" w:themeColor="text1"/>
          <w:sz w:val="24"/>
          <w:szCs w:val="24"/>
        </w:rPr>
        <w:t xml:space="preserve">llevar a cabo </w:t>
      </w:r>
      <w:r w:rsidRPr="00101EFA">
        <w:rPr>
          <w:rFonts w:ascii="Arial" w:hAnsi="Arial" w:cs="Arial"/>
          <w:color w:val="000000" w:themeColor="text1"/>
          <w:sz w:val="24"/>
          <w:szCs w:val="24"/>
        </w:rPr>
        <w:t xml:space="preserve">la etapa de traducción y adaptación cultural, se utilizaron recomendaciones desarrolladas por Beaton y </w:t>
      </w:r>
      <w:proofErr w:type="spellStart"/>
      <w:r w:rsidRPr="00101EFA">
        <w:rPr>
          <w:rFonts w:ascii="Arial" w:hAnsi="Arial" w:cs="Arial"/>
          <w:color w:val="000000" w:themeColor="text1"/>
          <w:sz w:val="24"/>
          <w:szCs w:val="24"/>
        </w:rPr>
        <w:t>cols</w:t>
      </w:r>
      <w:proofErr w:type="spellEnd"/>
      <w:r w:rsidRPr="00101EFA">
        <w:rPr>
          <w:rFonts w:ascii="Arial" w:hAnsi="Arial" w:cs="Arial"/>
          <w:color w:val="000000" w:themeColor="text1"/>
          <w:sz w:val="24"/>
          <w:szCs w:val="24"/>
        </w:rPr>
        <w:t xml:space="preserve"> (2000)</w:t>
      </w:r>
      <w:r w:rsidR="00A71BFA" w:rsidRPr="00101EFA">
        <w:rPr>
          <w:rFonts w:ascii="Arial" w:hAnsi="Arial" w:cs="Arial"/>
          <w:color w:val="000000" w:themeColor="text1"/>
          <w:sz w:val="24"/>
          <w:szCs w:val="24"/>
        </w:rPr>
        <w:t xml:space="preserve"> (</w:t>
      </w:r>
      <w:r w:rsidR="00C31594" w:rsidRPr="00C31594">
        <w:rPr>
          <w:rFonts w:ascii="Arial" w:hAnsi="Arial" w:cs="Arial"/>
          <w:color w:val="000000" w:themeColor="text1"/>
          <w:sz w:val="24"/>
          <w:szCs w:val="24"/>
        </w:rPr>
        <w:fldChar w:fldCharType="begin" w:fldLock="1"/>
      </w:r>
      <w:r w:rsidR="00CB2F52">
        <w:rPr>
          <w:rFonts w:ascii="Arial" w:hAnsi="Arial" w:cs="Arial"/>
          <w:color w:val="000000" w:themeColor="text1"/>
          <w:sz w:val="24"/>
          <w:szCs w:val="24"/>
        </w:rPr>
        <w:instrText>ADDIN CSL_CITATION {"citationItems":[{"id":"ITEM-1","itemData":{"DOI":"10.1080/000163599428823","ISBN":"0001-6357 (Print)\\r0001-6357 (Linking)","ISSN":"00016357","PMID":"10540934","abstract":"With the increase in the number of multinational and multicultural research projects, the need to adapt health status measures for use in other than the source language has also grown rapidly. 1,4,27 Most questionnaires were developed in English-speaking countries, 11 but even within these countries, researchers must consider immi-grant populations in studies of health, especially when their exclusion could lead to a systematic bias in studies of health care utilization or quality of life. 9,11 The cross-cultural adaptation of a health status self-administered questionnaire for use in a new country, culture, and/or language necessitates use of a unique method, to reach equivalence between the original source and target versions of the questionnaire. It is now recognized that if measures are to be used across cul-tures, the items must not only be translated well linguis-tically, but also must be adapted culturally to maintain the content validity of the instrument at a conceptual level across different cultures. 6,11–13,15,24 Attention to this level of detail allows increased confidence that the impact of a disease or its treatment is described in a similar manner in multinational trials or outcome eval-uations. The term \" cross-cultural adaptation \" is used to encompass a process that looks at both language (trans-lation) and cultural adaptation issues in the process of preparing a questionnaire for use in another setting. Cross-cultural adaptations should be considered for several different scenarios. In some cases, this is more obvious than in others. Guillemin et al 11 suggest five different examples of when attention should be paid to this adaptation by comparing the target (where it is going to be used) and source (where it was developed) language and culture. The first scenario is that it is to be used in the same language and culture in which it was developed. No adaptation is necessary. The last scenario is the opposite extreme, the application of a questionnaire in a different culture, language and country—moving the Short Form 36-item questionnaire from the United States (source) to Japan (target) 7 which would necessitate translation and cultural adaptation. The other scenarios are summarized in Table 1 and reflect situations when some translation and/or adaptation is needed. The guidelines described in this document are based on a review of cross-cultural adaptation in the medical, sociological, and psychological literature. This review led …","author":[{"dropping-particle":"","family":"Beaton","given":"Dorcas","non-dropping-particle":"","parse-names":false,"suffix":""},{"dropping-particle":"","family":"Bombardier","given":"Claire","non-dropping-particle":"","parse-names":false,"suffix":""},{"dropping-particle":"","family":"Guillemin","given":"Francis","non-dropping-particle":"","parse-names":false,"suffix":""},{"dropping-particle":"","family":"Ferraz","given":"Marcos Bosi","non-dropping-particle":"","parse-names":false,"suffix":""}],"container-title":"spine","id":"ITEM-1","issue":"24","issued":{"date-parts":[["2000"]]},"page":"3186-3191","title":"Guidelines for the Process of Cross-Cultural Adaptation of Self-Report Measures","type":"article-journal","volume":"25"},"uris":["http://www.mendeley.com/documents/?uuid=9bc5a54b-8568-4897-9c02-9504436757d7"]}],"mendeley":{"formattedCitation":"&lt;sup&gt;14&lt;/sup&gt;","plainTextFormattedCitation":"14","previouslyFormattedCitation":"&lt;sup&gt;14&lt;/sup&gt;"},"properties":{"noteIndex":0},"schema":"https://github.com/citation-style-language/schema/raw/master/csl-citation.json"}</w:instrText>
      </w:r>
      <w:r w:rsidR="00C31594" w:rsidRPr="00C31594">
        <w:rPr>
          <w:rFonts w:ascii="Arial" w:hAnsi="Arial" w:cs="Arial"/>
          <w:color w:val="000000" w:themeColor="text1"/>
          <w:sz w:val="24"/>
          <w:szCs w:val="24"/>
        </w:rPr>
        <w:fldChar w:fldCharType="separate"/>
      </w:r>
      <w:r w:rsidR="00C31594" w:rsidRPr="00C31594">
        <w:rPr>
          <w:rFonts w:ascii="Arial" w:hAnsi="Arial" w:cs="Arial"/>
          <w:noProof/>
          <w:color w:val="000000" w:themeColor="text1"/>
          <w:sz w:val="24"/>
          <w:szCs w:val="24"/>
        </w:rPr>
        <w:t>14</w:t>
      </w:r>
      <w:r w:rsidR="00C31594" w:rsidRPr="00C31594">
        <w:rPr>
          <w:rFonts w:ascii="Arial" w:hAnsi="Arial" w:cs="Arial"/>
          <w:color w:val="000000" w:themeColor="text1"/>
          <w:sz w:val="24"/>
          <w:szCs w:val="24"/>
        </w:rPr>
        <w:fldChar w:fldCharType="end"/>
      </w:r>
      <w:r w:rsidR="00A71BFA" w:rsidRPr="00101EFA">
        <w:rPr>
          <w:rFonts w:ascii="Arial" w:hAnsi="Arial" w:cs="Arial"/>
          <w:color w:val="000000" w:themeColor="text1"/>
          <w:sz w:val="24"/>
          <w:szCs w:val="24"/>
        </w:rPr>
        <w:t>)</w:t>
      </w:r>
      <w:r w:rsidRPr="00101EFA">
        <w:rPr>
          <w:rFonts w:ascii="Arial" w:hAnsi="Arial" w:cs="Arial"/>
          <w:color w:val="000000" w:themeColor="text1"/>
          <w:sz w:val="24"/>
          <w:szCs w:val="24"/>
        </w:rPr>
        <w:t xml:space="preserve"> que buscan determinar la equivalencia (semántica, idiomática, experiencial, y conceptual) entre la versión original y la final (chilena).</w:t>
      </w:r>
    </w:p>
    <w:p w14:paraId="6ED7AA4A" w14:textId="7D3C591B" w:rsidR="00E33812" w:rsidRPr="00101EFA" w:rsidRDefault="00E33812" w:rsidP="005E3041">
      <w:pPr>
        <w:spacing w:line="480" w:lineRule="auto"/>
        <w:rPr>
          <w:rFonts w:ascii="Arial" w:hAnsi="Arial" w:cs="Arial"/>
          <w:color w:val="000000" w:themeColor="text1"/>
          <w:sz w:val="24"/>
          <w:szCs w:val="24"/>
        </w:rPr>
      </w:pPr>
      <w:r w:rsidRPr="00101EFA">
        <w:rPr>
          <w:rFonts w:ascii="Arial" w:hAnsi="Arial" w:cs="Arial"/>
          <w:color w:val="000000" w:themeColor="text1"/>
          <w:sz w:val="24"/>
          <w:szCs w:val="24"/>
        </w:rPr>
        <w:t>El proceso involucr</w:t>
      </w:r>
      <w:r w:rsidR="0075135D" w:rsidRPr="00101EFA">
        <w:rPr>
          <w:rFonts w:ascii="Arial" w:hAnsi="Arial" w:cs="Arial"/>
          <w:color w:val="000000" w:themeColor="text1"/>
          <w:sz w:val="24"/>
          <w:szCs w:val="24"/>
        </w:rPr>
        <w:t>ó</w:t>
      </w:r>
      <w:r w:rsidRPr="00101EFA">
        <w:rPr>
          <w:rFonts w:ascii="Arial" w:hAnsi="Arial" w:cs="Arial"/>
          <w:color w:val="000000" w:themeColor="text1"/>
          <w:sz w:val="24"/>
          <w:szCs w:val="24"/>
        </w:rPr>
        <w:t xml:space="preserve"> 6 etapas</w:t>
      </w:r>
      <w:r w:rsidR="0075135D" w:rsidRPr="00101EFA">
        <w:rPr>
          <w:rFonts w:ascii="Arial" w:hAnsi="Arial" w:cs="Arial"/>
          <w:color w:val="000000" w:themeColor="text1"/>
          <w:sz w:val="24"/>
          <w:szCs w:val="24"/>
        </w:rPr>
        <w:t>:</w:t>
      </w:r>
    </w:p>
    <w:p w14:paraId="62ACDABB" w14:textId="3883F5B5" w:rsidR="00E33812" w:rsidRPr="00101EFA" w:rsidRDefault="00E33812" w:rsidP="005E3041">
      <w:pPr>
        <w:spacing w:line="480" w:lineRule="auto"/>
        <w:ind w:firstLine="360"/>
        <w:rPr>
          <w:rFonts w:ascii="Arial" w:hAnsi="Arial" w:cs="Arial"/>
          <w:color w:val="000000" w:themeColor="text1"/>
          <w:sz w:val="24"/>
          <w:szCs w:val="24"/>
        </w:rPr>
      </w:pPr>
      <w:r w:rsidRPr="00101EFA">
        <w:rPr>
          <w:rFonts w:ascii="Arial" w:hAnsi="Arial" w:cs="Arial"/>
          <w:color w:val="000000" w:themeColor="text1"/>
          <w:sz w:val="24"/>
          <w:szCs w:val="24"/>
        </w:rPr>
        <w:t xml:space="preserve">(1) Traducción inicial: dos traductores de lengua hispana nativa, uno con conocimientos en salud y el área específica de la AE y RC (T1) y otro sin </w:t>
      </w:r>
      <w:r w:rsidRPr="00101EFA">
        <w:rPr>
          <w:rFonts w:ascii="Arial" w:hAnsi="Arial" w:cs="Arial"/>
          <w:color w:val="000000" w:themeColor="text1"/>
          <w:sz w:val="24"/>
          <w:szCs w:val="24"/>
        </w:rPr>
        <w:lastRenderedPageBreak/>
        <w:t xml:space="preserve">conocimientos de ello (T2) para </w:t>
      </w:r>
      <w:r w:rsidR="0075135D" w:rsidRPr="00101EFA">
        <w:rPr>
          <w:rFonts w:ascii="Arial" w:hAnsi="Arial" w:cs="Arial"/>
          <w:color w:val="000000" w:themeColor="text1"/>
          <w:sz w:val="24"/>
          <w:szCs w:val="24"/>
        </w:rPr>
        <w:t>evitar</w:t>
      </w:r>
      <w:r w:rsidRPr="00101EFA">
        <w:rPr>
          <w:rFonts w:ascii="Arial" w:hAnsi="Arial" w:cs="Arial"/>
          <w:color w:val="000000" w:themeColor="text1"/>
          <w:sz w:val="24"/>
          <w:szCs w:val="24"/>
        </w:rPr>
        <w:t xml:space="preserve"> </w:t>
      </w:r>
      <w:r w:rsidR="00FF2009" w:rsidRPr="00101EFA">
        <w:rPr>
          <w:rFonts w:ascii="Arial" w:hAnsi="Arial" w:cs="Arial"/>
          <w:color w:val="000000" w:themeColor="text1"/>
          <w:sz w:val="24"/>
          <w:szCs w:val="24"/>
        </w:rPr>
        <w:t>la influencia</w:t>
      </w:r>
      <w:r w:rsidRPr="00101EFA">
        <w:rPr>
          <w:rFonts w:ascii="Arial" w:hAnsi="Arial" w:cs="Arial"/>
          <w:color w:val="000000" w:themeColor="text1"/>
          <w:sz w:val="24"/>
          <w:szCs w:val="24"/>
        </w:rPr>
        <w:t xml:space="preserve"> por</w:t>
      </w:r>
      <w:r w:rsidR="00FF2009" w:rsidRPr="00101EFA">
        <w:rPr>
          <w:rFonts w:ascii="Arial" w:hAnsi="Arial" w:cs="Arial"/>
          <w:color w:val="000000" w:themeColor="text1"/>
          <w:sz w:val="24"/>
          <w:szCs w:val="24"/>
        </w:rPr>
        <w:t xml:space="preserve"> </w:t>
      </w:r>
      <w:r w:rsidR="0075135D" w:rsidRPr="00101EFA">
        <w:rPr>
          <w:rFonts w:ascii="Arial" w:hAnsi="Arial" w:cs="Arial"/>
          <w:color w:val="000000" w:themeColor="text1"/>
          <w:sz w:val="24"/>
          <w:szCs w:val="24"/>
        </w:rPr>
        <w:t>temática o</w:t>
      </w:r>
      <w:r w:rsidRPr="00101EFA">
        <w:rPr>
          <w:rFonts w:ascii="Arial" w:hAnsi="Arial" w:cs="Arial"/>
          <w:color w:val="000000" w:themeColor="text1"/>
          <w:sz w:val="24"/>
          <w:szCs w:val="24"/>
        </w:rPr>
        <w:t xml:space="preserve"> aspectos clínicos</w:t>
      </w:r>
      <w:r w:rsidR="00A71BFA" w:rsidRPr="00101EFA">
        <w:rPr>
          <w:rFonts w:ascii="Arial" w:hAnsi="Arial" w:cs="Arial"/>
          <w:color w:val="000000" w:themeColor="text1"/>
          <w:sz w:val="24"/>
          <w:szCs w:val="24"/>
        </w:rPr>
        <w:t>,</w:t>
      </w:r>
      <w:r w:rsidR="00B2353B"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realizar</w:t>
      </w:r>
      <w:r w:rsidR="00B2353B" w:rsidRPr="00101EFA">
        <w:rPr>
          <w:rFonts w:ascii="Arial" w:hAnsi="Arial" w:cs="Arial"/>
          <w:color w:val="000000" w:themeColor="text1"/>
          <w:sz w:val="24"/>
          <w:szCs w:val="24"/>
        </w:rPr>
        <w:t>o</w:t>
      </w:r>
      <w:r w:rsidRPr="00101EFA">
        <w:rPr>
          <w:rFonts w:ascii="Arial" w:hAnsi="Arial" w:cs="Arial"/>
          <w:color w:val="000000" w:themeColor="text1"/>
          <w:sz w:val="24"/>
          <w:szCs w:val="24"/>
        </w:rPr>
        <w:t>n la traducción desde el inglés al español y emiti</w:t>
      </w:r>
      <w:r w:rsidR="004E73B7" w:rsidRPr="00101EFA">
        <w:rPr>
          <w:rFonts w:ascii="Arial" w:hAnsi="Arial" w:cs="Arial"/>
          <w:color w:val="000000" w:themeColor="text1"/>
          <w:sz w:val="24"/>
          <w:szCs w:val="24"/>
        </w:rPr>
        <w:t>e</w:t>
      </w:r>
      <w:r w:rsidRPr="00101EFA">
        <w:rPr>
          <w:rFonts w:ascii="Arial" w:hAnsi="Arial" w:cs="Arial"/>
          <w:color w:val="000000" w:themeColor="text1"/>
          <w:sz w:val="24"/>
          <w:szCs w:val="24"/>
        </w:rPr>
        <w:t>r</w:t>
      </w:r>
      <w:r w:rsidR="004E73B7" w:rsidRPr="00101EFA">
        <w:rPr>
          <w:rFonts w:ascii="Arial" w:hAnsi="Arial" w:cs="Arial"/>
          <w:color w:val="000000" w:themeColor="text1"/>
          <w:sz w:val="24"/>
          <w:szCs w:val="24"/>
        </w:rPr>
        <w:t>o</w:t>
      </w:r>
      <w:r w:rsidRPr="00101EFA">
        <w:rPr>
          <w:rFonts w:ascii="Arial" w:hAnsi="Arial" w:cs="Arial"/>
          <w:color w:val="000000" w:themeColor="text1"/>
          <w:sz w:val="24"/>
          <w:szCs w:val="24"/>
        </w:rPr>
        <w:t>n un reporte con la traducción propuesta</w:t>
      </w:r>
      <w:r w:rsidR="004E73B7" w:rsidRPr="00101EFA">
        <w:rPr>
          <w:rFonts w:ascii="Arial" w:hAnsi="Arial" w:cs="Arial"/>
          <w:color w:val="000000" w:themeColor="text1"/>
          <w:sz w:val="24"/>
          <w:szCs w:val="24"/>
        </w:rPr>
        <w:t>.</w:t>
      </w:r>
    </w:p>
    <w:p w14:paraId="1C502FE5" w14:textId="26BD8971" w:rsidR="00E33812" w:rsidRPr="00101EFA" w:rsidRDefault="00E33812" w:rsidP="005E3041">
      <w:pPr>
        <w:spacing w:line="480" w:lineRule="auto"/>
        <w:ind w:firstLine="360"/>
        <w:rPr>
          <w:rFonts w:ascii="Arial" w:hAnsi="Arial" w:cs="Arial"/>
          <w:color w:val="000000" w:themeColor="text1"/>
          <w:sz w:val="24"/>
          <w:szCs w:val="24"/>
        </w:rPr>
      </w:pPr>
      <w:r w:rsidRPr="00101EFA">
        <w:rPr>
          <w:rFonts w:ascii="Arial" w:hAnsi="Arial" w:cs="Arial"/>
          <w:color w:val="000000" w:themeColor="text1"/>
          <w:sz w:val="24"/>
          <w:szCs w:val="24"/>
        </w:rPr>
        <w:t xml:space="preserve">(2) Síntesis de traducciones (T-12): </w:t>
      </w:r>
      <w:r w:rsidR="00A71BFA" w:rsidRPr="00101EFA">
        <w:rPr>
          <w:rFonts w:ascii="Arial" w:hAnsi="Arial" w:cs="Arial"/>
          <w:color w:val="000000" w:themeColor="text1"/>
          <w:sz w:val="24"/>
          <w:szCs w:val="24"/>
        </w:rPr>
        <w:t>En</w:t>
      </w:r>
      <w:r w:rsidR="004E73B7" w:rsidRPr="00101EFA">
        <w:rPr>
          <w:rFonts w:ascii="Arial" w:hAnsi="Arial" w:cs="Arial"/>
          <w:color w:val="000000" w:themeColor="text1"/>
          <w:sz w:val="24"/>
          <w:szCs w:val="24"/>
        </w:rPr>
        <w:t xml:space="preserve"> una reunión</w:t>
      </w:r>
      <w:r w:rsidR="00DA0599" w:rsidRPr="00101EFA">
        <w:rPr>
          <w:rFonts w:ascii="Arial" w:hAnsi="Arial" w:cs="Arial"/>
          <w:color w:val="000000" w:themeColor="text1"/>
          <w:sz w:val="24"/>
          <w:szCs w:val="24"/>
        </w:rPr>
        <w:t xml:space="preserve"> de</w:t>
      </w:r>
      <w:r w:rsidRPr="00101EFA">
        <w:rPr>
          <w:rFonts w:ascii="Arial" w:hAnsi="Arial" w:cs="Arial"/>
          <w:color w:val="000000" w:themeColor="text1"/>
          <w:sz w:val="24"/>
          <w:szCs w:val="24"/>
        </w:rPr>
        <w:t xml:space="preserve"> </w:t>
      </w:r>
      <w:r w:rsidR="004E73B7" w:rsidRPr="00101EFA">
        <w:rPr>
          <w:rFonts w:ascii="Arial" w:hAnsi="Arial" w:cs="Arial"/>
          <w:color w:val="000000" w:themeColor="text1"/>
          <w:sz w:val="24"/>
          <w:szCs w:val="24"/>
        </w:rPr>
        <w:t xml:space="preserve">T1 y T2 </w:t>
      </w:r>
      <w:r w:rsidRPr="00101EFA">
        <w:rPr>
          <w:rFonts w:ascii="Arial" w:hAnsi="Arial" w:cs="Arial"/>
          <w:color w:val="000000" w:themeColor="text1"/>
          <w:sz w:val="24"/>
          <w:szCs w:val="24"/>
        </w:rPr>
        <w:t>junto a un</w:t>
      </w:r>
      <w:r w:rsidR="00EB4CA5" w:rsidRPr="00101EFA">
        <w:rPr>
          <w:rFonts w:ascii="Arial" w:hAnsi="Arial" w:cs="Arial"/>
          <w:color w:val="000000" w:themeColor="text1"/>
          <w:sz w:val="24"/>
          <w:szCs w:val="24"/>
        </w:rPr>
        <w:t>a</w:t>
      </w:r>
      <w:r w:rsidRPr="00101EFA">
        <w:rPr>
          <w:rFonts w:ascii="Arial" w:hAnsi="Arial" w:cs="Arial"/>
          <w:color w:val="000000" w:themeColor="text1"/>
          <w:sz w:val="24"/>
          <w:szCs w:val="24"/>
        </w:rPr>
        <w:t xml:space="preserve"> moderador</w:t>
      </w:r>
      <w:r w:rsidR="00EB4CA5" w:rsidRPr="00101EFA">
        <w:rPr>
          <w:rFonts w:ascii="Arial" w:hAnsi="Arial" w:cs="Arial"/>
          <w:color w:val="000000" w:themeColor="text1"/>
          <w:sz w:val="24"/>
          <w:szCs w:val="24"/>
        </w:rPr>
        <w:t>a</w:t>
      </w:r>
      <w:r w:rsidR="00DA0599" w:rsidRPr="00101EFA">
        <w:rPr>
          <w:rFonts w:ascii="Arial" w:hAnsi="Arial" w:cs="Arial"/>
          <w:color w:val="000000" w:themeColor="text1"/>
          <w:sz w:val="24"/>
          <w:szCs w:val="24"/>
        </w:rPr>
        <w:t>,</w:t>
      </w:r>
      <w:r w:rsidRPr="00101EFA">
        <w:rPr>
          <w:rFonts w:ascii="Arial" w:hAnsi="Arial" w:cs="Arial"/>
          <w:color w:val="000000" w:themeColor="text1"/>
          <w:sz w:val="24"/>
          <w:szCs w:val="24"/>
        </w:rPr>
        <w:t xml:space="preserve"> </w:t>
      </w:r>
      <w:r w:rsidR="00A71BFA" w:rsidRPr="00101EFA">
        <w:rPr>
          <w:rFonts w:ascii="Arial" w:hAnsi="Arial" w:cs="Arial"/>
          <w:color w:val="000000" w:themeColor="text1"/>
          <w:sz w:val="24"/>
          <w:szCs w:val="24"/>
        </w:rPr>
        <w:t>se discutieron</w:t>
      </w:r>
      <w:r w:rsidRPr="00101EFA">
        <w:rPr>
          <w:rFonts w:ascii="Arial" w:hAnsi="Arial" w:cs="Arial"/>
          <w:color w:val="000000" w:themeColor="text1"/>
          <w:sz w:val="24"/>
          <w:szCs w:val="24"/>
        </w:rPr>
        <w:t xml:space="preserve"> ambas traducciones </w:t>
      </w:r>
      <w:r w:rsidR="009D2AEB" w:rsidRPr="00101EFA">
        <w:rPr>
          <w:rFonts w:ascii="Arial" w:hAnsi="Arial" w:cs="Arial"/>
          <w:color w:val="000000" w:themeColor="text1"/>
          <w:sz w:val="24"/>
          <w:szCs w:val="24"/>
        </w:rPr>
        <w:t xml:space="preserve">para </w:t>
      </w:r>
      <w:r w:rsidRPr="00101EFA">
        <w:rPr>
          <w:rFonts w:ascii="Arial" w:hAnsi="Arial" w:cs="Arial"/>
          <w:color w:val="000000" w:themeColor="text1"/>
          <w:sz w:val="24"/>
          <w:szCs w:val="24"/>
        </w:rPr>
        <w:t>generar la primera versión traducida del PTSE (versión T-12)</w:t>
      </w:r>
      <w:r w:rsidR="00FF2009" w:rsidRPr="00101EFA">
        <w:rPr>
          <w:rFonts w:ascii="Arial" w:hAnsi="Arial" w:cs="Arial"/>
          <w:color w:val="000000" w:themeColor="text1"/>
          <w:sz w:val="24"/>
          <w:szCs w:val="24"/>
        </w:rPr>
        <w:t>. S</w:t>
      </w:r>
      <w:r w:rsidR="004E73B7" w:rsidRPr="00101EFA">
        <w:rPr>
          <w:rFonts w:ascii="Arial" w:hAnsi="Arial" w:cs="Arial"/>
          <w:color w:val="000000" w:themeColor="text1"/>
          <w:sz w:val="24"/>
          <w:szCs w:val="24"/>
        </w:rPr>
        <w:t>e analizar</w:t>
      </w:r>
      <w:r w:rsidR="00DA0599" w:rsidRPr="00101EFA">
        <w:rPr>
          <w:rFonts w:ascii="Arial" w:hAnsi="Arial" w:cs="Arial"/>
          <w:color w:val="000000" w:themeColor="text1"/>
          <w:sz w:val="24"/>
          <w:szCs w:val="24"/>
        </w:rPr>
        <w:t>o</w:t>
      </w:r>
      <w:r w:rsidR="004E73B7" w:rsidRPr="00101EFA">
        <w:rPr>
          <w:rFonts w:ascii="Arial" w:hAnsi="Arial" w:cs="Arial"/>
          <w:color w:val="000000" w:themeColor="text1"/>
          <w:sz w:val="24"/>
          <w:szCs w:val="24"/>
        </w:rPr>
        <w:t>n y consensuar</w:t>
      </w:r>
      <w:r w:rsidR="00DA0599" w:rsidRPr="00101EFA">
        <w:rPr>
          <w:rFonts w:ascii="Arial" w:hAnsi="Arial" w:cs="Arial"/>
          <w:color w:val="000000" w:themeColor="text1"/>
          <w:sz w:val="24"/>
          <w:szCs w:val="24"/>
        </w:rPr>
        <w:t>o</w:t>
      </w:r>
      <w:r w:rsidR="004E73B7" w:rsidRPr="00101EFA">
        <w:rPr>
          <w:rFonts w:ascii="Arial" w:hAnsi="Arial" w:cs="Arial"/>
          <w:color w:val="000000" w:themeColor="text1"/>
          <w:sz w:val="24"/>
          <w:szCs w:val="24"/>
        </w:rPr>
        <w:t>n los comentarios de los traductores, creando una traducción única</w:t>
      </w:r>
      <w:r w:rsidR="00C966FB" w:rsidRPr="00101EFA">
        <w:rPr>
          <w:rFonts w:ascii="Arial" w:hAnsi="Arial" w:cs="Arial"/>
          <w:color w:val="000000" w:themeColor="text1"/>
          <w:sz w:val="24"/>
          <w:szCs w:val="24"/>
        </w:rPr>
        <w:t xml:space="preserve"> final en español.</w:t>
      </w:r>
    </w:p>
    <w:p w14:paraId="4B4A369D" w14:textId="4857BAB6" w:rsidR="00E33812" w:rsidRPr="00101EFA" w:rsidRDefault="00E33812" w:rsidP="005E3041">
      <w:pPr>
        <w:spacing w:line="480" w:lineRule="auto"/>
        <w:ind w:firstLine="360"/>
        <w:rPr>
          <w:rFonts w:ascii="Arial" w:hAnsi="Arial" w:cs="Arial"/>
          <w:color w:val="000000" w:themeColor="text1"/>
          <w:sz w:val="24"/>
          <w:szCs w:val="24"/>
        </w:rPr>
      </w:pPr>
      <w:r w:rsidRPr="00101EFA">
        <w:rPr>
          <w:rFonts w:ascii="Arial" w:hAnsi="Arial" w:cs="Arial"/>
          <w:color w:val="000000" w:themeColor="text1"/>
          <w:sz w:val="24"/>
          <w:szCs w:val="24"/>
        </w:rPr>
        <w:t xml:space="preserve">(3) Traducción inversa: </w:t>
      </w:r>
      <w:r w:rsidR="009D2AEB" w:rsidRPr="00101EFA">
        <w:rPr>
          <w:rFonts w:ascii="Arial" w:hAnsi="Arial" w:cs="Arial"/>
          <w:color w:val="000000" w:themeColor="text1"/>
          <w:sz w:val="24"/>
          <w:szCs w:val="24"/>
        </w:rPr>
        <w:t>D</w:t>
      </w:r>
      <w:r w:rsidRPr="00101EFA">
        <w:rPr>
          <w:rFonts w:ascii="Arial" w:hAnsi="Arial" w:cs="Arial"/>
          <w:color w:val="000000" w:themeColor="text1"/>
          <w:sz w:val="24"/>
          <w:szCs w:val="24"/>
        </w:rPr>
        <w:t xml:space="preserve">os traductores de lengua </w:t>
      </w:r>
      <w:r w:rsidR="00C966FB" w:rsidRPr="00101EFA">
        <w:rPr>
          <w:rFonts w:ascii="Arial" w:hAnsi="Arial" w:cs="Arial"/>
          <w:color w:val="000000" w:themeColor="text1"/>
          <w:sz w:val="24"/>
          <w:szCs w:val="24"/>
        </w:rPr>
        <w:t xml:space="preserve">nativa </w:t>
      </w:r>
      <w:r w:rsidRPr="00101EFA">
        <w:rPr>
          <w:rFonts w:ascii="Arial" w:hAnsi="Arial" w:cs="Arial"/>
          <w:color w:val="000000" w:themeColor="text1"/>
          <w:sz w:val="24"/>
          <w:szCs w:val="24"/>
        </w:rPr>
        <w:t>inglesa</w:t>
      </w:r>
      <w:r w:rsidR="009D2AEB"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realizar</w:t>
      </w:r>
      <w:r w:rsidR="00C966FB" w:rsidRPr="00101EFA">
        <w:rPr>
          <w:rFonts w:ascii="Arial" w:hAnsi="Arial" w:cs="Arial"/>
          <w:color w:val="000000" w:themeColor="text1"/>
          <w:sz w:val="24"/>
          <w:szCs w:val="24"/>
        </w:rPr>
        <w:t>o</w:t>
      </w:r>
      <w:r w:rsidRPr="00101EFA">
        <w:rPr>
          <w:rFonts w:ascii="Arial" w:hAnsi="Arial" w:cs="Arial"/>
          <w:color w:val="000000" w:themeColor="text1"/>
          <w:sz w:val="24"/>
          <w:szCs w:val="24"/>
        </w:rPr>
        <w:t>n la traducción de</w:t>
      </w:r>
      <w:r w:rsidR="009D2AEB" w:rsidRPr="00101EFA">
        <w:rPr>
          <w:rFonts w:ascii="Arial" w:hAnsi="Arial" w:cs="Arial"/>
          <w:color w:val="000000" w:themeColor="text1"/>
          <w:sz w:val="24"/>
          <w:szCs w:val="24"/>
        </w:rPr>
        <w:t xml:space="preserve"> la </w:t>
      </w:r>
      <w:r w:rsidRPr="00101EFA">
        <w:rPr>
          <w:rFonts w:ascii="Arial" w:hAnsi="Arial" w:cs="Arial"/>
          <w:color w:val="000000" w:themeColor="text1"/>
          <w:sz w:val="24"/>
          <w:szCs w:val="24"/>
        </w:rPr>
        <w:t xml:space="preserve">versión T-12 desde el español al inglés, </w:t>
      </w:r>
      <w:r w:rsidR="00E42290" w:rsidRPr="00101EFA">
        <w:rPr>
          <w:rFonts w:ascii="Arial" w:hAnsi="Arial" w:cs="Arial"/>
          <w:color w:val="000000" w:themeColor="text1"/>
          <w:sz w:val="24"/>
          <w:szCs w:val="24"/>
        </w:rPr>
        <w:t>siendo</w:t>
      </w:r>
      <w:r w:rsidRPr="00101EFA">
        <w:rPr>
          <w:rFonts w:ascii="Arial" w:hAnsi="Arial" w:cs="Arial"/>
          <w:color w:val="000000" w:themeColor="text1"/>
          <w:sz w:val="24"/>
          <w:szCs w:val="24"/>
        </w:rPr>
        <w:t xml:space="preserve"> completamente “</w:t>
      </w:r>
      <w:r w:rsidR="00FF2009" w:rsidRPr="00101EFA">
        <w:rPr>
          <w:rFonts w:ascii="Arial" w:hAnsi="Arial" w:cs="Arial"/>
          <w:color w:val="000000" w:themeColor="text1"/>
          <w:sz w:val="24"/>
          <w:szCs w:val="24"/>
        </w:rPr>
        <w:t>enmascarados</w:t>
      </w:r>
      <w:r w:rsidRPr="00101EFA">
        <w:rPr>
          <w:rFonts w:ascii="Arial" w:hAnsi="Arial" w:cs="Arial"/>
          <w:color w:val="000000" w:themeColor="text1"/>
          <w:sz w:val="24"/>
          <w:szCs w:val="24"/>
        </w:rPr>
        <w:t>” a la versión original</w:t>
      </w:r>
      <w:r w:rsidR="00E42290" w:rsidRPr="00101EFA">
        <w:rPr>
          <w:rFonts w:ascii="Arial" w:hAnsi="Arial" w:cs="Arial"/>
          <w:color w:val="000000" w:themeColor="text1"/>
          <w:sz w:val="24"/>
          <w:szCs w:val="24"/>
        </w:rPr>
        <w:t>,</w:t>
      </w:r>
      <w:r w:rsidRPr="00101EFA">
        <w:rPr>
          <w:rFonts w:ascii="Arial" w:hAnsi="Arial" w:cs="Arial"/>
          <w:color w:val="000000" w:themeColor="text1"/>
          <w:sz w:val="24"/>
          <w:szCs w:val="24"/>
        </w:rPr>
        <w:t xml:space="preserve"> </w:t>
      </w:r>
      <w:r w:rsidR="00A57D8C">
        <w:rPr>
          <w:rFonts w:ascii="Arial" w:hAnsi="Arial" w:cs="Arial"/>
          <w:color w:val="000000" w:themeColor="text1"/>
          <w:sz w:val="24"/>
          <w:szCs w:val="24"/>
        </w:rPr>
        <w:t>para</w:t>
      </w:r>
      <w:r w:rsidRPr="00101EFA">
        <w:rPr>
          <w:rFonts w:ascii="Arial" w:hAnsi="Arial" w:cs="Arial"/>
          <w:color w:val="000000" w:themeColor="text1"/>
          <w:sz w:val="24"/>
          <w:szCs w:val="24"/>
        </w:rPr>
        <w:t xml:space="preserve"> asegurar que la versión T-12 reflej</w:t>
      </w:r>
      <w:r w:rsidR="00E42290" w:rsidRPr="00101EFA">
        <w:rPr>
          <w:rFonts w:ascii="Arial" w:hAnsi="Arial" w:cs="Arial"/>
          <w:color w:val="000000" w:themeColor="text1"/>
          <w:sz w:val="24"/>
          <w:szCs w:val="24"/>
        </w:rPr>
        <w:t>e</w:t>
      </w:r>
      <w:r w:rsidRPr="00101EFA">
        <w:rPr>
          <w:rFonts w:ascii="Arial" w:hAnsi="Arial" w:cs="Arial"/>
          <w:color w:val="000000" w:themeColor="text1"/>
          <w:sz w:val="24"/>
          <w:szCs w:val="24"/>
        </w:rPr>
        <w:t xml:space="preserve"> los mismos contenidos de la versión original. </w:t>
      </w:r>
      <w:r w:rsidR="00E42290" w:rsidRPr="00101EFA">
        <w:rPr>
          <w:rFonts w:ascii="Arial" w:hAnsi="Arial" w:cs="Arial"/>
          <w:color w:val="000000" w:themeColor="text1"/>
          <w:sz w:val="24"/>
          <w:szCs w:val="24"/>
        </w:rPr>
        <w:t>Ambos traductores no poseían</w:t>
      </w:r>
      <w:r w:rsidRPr="00101EFA">
        <w:rPr>
          <w:rFonts w:ascii="Arial" w:hAnsi="Arial" w:cs="Arial"/>
          <w:color w:val="000000" w:themeColor="text1"/>
          <w:sz w:val="24"/>
          <w:szCs w:val="24"/>
        </w:rPr>
        <w:t xml:space="preserve"> conocimientos en el área de la salud que pudiesen sesgar la identificación de errores o inconsistencias en la versión T-12. De esta etapa se generar</w:t>
      </w:r>
      <w:r w:rsidR="00E42290" w:rsidRPr="00101EFA">
        <w:rPr>
          <w:rFonts w:ascii="Arial" w:hAnsi="Arial" w:cs="Arial"/>
          <w:color w:val="000000" w:themeColor="text1"/>
          <w:sz w:val="24"/>
          <w:szCs w:val="24"/>
        </w:rPr>
        <w:t>o</w:t>
      </w:r>
      <w:r w:rsidRPr="00101EFA">
        <w:rPr>
          <w:rFonts w:ascii="Arial" w:hAnsi="Arial" w:cs="Arial"/>
          <w:color w:val="000000" w:themeColor="text1"/>
          <w:sz w:val="24"/>
          <w:szCs w:val="24"/>
        </w:rPr>
        <w:t xml:space="preserve">n dos reportes que </w:t>
      </w:r>
      <w:r w:rsidR="001A4304" w:rsidRPr="00101EFA">
        <w:rPr>
          <w:rFonts w:ascii="Arial" w:hAnsi="Arial" w:cs="Arial"/>
          <w:color w:val="000000" w:themeColor="text1"/>
          <w:sz w:val="24"/>
          <w:szCs w:val="24"/>
        </w:rPr>
        <w:t>fueron</w:t>
      </w:r>
      <w:r w:rsidRPr="00101EFA">
        <w:rPr>
          <w:rFonts w:ascii="Arial" w:hAnsi="Arial" w:cs="Arial"/>
          <w:color w:val="000000" w:themeColor="text1"/>
          <w:sz w:val="24"/>
          <w:szCs w:val="24"/>
        </w:rPr>
        <w:t xml:space="preserve"> utilizados en la </w:t>
      </w:r>
      <w:r w:rsidR="00FF2009" w:rsidRPr="00101EFA">
        <w:rPr>
          <w:rFonts w:ascii="Arial" w:hAnsi="Arial" w:cs="Arial"/>
          <w:color w:val="000000" w:themeColor="text1"/>
          <w:sz w:val="24"/>
          <w:szCs w:val="24"/>
        </w:rPr>
        <w:t xml:space="preserve">siguiente </w:t>
      </w:r>
      <w:r w:rsidRPr="00101EFA">
        <w:rPr>
          <w:rFonts w:ascii="Arial" w:hAnsi="Arial" w:cs="Arial"/>
          <w:color w:val="000000" w:themeColor="text1"/>
          <w:sz w:val="24"/>
          <w:szCs w:val="24"/>
        </w:rPr>
        <w:t>etapa.</w:t>
      </w:r>
    </w:p>
    <w:p w14:paraId="791DF761" w14:textId="7999B1A7" w:rsidR="00E33812" w:rsidRPr="00101EFA" w:rsidRDefault="00E33812" w:rsidP="005E3041">
      <w:pPr>
        <w:spacing w:line="480" w:lineRule="auto"/>
        <w:ind w:firstLine="360"/>
        <w:rPr>
          <w:rFonts w:ascii="Arial" w:hAnsi="Arial" w:cs="Arial"/>
          <w:color w:val="000000" w:themeColor="text1"/>
          <w:sz w:val="24"/>
          <w:szCs w:val="24"/>
        </w:rPr>
      </w:pPr>
      <w:r w:rsidRPr="00101EFA">
        <w:rPr>
          <w:rFonts w:ascii="Arial" w:hAnsi="Arial" w:cs="Arial"/>
          <w:color w:val="000000" w:themeColor="text1"/>
          <w:sz w:val="24"/>
          <w:szCs w:val="24"/>
        </w:rPr>
        <w:t xml:space="preserve">(4) Análisis por panel de expertos: </w:t>
      </w:r>
      <w:r w:rsidR="001A4304" w:rsidRPr="00101EFA">
        <w:rPr>
          <w:rFonts w:ascii="Arial" w:hAnsi="Arial" w:cs="Arial"/>
          <w:color w:val="000000" w:themeColor="text1"/>
          <w:sz w:val="24"/>
          <w:szCs w:val="24"/>
        </w:rPr>
        <w:t>Se</w:t>
      </w:r>
      <w:r w:rsidRPr="00101EFA">
        <w:rPr>
          <w:rFonts w:ascii="Arial" w:hAnsi="Arial" w:cs="Arial"/>
          <w:color w:val="000000" w:themeColor="text1"/>
          <w:sz w:val="24"/>
          <w:szCs w:val="24"/>
        </w:rPr>
        <w:t xml:space="preserve"> convoc</w:t>
      </w:r>
      <w:r w:rsidR="001A4304" w:rsidRPr="00101EFA">
        <w:rPr>
          <w:rFonts w:ascii="Arial" w:hAnsi="Arial" w:cs="Arial"/>
          <w:color w:val="000000" w:themeColor="text1"/>
          <w:sz w:val="24"/>
          <w:szCs w:val="24"/>
        </w:rPr>
        <w:t>ó</w:t>
      </w:r>
      <w:r w:rsidRPr="00101EFA">
        <w:rPr>
          <w:rFonts w:ascii="Arial" w:hAnsi="Arial" w:cs="Arial"/>
          <w:color w:val="000000" w:themeColor="text1"/>
          <w:sz w:val="24"/>
          <w:szCs w:val="24"/>
        </w:rPr>
        <w:t xml:space="preserve"> un comité de expertos quienes revisar</w:t>
      </w:r>
      <w:r w:rsidR="001A4304" w:rsidRPr="00101EFA">
        <w:rPr>
          <w:rFonts w:ascii="Arial" w:hAnsi="Arial" w:cs="Arial"/>
          <w:color w:val="000000" w:themeColor="text1"/>
          <w:sz w:val="24"/>
          <w:szCs w:val="24"/>
        </w:rPr>
        <w:t>o</w:t>
      </w:r>
      <w:r w:rsidRPr="00101EFA">
        <w:rPr>
          <w:rFonts w:ascii="Arial" w:hAnsi="Arial" w:cs="Arial"/>
          <w:color w:val="000000" w:themeColor="text1"/>
          <w:sz w:val="24"/>
          <w:szCs w:val="24"/>
        </w:rPr>
        <w:t xml:space="preserve">n las traducciones y reportes emitidos </w:t>
      </w:r>
      <w:r w:rsidR="0062286A" w:rsidRPr="00101EFA">
        <w:rPr>
          <w:rFonts w:ascii="Arial" w:hAnsi="Arial" w:cs="Arial"/>
          <w:color w:val="000000" w:themeColor="text1"/>
          <w:sz w:val="24"/>
          <w:szCs w:val="24"/>
        </w:rPr>
        <w:t>previamente</w:t>
      </w:r>
      <w:r w:rsidRPr="00101EFA">
        <w:rPr>
          <w:rFonts w:ascii="Arial" w:hAnsi="Arial" w:cs="Arial"/>
          <w:color w:val="000000" w:themeColor="text1"/>
          <w:sz w:val="24"/>
          <w:szCs w:val="24"/>
        </w:rPr>
        <w:t>, definiendo la mejor alternativa en</w:t>
      </w:r>
      <w:r w:rsidR="00FF2009" w:rsidRPr="00101EFA">
        <w:rPr>
          <w:rFonts w:ascii="Arial" w:hAnsi="Arial" w:cs="Arial"/>
          <w:color w:val="000000" w:themeColor="text1"/>
          <w:sz w:val="24"/>
          <w:szCs w:val="24"/>
        </w:rPr>
        <w:t xml:space="preserve"> el</w:t>
      </w:r>
      <w:r w:rsidRPr="00101EFA">
        <w:rPr>
          <w:rFonts w:ascii="Arial" w:hAnsi="Arial" w:cs="Arial"/>
          <w:color w:val="000000" w:themeColor="text1"/>
          <w:sz w:val="24"/>
          <w:szCs w:val="24"/>
        </w:rPr>
        <w:t xml:space="preserve"> caso de cualquier discrepancia entre la versión original y la traducción al español. El comité experto </w:t>
      </w:r>
      <w:r w:rsidR="001A4304" w:rsidRPr="00101EFA">
        <w:rPr>
          <w:rFonts w:ascii="Arial" w:hAnsi="Arial" w:cs="Arial"/>
          <w:color w:val="000000" w:themeColor="text1"/>
          <w:sz w:val="24"/>
          <w:szCs w:val="24"/>
        </w:rPr>
        <w:t>se</w:t>
      </w:r>
      <w:r w:rsidRPr="00101EFA">
        <w:rPr>
          <w:rFonts w:ascii="Arial" w:hAnsi="Arial" w:cs="Arial"/>
          <w:color w:val="000000" w:themeColor="text1"/>
          <w:sz w:val="24"/>
          <w:szCs w:val="24"/>
        </w:rPr>
        <w:t xml:space="preserve"> conform</w:t>
      </w:r>
      <w:r w:rsidR="001A4304" w:rsidRPr="00101EFA">
        <w:rPr>
          <w:rFonts w:ascii="Arial" w:hAnsi="Arial" w:cs="Arial"/>
          <w:color w:val="000000" w:themeColor="text1"/>
          <w:sz w:val="24"/>
          <w:szCs w:val="24"/>
        </w:rPr>
        <w:t>ó</w:t>
      </w:r>
      <w:r w:rsidRPr="00101EFA">
        <w:rPr>
          <w:rFonts w:ascii="Arial" w:hAnsi="Arial" w:cs="Arial"/>
          <w:color w:val="000000" w:themeColor="text1"/>
          <w:sz w:val="24"/>
          <w:szCs w:val="24"/>
        </w:rPr>
        <w:t xml:space="preserve"> por los cuatro traductores (T1, T2, BT1, y BT2), un experto en lingüística</w:t>
      </w:r>
      <w:r w:rsidR="00FF2009"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un</w:t>
      </w:r>
      <w:r w:rsidR="00EB4CA5" w:rsidRPr="00101EFA">
        <w:rPr>
          <w:rFonts w:ascii="Arial" w:hAnsi="Arial" w:cs="Arial"/>
          <w:color w:val="000000" w:themeColor="text1"/>
          <w:sz w:val="24"/>
          <w:szCs w:val="24"/>
        </w:rPr>
        <w:t>a</w:t>
      </w:r>
      <w:r w:rsidRPr="00101EFA">
        <w:rPr>
          <w:rFonts w:ascii="Arial" w:hAnsi="Arial" w:cs="Arial"/>
          <w:color w:val="000000" w:themeColor="text1"/>
          <w:sz w:val="24"/>
          <w:szCs w:val="24"/>
        </w:rPr>
        <w:t xml:space="preserve"> kinesiólog</w:t>
      </w:r>
      <w:r w:rsidR="00EB4CA5" w:rsidRPr="00101EFA">
        <w:rPr>
          <w:rFonts w:ascii="Arial" w:hAnsi="Arial" w:cs="Arial"/>
          <w:color w:val="000000" w:themeColor="text1"/>
          <w:sz w:val="24"/>
          <w:szCs w:val="24"/>
        </w:rPr>
        <w:t>a</w:t>
      </w:r>
      <w:r w:rsidRPr="00101EFA">
        <w:rPr>
          <w:rFonts w:ascii="Arial" w:hAnsi="Arial" w:cs="Arial"/>
          <w:color w:val="000000" w:themeColor="text1"/>
          <w:sz w:val="24"/>
          <w:szCs w:val="24"/>
        </w:rPr>
        <w:t>, y un</w:t>
      </w:r>
      <w:r w:rsidR="00EB4CA5" w:rsidRPr="00101EFA">
        <w:rPr>
          <w:rFonts w:ascii="Arial" w:hAnsi="Arial" w:cs="Arial"/>
          <w:color w:val="000000" w:themeColor="text1"/>
          <w:sz w:val="24"/>
          <w:szCs w:val="24"/>
        </w:rPr>
        <w:t>a</w:t>
      </w:r>
      <w:r w:rsidRPr="00101EFA">
        <w:rPr>
          <w:rFonts w:ascii="Arial" w:hAnsi="Arial" w:cs="Arial"/>
          <w:color w:val="000000" w:themeColor="text1"/>
          <w:sz w:val="24"/>
          <w:szCs w:val="24"/>
        </w:rPr>
        <w:t xml:space="preserve"> moderador</w:t>
      </w:r>
      <w:r w:rsidR="00EB4CA5" w:rsidRPr="00101EFA">
        <w:rPr>
          <w:rFonts w:ascii="Arial" w:hAnsi="Arial" w:cs="Arial"/>
          <w:color w:val="000000" w:themeColor="text1"/>
          <w:sz w:val="24"/>
          <w:szCs w:val="24"/>
        </w:rPr>
        <w:t>a</w:t>
      </w:r>
      <w:r w:rsidRPr="00101EFA">
        <w:rPr>
          <w:rFonts w:ascii="Arial" w:hAnsi="Arial" w:cs="Arial"/>
          <w:color w:val="000000" w:themeColor="text1"/>
          <w:sz w:val="24"/>
          <w:szCs w:val="24"/>
        </w:rPr>
        <w:t xml:space="preserve">. </w:t>
      </w:r>
      <w:r w:rsidR="00EB4CA5" w:rsidRPr="00101EFA">
        <w:rPr>
          <w:rFonts w:ascii="Arial" w:hAnsi="Arial" w:cs="Arial"/>
          <w:color w:val="000000" w:themeColor="text1"/>
          <w:sz w:val="24"/>
          <w:szCs w:val="24"/>
        </w:rPr>
        <w:t xml:space="preserve">Tras el consenso </w:t>
      </w:r>
      <w:r w:rsidR="00A57D8C">
        <w:rPr>
          <w:rFonts w:ascii="Arial" w:hAnsi="Arial" w:cs="Arial"/>
          <w:color w:val="000000" w:themeColor="text1"/>
          <w:sz w:val="24"/>
          <w:szCs w:val="24"/>
        </w:rPr>
        <w:t xml:space="preserve">del </w:t>
      </w:r>
      <w:r w:rsidR="00FE007D" w:rsidRPr="00101EFA">
        <w:rPr>
          <w:rFonts w:ascii="Arial" w:hAnsi="Arial" w:cs="Arial"/>
          <w:color w:val="000000" w:themeColor="text1"/>
          <w:sz w:val="24"/>
          <w:szCs w:val="24"/>
        </w:rPr>
        <w:t>panel, s</w:t>
      </w:r>
      <w:r w:rsidRPr="00101EFA">
        <w:rPr>
          <w:rFonts w:ascii="Arial" w:hAnsi="Arial" w:cs="Arial"/>
          <w:color w:val="000000" w:themeColor="text1"/>
          <w:sz w:val="24"/>
          <w:szCs w:val="24"/>
        </w:rPr>
        <w:t>e gener</w:t>
      </w:r>
      <w:r w:rsidR="00FE007D" w:rsidRPr="00101EFA">
        <w:rPr>
          <w:rFonts w:ascii="Arial" w:hAnsi="Arial" w:cs="Arial"/>
          <w:color w:val="000000" w:themeColor="text1"/>
          <w:sz w:val="24"/>
          <w:szCs w:val="24"/>
        </w:rPr>
        <w:t>ó</w:t>
      </w:r>
      <w:r w:rsidRPr="00101EFA">
        <w:rPr>
          <w:rFonts w:ascii="Arial" w:hAnsi="Arial" w:cs="Arial"/>
          <w:color w:val="000000" w:themeColor="text1"/>
          <w:sz w:val="24"/>
          <w:szCs w:val="24"/>
        </w:rPr>
        <w:t xml:space="preserve"> la versión pre</w:t>
      </w:r>
      <w:r w:rsidR="00FE007D" w:rsidRPr="00101EFA">
        <w:rPr>
          <w:rFonts w:ascii="Arial" w:hAnsi="Arial" w:cs="Arial"/>
          <w:color w:val="000000" w:themeColor="text1"/>
          <w:sz w:val="24"/>
          <w:szCs w:val="24"/>
        </w:rPr>
        <w:t>-final</w:t>
      </w:r>
      <w:r w:rsidRPr="00101EFA">
        <w:rPr>
          <w:rFonts w:ascii="Arial" w:hAnsi="Arial" w:cs="Arial"/>
          <w:color w:val="000000" w:themeColor="text1"/>
          <w:sz w:val="24"/>
          <w:szCs w:val="24"/>
        </w:rPr>
        <w:t xml:space="preserve"> de la versión chilena de la PTSE</w:t>
      </w:r>
      <w:r w:rsidR="00FE007D" w:rsidRPr="00101EFA">
        <w:rPr>
          <w:rFonts w:ascii="Arial" w:hAnsi="Arial" w:cs="Arial"/>
          <w:color w:val="000000" w:themeColor="text1"/>
          <w:sz w:val="24"/>
          <w:szCs w:val="24"/>
        </w:rPr>
        <w:t>.</w:t>
      </w:r>
      <w:r w:rsidRPr="00101EFA">
        <w:rPr>
          <w:rFonts w:ascii="Arial" w:hAnsi="Arial" w:cs="Arial"/>
          <w:color w:val="000000" w:themeColor="text1"/>
          <w:sz w:val="24"/>
          <w:szCs w:val="24"/>
        </w:rPr>
        <w:t xml:space="preserve">  </w:t>
      </w:r>
    </w:p>
    <w:p w14:paraId="6BB8A170" w14:textId="025E661C" w:rsidR="00E33812" w:rsidRPr="00101EFA" w:rsidRDefault="00E33812" w:rsidP="005E3041">
      <w:pPr>
        <w:spacing w:line="480" w:lineRule="auto"/>
        <w:ind w:right="-14" w:firstLine="360"/>
        <w:rPr>
          <w:rFonts w:ascii="Arial" w:hAnsi="Arial" w:cs="Arial"/>
          <w:color w:val="000000" w:themeColor="text1"/>
          <w:sz w:val="24"/>
          <w:szCs w:val="24"/>
        </w:rPr>
      </w:pPr>
      <w:r w:rsidRPr="00101EFA">
        <w:rPr>
          <w:rFonts w:ascii="Arial" w:hAnsi="Arial" w:cs="Arial"/>
          <w:color w:val="000000" w:themeColor="text1"/>
          <w:sz w:val="24"/>
          <w:szCs w:val="24"/>
        </w:rPr>
        <w:lastRenderedPageBreak/>
        <w:t xml:space="preserve">(5) Test de la versión pre-final: </w:t>
      </w:r>
      <w:r w:rsidR="001510CA" w:rsidRPr="00101EFA">
        <w:rPr>
          <w:rFonts w:ascii="Arial" w:hAnsi="Arial" w:cs="Arial"/>
          <w:color w:val="000000" w:themeColor="text1"/>
          <w:sz w:val="24"/>
          <w:szCs w:val="24"/>
        </w:rPr>
        <w:t xml:space="preserve">para asegurar que ésta </w:t>
      </w:r>
      <w:r w:rsidR="00FF2009" w:rsidRPr="00101EFA">
        <w:rPr>
          <w:rFonts w:ascii="Arial" w:hAnsi="Arial" w:cs="Arial"/>
          <w:color w:val="000000" w:themeColor="text1"/>
          <w:sz w:val="24"/>
          <w:szCs w:val="24"/>
        </w:rPr>
        <w:t xml:space="preserve">fuese </w:t>
      </w:r>
      <w:r w:rsidR="001510CA" w:rsidRPr="00101EFA">
        <w:rPr>
          <w:rFonts w:ascii="Arial" w:hAnsi="Arial" w:cs="Arial"/>
          <w:color w:val="000000" w:themeColor="text1"/>
          <w:sz w:val="24"/>
          <w:szCs w:val="24"/>
        </w:rPr>
        <w:t xml:space="preserve">comprensible, </w:t>
      </w:r>
      <w:r w:rsidR="00412610">
        <w:rPr>
          <w:rFonts w:ascii="Arial" w:hAnsi="Arial" w:cs="Arial"/>
          <w:color w:val="000000" w:themeColor="text1"/>
          <w:sz w:val="24"/>
          <w:szCs w:val="24"/>
        </w:rPr>
        <w:t>se invitó</w:t>
      </w:r>
      <w:r w:rsidR="00CA76AF">
        <w:rPr>
          <w:rFonts w:ascii="Arial" w:hAnsi="Arial" w:cs="Arial"/>
          <w:color w:val="000000" w:themeColor="text1"/>
          <w:sz w:val="24"/>
          <w:szCs w:val="24"/>
        </w:rPr>
        <w:t>,</w:t>
      </w:r>
      <w:r w:rsidR="00FE007D" w:rsidRPr="00101EFA">
        <w:rPr>
          <w:rFonts w:ascii="Arial" w:hAnsi="Arial" w:cs="Arial"/>
          <w:color w:val="000000" w:themeColor="text1"/>
          <w:sz w:val="24"/>
          <w:szCs w:val="24"/>
        </w:rPr>
        <w:t xml:space="preserve"> </w:t>
      </w:r>
      <w:r w:rsidR="00CA76AF" w:rsidRPr="00101EFA">
        <w:rPr>
          <w:rFonts w:ascii="Arial" w:hAnsi="Arial" w:cs="Arial"/>
          <w:color w:val="000000" w:themeColor="text1"/>
          <w:sz w:val="24"/>
          <w:szCs w:val="24"/>
        </w:rPr>
        <w:t xml:space="preserve">mediante correo electrónico, </w:t>
      </w:r>
      <w:r w:rsidR="005042CF" w:rsidRPr="00101EFA">
        <w:rPr>
          <w:rFonts w:ascii="Arial" w:hAnsi="Arial" w:cs="Arial"/>
          <w:color w:val="000000" w:themeColor="text1"/>
          <w:sz w:val="24"/>
          <w:szCs w:val="24"/>
        </w:rPr>
        <w:t>a  opinar acerca de la versión pre-final,</w:t>
      </w:r>
      <w:r w:rsidR="005E2DE8">
        <w:rPr>
          <w:rFonts w:ascii="Arial" w:hAnsi="Arial" w:cs="Arial"/>
          <w:color w:val="000000" w:themeColor="text1"/>
          <w:sz w:val="24"/>
          <w:szCs w:val="24"/>
        </w:rPr>
        <w:t xml:space="preserve"> a una </w:t>
      </w:r>
      <w:r w:rsidR="005E2DE8" w:rsidRPr="005E2DE8">
        <w:rPr>
          <w:rFonts w:ascii="Arial" w:hAnsi="Arial" w:cs="Arial"/>
          <w:color w:val="000000" w:themeColor="text1"/>
          <w:sz w:val="24"/>
          <w:szCs w:val="24"/>
        </w:rPr>
        <w:t>muestra no</w:t>
      </w:r>
      <w:r w:rsidR="005E2DE8">
        <w:rPr>
          <w:rFonts w:ascii="Arial" w:hAnsi="Arial" w:cs="Arial"/>
          <w:color w:val="000000" w:themeColor="text1"/>
          <w:sz w:val="24"/>
          <w:szCs w:val="24"/>
        </w:rPr>
        <w:t xml:space="preserve"> </w:t>
      </w:r>
      <w:r w:rsidR="005E2DE8" w:rsidRPr="005E2DE8">
        <w:rPr>
          <w:rFonts w:ascii="Arial" w:hAnsi="Arial" w:cs="Arial"/>
          <w:color w:val="000000" w:themeColor="text1"/>
          <w:sz w:val="24"/>
          <w:szCs w:val="24"/>
        </w:rPr>
        <w:t>probabilística por conveniencia</w:t>
      </w:r>
      <w:r w:rsidR="005042CF" w:rsidRPr="00101EFA">
        <w:rPr>
          <w:rFonts w:ascii="Arial" w:hAnsi="Arial" w:cs="Arial"/>
          <w:color w:val="000000" w:themeColor="text1"/>
          <w:sz w:val="24"/>
          <w:szCs w:val="24"/>
        </w:rPr>
        <w:t xml:space="preserve"> </w:t>
      </w:r>
      <w:r w:rsidR="005E2DE8">
        <w:rPr>
          <w:rFonts w:ascii="Arial" w:hAnsi="Arial" w:cs="Arial"/>
          <w:color w:val="000000" w:themeColor="text1"/>
          <w:sz w:val="24"/>
          <w:szCs w:val="24"/>
        </w:rPr>
        <w:t>de</w:t>
      </w:r>
      <w:r w:rsidR="005042CF"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30 kinesiólogos</w:t>
      </w:r>
      <w:r w:rsidR="00FE007D" w:rsidRPr="00101EFA">
        <w:rPr>
          <w:rFonts w:ascii="Arial" w:hAnsi="Arial" w:cs="Arial"/>
          <w:color w:val="000000" w:themeColor="text1"/>
          <w:sz w:val="24"/>
          <w:szCs w:val="24"/>
        </w:rPr>
        <w:t xml:space="preserve"> chilenos</w:t>
      </w:r>
      <w:r w:rsidR="005042CF" w:rsidRPr="00101EFA">
        <w:rPr>
          <w:rFonts w:ascii="Arial" w:hAnsi="Arial" w:cs="Arial"/>
          <w:color w:val="000000" w:themeColor="text1"/>
          <w:sz w:val="24"/>
          <w:szCs w:val="24"/>
        </w:rPr>
        <w:t>,</w:t>
      </w:r>
      <w:r w:rsidR="005D09BB" w:rsidRPr="00101EFA">
        <w:rPr>
          <w:rFonts w:ascii="Arial" w:hAnsi="Arial" w:cs="Arial"/>
          <w:color w:val="000000" w:themeColor="text1"/>
          <w:sz w:val="24"/>
          <w:szCs w:val="24"/>
        </w:rPr>
        <w:t xml:space="preserve"> </w:t>
      </w:r>
      <w:r w:rsidR="005042CF" w:rsidRPr="00101EFA">
        <w:rPr>
          <w:rFonts w:ascii="Arial" w:hAnsi="Arial" w:cs="Arial"/>
          <w:color w:val="000000" w:themeColor="text1"/>
          <w:sz w:val="24"/>
          <w:szCs w:val="24"/>
        </w:rPr>
        <w:t xml:space="preserve">titulados de una Universidad reconocida por el estado chileno, con </w:t>
      </w:r>
      <w:r w:rsidR="00CA76AF" w:rsidRPr="00101EFA">
        <w:rPr>
          <w:rFonts w:ascii="Arial" w:hAnsi="Arial" w:cs="Arial"/>
          <w:color w:val="000000" w:themeColor="text1"/>
          <w:sz w:val="24"/>
          <w:szCs w:val="24"/>
        </w:rPr>
        <w:t>2</w:t>
      </w:r>
      <w:r w:rsidR="00CA76AF">
        <w:rPr>
          <w:rFonts w:ascii="Arial" w:hAnsi="Arial" w:cs="Arial"/>
          <w:color w:val="000000" w:themeColor="text1"/>
          <w:sz w:val="24"/>
          <w:szCs w:val="24"/>
        </w:rPr>
        <w:t xml:space="preserve"> o </w:t>
      </w:r>
      <w:r w:rsidR="005042CF" w:rsidRPr="00101EFA">
        <w:rPr>
          <w:rFonts w:ascii="Arial" w:hAnsi="Arial" w:cs="Arial"/>
          <w:color w:val="000000" w:themeColor="text1"/>
          <w:sz w:val="24"/>
          <w:szCs w:val="24"/>
        </w:rPr>
        <w:t>más  años de experiencia clínica, no excluyéndose por edad, área de desempeño u otro determinante socio demográfico</w:t>
      </w:r>
      <w:r w:rsidRPr="00101EFA">
        <w:rPr>
          <w:rFonts w:ascii="Arial" w:hAnsi="Arial" w:cs="Arial"/>
          <w:color w:val="000000" w:themeColor="text1"/>
          <w:sz w:val="24"/>
          <w:szCs w:val="24"/>
        </w:rPr>
        <w:t xml:space="preserve">.  Los participantes </w:t>
      </w:r>
      <w:r w:rsidR="00412610">
        <w:rPr>
          <w:rFonts w:ascii="Arial" w:hAnsi="Arial" w:cs="Arial"/>
          <w:color w:val="000000" w:themeColor="text1"/>
          <w:sz w:val="24"/>
          <w:szCs w:val="24"/>
        </w:rPr>
        <w:t>analizaron</w:t>
      </w:r>
      <w:r w:rsidR="00412610"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 xml:space="preserve">la versión chilena de la PTSE </w:t>
      </w:r>
      <w:bookmarkStart w:id="6" w:name="_Hlk6750188"/>
      <w:r w:rsidR="005D09BB" w:rsidRPr="00101EFA">
        <w:rPr>
          <w:rFonts w:ascii="Arial" w:hAnsi="Arial" w:cs="Arial"/>
          <w:color w:val="000000" w:themeColor="text1"/>
          <w:sz w:val="24"/>
          <w:szCs w:val="24"/>
        </w:rPr>
        <w:t>y se les realizaron</w:t>
      </w:r>
      <w:r w:rsidRPr="00101EFA">
        <w:rPr>
          <w:rFonts w:ascii="Arial" w:hAnsi="Arial" w:cs="Arial"/>
          <w:color w:val="000000" w:themeColor="text1"/>
          <w:sz w:val="24"/>
          <w:szCs w:val="24"/>
        </w:rPr>
        <w:t xml:space="preserve"> entrevistas cognitivas </w:t>
      </w:r>
      <w:proofErr w:type="spellStart"/>
      <w:r w:rsidRPr="00101EFA">
        <w:rPr>
          <w:rFonts w:ascii="Arial" w:hAnsi="Arial" w:cs="Arial"/>
          <w:color w:val="000000" w:themeColor="text1"/>
          <w:sz w:val="24"/>
          <w:szCs w:val="24"/>
        </w:rPr>
        <w:t>semi-estructuradas</w:t>
      </w:r>
      <w:bookmarkEnd w:id="6"/>
      <w:proofErr w:type="spellEnd"/>
      <w:r w:rsidRPr="00101EFA">
        <w:rPr>
          <w:rFonts w:ascii="Arial" w:hAnsi="Arial" w:cs="Arial"/>
          <w:color w:val="000000" w:themeColor="text1"/>
          <w:sz w:val="24"/>
          <w:szCs w:val="24"/>
        </w:rPr>
        <w:t xml:space="preserve">, </w:t>
      </w:r>
      <w:r w:rsidR="005021D2">
        <w:rPr>
          <w:rFonts w:ascii="Arial" w:hAnsi="Arial" w:cs="Arial"/>
          <w:color w:val="000000" w:themeColor="text1"/>
          <w:sz w:val="24"/>
          <w:szCs w:val="24"/>
        </w:rPr>
        <w:t>acerca de su acuerdo o desacuerdo</w:t>
      </w:r>
      <w:r w:rsidRPr="00101EFA">
        <w:rPr>
          <w:rFonts w:ascii="Arial" w:hAnsi="Arial" w:cs="Arial"/>
          <w:color w:val="000000" w:themeColor="text1"/>
          <w:sz w:val="24"/>
          <w:szCs w:val="24"/>
        </w:rPr>
        <w:t xml:space="preserve"> </w:t>
      </w:r>
      <w:r w:rsidR="005021D2">
        <w:rPr>
          <w:rFonts w:ascii="Arial" w:hAnsi="Arial" w:cs="Arial"/>
          <w:color w:val="000000" w:themeColor="text1"/>
          <w:sz w:val="24"/>
          <w:szCs w:val="24"/>
        </w:rPr>
        <w:t>sobre</w:t>
      </w:r>
      <w:r w:rsidR="005021D2"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lo que se está evaluando y del entendimiento de las ideas expresadas</w:t>
      </w:r>
      <w:r w:rsidR="0062709A">
        <w:rPr>
          <w:rFonts w:ascii="Arial" w:hAnsi="Arial" w:cs="Arial"/>
          <w:color w:val="000000" w:themeColor="text1"/>
          <w:sz w:val="24"/>
          <w:szCs w:val="24"/>
        </w:rPr>
        <w:t xml:space="preserve">, además de expresar si </w:t>
      </w:r>
      <w:proofErr w:type="gramStart"/>
      <w:r w:rsidR="0062709A">
        <w:rPr>
          <w:rFonts w:ascii="Arial" w:hAnsi="Arial" w:cs="Arial"/>
          <w:color w:val="000000" w:themeColor="text1"/>
          <w:sz w:val="24"/>
          <w:szCs w:val="24"/>
        </w:rPr>
        <w:t>cambiarían</w:t>
      </w:r>
      <w:proofErr w:type="gramEnd"/>
      <w:r w:rsidR="0062709A">
        <w:rPr>
          <w:rFonts w:ascii="Arial" w:hAnsi="Arial" w:cs="Arial"/>
          <w:color w:val="000000" w:themeColor="text1"/>
          <w:sz w:val="24"/>
          <w:szCs w:val="24"/>
        </w:rPr>
        <w:t xml:space="preserve"> o no algún enunciado de la versión chilena</w:t>
      </w:r>
      <w:r w:rsidRPr="00101EFA">
        <w:rPr>
          <w:rFonts w:ascii="Arial" w:hAnsi="Arial" w:cs="Arial"/>
          <w:color w:val="000000" w:themeColor="text1"/>
          <w:sz w:val="24"/>
          <w:szCs w:val="24"/>
        </w:rPr>
        <w:t xml:space="preserve">. </w:t>
      </w:r>
      <w:r w:rsidR="00027D45">
        <w:rPr>
          <w:rFonts w:ascii="Arial" w:hAnsi="Arial" w:cs="Arial"/>
          <w:color w:val="000000" w:themeColor="text1"/>
          <w:sz w:val="24"/>
          <w:szCs w:val="24"/>
        </w:rPr>
        <w:t>Su</w:t>
      </w:r>
      <w:r w:rsidR="00851EA1">
        <w:rPr>
          <w:rFonts w:ascii="Arial" w:hAnsi="Arial" w:cs="Arial"/>
          <w:color w:val="000000" w:themeColor="text1"/>
          <w:sz w:val="24"/>
          <w:szCs w:val="24"/>
        </w:rPr>
        <w:t>s</w:t>
      </w:r>
      <w:r w:rsidR="00027D45">
        <w:rPr>
          <w:rFonts w:ascii="Arial" w:hAnsi="Arial" w:cs="Arial"/>
          <w:color w:val="000000" w:themeColor="text1"/>
          <w:sz w:val="24"/>
          <w:szCs w:val="24"/>
        </w:rPr>
        <w:t xml:space="preserve"> respuestas fueron</w:t>
      </w:r>
      <w:r w:rsidR="00851EA1">
        <w:rPr>
          <w:rFonts w:ascii="Arial" w:hAnsi="Arial" w:cs="Arial"/>
          <w:color w:val="000000" w:themeColor="text1"/>
          <w:sz w:val="24"/>
          <w:szCs w:val="24"/>
        </w:rPr>
        <w:t xml:space="preserve"> tabuladas </w:t>
      </w:r>
      <w:r w:rsidR="00190A76">
        <w:rPr>
          <w:rFonts w:ascii="Arial" w:hAnsi="Arial" w:cs="Arial"/>
          <w:color w:val="000000" w:themeColor="text1"/>
          <w:sz w:val="24"/>
          <w:szCs w:val="24"/>
        </w:rPr>
        <w:t xml:space="preserve">como </w:t>
      </w:r>
      <w:r w:rsidR="001C7AC3">
        <w:rPr>
          <w:rFonts w:ascii="Arial" w:hAnsi="Arial" w:cs="Arial"/>
          <w:color w:val="000000" w:themeColor="text1"/>
          <w:sz w:val="24"/>
          <w:szCs w:val="24"/>
        </w:rPr>
        <w:t>“</w:t>
      </w:r>
      <w:proofErr w:type="gramStart"/>
      <w:r w:rsidR="00851EA1">
        <w:rPr>
          <w:rFonts w:ascii="Arial" w:hAnsi="Arial" w:cs="Arial"/>
          <w:color w:val="000000" w:themeColor="text1"/>
          <w:sz w:val="24"/>
          <w:szCs w:val="24"/>
        </w:rPr>
        <w:t>acuerdo</w:t>
      </w:r>
      <w:r w:rsidR="001C7AC3">
        <w:rPr>
          <w:rFonts w:ascii="Arial" w:hAnsi="Arial" w:cs="Arial"/>
          <w:color w:val="000000" w:themeColor="text1"/>
          <w:sz w:val="24"/>
          <w:szCs w:val="24"/>
        </w:rPr>
        <w:t>”</w:t>
      </w:r>
      <w:r w:rsidR="00851EA1">
        <w:rPr>
          <w:rFonts w:ascii="Arial" w:hAnsi="Arial" w:cs="Arial"/>
          <w:color w:val="000000" w:themeColor="text1"/>
          <w:sz w:val="24"/>
          <w:szCs w:val="24"/>
        </w:rPr>
        <w:t xml:space="preserve">  si</w:t>
      </w:r>
      <w:proofErr w:type="gramEnd"/>
      <w:r w:rsidR="00851EA1">
        <w:rPr>
          <w:rFonts w:ascii="Arial" w:hAnsi="Arial" w:cs="Arial"/>
          <w:color w:val="000000" w:themeColor="text1"/>
          <w:sz w:val="24"/>
          <w:szCs w:val="24"/>
        </w:rPr>
        <w:t xml:space="preserve"> </w:t>
      </w:r>
      <w:r w:rsidR="00190A76">
        <w:rPr>
          <w:rFonts w:ascii="Arial" w:hAnsi="Arial" w:cs="Arial"/>
          <w:color w:val="000000" w:themeColor="text1"/>
          <w:sz w:val="24"/>
          <w:szCs w:val="24"/>
        </w:rPr>
        <w:t>no cambiaban nada del enunciado</w:t>
      </w:r>
      <w:r w:rsidR="00851EA1">
        <w:rPr>
          <w:rFonts w:ascii="Arial" w:hAnsi="Arial" w:cs="Arial"/>
          <w:color w:val="000000" w:themeColor="text1"/>
          <w:sz w:val="24"/>
          <w:szCs w:val="24"/>
        </w:rPr>
        <w:t xml:space="preserve"> o </w:t>
      </w:r>
      <w:r w:rsidR="001C7AC3">
        <w:rPr>
          <w:rFonts w:ascii="Arial" w:hAnsi="Arial" w:cs="Arial"/>
          <w:color w:val="000000" w:themeColor="text1"/>
          <w:sz w:val="24"/>
          <w:szCs w:val="24"/>
        </w:rPr>
        <w:t>“</w:t>
      </w:r>
      <w:r w:rsidR="00190A76">
        <w:rPr>
          <w:rFonts w:ascii="Arial" w:hAnsi="Arial" w:cs="Arial"/>
          <w:color w:val="000000" w:themeColor="text1"/>
          <w:sz w:val="24"/>
          <w:szCs w:val="24"/>
        </w:rPr>
        <w:t>desacuerdo</w:t>
      </w:r>
      <w:r w:rsidR="001C7AC3">
        <w:rPr>
          <w:rFonts w:ascii="Arial" w:hAnsi="Arial" w:cs="Arial"/>
          <w:color w:val="000000" w:themeColor="text1"/>
          <w:sz w:val="24"/>
          <w:szCs w:val="24"/>
        </w:rPr>
        <w:t>”</w:t>
      </w:r>
      <w:r w:rsidR="00190A76">
        <w:rPr>
          <w:rFonts w:ascii="Arial" w:hAnsi="Arial" w:cs="Arial"/>
          <w:color w:val="000000" w:themeColor="text1"/>
          <w:sz w:val="24"/>
          <w:szCs w:val="24"/>
        </w:rPr>
        <w:t xml:space="preserve"> si </w:t>
      </w:r>
      <w:r w:rsidR="00851EA1">
        <w:rPr>
          <w:rFonts w:ascii="Arial" w:hAnsi="Arial" w:cs="Arial"/>
          <w:color w:val="000000" w:themeColor="text1"/>
          <w:sz w:val="24"/>
          <w:szCs w:val="24"/>
        </w:rPr>
        <w:t>proponían un cambio en los enunciados de la encuesta, a fin de calcular los porcentajes de acuerdo/desacuerdo</w:t>
      </w:r>
      <w:r w:rsidR="001C7AC3">
        <w:rPr>
          <w:rFonts w:ascii="Arial" w:hAnsi="Arial" w:cs="Arial"/>
          <w:color w:val="000000" w:themeColor="text1"/>
          <w:sz w:val="24"/>
          <w:szCs w:val="24"/>
        </w:rPr>
        <w:t xml:space="preserve"> se sumaron las respectivas respuestas y se calculó el porcentaje en relación al total de </w:t>
      </w:r>
      <w:r w:rsidR="00C234EE">
        <w:rPr>
          <w:rFonts w:ascii="Arial" w:hAnsi="Arial" w:cs="Arial"/>
          <w:color w:val="000000" w:themeColor="text1"/>
          <w:sz w:val="24"/>
          <w:szCs w:val="24"/>
        </w:rPr>
        <w:t>respuestas de todos los entrevistados</w:t>
      </w:r>
      <w:r w:rsidR="00851EA1">
        <w:rPr>
          <w:rFonts w:ascii="Arial" w:hAnsi="Arial" w:cs="Arial"/>
          <w:color w:val="000000" w:themeColor="text1"/>
          <w:sz w:val="24"/>
          <w:szCs w:val="24"/>
        </w:rPr>
        <w:t>.</w:t>
      </w:r>
    </w:p>
    <w:p w14:paraId="537370AC" w14:textId="0BEE776D" w:rsidR="0015232A" w:rsidRDefault="00E33812" w:rsidP="005E3041">
      <w:pPr>
        <w:spacing w:line="480" w:lineRule="auto"/>
        <w:ind w:right="-14" w:firstLine="360"/>
        <w:rPr>
          <w:rFonts w:ascii="Arial" w:hAnsi="Arial" w:cs="Arial"/>
          <w:color w:val="000000" w:themeColor="text1"/>
          <w:sz w:val="24"/>
          <w:szCs w:val="24"/>
        </w:rPr>
      </w:pPr>
      <w:r w:rsidRPr="00101EFA">
        <w:rPr>
          <w:rFonts w:ascii="Arial" w:hAnsi="Arial" w:cs="Arial"/>
          <w:color w:val="000000" w:themeColor="text1"/>
          <w:sz w:val="24"/>
          <w:szCs w:val="24"/>
        </w:rPr>
        <w:t xml:space="preserve">(6) </w:t>
      </w:r>
      <w:r w:rsidR="00A21F52" w:rsidRPr="00101EFA">
        <w:rPr>
          <w:rFonts w:ascii="Arial" w:hAnsi="Arial" w:cs="Arial"/>
          <w:color w:val="000000" w:themeColor="text1"/>
          <w:sz w:val="24"/>
          <w:szCs w:val="24"/>
        </w:rPr>
        <w:t>Se p</w:t>
      </w:r>
      <w:r w:rsidRPr="00101EFA">
        <w:rPr>
          <w:rFonts w:ascii="Arial" w:hAnsi="Arial" w:cs="Arial"/>
          <w:color w:val="000000" w:themeColor="text1"/>
          <w:sz w:val="24"/>
          <w:szCs w:val="24"/>
        </w:rPr>
        <w:t>resenta</w:t>
      </w:r>
      <w:r w:rsidR="00A21F52" w:rsidRPr="00101EFA">
        <w:rPr>
          <w:rFonts w:ascii="Arial" w:hAnsi="Arial" w:cs="Arial"/>
          <w:color w:val="000000" w:themeColor="text1"/>
          <w:sz w:val="24"/>
          <w:szCs w:val="24"/>
        </w:rPr>
        <w:t>ron</w:t>
      </w:r>
      <w:r w:rsidRPr="00101EFA">
        <w:rPr>
          <w:rFonts w:ascii="Arial" w:hAnsi="Arial" w:cs="Arial"/>
          <w:color w:val="000000" w:themeColor="text1"/>
          <w:sz w:val="24"/>
          <w:szCs w:val="24"/>
        </w:rPr>
        <w:t xml:space="preserve"> los documentos y reportes a los autores del instrumento original (</w:t>
      </w:r>
      <w:proofErr w:type="spellStart"/>
      <w:r w:rsidRPr="00101EFA">
        <w:rPr>
          <w:rFonts w:ascii="Arial" w:hAnsi="Arial" w:cs="Arial"/>
          <w:color w:val="000000" w:themeColor="text1"/>
          <w:sz w:val="24"/>
          <w:szCs w:val="24"/>
        </w:rPr>
        <w:t>Venskus</w:t>
      </w:r>
      <w:proofErr w:type="spellEnd"/>
      <w:r w:rsidRPr="00101EFA">
        <w:rPr>
          <w:rFonts w:ascii="Arial" w:hAnsi="Arial" w:cs="Arial"/>
          <w:color w:val="000000" w:themeColor="text1"/>
          <w:sz w:val="24"/>
          <w:szCs w:val="24"/>
        </w:rPr>
        <w:t xml:space="preserve"> DG y Craig JA) y a los miembros del comité investigador quienes mant</w:t>
      </w:r>
      <w:r w:rsidR="00A21F52" w:rsidRPr="00101EFA">
        <w:rPr>
          <w:rFonts w:ascii="Arial" w:hAnsi="Arial" w:cs="Arial"/>
          <w:color w:val="000000" w:themeColor="text1"/>
          <w:sz w:val="24"/>
          <w:szCs w:val="24"/>
        </w:rPr>
        <w:t>uvieron</w:t>
      </w:r>
      <w:r w:rsidRPr="00101EFA">
        <w:rPr>
          <w:rFonts w:ascii="Arial" w:hAnsi="Arial" w:cs="Arial"/>
          <w:color w:val="000000" w:themeColor="text1"/>
          <w:sz w:val="24"/>
          <w:szCs w:val="24"/>
        </w:rPr>
        <w:t xml:space="preserve"> rastro del proceso de adaptación cultural. </w:t>
      </w:r>
    </w:p>
    <w:p w14:paraId="019AABA3" w14:textId="3BB6D666" w:rsidR="007F4F70" w:rsidRPr="00101EFA" w:rsidRDefault="007F4F70" w:rsidP="005E3041">
      <w:pPr>
        <w:spacing w:line="480" w:lineRule="auto"/>
        <w:rPr>
          <w:rFonts w:ascii="Arial" w:hAnsi="Arial" w:cs="Arial"/>
          <w:color w:val="000000" w:themeColor="text1"/>
          <w:sz w:val="24"/>
          <w:szCs w:val="24"/>
        </w:rPr>
      </w:pPr>
      <w:r w:rsidRPr="00101EFA">
        <w:rPr>
          <w:rFonts w:ascii="Arial" w:hAnsi="Arial" w:cs="Arial"/>
          <w:color w:val="000000" w:themeColor="text1"/>
          <w:sz w:val="24"/>
          <w:szCs w:val="24"/>
        </w:rPr>
        <w:t xml:space="preserve">La PTSE </w:t>
      </w:r>
      <w:r w:rsidR="006B4B68">
        <w:rPr>
          <w:rFonts w:ascii="Arial" w:hAnsi="Arial" w:cs="Arial"/>
          <w:color w:val="000000" w:themeColor="text1"/>
          <w:sz w:val="24"/>
          <w:szCs w:val="24"/>
        </w:rPr>
        <w:t>contempla</w:t>
      </w:r>
      <w:r w:rsidRPr="00101EFA">
        <w:rPr>
          <w:rFonts w:ascii="Arial" w:hAnsi="Arial" w:cs="Arial"/>
          <w:color w:val="000000" w:themeColor="text1"/>
          <w:sz w:val="24"/>
          <w:szCs w:val="24"/>
        </w:rPr>
        <w:t xml:space="preserve"> temas inherentes a la práctica del kinesiólogo: a) confianza en identificación de banderas rojas que requieren intervención médica; b) reconocimiento de límites de la práctica profesional; c) confianza en la selección y aplicación de pruebas especiales y exámenes clínicos pertinentes; y d) confianza en sus propias habilidades y destrezas durante su práctica clínica durante el </w:t>
      </w:r>
      <w:r w:rsidRPr="00101EFA">
        <w:rPr>
          <w:rFonts w:ascii="Arial" w:hAnsi="Arial" w:cs="Arial"/>
          <w:color w:val="000000" w:themeColor="text1"/>
          <w:sz w:val="24"/>
          <w:szCs w:val="24"/>
        </w:rPr>
        <w:lastRenderedPageBreak/>
        <w:t>tratamiento de pacientes con condiciones comunes a complejas.</w:t>
      </w:r>
      <w:r w:rsidR="00951691">
        <w:rPr>
          <w:rFonts w:ascii="Arial" w:hAnsi="Arial" w:cs="Arial"/>
          <w:color w:val="000000" w:themeColor="text1"/>
          <w:sz w:val="24"/>
          <w:szCs w:val="24"/>
        </w:rPr>
        <w:t xml:space="preserve"> </w:t>
      </w:r>
      <w:r w:rsidR="00450F2B">
        <w:rPr>
          <w:rFonts w:ascii="Arial" w:hAnsi="Arial" w:cs="Arial"/>
          <w:color w:val="000000" w:themeColor="text1"/>
          <w:sz w:val="24"/>
          <w:szCs w:val="24"/>
        </w:rPr>
        <w:t xml:space="preserve">Consta de 5 preguntas tipo Likert, con un puntaje total de 25 puntos, donde a mayor puntaje, mayor AE para el RC. </w:t>
      </w:r>
      <w:r w:rsidR="00951691">
        <w:rPr>
          <w:rFonts w:ascii="Arial" w:hAnsi="Arial" w:cs="Arial"/>
          <w:color w:val="000000" w:themeColor="text1"/>
          <w:sz w:val="24"/>
          <w:szCs w:val="24"/>
        </w:rPr>
        <w:t>Su</w:t>
      </w:r>
      <w:r w:rsidRPr="00101EFA">
        <w:rPr>
          <w:rFonts w:ascii="Arial" w:hAnsi="Arial" w:cs="Arial"/>
          <w:color w:val="000000" w:themeColor="text1"/>
          <w:sz w:val="24"/>
          <w:szCs w:val="24"/>
        </w:rPr>
        <w:t xml:space="preserve"> </w:t>
      </w:r>
      <w:r w:rsidR="00951691" w:rsidRPr="00101EFA">
        <w:rPr>
          <w:rFonts w:ascii="Arial" w:hAnsi="Arial" w:cs="Arial"/>
          <w:color w:val="000000" w:themeColor="text1"/>
          <w:sz w:val="24"/>
          <w:szCs w:val="24"/>
        </w:rPr>
        <w:t>validez</w:t>
      </w:r>
      <w:r w:rsidR="00951691">
        <w:rPr>
          <w:rFonts w:ascii="Arial" w:hAnsi="Arial" w:cs="Arial"/>
          <w:color w:val="000000" w:themeColor="text1"/>
          <w:sz w:val="24"/>
          <w:szCs w:val="24"/>
        </w:rPr>
        <w:t xml:space="preserve"> se realizó con</w:t>
      </w:r>
      <w:r w:rsidRPr="00101EFA">
        <w:rPr>
          <w:rFonts w:ascii="Arial" w:hAnsi="Arial" w:cs="Arial"/>
          <w:color w:val="000000" w:themeColor="text1"/>
          <w:sz w:val="24"/>
          <w:szCs w:val="24"/>
        </w:rPr>
        <w:t xml:space="preserve"> un análisis de varianza con comparaciones planeadas, </w:t>
      </w:r>
      <w:r w:rsidR="00951691">
        <w:rPr>
          <w:rFonts w:ascii="Arial" w:hAnsi="Arial" w:cs="Arial"/>
          <w:color w:val="000000" w:themeColor="text1"/>
          <w:sz w:val="24"/>
          <w:szCs w:val="24"/>
        </w:rPr>
        <w:t xml:space="preserve">con </w:t>
      </w:r>
      <w:r w:rsidRPr="00101EFA">
        <w:rPr>
          <w:rFonts w:ascii="Arial" w:hAnsi="Arial" w:cs="Arial"/>
          <w:color w:val="000000" w:themeColor="text1"/>
          <w:sz w:val="24"/>
          <w:szCs w:val="24"/>
        </w:rPr>
        <w:t>resultado estadísticamente significativo</w:t>
      </w:r>
      <w:r w:rsidR="00E43A7C">
        <w:rPr>
          <w:rFonts w:ascii="Arial" w:hAnsi="Arial" w:cs="Arial"/>
          <w:color w:val="000000" w:themeColor="text1"/>
          <w:sz w:val="24"/>
          <w:szCs w:val="24"/>
        </w:rPr>
        <w:t>.</w:t>
      </w:r>
      <w:r w:rsidR="00E43A7C" w:rsidRPr="00101EFA" w:rsidDel="00E43A7C">
        <w:rPr>
          <w:rFonts w:ascii="Arial" w:hAnsi="Arial" w:cs="Arial"/>
          <w:color w:val="000000" w:themeColor="text1"/>
          <w:sz w:val="24"/>
          <w:szCs w:val="24"/>
        </w:rPr>
        <w:t xml:space="preserve"> </w:t>
      </w:r>
      <w:r w:rsidRPr="00101EFA">
        <w:rPr>
          <w:rFonts w:ascii="Arial" w:hAnsi="Arial" w:cs="Arial"/>
          <w:color w:val="000000" w:themeColor="text1"/>
          <w:sz w:val="24"/>
          <w:szCs w:val="24"/>
        </w:rPr>
        <w:t>(</w:t>
      </w:r>
      <w:r w:rsidRPr="00BC745E">
        <w:rPr>
          <w:rFonts w:ascii="Arial" w:hAnsi="Arial" w:cs="Arial"/>
          <w:color w:val="000000" w:themeColor="text1"/>
          <w:sz w:val="24"/>
          <w:szCs w:val="24"/>
        </w:rPr>
        <w:fldChar w:fldCharType="begin" w:fldLock="1"/>
      </w:r>
      <w:r w:rsidR="00A27BD7">
        <w:rPr>
          <w:rFonts w:ascii="Arial" w:hAnsi="Arial" w:cs="Arial"/>
          <w:color w:val="000000" w:themeColor="text1"/>
          <w:sz w:val="24"/>
          <w:szCs w:val="24"/>
        </w:rPr>
        <w:instrText>ADDIN CSL_CITATION {"citationItems":[{"id":"ITEM-1","itemData":{"author":[{"dropping-particle":"","family":"Venskus","given":"Diana G","non-dropping-particle":"","parse-names":false,"suffix":""},{"dropping-particle":"","family":"Craig","given":"Jason A","non-dropping-particle":"","parse-names":false,"suffix":""}],"container-title":"Journal of physical therapy education","id":"ITEM-1","issue":"1","issued":{"date-parts":[["2017"]]},"page":"14-20","title":"Development and Validation of a Self-Efficacy Scale for Clinical Reasoning in Physical Therapists - ProQuest","type":"article-journal","volume":"31"},"uris":["http://www.mendeley.com/documents/?uuid=6c2c2540-ba65-4e8c-a64a-b39ea7b493d7"]}],"mendeley":{"formattedCitation":"&lt;sup&gt;9&lt;/sup&gt;","plainTextFormattedCitation":"9","previouslyFormattedCitation":"&lt;sup&gt;9&lt;/sup&gt;"},"properties":{"noteIndex":0},"schema":"https://github.com/citation-style-language/schema/raw/master/csl-citation.json"}</w:instrText>
      </w:r>
      <w:r w:rsidRPr="00BC745E">
        <w:rPr>
          <w:rFonts w:ascii="Arial" w:hAnsi="Arial" w:cs="Arial"/>
          <w:color w:val="000000" w:themeColor="text1"/>
          <w:sz w:val="24"/>
          <w:szCs w:val="24"/>
        </w:rPr>
        <w:fldChar w:fldCharType="separate"/>
      </w:r>
      <w:r w:rsidRPr="00BC745E">
        <w:rPr>
          <w:rFonts w:ascii="Arial" w:hAnsi="Arial" w:cs="Arial"/>
          <w:noProof/>
          <w:color w:val="000000" w:themeColor="text1"/>
          <w:sz w:val="24"/>
          <w:szCs w:val="24"/>
        </w:rPr>
        <w:t>9</w:t>
      </w:r>
      <w:r w:rsidRPr="00BC745E">
        <w:rPr>
          <w:rFonts w:ascii="Arial" w:hAnsi="Arial" w:cs="Arial"/>
          <w:color w:val="000000" w:themeColor="text1"/>
          <w:sz w:val="24"/>
          <w:szCs w:val="24"/>
        </w:rPr>
        <w:fldChar w:fldCharType="end"/>
      </w:r>
      <w:r w:rsidRPr="00101EFA">
        <w:rPr>
          <w:rFonts w:ascii="Arial" w:hAnsi="Arial" w:cs="Arial"/>
          <w:color w:val="000000" w:themeColor="text1"/>
          <w:sz w:val="24"/>
          <w:szCs w:val="24"/>
        </w:rPr>
        <w:t>)</w:t>
      </w:r>
      <w:r w:rsidR="003A4331">
        <w:rPr>
          <w:rFonts w:ascii="Arial" w:hAnsi="Arial" w:cs="Arial"/>
          <w:color w:val="000000" w:themeColor="text1"/>
          <w:sz w:val="24"/>
          <w:szCs w:val="24"/>
        </w:rPr>
        <w:t xml:space="preserve"> </w:t>
      </w:r>
    </w:p>
    <w:p w14:paraId="04342651" w14:textId="27D2BF17" w:rsidR="0015232A" w:rsidRPr="00101EFA" w:rsidRDefault="00F25001" w:rsidP="005E3041">
      <w:pPr>
        <w:spacing w:line="480" w:lineRule="auto"/>
        <w:ind w:right="-14"/>
        <w:rPr>
          <w:rFonts w:ascii="Arial" w:hAnsi="Arial" w:cs="Arial"/>
          <w:color w:val="000000" w:themeColor="text1"/>
          <w:sz w:val="24"/>
          <w:szCs w:val="24"/>
        </w:rPr>
      </w:pPr>
      <w:r>
        <w:rPr>
          <w:rFonts w:ascii="Arial" w:hAnsi="Arial" w:cs="Arial"/>
          <w:color w:val="000000" w:themeColor="text1"/>
          <w:sz w:val="24"/>
          <w:szCs w:val="24"/>
        </w:rPr>
        <w:t>Con</w:t>
      </w:r>
      <w:r w:rsidR="00C60E72" w:rsidRPr="00101EFA">
        <w:rPr>
          <w:rFonts w:ascii="Arial" w:hAnsi="Arial" w:cs="Arial"/>
          <w:color w:val="000000" w:themeColor="text1"/>
          <w:sz w:val="24"/>
          <w:szCs w:val="24"/>
        </w:rPr>
        <w:t xml:space="preserve"> </w:t>
      </w:r>
      <w:r w:rsidR="004A52F2" w:rsidRPr="00101EFA">
        <w:rPr>
          <w:rFonts w:ascii="Arial" w:hAnsi="Arial" w:cs="Arial"/>
          <w:color w:val="000000" w:themeColor="text1"/>
          <w:sz w:val="24"/>
          <w:szCs w:val="24"/>
        </w:rPr>
        <w:t>la</w:t>
      </w:r>
      <w:r w:rsidR="00C60E72" w:rsidRPr="00101EFA">
        <w:rPr>
          <w:rFonts w:ascii="Arial" w:hAnsi="Arial" w:cs="Arial"/>
          <w:color w:val="000000" w:themeColor="text1"/>
          <w:sz w:val="24"/>
          <w:szCs w:val="24"/>
        </w:rPr>
        <w:t xml:space="preserve"> versión final de la escala</w:t>
      </w:r>
      <w:r w:rsidR="00412455">
        <w:rPr>
          <w:rFonts w:ascii="Arial" w:hAnsi="Arial" w:cs="Arial"/>
          <w:color w:val="000000" w:themeColor="text1"/>
          <w:sz w:val="24"/>
          <w:szCs w:val="24"/>
        </w:rPr>
        <w:t xml:space="preserve"> y </w:t>
      </w:r>
      <w:r w:rsidR="00851EA1">
        <w:rPr>
          <w:rFonts w:ascii="Arial" w:hAnsi="Arial" w:cs="Arial"/>
          <w:color w:val="000000" w:themeColor="text1"/>
          <w:sz w:val="24"/>
          <w:szCs w:val="24"/>
        </w:rPr>
        <w:t>para</w:t>
      </w:r>
      <w:r w:rsidR="00412455" w:rsidRPr="00101EFA">
        <w:rPr>
          <w:rFonts w:ascii="Arial" w:hAnsi="Arial" w:cs="Arial"/>
          <w:color w:val="000000" w:themeColor="text1"/>
          <w:sz w:val="24"/>
          <w:szCs w:val="24"/>
          <w:lang w:val="es-US"/>
        </w:rPr>
        <w:t xml:space="preserve"> determinar la validez concurrente</w:t>
      </w:r>
      <w:r w:rsidR="00E83AF0" w:rsidRPr="00101EFA">
        <w:rPr>
          <w:rFonts w:ascii="Arial" w:hAnsi="Arial" w:cs="Arial"/>
          <w:color w:val="000000" w:themeColor="text1"/>
          <w:sz w:val="24"/>
          <w:szCs w:val="24"/>
        </w:rPr>
        <w:t xml:space="preserve">, </w:t>
      </w:r>
      <w:r w:rsidR="008A5FAC" w:rsidRPr="00101EFA">
        <w:rPr>
          <w:rFonts w:ascii="Arial" w:hAnsi="Arial" w:cs="Arial"/>
          <w:color w:val="000000" w:themeColor="text1"/>
          <w:sz w:val="24"/>
          <w:szCs w:val="24"/>
        </w:rPr>
        <w:t xml:space="preserve">se </w:t>
      </w:r>
      <w:r w:rsidR="00596041" w:rsidRPr="00101EFA">
        <w:rPr>
          <w:rFonts w:ascii="Arial" w:hAnsi="Arial" w:cs="Arial"/>
          <w:color w:val="000000" w:themeColor="text1"/>
          <w:sz w:val="24"/>
          <w:szCs w:val="24"/>
        </w:rPr>
        <w:t>invitó vía</w:t>
      </w:r>
      <w:r w:rsidR="008A5FAC" w:rsidRPr="00101EFA">
        <w:rPr>
          <w:rFonts w:ascii="Arial" w:hAnsi="Arial" w:cs="Arial"/>
          <w:color w:val="000000" w:themeColor="text1"/>
          <w:sz w:val="24"/>
          <w:szCs w:val="24"/>
        </w:rPr>
        <w:t xml:space="preserve"> correo electrónico</w:t>
      </w:r>
      <w:r w:rsidR="00251A23" w:rsidRPr="00101EFA">
        <w:rPr>
          <w:rFonts w:ascii="Arial" w:hAnsi="Arial" w:cs="Arial"/>
          <w:color w:val="000000" w:themeColor="text1"/>
          <w:sz w:val="24"/>
          <w:szCs w:val="24"/>
        </w:rPr>
        <w:t>,</w:t>
      </w:r>
      <w:r w:rsidR="008A5FAC" w:rsidRPr="00101EFA">
        <w:rPr>
          <w:rFonts w:ascii="Arial" w:hAnsi="Arial" w:cs="Arial"/>
          <w:color w:val="000000" w:themeColor="text1"/>
          <w:sz w:val="24"/>
          <w:szCs w:val="24"/>
        </w:rPr>
        <w:t xml:space="preserve"> a kinesiólogos</w:t>
      </w:r>
      <w:r w:rsidR="00511687" w:rsidRPr="00101EFA">
        <w:rPr>
          <w:rFonts w:ascii="Arial" w:hAnsi="Arial" w:cs="Arial"/>
          <w:color w:val="000000" w:themeColor="text1"/>
          <w:sz w:val="24"/>
          <w:szCs w:val="24"/>
        </w:rPr>
        <w:t xml:space="preserve"> chilenos</w:t>
      </w:r>
      <w:r w:rsidR="005E2DE8">
        <w:rPr>
          <w:rFonts w:ascii="Arial" w:hAnsi="Arial" w:cs="Arial"/>
          <w:color w:val="000000" w:themeColor="text1"/>
          <w:sz w:val="24"/>
          <w:szCs w:val="24"/>
        </w:rPr>
        <w:t xml:space="preserve"> con los mismos criterios de inclusión y exclusión de la etapa(5),</w:t>
      </w:r>
      <w:r w:rsidR="00813726" w:rsidRPr="00101EFA">
        <w:rPr>
          <w:rFonts w:ascii="Arial" w:hAnsi="Arial" w:cs="Arial"/>
          <w:color w:val="000000" w:themeColor="text1"/>
          <w:sz w:val="24"/>
          <w:szCs w:val="24"/>
        </w:rPr>
        <w:t xml:space="preserve"> </w:t>
      </w:r>
      <w:r w:rsidR="00A67E3E" w:rsidRPr="00101EFA">
        <w:rPr>
          <w:rFonts w:ascii="Arial" w:hAnsi="Arial" w:cs="Arial"/>
          <w:color w:val="000000" w:themeColor="text1"/>
          <w:sz w:val="24"/>
          <w:szCs w:val="24"/>
        </w:rPr>
        <w:t>a</w:t>
      </w:r>
      <w:r w:rsidR="00736062" w:rsidRPr="00101EFA">
        <w:rPr>
          <w:rFonts w:ascii="Arial" w:hAnsi="Arial" w:cs="Arial"/>
          <w:color w:val="000000" w:themeColor="text1"/>
          <w:sz w:val="24"/>
          <w:szCs w:val="24"/>
        </w:rPr>
        <w:t xml:space="preserve"> </w:t>
      </w:r>
      <w:r w:rsidR="00B53C64" w:rsidRPr="00101EFA">
        <w:rPr>
          <w:rFonts w:ascii="Arial" w:hAnsi="Arial" w:cs="Arial"/>
          <w:color w:val="000000" w:themeColor="text1"/>
          <w:sz w:val="24"/>
          <w:szCs w:val="24"/>
        </w:rPr>
        <w:t xml:space="preserve">participar en el estudio </w:t>
      </w:r>
      <w:r w:rsidR="0008341D" w:rsidRPr="00101EFA">
        <w:rPr>
          <w:rFonts w:ascii="Arial" w:hAnsi="Arial" w:cs="Arial"/>
          <w:color w:val="000000" w:themeColor="text1"/>
          <w:sz w:val="24"/>
          <w:szCs w:val="24"/>
        </w:rPr>
        <w:t>y contestar</w:t>
      </w:r>
      <w:r w:rsidR="00B53C64" w:rsidRPr="00101EFA">
        <w:rPr>
          <w:rFonts w:ascii="Arial" w:hAnsi="Arial" w:cs="Arial"/>
          <w:color w:val="000000" w:themeColor="text1"/>
          <w:sz w:val="24"/>
          <w:szCs w:val="24"/>
        </w:rPr>
        <w:t xml:space="preserve"> la escala de </w:t>
      </w:r>
      <w:r w:rsidR="004A52F2" w:rsidRPr="00101EFA">
        <w:rPr>
          <w:rFonts w:ascii="Arial" w:hAnsi="Arial" w:cs="Arial"/>
          <w:color w:val="000000" w:themeColor="text1"/>
          <w:sz w:val="24"/>
          <w:szCs w:val="24"/>
        </w:rPr>
        <w:t xml:space="preserve">Autoeficacia </w:t>
      </w:r>
      <w:r w:rsidR="00F33C6F" w:rsidRPr="00101EFA">
        <w:rPr>
          <w:rFonts w:ascii="Arial" w:hAnsi="Arial" w:cs="Arial"/>
          <w:color w:val="000000" w:themeColor="text1"/>
          <w:sz w:val="24"/>
          <w:szCs w:val="24"/>
        </w:rPr>
        <w:t>p</w:t>
      </w:r>
      <w:r w:rsidR="004A52F2" w:rsidRPr="00101EFA">
        <w:rPr>
          <w:rFonts w:ascii="Arial" w:hAnsi="Arial" w:cs="Arial"/>
          <w:color w:val="000000" w:themeColor="text1"/>
          <w:sz w:val="24"/>
          <w:szCs w:val="24"/>
        </w:rPr>
        <w:t xml:space="preserve">ara </w:t>
      </w:r>
      <w:r w:rsidR="00F33C6F" w:rsidRPr="00101EFA">
        <w:rPr>
          <w:rFonts w:ascii="Arial" w:hAnsi="Arial" w:cs="Arial"/>
          <w:color w:val="000000" w:themeColor="text1"/>
          <w:sz w:val="24"/>
          <w:szCs w:val="24"/>
        </w:rPr>
        <w:t>e</w:t>
      </w:r>
      <w:r w:rsidR="004A52F2" w:rsidRPr="00101EFA">
        <w:rPr>
          <w:rFonts w:ascii="Arial" w:hAnsi="Arial" w:cs="Arial"/>
          <w:color w:val="000000" w:themeColor="text1"/>
          <w:sz w:val="24"/>
          <w:szCs w:val="24"/>
        </w:rPr>
        <w:t xml:space="preserve">l Razonamiento Clínico </w:t>
      </w:r>
      <w:r w:rsidR="00F33C6F" w:rsidRPr="00101EFA">
        <w:rPr>
          <w:rFonts w:ascii="Arial" w:hAnsi="Arial" w:cs="Arial"/>
          <w:color w:val="000000" w:themeColor="text1"/>
          <w:sz w:val="24"/>
          <w:szCs w:val="24"/>
        </w:rPr>
        <w:t>e</w:t>
      </w:r>
      <w:r w:rsidR="004A52F2" w:rsidRPr="00101EFA">
        <w:rPr>
          <w:rFonts w:ascii="Arial" w:hAnsi="Arial" w:cs="Arial"/>
          <w:color w:val="000000" w:themeColor="text1"/>
          <w:sz w:val="24"/>
          <w:szCs w:val="24"/>
        </w:rPr>
        <w:t>n Kinesiólogos</w:t>
      </w:r>
      <w:r w:rsidR="0008341D" w:rsidRPr="00101EFA">
        <w:rPr>
          <w:rFonts w:ascii="Arial" w:hAnsi="Arial" w:cs="Arial"/>
          <w:color w:val="000000" w:themeColor="text1"/>
          <w:sz w:val="24"/>
          <w:szCs w:val="24"/>
        </w:rPr>
        <w:t xml:space="preserve"> (</w:t>
      </w:r>
      <w:r w:rsidR="001751A2" w:rsidRPr="00101EFA">
        <w:rPr>
          <w:rFonts w:ascii="Arial" w:hAnsi="Arial" w:cs="Arial"/>
          <w:color w:val="000000" w:themeColor="text1"/>
          <w:sz w:val="24"/>
          <w:szCs w:val="24"/>
        </w:rPr>
        <w:t>A</w:t>
      </w:r>
      <w:r w:rsidR="006045D4" w:rsidRPr="00101EFA">
        <w:rPr>
          <w:rFonts w:ascii="Arial" w:hAnsi="Arial" w:cs="Arial"/>
          <w:color w:val="000000" w:themeColor="text1"/>
          <w:sz w:val="24"/>
          <w:szCs w:val="24"/>
        </w:rPr>
        <w:t>RCK)</w:t>
      </w:r>
      <w:r w:rsidR="004A52F2" w:rsidRPr="00101EFA">
        <w:rPr>
          <w:rFonts w:ascii="Arial" w:hAnsi="Arial" w:cs="Arial"/>
          <w:color w:val="000000" w:themeColor="text1"/>
          <w:sz w:val="24"/>
          <w:szCs w:val="24"/>
        </w:rPr>
        <w:t>,</w:t>
      </w:r>
      <w:r w:rsidR="002019E6" w:rsidRPr="00101EFA">
        <w:rPr>
          <w:rFonts w:ascii="Arial" w:hAnsi="Arial" w:cs="Arial"/>
          <w:color w:val="000000" w:themeColor="text1"/>
          <w:sz w:val="24"/>
          <w:szCs w:val="24"/>
        </w:rPr>
        <w:t xml:space="preserve"> junto a las preguntas correspondientes al </w:t>
      </w:r>
      <w:r w:rsidR="004A52F2" w:rsidRPr="00101EFA">
        <w:rPr>
          <w:rFonts w:ascii="Arial" w:hAnsi="Arial" w:cs="Arial"/>
          <w:color w:val="000000" w:themeColor="text1"/>
          <w:sz w:val="24"/>
          <w:szCs w:val="24"/>
        </w:rPr>
        <w:t xml:space="preserve">Ítem Expectativa </w:t>
      </w:r>
      <w:r w:rsidR="00A5065D" w:rsidRPr="00101EFA">
        <w:rPr>
          <w:rFonts w:ascii="Arial" w:hAnsi="Arial" w:cs="Arial"/>
          <w:color w:val="000000" w:themeColor="text1"/>
          <w:sz w:val="24"/>
          <w:szCs w:val="24"/>
        </w:rPr>
        <w:t>d</w:t>
      </w:r>
      <w:r w:rsidR="004A52F2" w:rsidRPr="00101EFA">
        <w:rPr>
          <w:rFonts w:ascii="Arial" w:hAnsi="Arial" w:cs="Arial"/>
          <w:color w:val="000000" w:themeColor="text1"/>
          <w:sz w:val="24"/>
          <w:szCs w:val="24"/>
        </w:rPr>
        <w:t xml:space="preserve">e </w:t>
      </w:r>
      <w:r w:rsidR="00A5065D" w:rsidRPr="00101EFA">
        <w:rPr>
          <w:rFonts w:ascii="Arial" w:hAnsi="Arial" w:cs="Arial"/>
          <w:color w:val="000000" w:themeColor="text1"/>
          <w:sz w:val="24"/>
          <w:szCs w:val="24"/>
        </w:rPr>
        <w:t>l</w:t>
      </w:r>
      <w:r w:rsidR="004A52F2" w:rsidRPr="00101EFA">
        <w:rPr>
          <w:rFonts w:ascii="Arial" w:hAnsi="Arial" w:cs="Arial"/>
          <w:color w:val="000000" w:themeColor="text1"/>
          <w:sz w:val="24"/>
          <w:szCs w:val="24"/>
        </w:rPr>
        <w:t xml:space="preserve">a Escala </w:t>
      </w:r>
      <w:r w:rsidR="00A5065D" w:rsidRPr="00101EFA">
        <w:rPr>
          <w:rFonts w:ascii="Arial" w:hAnsi="Arial" w:cs="Arial"/>
          <w:color w:val="000000" w:themeColor="text1"/>
          <w:sz w:val="24"/>
          <w:szCs w:val="24"/>
        </w:rPr>
        <w:t>d</w:t>
      </w:r>
      <w:r w:rsidR="004A52F2" w:rsidRPr="00101EFA">
        <w:rPr>
          <w:rFonts w:ascii="Arial" w:hAnsi="Arial" w:cs="Arial"/>
          <w:color w:val="000000" w:themeColor="text1"/>
          <w:sz w:val="24"/>
          <w:szCs w:val="24"/>
        </w:rPr>
        <w:t xml:space="preserve">e Motivación </w:t>
      </w:r>
      <w:r w:rsidR="00A5065D" w:rsidRPr="00101EFA">
        <w:rPr>
          <w:rFonts w:ascii="Arial" w:hAnsi="Arial" w:cs="Arial"/>
          <w:color w:val="000000" w:themeColor="text1"/>
          <w:sz w:val="24"/>
          <w:szCs w:val="24"/>
        </w:rPr>
        <w:t>a</w:t>
      </w:r>
      <w:r w:rsidR="004A52F2" w:rsidRPr="00101EFA">
        <w:rPr>
          <w:rFonts w:ascii="Arial" w:hAnsi="Arial" w:cs="Arial"/>
          <w:color w:val="000000" w:themeColor="text1"/>
          <w:sz w:val="24"/>
          <w:szCs w:val="24"/>
        </w:rPr>
        <w:t>l Pensamiento Crítico</w:t>
      </w:r>
      <w:r w:rsidR="006045D4" w:rsidRPr="00101EFA">
        <w:rPr>
          <w:rFonts w:ascii="Arial" w:hAnsi="Arial" w:cs="Arial"/>
          <w:color w:val="000000" w:themeColor="text1"/>
          <w:sz w:val="24"/>
          <w:szCs w:val="24"/>
        </w:rPr>
        <w:t xml:space="preserve"> (MPC-E)</w:t>
      </w:r>
      <w:r w:rsidR="00A14966" w:rsidRPr="00101EFA">
        <w:rPr>
          <w:rFonts w:ascii="Arial" w:hAnsi="Arial" w:cs="Arial"/>
          <w:color w:val="000000" w:themeColor="text1"/>
          <w:sz w:val="24"/>
          <w:szCs w:val="24"/>
        </w:rPr>
        <w:t xml:space="preserve"> </w:t>
      </w:r>
      <w:r w:rsidR="005550A3" w:rsidRPr="00101EFA">
        <w:rPr>
          <w:rFonts w:ascii="Arial" w:hAnsi="Arial" w:cs="Arial"/>
          <w:color w:val="000000" w:themeColor="text1"/>
          <w:sz w:val="24"/>
          <w:szCs w:val="24"/>
        </w:rPr>
        <w:t xml:space="preserve">instrumento </w:t>
      </w:r>
      <w:r w:rsidR="005550A3">
        <w:rPr>
          <w:rFonts w:ascii="Arial" w:hAnsi="Arial" w:cs="Arial"/>
          <w:color w:val="000000" w:themeColor="text1"/>
          <w:sz w:val="24"/>
          <w:szCs w:val="24"/>
        </w:rPr>
        <w:t xml:space="preserve">creado y </w:t>
      </w:r>
      <w:r w:rsidR="005550A3" w:rsidRPr="00101EFA">
        <w:rPr>
          <w:rFonts w:ascii="Arial" w:hAnsi="Arial" w:cs="Arial"/>
          <w:color w:val="000000" w:themeColor="text1"/>
          <w:sz w:val="24"/>
          <w:szCs w:val="24"/>
        </w:rPr>
        <w:t xml:space="preserve">validado </w:t>
      </w:r>
      <w:r w:rsidR="005550A3">
        <w:rPr>
          <w:rFonts w:ascii="Arial" w:hAnsi="Arial" w:cs="Arial"/>
          <w:color w:val="000000" w:themeColor="text1"/>
          <w:sz w:val="24"/>
          <w:szCs w:val="24"/>
        </w:rPr>
        <w:t>por Valenzuela (</w:t>
      </w:r>
      <w:r w:rsidR="005550A3" w:rsidRPr="00CB2F52">
        <w:rPr>
          <w:rFonts w:ascii="Arial" w:hAnsi="Arial" w:cs="Arial"/>
          <w:color w:val="000000" w:themeColor="text1"/>
          <w:sz w:val="24"/>
          <w:szCs w:val="24"/>
        </w:rPr>
        <w:fldChar w:fldCharType="begin" w:fldLock="1"/>
      </w:r>
      <w:r w:rsidR="00C31594" w:rsidRPr="00B37A8F">
        <w:rPr>
          <w:rFonts w:ascii="Arial" w:hAnsi="Arial" w:cs="Arial"/>
          <w:color w:val="000000" w:themeColor="text1"/>
          <w:sz w:val="24"/>
          <w:szCs w:val="24"/>
        </w:rPr>
        <w:instrText>ADDIN CSL_CITATION {"citationItems":[{"id":"ITEM-1","itemData":{"abstract":"Dada la importancia de las habilidades de pensamiento crítico y de su adqiusición por parte de los estudiantes, nos hemos interesado por los factores motivaciones que incidirían en su adquisición y desempeño. En esta perspectiva, aparece clara la falta de instrumentos psicométricamente adecuados que permitan evaluar la motivación y sus componentes en referencia al pensamiento crítico. Por lo anterior, junto con dar cuenta de la relación entre motivación y pensmaiento crítico, presentamos la Escala Motivacional de Pensamiento Crítico (EMPC) cuyas características psicométricas (validex de contenido, confiabilidad, discriminación) son más que suficnetes par ahacer de esta una herramienta útil a la investigación en el área.","author":[{"dropping-particle":"","family":"Valenzuela","given":"Jorge","non-dropping-particle":"","parse-names":false,"suffix":""},{"dropping-particle":"","family":"Nieto","given":"Ana","non-dropping-particle":"","parse-names":false,"suffix":""}],"container-title":"Rev. electrón. motiv. emoc","id":"ITEM-1","issue":"1","issued":{"date-parts":[["2008"]]},"page":"1-8","title":"Motivación y Pensamiento Crítico: Aportes para el estudio de esta relación","type":"article-journal","volume":"28"},"uris":["http://www.mendeley.com/documents/?uuid=4bf32460-16f0-4657-8f68-79d39937798d"]}],"mendeley":{"formattedCitation":"&lt;sup&gt;18&lt;/sup&gt;","plainTextFormattedCitation":"18","previouslyFormattedCitation":"&lt;sup&gt;18&lt;/sup&gt;"},"properties":{"noteIndex":0},"schema":"https://github.com/citation-style-language/schema/raw/master/csl-citation.json"}</w:instrText>
      </w:r>
      <w:r w:rsidR="005550A3" w:rsidRPr="00CB2F52">
        <w:rPr>
          <w:rFonts w:ascii="Arial" w:hAnsi="Arial" w:cs="Arial"/>
          <w:color w:val="000000" w:themeColor="text1"/>
          <w:sz w:val="24"/>
          <w:szCs w:val="24"/>
        </w:rPr>
        <w:fldChar w:fldCharType="separate"/>
      </w:r>
      <w:r w:rsidR="006D5F6D" w:rsidRPr="00B37A8F">
        <w:rPr>
          <w:rFonts w:ascii="Arial" w:hAnsi="Arial" w:cs="Arial"/>
          <w:noProof/>
          <w:color w:val="000000" w:themeColor="text1"/>
          <w:sz w:val="24"/>
          <w:szCs w:val="24"/>
        </w:rPr>
        <w:t>18</w:t>
      </w:r>
      <w:r w:rsidR="005550A3" w:rsidRPr="00CB2F52">
        <w:rPr>
          <w:rFonts w:ascii="Arial" w:hAnsi="Arial" w:cs="Arial"/>
          <w:color w:val="000000" w:themeColor="text1"/>
          <w:sz w:val="24"/>
          <w:szCs w:val="24"/>
        </w:rPr>
        <w:fldChar w:fldCharType="end"/>
      </w:r>
      <w:r w:rsidR="005550A3">
        <w:rPr>
          <w:rFonts w:ascii="Arial" w:hAnsi="Arial" w:cs="Arial"/>
          <w:color w:val="000000" w:themeColor="text1"/>
          <w:sz w:val="24"/>
          <w:szCs w:val="24"/>
        </w:rPr>
        <w:t>)</w:t>
      </w:r>
      <w:r w:rsidR="005550A3" w:rsidRPr="00101EFA">
        <w:rPr>
          <w:rFonts w:ascii="Arial" w:hAnsi="Arial" w:cs="Arial"/>
          <w:color w:val="000000" w:themeColor="text1"/>
          <w:sz w:val="24"/>
          <w:szCs w:val="24"/>
        </w:rPr>
        <w:t xml:space="preserve"> </w:t>
      </w:r>
      <w:r w:rsidR="00A14966" w:rsidRPr="00101EFA">
        <w:rPr>
          <w:rFonts w:ascii="Arial" w:hAnsi="Arial" w:cs="Arial"/>
          <w:color w:val="000000" w:themeColor="text1"/>
          <w:sz w:val="24"/>
          <w:szCs w:val="24"/>
        </w:rPr>
        <w:t>(Figura 2)</w:t>
      </w:r>
      <w:r w:rsidR="004A52F2" w:rsidRPr="00101EFA">
        <w:rPr>
          <w:rFonts w:ascii="Arial" w:hAnsi="Arial" w:cs="Arial"/>
          <w:color w:val="000000" w:themeColor="text1"/>
          <w:sz w:val="24"/>
          <w:szCs w:val="24"/>
        </w:rPr>
        <w:t xml:space="preserve">, </w:t>
      </w:r>
      <w:r w:rsidR="002019E6" w:rsidRPr="00101EFA">
        <w:rPr>
          <w:rFonts w:ascii="Arial" w:hAnsi="Arial" w:cs="Arial"/>
          <w:color w:val="000000" w:themeColor="text1"/>
          <w:sz w:val="24"/>
          <w:szCs w:val="24"/>
        </w:rPr>
        <w:t>la que</w:t>
      </w:r>
      <w:r w:rsidR="00FF2009" w:rsidRPr="00101EFA">
        <w:rPr>
          <w:rFonts w:ascii="Arial" w:hAnsi="Arial" w:cs="Arial"/>
          <w:color w:val="000000" w:themeColor="text1"/>
          <w:sz w:val="24"/>
          <w:szCs w:val="24"/>
        </w:rPr>
        <w:t xml:space="preserve"> sirvió como</w:t>
      </w:r>
      <w:r w:rsidR="002019E6" w:rsidRPr="00101EFA">
        <w:rPr>
          <w:rFonts w:ascii="Arial" w:hAnsi="Arial" w:cs="Arial"/>
          <w:color w:val="000000" w:themeColor="text1"/>
          <w:sz w:val="24"/>
          <w:szCs w:val="24"/>
        </w:rPr>
        <w:t xml:space="preserve"> </w:t>
      </w:r>
      <w:r w:rsidR="00A5065D" w:rsidRPr="00101EFA">
        <w:rPr>
          <w:rFonts w:ascii="Arial" w:hAnsi="Arial" w:cs="Arial"/>
          <w:color w:val="000000" w:themeColor="text1"/>
          <w:sz w:val="24"/>
          <w:szCs w:val="24"/>
        </w:rPr>
        <w:t>referencia de</w:t>
      </w:r>
      <w:r w:rsidR="002019E6" w:rsidRPr="00101EFA">
        <w:rPr>
          <w:rFonts w:ascii="Arial" w:hAnsi="Arial" w:cs="Arial"/>
          <w:color w:val="000000" w:themeColor="text1"/>
          <w:sz w:val="24"/>
          <w:szCs w:val="24"/>
        </w:rPr>
        <w:t xml:space="preserve"> contraste</w:t>
      </w:r>
      <w:r w:rsidR="006045D4" w:rsidRPr="00101EFA">
        <w:rPr>
          <w:rFonts w:ascii="Arial" w:hAnsi="Arial" w:cs="Arial"/>
          <w:color w:val="000000" w:themeColor="text1"/>
          <w:sz w:val="24"/>
          <w:szCs w:val="24"/>
        </w:rPr>
        <w:t>,</w:t>
      </w:r>
      <w:r w:rsidR="00B53C64" w:rsidRPr="00101EFA">
        <w:rPr>
          <w:rFonts w:ascii="Arial" w:hAnsi="Arial" w:cs="Arial"/>
          <w:color w:val="000000" w:themeColor="text1"/>
          <w:sz w:val="24"/>
          <w:szCs w:val="24"/>
        </w:rPr>
        <w:t xml:space="preserve"> </w:t>
      </w:r>
      <w:r w:rsidR="003539A0" w:rsidRPr="00101EFA">
        <w:rPr>
          <w:rFonts w:ascii="Arial" w:hAnsi="Arial" w:cs="Arial"/>
          <w:color w:val="000000" w:themeColor="text1"/>
          <w:sz w:val="24"/>
          <w:szCs w:val="24"/>
        </w:rPr>
        <w:t>a través de un formulario Google donde se recopilaron sus respectivas respuestas</w:t>
      </w:r>
      <w:r w:rsidR="00AE7483" w:rsidRPr="00101EFA">
        <w:rPr>
          <w:rFonts w:ascii="Arial" w:hAnsi="Arial" w:cs="Arial"/>
          <w:color w:val="000000" w:themeColor="text1"/>
          <w:sz w:val="24"/>
          <w:szCs w:val="24"/>
        </w:rPr>
        <w:t xml:space="preserve">. </w:t>
      </w:r>
      <w:r w:rsidR="00246113" w:rsidRPr="00101EFA">
        <w:rPr>
          <w:rFonts w:ascii="Arial" w:hAnsi="Arial" w:cs="Arial"/>
          <w:color w:val="000000" w:themeColor="text1"/>
          <w:sz w:val="24"/>
          <w:szCs w:val="24"/>
        </w:rPr>
        <w:t xml:space="preserve">Se </w:t>
      </w:r>
      <w:r w:rsidR="00B0602C">
        <w:rPr>
          <w:rFonts w:ascii="Arial" w:hAnsi="Arial" w:cs="Arial"/>
          <w:color w:val="000000" w:themeColor="text1"/>
          <w:sz w:val="24"/>
          <w:szCs w:val="24"/>
        </w:rPr>
        <w:t>envió un correo electrónico</w:t>
      </w:r>
      <w:r w:rsidR="00263F4B">
        <w:rPr>
          <w:rFonts w:ascii="Arial" w:hAnsi="Arial" w:cs="Arial"/>
          <w:color w:val="000000" w:themeColor="text1"/>
          <w:sz w:val="24"/>
          <w:szCs w:val="24"/>
        </w:rPr>
        <w:t xml:space="preserve"> </w:t>
      </w:r>
      <w:r w:rsidR="00B0602C">
        <w:rPr>
          <w:rFonts w:ascii="Arial" w:hAnsi="Arial" w:cs="Arial"/>
          <w:color w:val="000000" w:themeColor="text1"/>
          <w:sz w:val="24"/>
          <w:szCs w:val="24"/>
        </w:rPr>
        <w:t xml:space="preserve">a </w:t>
      </w:r>
      <w:r w:rsidR="00246113" w:rsidRPr="00101EFA">
        <w:rPr>
          <w:rFonts w:ascii="Arial" w:hAnsi="Arial" w:cs="Arial"/>
          <w:color w:val="000000" w:themeColor="text1"/>
          <w:sz w:val="24"/>
          <w:szCs w:val="24"/>
        </w:rPr>
        <w:t>5.900 kinesiólogos chilenos</w:t>
      </w:r>
      <w:r w:rsidR="00774D50">
        <w:rPr>
          <w:rFonts w:ascii="Arial" w:hAnsi="Arial" w:cs="Arial"/>
          <w:color w:val="000000" w:themeColor="text1"/>
          <w:sz w:val="24"/>
          <w:szCs w:val="24"/>
        </w:rPr>
        <w:t xml:space="preserve">, de una base de datos perteneciente a </w:t>
      </w:r>
      <w:r w:rsidR="00E70179">
        <w:rPr>
          <w:rFonts w:ascii="Arial" w:hAnsi="Arial" w:cs="Arial"/>
          <w:color w:val="000000" w:themeColor="text1"/>
          <w:sz w:val="24"/>
          <w:szCs w:val="24"/>
        </w:rPr>
        <w:t>OTEC Theradvance</w:t>
      </w:r>
      <w:r w:rsidR="00774D50">
        <w:rPr>
          <w:rFonts w:ascii="Arial" w:hAnsi="Arial" w:cs="Arial"/>
          <w:color w:val="000000" w:themeColor="text1"/>
          <w:sz w:val="24"/>
          <w:szCs w:val="24"/>
        </w:rPr>
        <w:t xml:space="preserve"> y conformada por profesionales de distintas edades, especialidades y regiones del país</w:t>
      </w:r>
      <w:r w:rsidR="00246113" w:rsidRPr="00101EFA">
        <w:rPr>
          <w:rFonts w:ascii="Arial" w:hAnsi="Arial" w:cs="Arial"/>
          <w:color w:val="000000" w:themeColor="text1"/>
          <w:sz w:val="24"/>
          <w:szCs w:val="24"/>
        </w:rPr>
        <w:t xml:space="preserve">, a quienes se </w:t>
      </w:r>
      <w:r w:rsidR="00263F4B">
        <w:rPr>
          <w:rFonts w:ascii="Arial" w:hAnsi="Arial" w:cs="Arial"/>
          <w:color w:val="000000" w:themeColor="text1"/>
          <w:sz w:val="24"/>
          <w:szCs w:val="24"/>
        </w:rPr>
        <w:t xml:space="preserve">invitó </w:t>
      </w:r>
      <w:r w:rsidR="00246113" w:rsidRPr="00101EFA">
        <w:rPr>
          <w:rFonts w:ascii="Arial" w:hAnsi="Arial" w:cs="Arial"/>
          <w:color w:val="000000" w:themeColor="text1"/>
          <w:sz w:val="24"/>
          <w:szCs w:val="24"/>
        </w:rPr>
        <w:t xml:space="preserve">a participar del estudio y contestar el cuestionario. </w:t>
      </w:r>
      <w:r w:rsidR="006045D4" w:rsidRPr="00101EFA">
        <w:rPr>
          <w:rFonts w:ascii="Arial" w:hAnsi="Arial" w:cs="Arial"/>
          <w:color w:val="000000" w:themeColor="text1"/>
          <w:sz w:val="24"/>
          <w:szCs w:val="24"/>
        </w:rPr>
        <w:t>L</w:t>
      </w:r>
      <w:r w:rsidR="00AE7483" w:rsidRPr="00101EFA">
        <w:rPr>
          <w:rFonts w:ascii="Arial" w:hAnsi="Arial" w:cs="Arial"/>
          <w:color w:val="000000" w:themeColor="text1"/>
          <w:sz w:val="24"/>
          <w:szCs w:val="24"/>
        </w:rPr>
        <w:t>os correos electrónicos se reiteraron cada dos días por tres veces para maximizar el retorno de respuestas.</w:t>
      </w:r>
      <w:r w:rsidR="00246113">
        <w:rPr>
          <w:rFonts w:ascii="Arial" w:hAnsi="Arial" w:cs="Arial"/>
          <w:color w:val="000000" w:themeColor="text1"/>
          <w:sz w:val="24"/>
          <w:szCs w:val="24"/>
        </w:rPr>
        <w:t xml:space="preserve"> </w:t>
      </w:r>
    </w:p>
    <w:p w14:paraId="52C290B7" w14:textId="4D4457CC" w:rsidR="00484DC2" w:rsidRPr="00101EFA" w:rsidRDefault="00E269FE" w:rsidP="005E3041">
      <w:pPr>
        <w:spacing w:line="480" w:lineRule="auto"/>
        <w:ind w:right="-14"/>
        <w:rPr>
          <w:rFonts w:ascii="Arial" w:hAnsi="Arial" w:cs="Arial"/>
          <w:color w:val="000000" w:themeColor="text1"/>
          <w:sz w:val="24"/>
          <w:szCs w:val="24"/>
        </w:rPr>
      </w:pPr>
      <w:r w:rsidRPr="00101EFA">
        <w:rPr>
          <w:rFonts w:ascii="Arial" w:hAnsi="Arial" w:cs="Arial"/>
          <w:color w:val="000000" w:themeColor="text1"/>
          <w:sz w:val="24"/>
          <w:szCs w:val="24"/>
          <w:lang w:val="es-US"/>
        </w:rPr>
        <w:t>S</w:t>
      </w:r>
      <w:r w:rsidR="00DA163B" w:rsidRPr="00101EFA">
        <w:rPr>
          <w:rFonts w:ascii="Arial" w:hAnsi="Arial" w:cs="Arial"/>
          <w:color w:val="000000" w:themeColor="text1"/>
          <w:sz w:val="24"/>
          <w:szCs w:val="24"/>
          <w:lang w:val="es-US"/>
        </w:rPr>
        <w:t>e</w:t>
      </w:r>
      <w:r>
        <w:rPr>
          <w:rFonts w:ascii="Arial" w:hAnsi="Arial" w:cs="Arial"/>
          <w:color w:val="000000" w:themeColor="text1"/>
          <w:sz w:val="24"/>
          <w:szCs w:val="24"/>
          <w:lang w:val="es-US"/>
        </w:rPr>
        <w:t xml:space="preserve"> </w:t>
      </w:r>
      <w:r w:rsidR="00DA163B" w:rsidRPr="00101EFA">
        <w:rPr>
          <w:rFonts w:ascii="Arial" w:hAnsi="Arial" w:cs="Arial"/>
          <w:color w:val="000000" w:themeColor="text1"/>
          <w:sz w:val="24"/>
          <w:szCs w:val="24"/>
          <w:lang w:val="es-US"/>
        </w:rPr>
        <w:t>utilizó el coeficiente de correlación de Spearman (escalas ordinales)</w:t>
      </w:r>
      <w:r>
        <w:rPr>
          <w:rFonts w:ascii="Arial" w:hAnsi="Arial" w:cs="Arial"/>
          <w:color w:val="000000" w:themeColor="text1"/>
          <w:sz w:val="24"/>
          <w:szCs w:val="24"/>
          <w:lang w:val="es-US"/>
        </w:rPr>
        <w:t xml:space="preserve"> para determinar </w:t>
      </w:r>
      <w:r w:rsidR="00407EBB" w:rsidRPr="00101EFA">
        <w:rPr>
          <w:rFonts w:ascii="Arial" w:hAnsi="Arial" w:cs="Arial"/>
          <w:color w:val="000000" w:themeColor="text1"/>
          <w:sz w:val="24"/>
          <w:szCs w:val="24"/>
          <w:lang w:val="es-US"/>
        </w:rPr>
        <w:t xml:space="preserve">la correlación entre la </w:t>
      </w:r>
      <w:r w:rsidR="001843AF" w:rsidRPr="00101EFA">
        <w:rPr>
          <w:rFonts w:ascii="Arial" w:hAnsi="Arial" w:cs="Arial"/>
          <w:color w:val="000000" w:themeColor="text1"/>
          <w:sz w:val="24"/>
          <w:szCs w:val="24"/>
          <w:lang w:val="es-US"/>
        </w:rPr>
        <w:t>ARCK</w:t>
      </w:r>
      <w:r w:rsidR="00407EBB" w:rsidRPr="00101EFA">
        <w:rPr>
          <w:rFonts w:ascii="Arial" w:hAnsi="Arial" w:cs="Arial"/>
          <w:color w:val="000000" w:themeColor="text1"/>
          <w:sz w:val="24"/>
          <w:szCs w:val="24"/>
          <w:lang w:val="es-US"/>
        </w:rPr>
        <w:t xml:space="preserve"> y </w:t>
      </w:r>
      <w:bookmarkStart w:id="7" w:name="_Hlk6751676"/>
      <w:r w:rsidR="00407EBB" w:rsidRPr="00101EFA">
        <w:rPr>
          <w:rFonts w:ascii="Arial" w:hAnsi="Arial" w:cs="Arial"/>
          <w:color w:val="000000" w:themeColor="text1"/>
          <w:sz w:val="24"/>
          <w:szCs w:val="24"/>
          <w:lang w:val="es-US"/>
        </w:rPr>
        <w:t>el MPC</w:t>
      </w:r>
      <w:bookmarkEnd w:id="7"/>
      <w:r>
        <w:rPr>
          <w:rFonts w:ascii="Arial" w:hAnsi="Arial" w:cs="Arial"/>
          <w:color w:val="000000" w:themeColor="text1"/>
          <w:sz w:val="24"/>
          <w:szCs w:val="24"/>
          <w:lang w:val="es-US"/>
        </w:rPr>
        <w:t>-E</w:t>
      </w:r>
      <w:r w:rsidR="00407EBB" w:rsidRPr="00101EFA">
        <w:rPr>
          <w:rFonts w:ascii="Arial" w:hAnsi="Arial" w:cs="Arial"/>
          <w:color w:val="000000" w:themeColor="text1"/>
          <w:sz w:val="24"/>
          <w:szCs w:val="24"/>
          <w:lang w:val="es-US"/>
        </w:rPr>
        <w:t xml:space="preserve">. Para determinar la magnitud y dirección de dicha correlación se consideró la clasificación descrita por Hernández y cols 2010: –1,00 (correlación negativa perfecta);  –0,90 (correlación negativa muy fuerte); –0,75 (correlación negativa considerable); –0,50 (Correlación </w:t>
      </w:r>
      <w:r w:rsidR="00407EBB" w:rsidRPr="00101EFA">
        <w:rPr>
          <w:rFonts w:ascii="Arial" w:hAnsi="Arial" w:cs="Arial"/>
          <w:color w:val="000000" w:themeColor="text1"/>
          <w:sz w:val="24"/>
          <w:szCs w:val="24"/>
          <w:lang w:val="es-US"/>
        </w:rPr>
        <w:lastRenderedPageBreak/>
        <w:t>negativa media); –0,25 (correlación negativa débil); –0,10 (correlación negativa muy débil); 0,00 (no existe correlación alguna entre las variables); +0.10 (correlación positiva muy débil); +0.25 (correlación positiva débil); +0,50 (correlación positiva media); +0,75 (correlación positiva considerable; +0,90 (correlación positiva muy fuerte; +1.00 (correlación positiva perfecta).</w:t>
      </w:r>
      <w:r w:rsidR="00647448" w:rsidRPr="00101EFA">
        <w:rPr>
          <w:rFonts w:ascii="Arial" w:hAnsi="Arial" w:cs="Arial"/>
          <w:color w:val="000000" w:themeColor="text1"/>
          <w:sz w:val="24"/>
          <w:szCs w:val="24"/>
          <w:lang w:val="es-US"/>
        </w:rPr>
        <w:t>(</w:t>
      </w:r>
      <w:r w:rsidR="00647448" w:rsidRPr="00104A79">
        <w:rPr>
          <w:rFonts w:ascii="Arial" w:hAnsi="Arial" w:cs="Arial"/>
          <w:color w:val="000000" w:themeColor="text1"/>
          <w:sz w:val="24"/>
          <w:szCs w:val="24"/>
          <w:lang w:val="es-US"/>
        </w:rPr>
        <w:fldChar w:fldCharType="begin" w:fldLock="1"/>
      </w:r>
      <w:r w:rsidR="00C31594" w:rsidRPr="00B37A8F">
        <w:rPr>
          <w:rFonts w:ascii="Arial" w:hAnsi="Arial" w:cs="Arial"/>
          <w:color w:val="000000" w:themeColor="text1"/>
          <w:sz w:val="24"/>
          <w:szCs w:val="24"/>
          <w:lang w:val="es-US"/>
        </w:rPr>
        <w:instrText>ADDIN CSL_CITATION {"citationItems":[{"id":"ITEM-1","itemData":{"ISBN":"9786071502919","abstract":"Esta quinta edición conserva su carácter didáctico y multidisciplinario, pero expande sus perspectivas, ya que se ha convertido en un libro interactivo que vincula el contenido del texto ; de tal manera que la parte impresa resulta ahora más manejable para el lector ; asi como distintos ejemplos cuantitativos, cualitativos y de estudios mixtos. Por ello, puede utilizarse en cursos básicos de investigación, pero también en asignaturas de nivel intermedio y avanzado.","author":[{"dropping-particle":"","family":"Hernandez Sampieri","given":"Roberto","non-dropping-particle":"","parse-names":false,"suffix":""},{"dropping-particle":"","family":"Fernandez Collado","given":"Carlos","non-dropping-particle":"","parse-names":false,"suffix":""},{"dropping-particle":"","family":"Baptista Lucio","given":"Maria del Pilar","non-dropping-particle":"","parse-names":false,"suffix":""}],"id":"ITEM-1","issued":{"date-parts":[["2010"]]},"title":"Metodolodía de la investigación","type":"book"},"uris":["http://www.mendeley.com/documents/?uuid=a2ef54d4-48c2-4ef6-ac7b-3317c089f397"]}],"mendeley":{"formattedCitation":"&lt;sup&gt;19&lt;/sup&gt;","plainTextFormattedCitation":"19","previouslyFormattedCitation":"&lt;sup&gt;19&lt;/sup&gt;"},"properties":{"noteIndex":0},"schema":"https://github.com/citation-style-language/schema/raw/master/csl-citation.json"}</w:instrText>
      </w:r>
      <w:r w:rsidR="00647448" w:rsidRPr="00104A79">
        <w:rPr>
          <w:rFonts w:ascii="Arial" w:hAnsi="Arial" w:cs="Arial"/>
          <w:color w:val="000000" w:themeColor="text1"/>
          <w:sz w:val="24"/>
          <w:szCs w:val="24"/>
          <w:lang w:val="es-US"/>
        </w:rPr>
        <w:fldChar w:fldCharType="separate"/>
      </w:r>
      <w:r w:rsidR="006D5F6D" w:rsidRPr="00B37A8F">
        <w:rPr>
          <w:rFonts w:ascii="Arial" w:hAnsi="Arial" w:cs="Arial"/>
          <w:noProof/>
          <w:color w:val="000000" w:themeColor="text1"/>
          <w:sz w:val="24"/>
          <w:szCs w:val="24"/>
          <w:lang w:val="es-US"/>
        </w:rPr>
        <w:t>19</w:t>
      </w:r>
      <w:r w:rsidR="00647448" w:rsidRPr="00104A79">
        <w:rPr>
          <w:rFonts w:ascii="Arial" w:hAnsi="Arial" w:cs="Arial"/>
          <w:color w:val="000000" w:themeColor="text1"/>
          <w:sz w:val="24"/>
          <w:szCs w:val="24"/>
          <w:lang w:val="es-US"/>
        </w:rPr>
        <w:fldChar w:fldCharType="end"/>
      </w:r>
      <w:r w:rsidR="00647448" w:rsidRPr="00101EFA">
        <w:rPr>
          <w:rFonts w:ascii="Arial" w:hAnsi="Arial" w:cs="Arial"/>
          <w:color w:val="000000" w:themeColor="text1"/>
          <w:sz w:val="24"/>
          <w:szCs w:val="24"/>
          <w:lang w:val="es-US"/>
        </w:rPr>
        <w:t>)</w:t>
      </w:r>
    </w:p>
    <w:p w14:paraId="1EB13754" w14:textId="77777777" w:rsidR="00A14966" w:rsidRPr="00101EFA" w:rsidRDefault="00A14966" w:rsidP="005E3041">
      <w:pPr>
        <w:spacing w:line="480" w:lineRule="auto"/>
        <w:ind w:right="-14"/>
        <w:rPr>
          <w:rFonts w:ascii="Arial" w:hAnsi="Arial" w:cs="Arial"/>
          <w:b/>
          <w:bCs/>
          <w:color w:val="000000" w:themeColor="text1"/>
          <w:sz w:val="24"/>
          <w:szCs w:val="24"/>
        </w:rPr>
      </w:pPr>
    </w:p>
    <w:p w14:paraId="5B0B5D47" w14:textId="77777777" w:rsidR="00522F8A" w:rsidRDefault="00522F8A" w:rsidP="005E3041">
      <w:pPr>
        <w:widowControl/>
        <w:spacing w:after="160" w:line="480" w:lineRule="auto"/>
        <w:rPr>
          <w:rFonts w:ascii="Arial" w:hAnsi="Arial" w:cs="Arial"/>
          <w:b/>
          <w:bCs/>
          <w:color w:val="000000" w:themeColor="text1"/>
          <w:sz w:val="24"/>
          <w:szCs w:val="24"/>
        </w:rPr>
      </w:pPr>
      <w:r>
        <w:rPr>
          <w:rFonts w:ascii="Arial" w:hAnsi="Arial" w:cs="Arial"/>
          <w:b/>
          <w:bCs/>
          <w:color w:val="000000" w:themeColor="text1"/>
          <w:sz w:val="24"/>
          <w:szCs w:val="24"/>
        </w:rPr>
        <w:br w:type="page"/>
      </w:r>
    </w:p>
    <w:p w14:paraId="02C9F29C" w14:textId="0AAAF1D0" w:rsidR="00484DC2" w:rsidRPr="00101EFA" w:rsidRDefault="00484DC2" w:rsidP="005E3041">
      <w:pPr>
        <w:spacing w:line="480" w:lineRule="auto"/>
        <w:ind w:right="-14"/>
        <w:rPr>
          <w:rFonts w:ascii="Arial" w:hAnsi="Arial" w:cs="Arial"/>
          <w:b/>
          <w:bCs/>
          <w:color w:val="000000" w:themeColor="text1"/>
          <w:sz w:val="24"/>
          <w:szCs w:val="24"/>
        </w:rPr>
      </w:pPr>
      <w:r w:rsidRPr="00101EFA">
        <w:rPr>
          <w:rFonts w:ascii="Arial" w:hAnsi="Arial" w:cs="Arial"/>
          <w:b/>
          <w:bCs/>
          <w:color w:val="000000" w:themeColor="text1"/>
          <w:sz w:val="24"/>
          <w:szCs w:val="24"/>
        </w:rPr>
        <w:lastRenderedPageBreak/>
        <w:t>RESULTADOS</w:t>
      </w:r>
    </w:p>
    <w:p w14:paraId="44057977" w14:textId="77777777" w:rsidR="00912102" w:rsidRPr="00101EFA" w:rsidRDefault="00B00137" w:rsidP="005E3041">
      <w:pPr>
        <w:spacing w:line="480" w:lineRule="auto"/>
        <w:rPr>
          <w:rFonts w:ascii="Arial" w:hAnsi="Arial" w:cs="Arial"/>
          <w:color w:val="000000" w:themeColor="text1"/>
          <w:sz w:val="24"/>
          <w:szCs w:val="24"/>
        </w:rPr>
      </w:pPr>
      <w:r>
        <w:rPr>
          <w:rFonts w:ascii="Arial" w:hAnsi="Arial" w:cs="Arial"/>
          <w:color w:val="000000" w:themeColor="text1"/>
          <w:sz w:val="24"/>
          <w:szCs w:val="24"/>
        </w:rPr>
        <w:t xml:space="preserve">En </w:t>
      </w:r>
      <w:r w:rsidR="00A051D7">
        <w:rPr>
          <w:rFonts w:ascii="Arial" w:hAnsi="Arial" w:cs="Arial"/>
          <w:color w:val="000000" w:themeColor="text1"/>
          <w:sz w:val="24"/>
          <w:szCs w:val="24"/>
        </w:rPr>
        <w:t>la</w:t>
      </w:r>
      <w:r w:rsidR="00A051D7" w:rsidRPr="00101EFA">
        <w:rPr>
          <w:rFonts w:ascii="Arial" w:hAnsi="Arial" w:cs="Arial"/>
          <w:color w:val="000000" w:themeColor="text1"/>
          <w:sz w:val="24"/>
          <w:szCs w:val="24"/>
        </w:rPr>
        <w:t xml:space="preserve"> </w:t>
      </w:r>
      <w:r w:rsidR="00EC0C91" w:rsidRPr="00101EFA">
        <w:rPr>
          <w:rFonts w:ascii="Arial" w:hAnsi="Arial" w:cs="Arial"/>
          <w:color w:val="000000" w:themeColor="text1"/>
          <w:sz w:val="24"/>
          <w:szCs w:val="24"/>
        </w:rPr>
        <w:t xml:space="preserve">síntesis de la traducción inicial </w:t>
      </w:r>
      <w:r w:rsidR="001A733F" w:rsidRPr="00101EFA">
        <w:rPr>
          <w:rFonts w:ascii="Arial" w:hAnsi="Arial" w:cs="Arial"/>
          <w:color w:val="000000" w:themeColor="text1"/>
          <w:sz w:val="24"/>
          <w:szCs w:val="24"/>
        </w:rPr>
        <w:t>(</w:t>
      </w:r>
      <w:r w:rsidR="00A051D7">
        <w:rPr>
          <w:rFonts w:ascii="Arial" w:hAnsi="Arial" w:cs="Arial"/>
          <w:color w:val="000000" w:themeColor="text1"/>
          <w:sz w:val="24"/>
          <w:szCs w:val="24"/>
        </w:rPr>
        <w:t>etapa 2</w:t>
      </w:r>
      <w:r w:rsidR="001A733F" w:rsidRPr="00101EFA">
        <w:rPr>
          <w:rFonts w:ascii="Arial" w:hAnsi="Arial" w:cs="Arial"/>
          <w:color w:val="000000" w:themeColor="text1"/>
          <w:sz w:val="24"/>
          <w:szCs w:val="24"/>
        </w:rPr>
        <w:t>)</w:t>
      </w:r>
      <w:r w:rsidR="00EC0C91" w:rsidRPr="00101EFA">
        <w:rPr>
          <w:rFonts w:ascii="Arial" w:hAnsi="Arial" w:cs="Arial"/>
          <w:color w:val="000000" w:themeColor="text1"/>
          <w:sz w:val="24"/>
          <w:szCs w:val="24"/>
        </w:rPr>
        <w:t xml:space="preserve">, </w:t>
      </w:r>
      <w:r w:rsidR="005B5736" w:rsidRPr="00101EFA">
        <w:rPr>
          <w:rFonts w:ascii="Arial" w:hAnsi="Arial" w:cs="Arial"/>
          <w:color w:val="000000" w:themeColor="text1"/>
          <w:sz w:val="24"/>
          <w:szCs w:val="24"/>
        </w:rPr>
        <w:t xml:space="preserve">los traductores </w:t>
      </w:r>
      <w:r w:rsidR="00FF2009" w:rsidRPr="00101EFA">
        <w:rPr>
          <w:rFonts w:ascii="Arial" w:hAnsi="Arial" w:cs="Arial"/>
          <w:color w:val="000000" w:themeColor="text1"/>
          <w:sz w:val="24"/>
          <w:szCs w:val="24"/>
        </w:rPr>
        <w:t xml:space="preserve">demostraron </w:t>
      </w:r>
      <w:r w:rsidR="005B5736" w:rsidRPr="00101EFA">
        <w:rPr>
          <w:rFonts w:ascii="Arial" w:hAnsi="Arial" w:cs="Arial"/>
          <w:color w:val="000000" w:themeColor="text1"/>
          <w:sz w:val="24"/>
          <w:szCs w:val="24"/>
        </w:rPr>
        <w:t xml:space="preserve">una concordancia del 100%. </w:t>
      </w:r>
      <w:r w:rsidR="00907D30">
        <w:rPr>
          <w:rFonts w:ascii="Arial" w:hAnsi="Arial" w:cs="Arial"/>
          <w:color w:val="000000" w:themeColor="text1"/>
          <w:sz w:val="24"/>
          <w:szCs w:val="24"/>
        </w:rPr>
        <w:t>Asimismo</w:t>
      </w:r>
      <w:r w:rsidR="005B5736" w:rsidRPr="00101EFA">
        <w:rPr>
          <w:rFonts w:ascii="Arial" w:hAnsi="Arial" w:cs="Arial"/>
          <w:color w:val="000000" w:themeColor="text1"/>
          <w:sz w:val="24"/>
          <w:szCs w:val="24"/>
        </w:rPr>
        <w:t xml:space="preserve">, el </w:t>
      </w:r>
      <w:r w:rsidR="00AA4047" w:rsidRPr="00101EFA">
        <w:rPr>
          <w:rFonts w:ascii="Arial" w:hAnsi="Arial" w:cs="Arial"/>
          <w:color w:val="000000" w:themeColor="text1"/>
          <w:sz w:val="24"/>
          <w:szCs w:val="24"/>
        </w:rPr>
        <w:t xml:space="preserve">análisis </w:t>
      </w:r>
      <w:r w:rsidR="00907D30">
        <w:rPr>
          <w:rFonts w:ascii="Arial" w:hAnsi="Arial" w:cs="Arial"/>
          <w:color w:val="000000" w:themeColor="text1"/>
          <w:sz w:val="24"/>
          <w:szCs w:val="24"/>
        </w:rPr>
        <w:t>d</w:t>
      </w:r>
      <w:r w:rsidR="00AA4047" w:rsidRPr="00101EFA">
        <w:rPr>
          <w:rFonts w:ascii="Arial" w:hAnsi="Arial" w:cs="Arial"/>
          <w:color w:val="000000" w:themeColor="text1"/>
          <w:sz w:val="24"/>
          <w:szCs w:val="24"/>
        </w:rPr>
        <w:t>el panel de expertos</w:t>
      </w:r>
      <w:r w:rsidR="00907D30">
        <w:rPr>
          <w:rFonts w:ascii="Arial" w:hAnsi="Arial" w:cs="Arial"/>
          <w:color w:val="000000" w:themeColor="text1"/>
          <w:sz w:val="24"/>
          <w:szCs w:val="24"/>
        </w:rPr>
        <w:t xml:space="preserve"> (etapa 4)</w:t>
      </w:r>
      <w:r w:rsidR="00AA4047" w:rsidRPr="00101EFA">
        <w:rPr>
          <w:rFonts w:ascii="Arial" w:hAnsi="Arial" w:cs="Arial"/>
          <w:color w:val="000000" w:themeColor="text1"/>
          <w:sz w:val="24"/>
          <w:szCs w:val="24"/>
        </w:rPr>
        <w:t xml:space="preserve"> logró un consenso del 100%</w:t>
      </w:r>
      <w:r w:rsidR="00923C58" w:rsidRPr="00101EFA">
        <w:rPr>
          <w:rFonts w:ascii="Arial" w:hAnsi="Arial" w:cs="Arial"/>
          <w:color w:val="000000" w:themeColor="text1"/>
          <w:sz w:val="24"/>
          <w:szCs w:val="24"/>
        </w:rPr>
        <w:t>.</w:t>
      </w:r>
      <w:r w:rsidR="006C0C8E">
        <w:rPr>
          <w:rFonts w:ascii="Arial" w:hAnsi="Arial" w:cs="Arial"/>
          <w:color w:val="000000" w:themeColor="text1"/>
          <w:sz w:val="24"/>
          <w:szCs w:val="24"/>
        </w:rPr>
        <w:t xml:space="preserve"> La versión final conservó la misma estructura de 5 preguntas y 25 puntos totales de la PTSE.</w:t>
      </w:r>
      <w:r w:rsidR="00912102">
        <w:rPr>
          <w:rFonts w:ascii="Arial" w:hAnsi="Arial" w:cs="Arial"/>
          <w:color w:val="000000" w:themeColor="text1"/>
          <w:sz w:val="24"/>
          <w:szCs w:val="24"/>
        </w:rPr>
        <w:t xml:space="preserve"> (Figura 1)</w:t>
      </w:r>
    </w:p>
    <w:p w14:paraId="075F1F87" w14:textId="54F36912" w:rsidR="001B3F0B" w:rsidRPr="00101EFA" w:rsidRDefault="00027D45" w:rsidP="005E3041">
      <w:pPr>
        <w:spacing w:line="480" w:lineRule="auto"/>
        <w:ind w:right="-14"/>
        <w:rPr>
          <w:rFonts w:ascii="Arial" w:hAnsi="Arial" w:cs="Arial"/>
          <w:color w:val="000000" w:themeColor="text1"/>
          <w:sz w:val="24"/>
          <w:szCs w:val="24"/>
        </w:rPr>
      </w:pPr>
      <w:r w:rsidRPr="00101EFA">
        <w:rPr>
          <w:rFonts w:ascii="Arial" w:hAnsi="Arial" w:cs="Arial"/>
          <w:color w:val="000000" w:themeColor="text1"/>
          <w:sz w:val="24"/>
          <w:szCs w:val="24"/>
        </w:rPr>
        <w:t>Las</w:t>
      </w:r>
      <w:r>
        <w:rPr>
          <w:rFonts w:ascii="Arial" w:hAnsi="Arial" w:cs="Arial"/>
          <w:color w:val="000000" w:themeColor="text1"/>
          <w:sz w:val="24"/>
          <w:szCs w:val="24"/>
        </w:rPr>
        <w:t xml:space="preserve"> </w:t>
      </w:r>
      <w:r w:rsidRPr="00101EFA">
        <w:rPr>
          <w:rFonts w:ascii="Arial" w:hAnsi="Arial" w:cs="Arial"/>
          <w:color w:val="000000" w:themeColor="text1"/>
          <w:sz w:val="24"/>
          <w:szCs w:val="24"/>
        </w:rPr>
        <w:t xml:space="preserve">entrevistas cognitivas </w:t>
      </w:r>
      <w:proofErr w:type="spellStart"/>
      <w:r w:rsidRPr="00101EFA">
        <w:rPr>
          <w:rFonts w:ascii="Arial" w:hAnsi="Arial" w:cs="Arial"/>
          <w:color w:val="000000" w:themeColor="text1"/>
          <w:sz w:val="24"/>
          <w:szCs w:val="24"/>
        </w:rPr>
        <w:t>semi-estructuradas</w:t>
      </w:r>
      <w:proofErr w:type="spellEnd"/>
      <w:r w:rsidRPr="00101EFA">
        <w:rPr>
          <w:rFonts w:ascii="Arial" w:hAnsi="Arial" w:cs="Arial"/>
          <w:color w:val="000000" w:themeColor="text1"/>
          <w:sz w:val="24"/>
          <w:szCs w:val="24"/>
        </w:rPr>
        <w:t xml:space="preserve"> respecto de la versión pre-final</w:t>
      </w:r>
      <w:r>
        <w:rPr>
          <w:rFonts w:ascii="Arial" w:hAnsi="Arial" w:cs="Arial"/>
          <w:color w:val="000000" w:themeColor="text1"/>
          <w:sz w:val="24"/>
          <w:szCs w:val="24"/>
        </w:rPr>
        <w:t xml:space="preserve">, realizadas al </w:t>
      </w:r>
      <w:r w:rsidR="00B53FB2" w:rsidRPr="00101EFA">
        <w:rPr>
          <w:rFonts w:ascii="Arial" w:hAnsi="Arial" w:cs="Arial"/>
          <w:color w:val="000000" w:themeColor="text1"/>
          <w:sz w:val="24"/>
          <w:szCs w:val="24"/>
        </w:rPr>
        <w:t>grupo de 30 kinesiólogos</w:t>
      </w:r>
      <w:r w:rsidR="000D61AA" w:rsidRPr="00101EFA">
        <w:rPr>
          <w:rFonts w:ascii="Arial" w:hAnsi="Arial" w:cs="Arial"/>
          <w:color w:val="000000" w:themeColor="text1"/>
          <w:sz w:val="24"/>
          <w:szCs w:val="24"/>
        </w:rPr>
        <w:t xml:space="preserve"> </w:t>
      </w:r>
      <w:r>
        <w:rPr>
          <w:rFonts w:ascii="Arial" w:hAnsi="Arial" w:cs="Arial"/>
          <w:color w:val="000000" w:themeColor="text1"/>
          <w:sz w:val="24"/>
          <w:szCs w:val="24"/>
        </w:rPr>
        <w:t xml:space="preserve">de la etapa 5 </w:t>
      </w:r>
      <w:r w:rsidR="000D61AA" w:rsidRPr="00101EFA">
        <w:rPr>
          <w:rFonts w:ascii="Arial" w:hAnsi="Arial" w:cs="Arial"/>
          <w:color w:val="000000" w:themeColor="text1"/>
          <w:sz w:val="24"/>
          <w:szCs w:val="24"/>
        </w:rPr>
        <w:t>(Tabla 1)</w:t>
      </w:r>
      <w:r w:rsidR="00B53FB2" w:rsidRPr="00101EFA">
        <w:rPr>
          <w:rFonts w:ascii="Arial" w:hAnsi="Arial" w:cs="Arial"/>
          <w:color w:val="000000" w:themeColor="text1"/>
          <w:sz w:val="24"/>
          <w:szCs w:val="24"/>
        </w:rPr>
        <w:t xml:space="preserve"> </w:t>
      </w:r>
      <w:r w:rsidR="00FF2009" w:rsidRPr="00101EFA">
        <w:rPr>
          <w:rFonts w:ascii="Arial" w:hAnsi="Arial" w:cs="Arial"/>
          <w:color w:val="000000" w:themeColor="text1"/>
          <w:sz w:val="24"/>
          <w:szCs w:val="24"/>
        </w:rPr>
        <w:t xml:space="preserve">demostraron </w:t>
      </w:r>
      <w:r w:rsidR="0054536A" w:rsidRPr="00101EFA">
        <w:rPr>
          <w:rFonts w:ascii="Arial" w:hAnsi="Arial" w:cs="Arial"/>
          <w:color w:val="000000" w:themeColor="text1"/>
          <w:sz w:val="24"/>
          <w:szCs w:val="24"/>
        </w:rPr>
        <w:t xml:space="preserve">un acuerdo </w:t>
      </w:r>
      <w:r w:rsidR="009A487F" w:rsidRPr="00101EFA">
        <w:rPr>
          <w:rFonts w:ascii="Arial" w:hAnsi="Arial" w:cs="Arial"/>
          <w:color w:val="000000" w:themeColor="text1"/>
          <w:sz w:val="24"/>
          <w:szCs w:val="24"/>
        </w:rPr>
        <w:t xml:space="preserve">total </w:t>
      </w:r>
      <w:r w:rsidR="0054536A" w:rsidRPr="00101EFA">
        <w:rPr>
          <w:rFonts w:ascii="Arial" w:hAnsi="Arial" w:cs="Arial"/>
          <w:color w:val="000000" w:themeColor="text1"/>
          <w:sz w:val="24"/>
          <w:szCs w:val="24"/>
        </w:rPr>
        <w:t>del 9</w:t>
      </w:r>
      <w:r w:rsidR="007849EF" w:rsidRPr="00101EFA">
        <w:rPr>
          <w:rFonts w:ascii="Arial" w:hAnsi="Arial" w:cs="Arial"/>
          <w:color w:val="000000" w:themeColor="text1"/>
          <w:sz w:val="24"/>
          <w:szCs w:val="24"/>
        </w:rPr>
        <w:t>1</w:t>
      </w:r>
      <w:r w:rsidR="0054536A" w:rsidRPr="00101EFA">
        <w:rPr>
          <w:rFonts w:ascii="Arial" w:hAnsi="Arial" w:cs="Arial"/>
          <w:color w:val="000000" w:themeColor="text1"/>
          <w:sz w:val="24"/>
          <w:szCs w:val="24"/>
        </w:rPr>
        <w:t>%</w:t>
      </w:r>
      <w:r w:rsidR="00352B7A" w:rsidRPr="00101EFA">
        <w:rPr>
          <w:rFonts w:ascii="Arial" w:hAnsi="Arial" w:cs="Arial"/>
          <w:color w:val="000000" w:themeColor="text1"/>
          <w:sz w:val="24"/>
          <w:szCs w:val="24"/>
        </w:rPr>
        <w:t>.</w:t>
      </w:r>
    </w:p>
    <w:p w14:paraId="4ECCE524" w14:textId="4A07B614" w:rsidR="00352B7A" w:rsidRPr="00101EFA" w:rsidRDefault="00FF2009" w:rsidP="005E3041">
      <w:pPr>
        <w:spacing w:line="480" w:lineRule="auto"/>
        <w:ind w:right="-14"/>
        <w:rPr>
          <w:rFonts w:ascii="Arial" w:hAnsi="Arial" w:cs="Arial"/>
          <w:color w:val="000000" w:themeColor="text1"/>
          <w:sz w:val="24"/>
          <w:szCs w:val="24"/>
          <w:lang w:val="es-CL"/>
        </w:rPr>
      </w:pPr>
      <w:r w:rsidRPr="00101EFA">
        <w:rPr>
          <w:rFonts w:ascii="Arial" w:hAnsi="Arial" w:cs="Arial"/>
          <w:color w:val="000000" w:themeColor="text1"/>
          <w:sz w:val="24"/>
          <w:szCs w:val="24"/>
        </w:rPr>
        <w:t xml:space="preserve">En los </w:t>
      </w:r>
      <w:r w:rsidR="00E676CE" w:rsidRPr="00101EFA">
        <w:rPr>
          <w:rFonts w:ascii="Arial" w:hAnsi="Arial" w:cs="Arial"/>
          <w:color w:val="000000" w:themeColor="text1"/>
          <w:sz w:val="24"/>
          <w:szCs w:val="24"/>
        </w:rPr>
        <w:t xml:space="preserve">resultados </w:t>
      </w:r>
      <w:r w:rsidR="002D7301" w:rsidRPr="00101EFA">
        <w:rPr>
          <w:rFonts w:ascii="Arial" w:hAnsi="Arial" w:cs="Arial"/>
          <w:color w:val="000000" w:themeColor="text1"/>
          <w:sz w:val="24"/>
          <w:szCs w:val="24"/>
        </w:rPr>
        <w:t>según</w:t>
      </w:r>
      <w:r w:rsidR="00E676CE" w:rsidRPr="00101EFA">
        <w:rPr>
          <w:rFonts w:ascii="Arial" w:hAnsi="Arial" w:cs="Arial"/>
          <w:color w:val="000000" w:themeColor="text1"/>
          <w:sz w:val="24"/>
          <w:szCs w:val="24"/>
        </w:rPr>
        <w:t xml:space="preserve"> </w:t>
      </w:r>
      <w:r w:rsidR="002D7301" w:rsidRPr="00101EFA">
        <w:rPr>
          <w:rFonts w:ascii="Arial" w:hAnsi="Arial" w:cs="Arial"/>
          <w:color w:val="000000" w:themeColor="text1"/>
          <w:sz w:val="24"/>
          <w:szCs w:val="24"/>
        </w:rPr>
        <w:t xml:space="preserve">cada </w:t>
      </w:r>
      <w:r w:rsidR="00E676CE" w:rsidRPr="00101EFA">
        <w:rPr>
          <w:rFonts w:ascii="Arial" w:hAnsi="Arial" w:cs="Arial"/>
          <w:color w:val="000000" w:themeColor="text1"/>
          <w:sz w:val="24"/>
          <w:szCs w:val="24"/>
        </w:rPr>
        <w:t>pregunta</w:t>
      </w:r>
      <w:r w:rsidR="00596041" w:rsidRPr="00101EFA">
        <w:rPr>
          <w:rFonts w:ascii="Arial" w:hAnsi="Arial" w:cs="Arial"/>
          <w:color w:val="000000" w:themeColor="text1"/>
          <w:sz w:val="24"/>
          <w:szCs w:val="24"/>
        </w:rPr>
        <w:t xml:space="preserve"> </w:t>
      </w:r>
      <w:r w:rsidR="001A733F" w:rsidRPr="00101EFA">
        <w:rPr>
          <w:rFonts w:ascii="Arial" w:hAnsi="Arial" w:cs="Arial"/>
          <w:color w:val="000000" w:themeColor="text1"/>
          <w:sz w:val="24"/>
          <w:szCs w:val="24"/>
        </w:rPr>
        <w:t>de</w:t>
      </w:r>
      <w:r w:rsidR="00596041" w:rsidRPr="00101EFA">
        <w:rPr>
          <w:rFonts w:ascii="Arial" w:hAnsi="Arial" w:cs="Arial"/>
          <w:color w:val="000000" w:themeColor="text1"/>
          <w:sz w:val="24"/>
          <w:szCs w:val="24"/>
        </w:rPr>
        <w:t xml:space="preserve"> la </w:t>
      </w:r>
      <w:r w:rsidR="000F2718" w:rsidRPr="00101EFA">
        <w:rPr>
          <w:rFonts w:ascii="Arial" w:hAnsi="Arial" w:cs="Arial"/>
          <w:color w:val="000000" w:themeColor="text1"/>
          <w:sz w:val="24"/>
          <w:szCs w:val="24"/>
        </w:rPr>
        <w:t>ARCK</w:t>
      </w:r>
      <w:r w:rsidR="00E676CE" w:rsidRPr="00101EFA">
        <w:rPr>
          <w:rFonts w:ascii="Arial" w:hAnsi="Arial" w:cs="Arial"/>
          <w:color w:val="000000" w:themeColor="text1"/>
          <w:sz w:val="24"/>
          <w:szCs w:val="24"/>
        </w:rPr>
        <w:t xml:space="preserve">, </w:t>
      </w:r>
      <w:r w:rsidRPr="00101EFA">
        <w:rPr>
          <w:rFonts w:ascii="Arial" w:hAnsi="Arial" w:cs="Arial"/>
          <w:color w:val="000000" w:themeColor="text1"/>
          <w:sz w:val="24"/>
          <w:szCs w:val="24"/>
        </w:rPr>
        <w:t xml:space="preserve">se identificó </w:t>
      </w:r>
      <w:r w:rsidR="00E676CE" w:rsidRPr="00101EFA">
        <w:rPr>
          <w:rFonts w:ascii="Arial" w:hAnsi="Arial" w:cs="Arial"/>
          <w:color w:val="000000" w:themeColor="text1"/>
          <w:sz w:val="24"/>
          <w:szCs w:val="24"/>
        </w:rPr>
        <w:t xml:space="preserve">que la pregunta </w:t>
      </w:r>
      <w:r w:rsidRPr="00101EFA">
        <w:rPr>
          <w:rFonts w:ascii="Arial" w:hAnsi="Arial" w:cs="Arial"/>
          <w:color w:val="000000" w:themeColor="text1"/>
          <w:sz w:val="24"/>
          <w:szCs w:val="24"/>
        </w:rPr>
        <w:t xml:space="preserve">uno </w:t>
      </w:r>
      <w:r w:rsidR="00E676CE" w:rsidRPr="00101EFA">
        <w:rPr>
          <w:rFonts w:ascii="Arial" w:hAnsi="Arial" w:cs="Arial"/>
          <w:color w:val="000000" w:themeColor="text1"/>
          <w:sz w:val="24"/>
          <w:szCs w:val="24"/>
        </w:rPr>
        <w:t>(1)</w:t>
      </w:r>
      <w:r w:rsidRPr="00101EFA">
        <w:rPr>
          <w:rFonts w:ascii="Arial" w:hAnsi="Arial" w:cs="Arial"/>
          <w:color w:val="000000" w:themeColor="text1"/>
          <w:sz w:val="24"/>
          <w:szCs w:val="24"/>
        </w:rPr>
        <w:t xml:space="preserve"> ”</w:t>
      </w:r>
      <w:r w:rsidR="00352B7A" w:rsidRPr="00101EFA">
        <w:rPr>
          <w:rFonts w:ascii="Arial" w:hAnsi="Arial" w:cs="Arial"/>
          <w:i/>
          <w:color w:val="000000" w:themeColor="text1"/>
          <w:sz w:val="24"/>
          <w:szCs w:val="24"/>
          <w:lang w:val="es-CL"/>
        </w:rPr>
        <w:t>Tengo la certeza de saber cuándo realizar tests específicos para la práctica del kinesiólogo</w:t>
      </w:r>
      <w:r w:rsidR="00E676CE" w:rsidRPr="00101EFA">
        <w:rPr>
          <w:rFonts w:ascii="Arial" w:hAnsi="Arial" w:cs="Arial"/>
          <w:color w:val="000000" w:themeColor="text1"/>
          <w:sz w:val="24"/>
          <w:szCs w:val="24"/>
          <w:lang w:val="es-CL"/>
        </w:rPr>
        <w:t>,</w:t>
      </w:r>
      <w:r w:rsidRPr="00101EFA">
        <w:rPr>
          <w:rFonts w:ascii="Arial" w:hAnsi="Arial" w:cs="Arial"/>
          <w:color w:val="000000" w:themeColor="text1"/>
          <w:sz w:val="24"/>
          <w:szCs w:val="24"/>
          <w:lang w:val="es-CL"/>
        </w:rPr>
        <w:t>”</w:t>
      </w:r>
      <w:r w:rsidR="00E676CE" w:rsidRPr="00101EFA">
        <w:rPr>
          <w:rFonts w:ascii="Arial" w:hAnsi="Arial" w:cs="Arial"/>
          <w:color w:val="000000" w:themeColor="text1"/>
          <w:sz w:val="24"/>
          <w:szCs w:val="24"/>
          <w:lang w:val="es-CL"/>
        </w:rPr>
        <w:t xml:space="preserve"> </w:t>
      </w:r>
      <w:r w:rsidRPr="00101EFA">
        <w:rPr>
          <w:rFonts w:ascii="Arial" w:hAnsi="Arial" w:cs="Arial"/>
          <w:color w:val="000000" w:themeColor="text1"/>
          <w:sz w:val="24"/>
          <w:szCs w:val="24"/>
          <w:lang w:val="es-CL"/>
        </w:rPr>
        <w:t xml:space="preserve">alcanzó </w:t>
      </w:r>
      <w:r w:rsidR="00E676CE" w:rsidRPr="00101EFA">
        <w:rPr>
          <w:rFonts w:ascii="Arial" w:hAnsi="Arial" w:cs="Arial"/>
          <w:color w:val="000000" w:themeColor="text1"/>
          <w:sz w:val="24"/>
          <w:szCs w:val="24"/>
          <w:lang w:val="es-CL"/>
        </w:rPr>
        <w:t xml:space="preserve">un 96% de acuerdo; la </w:t>
      </w:r>
      <w:r w:rsidRPr="00101EFA">
        <w:rPr>
          <w:rFonts w:ascii="Arial" w:hAnsi="Arial" w:cs="Arial"/>
          <w:color w:val="000000" w:themeColor="text1"/>
          <w:sz w:val="24"/>
          <w:szCs w:val="24"/>
          <w:lang w:val="es-CL"/>
        </w:rPr>
        <w:t xml:space="preserve">dos </w:t>
      </w:r>
      <w:r w:rsidR="00E676CE" w:rsidRPr="00101EFA">
        <w:rPr>
          <w:rFonts w:ascii="Arial" w:hAnsi="Arial" w:cs="Arial"/>
          <w:color w:val="000000" w:themeColor="text1"/>
          <w:sz w:val="24"/>
          <w:szCs w:val="24"/>
          <w:lang w:val="es-CL"/>
        </w:rPr>
        <w:t>(2)</w:t>
      </w:r>
      <w:r w:rsidRPr="00101EFA">
        <w:rPr>
          <w:rFonts w:ascii="Arial" w:hAnsi="Arial" w:cs="Arial"/>
          <w:color w:val="000000" w:themeColor="text1"/>
          <w:sz w:val="24"/>
          <w:szCs w:val="24"/>
          <w:lang w:val="es-CL"/>
        </w:rPr>
        <w:t xml:space="preserve"> “</w:t>
      </w:r>
      <w:r w:rsidR="00352B7A" w:rsidRPr="00101EFA">
        <w:rPr>
          <w:rFonts w:ascii="Arial" w:hAnsi="Arial" w:cs="Arial"/>
          <w:i/>
          <w:color w:val="000000" w:themeColor="text1"/>
          <w:sz w:val="24"/>
          <w:szCs w:val="24"/>
          <w:lang w:val="es-CL"/>
        </w:rPr>
        <w:t>Sabré cuándo es el momento de derivar a un paciente/usuario a otro profesional</w:t>
      </w:r>
      <w:r w:rsidR="00E676CE" w:rsidRPr="00101EFA">
        <w:rPr>
          <w:rFonts w:ascii="Arial" w:hAnsi="Arial" w:cs="Arial"/>
          <w:color w:val="000000" w:themeColor="text1"/>
          <w:sz w:val="24"/>
          <w:szCs w:val="24"/>
          <w:lang w:val="es-CL"/>
        </w:rPr>
        <w:t>,</w:t>
      </w:r>
      <w:r w:rsidRPr="00101EFA">
        <w:rPr>
          <w:rFonts w:ascii="Arial" w:hAnsi="Arial" w:cs="Arial"/>
          <w:color w:val="000000" w:themeColor="text1"/>
          <w:sz w:val="24"/>
          <w:szCs w:val="24"/>
          <w:lang w:val="es-CL"/>
        </w:rPr>
        <w:t>”</w:t>
      </w:r>
      <w:r w:rsidR="00E676CE" w:rsidRPr="00101EFA">
        <w:rPr>
          <w:rFonts w:ascii="Arial" w:hAnsi="Arial" w:cs="Arial"/>
          <w:color w:val="000000" w:themeColor="text1"/>
          <w:sz w:val="24"/>
          <w:szCs w:val="24"/>
          <w:lang w:val="es-CL"/>
        </w:rPr>
        <w:t xml:space="preserve"> un 94%; la</w:t>
      </w:r>
      <w:r w:rsidRPr="00101EFA">
        <w:rPr>
          <w:rFonts w:ascii="Arial" w:hAnsi="Arial" w:cs="Arial"/>
          <w:color w:val="000000" w:themeColor="text1"/>
          <w:sz w:val="24"/>
          <w:szCs w:val="24"/>
          <w:lang w:val="es-CL"/>
        </w:rPr>
        <w:t xml:space="preserve"> tres</w:t>
      </w:r>
      <w:r w:rsidR="00E676CE" w:rsidRPr="00101EFA">
        <w:rPr>
          <w:rFonts w:ascii="Arial" w:hAnsi="Arial" w:cs="Arial"/>
          <w:color w:val="000000" w:themeColor="text1"/>
          <w:sz w:val="24"/>
          <w:szCs w:val="24"/>
          <w:lang w:val="es-CL"/>
        </w:rPr>
        <w:t xml:space="preserve"> (3)</w:t>
      </w:r>
      <w:r w:rsidRPr="00101EFA">
        <w:rPr>
          <w:rFonts w:ascii="Arial" w:hAnsi="Arial" w:cs="Arial"/>
          <w:color w:val="000000" w:themeColor="text1"/>
          <w:sz w:val="24"/>
          <w:szCs w:val="24"/>
          <w:lang w:val="es-CL"/>
        </w:rPr>
        <w:t xml:space="preserve"> “</w:t>
      </w:r>
      <w:r w:rsidR="00352B7A" w:rsidRPr="00101EFA">
        <w:rPr>
          <w:rFonts w:ascii="Arial" w:hAnsi="Arial" w:cs="Arial"/>
          <w:i/>
          <w:color w:val="000000" w:themeColor="text1"/>
          <w:sz w:val="24"/>
          <w:szCs w:val="24"/>
          <w:lang w:val="es-CL"/>
        </w:rPr>
        <w:t>Tengo la confianza que, en un contexto general de kinesiterapia, no pasaría por alto una enfermedad médica de base/comorbilidad</w:t>
      </w:r>
      <w:r w:rsidR="00E676CE" w:rsidRPr="00101EFA">
        <w:rPr>
          <w:rFonts w:ascii="Arial" w:hAnsi="Arial" w:cs="Arial"/>
          <w:color w:val="000000" w:themeColor="text1"/>
          <w:sz w:val="24"/>
          <w:szCs w:val="24"/>
          <w:lang w:val="es-CL"/>
        </w:rPr>
        <w:t>,</w:t>
      </w:r>
      <w:r w:rsidRPr="00101EFA">
        <w:rPr>
          <w:rFonts w:ascii="Arial" w:hAnsi="Arial" w:cs="Arial"/>
          <w:color w:val="000000" w:themeColor="text1"/>
          <w:sz w:val="24"/>
          <w:szCs w:val="24"/>
          <w:lang w:val="es-CL"/>
        </w:rPr>
        <w:t>”</w:t>
      </w:r>
      <w:r w:rsidR="00E676CE" w:rsidRPr="00101EFA">
        <w:rPr>
          <w:rFonts w:ascii="Arial" w:hAnsi="Arial" w:cs="Arial"/>
          <w:color w:val="000000" w:themeColor="text1"/>
          <w:sz w:val="24"/>
          <w:szCs w:val="24"/>
          <w:lang w:val="es-CL"/>
        </w:rPr>
        <w:t xml:space="preserve"> un 89%; la pregunta</w:t>
      </w:r>
      <w:r w:rsidRPr="00101EFA">
        <w:rPr>
          <w:rFonts w:ascii="Arial" w:hAnsi="Arial" w:cs="Arial"/>
          <w:color w:val="000000" w:themeColor="text1"/>
          <w:sz w:val="24"/>
          <w:szCs w:val="24"/>
          <w:lang w:val="es-CL"/>
        </w:rPr>
        <w:t xml:space="preserve"> cuatro</w:t>
      </w:r>
      <w:r w:rsidR="00E676CE" w:rsidRPr="00101EFA">
        <w:rPr>
          <w:rFonts w:ascii="Arial" w:hAnsi="Arial" w:cs="Arial"/>
          <w:color w:val="000000" w:themeColor="text1"/>
          <w:sz w:val="24"/>
          <w:szCs w:val="24"/>
          <w:lang w:val="es-CL"/>
        </w:rPr>
        <w:t xml:space="preserve"> (4)</w:t>
      </w:r>
      <w:r w:rsidRPr="00101EFA">
        <w:rPr>
          <w:rFonts w:ascii="Arial" w:hAnsi="Arial" w:cs="Arial"/>
          <w:color w:val="000000" w:themeColor="text1"/>
          <w:sz w:val="24"/>
          <w:szCs w:val="24"/>
          <w:lang w:val="es-CL"/>
        </w:rPr>
        <w:t xml:space="preserve"> “</w:t>
      </w:r>
      <w:r w:rsidR="00352B7A" w:rsidRPr="00101EFA">
        <w:rPr>
          <w:rFonts w:ascii="Arial" w:hAnsi="Arial" w:cs="Arial"/>
          <w:i/>
          <w:color w:val="000000" w:themeColor="text1"/>
          <w:sz w:val="24"/>
          <w:szCs w:val="24"/>
          <w:lang w:val="es-CL"/>
        </w:rPr>
        <w:t>Creo que puedo manejar los problemas generales de la kinesiterapia</w:t>
      </w:r>
      <w:r w:rsidR="00E676CE" w:rsidRPr="00101EFA">
        <w:rPr>
          <w:rFonts w:ascii="Arial" w:hAnsi="Arial" w:cs="Arial"/>
          <w:color w:val="000000" w:themeColor="text1"/>
          <w:sz w:val="24"/>
          <w:szCs w:val="24"/>
          <w:lang w:val="es-CL"/>
        </w:rPr>
        <w:t>,</w:t>
      </w:r>
      <w:r w:rsidRPr="00101EFA">
        <w:rPr>
          <w:rFonts w:ascii="Arial" w:hAnsi="Arial" w:cs="Arial"/>
          <w:color w:val="000000" w:themeColor="text1"/>
          <w:sz w:val="24"/>
          <w:szCs w:val="24"/>
          <w:lang w:val="es-CL"/>
        </w:rPr>
        <w:t>”</w:t>
      </w:r>
      <w:r w:rsidR="00E676CE" w:rsidRPr="00101EFA">
        <w:rPr>
          <w:rFonts w:ascii="Arial" w:hAnsi="Arial" w:cs="Arial"/>
          <w:color w:val="000000" w:themeColor="text1"/>
          <w:sz w:val="24"/>
          <w:szCs w:val="24"/>
          <w:lang w:val="es-CL"/>
        </w:rPr>
        <w:t xml:space="preserve"> alcanzó un 84% y</w:t>
      </w:r>
      <w:r w:rsidR="002D7301" w:rsidRPr="00101EFA">
        <w:rPr>
          <w:rFonts w:ascii="Arial" w:hAnsi="Arial" w:cs="Arial"/>
          <w:color w:val="000000" w:themeColor="text1"/>
          <w:sz w:val="24"/>
          <w:szCs w:val="24"/>
          <w:lang w:val="es-CL"/>
        </w:rPr>
        <w:t xml:space="preserve"> la </w:t>
      </w:r>
      <w:r w:rsidRPr="00101EFA">
        <w:rPr>
          <w:rFonts w:ascii="Arial" w:hAnsi="Arial" w:cs="Arial"/>
          <w:color w:val="000000" w:themeColor="text1"/>
          <w:sz w:val="24"/>
          <w:szCs w:val="24"/>
          <w:lang w:val="es-CL"/>
        </w:rPr>
        <w:t xml:space="preserve">cinco </w:t>
      </w:r>
      <w:r w:rsidR="002D7301" w:rsidRPr="00101EFA">
        <w:rPr>
          <w:rFonts w:ascii="Arial" w:hAnsi="Arial" w:cs="Arial"/>
          <w:color w:val="000000" w:themeColor="text1"/>
          <w:sz w:val="24"/>
          <w:szCs w:val="24"/>
          <w:lang w:val="es-CL"/>
        </w:rPr>
        <w:t>(5)</w:t>
      </w:r>
      <w:r w:rsidRPr="00101EFA">
        <w:rPr>
          <w:rFonts w:ascii="Arial" w:hAnsi="Arial" w:cs="Arial"/>
          <w:color w:val="000000" w:themeColor="text1"/>
          <w:sz w:val="24"/>
          <w:szCs w:val="24"/>
          <w:lang w:val="es-CL"/>
        </w:rPr>
        <w:t xml:space="preserve"> “</w:t>
      </w:r>
      <w:r w:rsidR="00352B7A" w:rsidRPr="00101EFA">
        <w:rPr>
          <w:rFonts w:ascii="Arial" w:hAnsi="Arial" w:cs="Arial"/>
          <w:i/>
          <w:color w:val="000000" w:themeColor="text1"/>
          <w:sz w:val="24"/>
          <w:szCs w:val="24"/>
          <w:lang w:val="es-CL"/>
        </w:rPr>
        <w:t>Al enfrentar un caso difícil, en un contexto general de kinesiterapia,  tengo la seguridad de que puedo tomar las decisiones de manejo correctas</w:t>
      </w:r>
      <w:r w:rsidR="002D7301" w:rsidRPr="00101EFA">
        <w:rPr>
          <w:rFonts w:ascii="Arial" w:hAnsi="Arial" w:cs="Arial"/>
          <w:color w:val="000000" w:themeColor="text1"/>
          <w:sz w:val="24"/>
          <w:szCs w:val="24"/>
          <w:lang w:val="es-CL"/>
        </w:rPr>
        <w:t>,</w:t>
      </w:r>
      <w:r w:rsidRPr="00101EFA">
        <w:rPr>
          <w:rFonts w:ascii="Arial" w:hAnsi="Arial" w:cs="Arial"/>
          <w:color w:val="000000" w:themeColor="text1"/>
          <w:sz w:val="24"/>
          <w:szCs w:val="24"/>
          <w:lang w:val="es-CL"/>
        </w:rPr>
        <w:t>”</w:t>
      </w:r>
      <w:r w:rsidR="002D7301" w:rsidRPr="00101EFA">
        <w:rPr>
          <w:rFonts w:ascii="Arial" w:hAnsi="Arial" w:cs="Arial"/>
          <w:color w:val="000000" w:themeColor="text1"/>
          <w:sz w:val="24"/>
          <w:szCs w:val="24"/>
          <w:lang w:val="es-CL"/>
        </w:rPr>
        <w:t xml:space="preserve"> logró un 91% de acuerdo.</w:t>
      </w:r>
      <w:r w:rsidR="00352B7A" w:rsidRPr="00101EFA">
        <w:rPr>
          <w:rFonts w:ascii="Arial" w:hAnsi="Arial" w:cs="Arial"/>
          <w:color w:val="000000" w:themeColor="text1"/>
          <w:sz w:val="24"/>
          <w:szCs w:val="24"/>
          <w:lang w:val="es-CL"/>
        </w:rPr>
        <w:t xml:space="preserve"> </w:t>
      </w:r>
    </w:p>
    <w:p w14:paraId="6A7BDBFE" w14:textId="74CA3229" w:rsidR="00737881" w:rsidRPr="00101EFA" w:rsidRDefault="00BA3761" w:rsidP="005E3041">
      <w:pPr>
        <w:widowControl/>
        <w:spacing w:after="0" w:line="480" w:lineRule="auto"/>
        <w:rPr>
          <w:rFonts w:ascii="Arial" w:eastAsia="Times New Roman" w:hAnsi="Arial" w:cs="Arial"/>
          <w:sz w:val="24"/>
          <w:szCs w:val="24"/>
          <w:lang w:val="es-CL" w:eastAsia="es-CL"/>
        </w:rPr>
      </w:pPr>
      <w:r w:rsidRPr="00101EFA">
        <w:rPr>
          <w:rFonts w:ascii="Arial" w:hAnsi="Arial" w:cs="Arial"/>
          <w:color w:val="000000" w:themeColor="text1"/>
          <w:sz w:val="24"/>
          <w:szCs w:val="24"/>
        </w:rPr>
        <w:t>Por otra parte, los</w:t>
      </w:r>
      <w:r w:rsidR="00B057A5" w:rsidRPr="00101EFA">
        <w:rPr>
          <w:rFonts w:ascii="Arial" w:hAnsi="Arial" w:cs="Arial"/>
          <w:color w:val="000000" w:themeColor="text1"/>
          <w:sz w:val="24"/>
          <w:szCs w:val="24"/>
        </w:rPr>
        <w:t xml:space="preserve"> principales</w:t>
      </w:r>
      <w:r w:rsidRPr="00101EFA">
        <w:rPr>
          <w:rFonts w:ascii="Arial" w:hAnsi="Arial" w:cs="Arial"/>
          <w:color w:val="000000" w:themeColor="text1"/>
          <w:sz w:val="24"/>
          <w:szCs w:val="24"/>
        </w:rPr>
        <w:t xml:space="preserve"> resultados </w:t>
      </w:r>
      <w:r w:rsidR="00B057A5" w:rsidRPr="00101EFA">
        <w:rPr>
          <w:rFonts w:ascii="Arial" w:hAnsi="Arial" w:cs="Arial"/>
          <w:color w:val="000000" w:themeColor="text1"/>
          <w:sz w:val="24"/>
          <w:szCs w:val="24"/>
        </w:rPr>
        <w:t xml:space="preserve">de </w:t>
      </w:r>
      <w:r w:rsidR="001A733F" w:rsidRPr="00101EFA">
        <w:rPr>
          <w:rFonts w:ascii="Arial" w:hAnsi="Arial" w:cs="Arial"/>
          <w:color w:val="000000" w:themeColor="text1"/>
          <w:sz w:val="24"/>
          <w:szCs w:val="24"/>
        </w:rPr>
        <w:t>“</w:t>
      </w:r>
      <w:r w:rsidR="00B057A5" w:rsidRPr="00101EFA">
        <w:rPr>
          <w:rFonts w:ascii="Arial" w:hAnsi="Arial" w:cs="Arial"/>
          <w:color w:val="000000" w:themeColor="text1"/>
          <w:sz w:val="24"/>
          <w:szCs w:val="24"/>
        </w:rPr>
        <w:t>desacuerdo</w:t>
      </w:r>
      <w:r w:rsidR="001A733F" w:rsidRPr="00101EFA">
        <w:rPr>
          <w:rFonts w:ascii="Arial" w:hAnsi="Arial" w:cs="Arial"/>
          <w:color w:val="000000" w:themeColor="text1"/>
          <w:sz w:val="24"/>
          <w:szCs w:val="24"/>
        </w:rPr>
        <w:t>”</w:t>
      </w:r>
      <w:r w:rsidR="00B057A5" w:rsidRPr="00101EFA">
        <w:rPr>
          <w:rFonts w:ascii="Arial" w:hAnsi="Arial" w:cs="Arial"/>
          <w:color w:val="000000" w:themeColor="text1"/>
          <w:sz w:val="24"/>
          <w:szCs w:val="24"/>
        </w:rPr>
        <w:t xml:space="preserve"> en cada pregunta, presentaron la siguiente </w:t>
      </w:r>
      <w:r w:rsidR="001A733F" w:rsidRPr="00101EFA">
        <w:rPr>
          <w:rFonts w:ascii="Arial" w:hAnsi="Arial" w:cs="Arial"/>
          <w:color w:val="000000" w:themeColor="text1"/>
          <w:sz w:val="24"/>
          <w:szCs w:val="24"/>
        </w:rPr>
        <w:t xml:space="preserve">distribución </w:t>
      </w:r>
      <w:r w:rsidR="00AC68F2" w:rsidRPr="00101EFA">
        <w:rPr>
          <w:rFonts w:ascii="Arial" w:hAnsi="Arial" w:cs="Arial"/>
          <w:color w:val="000000" w:themeColor="text1"/>
          <w:sz w:val="24"/>
          <w:szCs w:val="24"/>
        </w:rPr>
        <w:t>del total de observaciones realizadas</w:t>
      </w:r>
      <w:r w:rsidR="00B057A5" w:rsidRPr="00101EFA">
        <w:rPr>
          <w:rFonts w:ascii="Arial" w:hAnsi="Arial" w:cs="Arial"/>
          <w:color w:val="000000" w:themeColor="text1"/>
          <w:sz w:val="24"/>
          <w:szCs w:val="24"/>
        </w:rPr>
        <w:t xml:space="preserve">: </w:t>
      </w:r>
      <w:r w:rsidR="00AC68F2" w:rsidRPr="00101EFA">
        <w:rPr>
          <w:rFonts w:ascii="Arial" w:hAnsi="Arial" w:cs="Arial"/>
          <w:color w:val="000000" w:themeColor="text1"/>
          <w:sz w:val="24"/>
          <w:szCs w:val="24"/>
        </w:rPr>
        <w:t>en la pregunta</w:t>
      </w:r>
      <w:r w:rsidR="00FF2009" w:rsidRPr="00101EFA">
        <w:rPr>
          <w:rFonts w:ascii="Arial" w:hAnsi="Arial" w:cs="Arial"/>
          <w:color w:val="000000" w:themeColor="text1"/>
          <w:sz w:val="24"/>
          <w:szCs w:val="24"/>
        </w:rPr>
        <w:t xml:space="preserve"> uno</w:t>
      </w:r>
      <w:r w:rsidR="00AC68F2" w:rsidRPr="00101EFA">
        <w:rPr>
          <w:rFonts w:ascii="Arial" w:hAnsi="Arial" w:cs="Arial"/>
          <w:color w:val="000000" w:themeColor="text1"/>
          <w:sz w:val="24"/>
          <w:szCs w:val="24"/>
        </w:rPr>
        <w:t xml:space="preserve"> (1) 2 comentarios (</w:t>
      </w:r>
      <w:r w:rsidR="00B84B89">
        <w:rPr>
          <w:rFonts w:ascii="Arial" w:hAnsi="Arial" w:cs="Arial"/>
          <w:color w:val="000000" w:themeColor="text1"/>
          <w:sz w:val="24"/>
          <w:szCs w:val="24"/>
        </w:rPr>
        <w:t>0,3</w:t>
      </w:r>
      <w:r w:rsidR="00AC68F2" w:rsidRPr="00101EFA">
        <w:rPr>
          <w:rFonts w:ascii="Arial" w:hAnsi="Arial" w:cs="Arial"/>
          <w:color w:val="000000" w:themeColor="text1"/>
          <w:sz w:val="24"/>
          <w:szCs w:val="24"/>
        </w:rPr>
        <w:t>%) recomenda</w:t>
      </w:r>
      <w:r w:rsidR="001A733F" w:rsidRPr="00101EFA">
        <w:rPr>
          <w:rFonts w:ascii="Arial" w:hAnsi="Arial" w:cs="Arial"/>
          <w:color w:val="000000" w:themeColor="text1"/>
          <w:sz w:val="24"/>
          <w:szCs w:val="24"/>
        </w:rPr>
        <w:t>ndo</w:t>
      </w:r>
      <w:r w:rsidR="00AC68F2" w:rsidRPr="00101EFA">
        <w:rPr>
          <w:rFonts w:ascii="Arial" w:hAnsi="Arial" w:cs="Arial"/>
          <w:color w:val="000000" w:themeColor="text1"/>
          <w:sz w:val="24"/>
          <w:szCs w:val="24"/>
        </w:rPr>
        <w:t xml:space="preserve"> un cambio de modismos </w:t>
      </w:r>
      <w:r w:rsidR="00AC68F2" w:rsidRPr="00101EFA">
        <w:rPr>
          <w:rFonts w:ascii="Arial" w:hAnsi="Arial" w:cs="Arial"/>
          <w:color w:val="000000" w:themeColor="text1"/>
          <w:sz w:val="24"/>
          <w:szCs w:val="24"/>
        </w:rPr>
        <w:lastRenderedPageBreak/>
        <w:t>idiomáticos</w:t>
      </w:r>
      <w:r w:rsidR="001A733F" w:rsidRPr="00101EFA">
        <w:rPr>
          <w:rFonts w:ascii="Arial" w:hAnsi="Arial" w:cs="Arial"/>
          <w:color w:val="000000" w:themeColor="text1"/>
          <w:sz w:val="24"/>
          <w:szCs w:val="24"/>
        </w:rPr>
        <w:t>;</w:t>
      </w:r>
      <w:r w:rsidR="00AC68F2" w:rsidRPr="00101EFA">
        <w:rPr>
          <w:rFonts w:ascii="Arial" w:hAnsi="Arial" w:cs="Arial"/>
          <w:color w:val="000000" w:themeColor="text1"/>
          <w:sz w:val="24"/>
          <w:szCs w:val="24"/>
        </w:rPr>
        <w:t xml:space="preserve">" para la pregunta (2) </w:t>
      </w:r>
      <w:r w:rsidR="00AC68F2" w:rsidRPr="00101EFA">
        <w:rPr>
          <w:rFonts w:ascii="Arial" w:eastAsia="Times New Roman" w:hAnsi="Arial" w:cs="Arial"/>
          <w:sz w:val="24"/>
          <w:szCs w:val="24"/>
          <w:lang w:val="es-CL" w:eastAsia="es-CL"/>
        </w:rPr>
        <w:t>5</w:t>
      </w:r>
      <w:r w:rsidR="001A733F" w:rsidRPr="00101EFA">
        <w:rPr>
          <w:rFonts w:ascii="Arial" w:eastAsia="Times New Roman" w:hAnsi="Arial" w:cs="Arial"/>
          <w:sz w:val="24"/>
          <w:szCs w:val="24"/>
          <w:lang w:val="es-CL" w:eastAsia="es-CL"/>
        </w:rPr>
        <w:t xml:space="preserve"> </w:t>
      </w:r>
      <w:r w:rsidR="00AC68F2" w:rsidRPr="00101EFA">
        <w:rPr>
          <w:rFonts w:ascii="Arial" w:eastAsia="Times New Roman" w:hAnsi="Arial" w:cs="Arial"/>
          <w:sz w:val="24"/>
          <w:szCs w:val="24"/>
          <w:lang w:val="es-CL" w:eastAsia="es-CL"/>
        </w:rPr>
        <w:t>(</w:t>
      </w:r>
      <w:r w:rsidR="00B84B89">
        <w:rPr>
          <w:rFonts w:ascii="Arial" w:eastAsia="Times New Roman" w:hAnsi="Arial" w:cs="Arial"/>
          <w:sz w:val="24"/>
          <w:szCs w:val="24"/>
          <w:lang w:val="es-CL" w:eastAsia="es-CL"/>
        </w:rPr>
        <w:t>0,8</w:t>
      </w:r>
      <w:r w:rsidR="00AC68F2" w:rsidRPr="00101EFA">
        <w:rPr>
          <w:rFonts w:ascii="Arial" w:eastAsia="Times New Roman" w:hAnsi="Arial" w:cs="Arial"/>
          <w:sz w:val="24"/>
          <w:szCs w:val="24"/>
          <w:lang w:val="es-CL" w:eastAsia="es-CL"/>
        </w:rPr>
        <w:t>%) recomend</w:t>
      </w:r>
      <w:r w:rsidR="00737881" w:rsidRPr="00101EFA">
        <w:rPr>
          <w:rFonts w:ascii="Arial" w:eastAsia="Times New Roman" w:hAnsi="Arial" w:cs="Arial"/>
          <w:sz w:val="24"/>
          <w:szCs w:val="24"/>
          <w:lang w:val="es-CL" w:eastAsia="es-CL"/>
        </w:rPr>
        <w:t>aron</w:t>
      </w:r>
      <w:r w:rsidR="00AC68F2" w:rsidRPr="00101EFA">
        <w:rPr>
          <w:rFonts w:ascii="Arial" w:eastAsia="Times New Roman" w:hAnsi="Arial" w:cs="Arial"/>
          <w:sz w:val="24"/>
          <w:szCs w:val="24"/>
          <w:lang w:val="es-CL" w:eastAsia="es-CL"/>
        </w:rPr>
        <w:t xml:space="preserve"> un cambio en el tiempo gramatical de futuro a presente</w:t>
      </w:r>
      <w:r w:rsidR="00737881" w:rsidRPr="00101EFA">
        <w:rPr>
          <w:rFonts w:ascii="Arial" w:eastAsia="Times New Roman" w:hAnsi="Arial" w:cs="Arial"/>
          <w:sz w:val="24"/>
          <w:szCs w:val="24"/>
          <w:lang w:val="es-CL" w:eastAsia="es-CL"/>
        </w:rPr>
        <w:t>; en la pregunta (3) 3</w:t>
      </w:r>
      <w:r w:rsidR="001A733F" w:rsidRPr="00101EFA">
        <w:rPr>
          <w:rFonts w:ascii="Arial" w:eastAsia="Times New Roman" w:hAnsi="Arial" w:cs="Arial"/>
          <w:sz w:val="24"/>
          <w:szCs w:val="24"/>
          <w:lang w:val="es-CL" w:eastAsia="es-CL"/>
        </w:rPr>
        <w:t xml:space="preserve"> </w:t>
      </w:r>
      <w:r w:rsidR="00737881" w:rsidRPr="00101EFA">
        <w:rPr>
          <w:rFonts w:ascii="Arial" w:eastAsia="Times New Roman" w:hAnsi="Arial" w:cs="Arial"/>
          <w:sz w:val="24"/>
          <w:szCs w:val="24"/>
          <w:lang w:val="es-CL" w:eastAsia="es-CL"/>
        </w:rPr>
        <w:t>(</w:t>
      </w:r>
      <w:r w:rsidR="00B84B89">
        <w:rPr>
          <w:rFonts w:ascii="Arial" w:eastAsia="Times New Roman" w:hAnsi="Arial" w:cs="Arial"/>
          <w:sz w:val="24"/>
          <w:szCs w:val="24"/>
          <w:lang w:val="es-CL" w:eastAsia="es-CL"/>
        </w:rPr>
        <w:t>0,5</w:t>
      </w:r>
      <w:r w:rsidR="00737881" w:rsidRPr="00101EFA">
        <w:rPr>
          <w:rFonts w:ascii="Arial" w:eastAsia="Times New Roman" w:hAnsi="Arial" w:cs="Arial"/>
          <w:sz w:val="24"/>
          <w:szCs w:val="24"/>
          <w:lang w:val="es-CL" w:eastAsia="es-CL"/>
        </w:rPr>
        <w:t>%) declaran que el término "contexto general" es confundente y 5</w:t>
      </w:r>
      <w:r w:rsidR="001A733F" w:rsidRPr="00101EFA">
        <w:rPr>
          <w:rFonts w:ascii="Arial" w:eastAsia="Times New Roman" w:hAnsi="Arial" w:cs="Arial"/>
          <w:sz w:val="24"/>
          <w:szCs w:val="24"/>
          <w:lang w:val="es-CL" w:eastAsia="es-CL"/>
        </w:rPr>
        <w:t xml:space="preserve"> </w:t>
      </w:r>
      <w:r w:rsidR="00737881" w:rsidRPr="00101EFA">
        <w:rPr>
          <w:rFonts w:ascii="Arial" w:eastAsia="Times New Roman" w:hAnsi="Arial" w:cs="Arial"/>
          <w:sz w:val="24"/>
          <w:szCs w:val="24"/>
          <w:lang w:val="es-CL" w:eastAsia="es-CL"/>
        </w:rPr>
        <w:t>(</w:t>
      </w:r>
      <w:r w:rsidR="00B84B89">
        <w:rPr>
          <w:rFonts w:ascii="Arial" w:eastAsia="Times New Roman" w:hAnsi="Arial" w:cs="Arial"/>
          <w:sz w:val="24"/>
          <w:szCs w:val="24"/>
          <w:lang w:val="es-CL" w:eastAsia="es-CL"/>
        </w:rPr>
        <w:t>0,8</w:t>
      </w:r>
      <w:r w:rsidR="00737881" w:rsidRPr="00101EFA">
        <w:rPr>
          <w:rFonts w:ascii="Arial" w:eastAsia="Times New Roman" w:hAnsi="Arial" w:cs="Arial"/>
          <w:sz w:val="24"/>
          <w:szCs w:val="24"/>
          <w:lang w:val="es-CL" w:eastAsia="es-CL"/>
        </w:rPr>
        <w:t>%) indican que "kinesiterapia" no es claro y no es indicativo de la profesión general; en la pregunta (4) 9(</w:t>
      </w:r>
      <w:r w:rsidR="00B84B89">
        <w:rPr>
          <w:rFonts w:ascii="Arial" w:eastAsia="Times New Roman" w:hAnsi="Arial" w:cs="Arial"/>
          <w:sz w:val="24"/>
          <w:szCs w:val="24"/>
          <w:lang w:val="es-CL" w:eastAsia="es-CL"/>
        </w:rPr>
        <w:t>1</w:t>
      </w:r>
      <w:r w:rsidR="00251358" w:rsidRPr="00101EFA">
        <w:rPr>
          <w:rFonts w:ascii="Arial" w:eastAsia="Times New Roman" w:hAnsi="Arial" w:cs="Arial"/>
          <w:sz w:val="24"/>
          <w:szCs w:val="24"/>
          <w:lang w:val="es-CL" w:eastAsia="es-CL"/>
        </w:rPr>
        <w:t>,5</w:t>
      </w:r>
      <w:r w:rsidR="00737881" w:rsidRPr="00101EFA">
        <w:rPr>
          <w:rFonts w:ascii="Arial" w:eastAsia="Times New Roman" w:hAnsi="Arial" w:cs="Arial"/>
          <w:sz w:val="24"/>
          <w:szCs w:val="24"/>
          <w:lang w:val="es-CL" w:eastAsia="es-CL"/>
        </w:rPr>
        <w:t>%) indicaron que el término "general" es muy amplio y confundente, mientras que 4(</w:t>
      </w:r>
      <w:r w:rsidR="004131CD">
        <w:rPr>
          <w:rFonts w:ascii="Arial" w:eastAsia="Times New Roman" w:hAnsi="Arial" w:cs="Arial"/>
          <w:sz w:val="24"/>
          <w:szCs w:val="24"/>
          <w:lang w:val="es-CL" w:eastAsia="es-CL"/>
        </w:rPr>
        <w:t>0,7</w:t>
      </w:r>
      <w:r w:rsidR="00737881" w:rsidRPr="00101EFA">
        <w:rPr>
          <w:rFonts w:ascii="Arial" w:eastAsia="Times New Roman" w:hAnsi="Arial" w:cs="Arial"/>
          <w:sz w:val="24"/>
          <w:szCs w:val="24"/>
          <w:lang w:val="es-CL" w:eastAsia="es-CL"/>
        </w:rPr>
        <w:t>%) refirieron que  el término "kinesiterapia" no es claro en el ámbito nacional; y en la pregunta (5) 3(</w:t>
      </w:r>
      <w:r w:rsidR="004131CD">
        <w:rPr>
          <w:rFonts w:ascii="Arial" w:eastAsia="Times New Roman" w:hAnsi="Arial" w:cs="Arial"/>
          <w:sz w:val="24"/>
          <w:szCs w:val="24"/>
          <w:lang w:val="es-CL" w:eastAsia="es-CL"/>
        </w:rPr>
        <w:t>0</w:t>
      </w:r>
      <w:r w:rsidR="00B50F24" w:rsidRPr="00101EFA">
        <w:rPr>
          <w:rFonts w:ascii="Arial" w:eastAsia="Times New Roman" w:hAnsi="Arial" w:cs="Arial"/>
          <w:sz w:val="24"/>
          <w:szCs w:val="24"/>
          <w:lang w:val="es-CL" w:eastAsia="es-CL"/>
        </w:rPr>
        <w:t>,</w:t>
      </w:r>
      <w:r w:rsidR="00737881" w:rsidRPr="00101EFA">
        <w:rPr>
          <w:rFonts w:ascii="Arial" w:eastAsia="Times New Roman" w:hAnsi="Arial" w:cs="Arial"/>
          <w:sz w:val="24"/>
          <w:szCs w:val="24"/>
          <w:lang w:val="es-CL" w:eastAsia="es-CL"/>
        </w:rPr>
        <w:t>5%) indicaron que "kinesiterapia" no es claro y no es indicativo de la profesión general y 5(</w:t>
      </w:r>
      <w:r w:rsidR="004131CD">
        <w:rPr>
          <w:rFonts w:ascii="Arial" w:eastAsia="Times New Roman" w:hAnsi="Arial" w:cs="Arial"/>
          <w:sz w:val="24"/>
          <w:szCs w:val="24"/>
          <w:lang w:val="es-CL" w:eastAsia="es-CL"/>
        </w:rPr>
        <w:t>0,8</w:t>
      </w:r>
      <w:r w:rsidR="00737881" w:rsidRPr="00101EFA">
        <w:rPr>
          <w:rFonts w:ascii="Arial" w:eastAsia="Times New Roman" w:hAnsi="Arial" w:cs="Arial"/>
          <w:sz w:val="24"/>
          <w:szCs w:val="24"/>
          <w:lang w:val="es-CL" w:eastAsia="es-CL"/>
        </w:rPr>
        <w:t>%) manifestaron que se debían modificar elementos de semántica para un mejor entendimiento.</w:t>
      </w:r>
      <w:r w:rsidR="00B50F24" w:rsidRPr="00101EFA">
        <w:rPr>
          <w:rFonts w:ascii="Arial" w:eastAsia="Times New Roman" w:hAnsi="Arial" w:cs="Arial"/>
          <w:sz w:val="24"/>
          <w:szCs w:val="24"/>
          <w:lang w:val="es-CL" w:eastAsia="es-CL"/>
        </w:rPr>
        <w:t xml:space="preserve"> En ninguna de las preguntas se alcanzó el nivel de desacuerdo requerido para realizar modificaciones a la traducción al español.</w:t>
      </w:r>
      <w:r w:rsidR="00A14966" w:rsidRPr="00101EFA">
        <w:rPr>
          <w:rFonts w:ascii="Arial" w:eastAsia="Times New Roman" w:hAnsi="Arial" w:cs="Arial"/>
          <w:sz w:val="24"/>
          <w:szCs w:val="24"/>
          <w:lang w:val="es-CL" w:eastAsia="es-CL"/>
        </w:rPr>
        <w:t xml:space="preserve"> (Figura </w:t>
      </w:r>
      <w:r w:rsidR="00B05F85" w:rsidRPr="00101EFA">
        <w:rPr>
          <w:rFonts w:ascii="Arial" w:eastAsia="Times New Roman" w:hAnsi="Arial" w:cs="Arial"/>
          <w:sz w:val="24"/>
          <w:szCs w:val="24"/>
          <w:lang w:val="es-CL" w:eastAsia="es-CL"/>
        </w:rPr>
        <w:t>3</w:t>
      </w:r>
      <w:r w:rsidR="00A14966" w:rsidRPr="00101EFA">
        <w:rPr>
          <w:rFonts w:ascii="Arial" w:eastAsia="Times New Roman" w:hAnsi="Arial" w:cs="Arial"/>
          <w:sz w:val="24"/>
          <w:szCs w:val="24"/>
          <w:lang w:val="es-CL" w:eastAsia="es-CL"/>
        </w:rPr>
        <w:t>)</w:t>
      </w:r>
    </w:p>
    <w:p w14:paraId="4716A134" w14:textId="77777777" w:rsidR="00897A75" w:rsidRPr="00101EFA" w:rsidRDefault="00897A75" w:rsidP="005E3041">
      <w:pPr>
        <w:widowControl/>
        <w:spacing w:after="0" w:line="480" w:lineRule="auto"/>
        <w:rPr>
          <w:rFonts w:ascii="Arial" w:hAnsi="Arial" w:cs="Arial"/>
          <w:color w:val="000000" w:themeColor="text1"/>
          <w:sz w:val="24"/>
          <w:szCs w:val="24"/>
        </w:rPr>
      </w:pPr>
    </w:p>
    <w:p w14:paraId="7604461C" w14:textId="5B5692F1" w:rsidR="002503CC" w:rsidRPr="00101EFA" w:rsidRDefault="001A733F" w:rsidP="005E3041">
      <w:pPr>
        <w:spacing w:line="480" w:lineRule="auto"/>
        <w:ind w:right="-14"/>
        <w:rPr>
          <w:rFonts w:ascii="Arial" w:hAnsi="Arial" w:cs="Arial"/>
          <w:color w:val="000000" w:themeColor="text1"/>
          <w:sz w:val="24"/>
          <w:szCs w:val="24"/>
          <w:lang w:val="es-US"/>
        </w:rPr>
      </w:pPr>
      <w:r w:rsidRPr="00101EFA">
        <w:rPr>
          <w:rFonts w:ascii="Arial" w:hAnsi="Arial" w:cs="Arial"/>
          <w:color w:val="000000" w:themeColor="text1"/>
          <w:sz w:val="24"/>
          <w:szCs w:val="24"/>
        </w:rPr>
        <w:t>Se reclut</w:t>
      </w:r>
      <w:r w:rsidR="00907D30">
        <w:rPr>
          <w:rFonts w:ascii="Arial" w:hAnsi="Arial" w:cs="Arial"/>
          <w:color w:val="000000" w:themeColor="text1"/>
          <w:sz w:val="24"/>
          <w:szCs w:val="24"/>
        </w:rPr>
        <w:t>ó</w:t>
      </w:r>
      <w:r w:rsidRPr="00101EFA">
        <w:rPr>
          <w:rFonts w:ascii="Arial" w:hAnsi="Arial" w:cs="Arial"/>
          <w:color w:val="000000" w:themeColor="text1"/>
          <w:sz w:val="24"/>
          <w:szCs w:val="24"/>
        </w:rPr>
        <w:t xml:space="preserve"> una muestra </w:t>
      </w:r>
      <w:r w:rsidRPr="00101EFA">
        <w:rPr>
          <w:rFonts w:ascii="Arial" w:hAnsi="Arial" w:cs="Arial"/>
          <w:color w:val="000000" w:themeColor="text1"/>
          <w:sz w:val="24"/>
          <w:szCs w:val="24"/>
          <w:lang w:val="es-US"/>
        </w:rPr>
        <w:t>de 30 sujetos</w:t>
      </w:r>
      <w:r w:rsidRPr="00101EFA">
        <w:rPr>
          <w:rFonts w:ascii="Arial" w:hAnsi="Arial" w:cs="Arial"/>
          <w:color w:val="000000" w:themeColor="text1"/>
          <w:sz w:val="24"/>
          <w:szCs w:val="24"/>
        </w:rPr>
        <w:t xml:space="preserve"> </w:t>
      </w:r>
      <w:r w:rsidR="00BD150C" w:rsidRPr="00101EFA">
        <w:rPr>
          <w:rFonts w:ascii="Arial" w:hAnsi="Arial" w:cs="Arial"/>
          <w:sz w:val="24"/>
          <w:szCs w:val="24"/>
        </w:rPr>
        <w:t xml:space="preserve">para determinar la validez concurrente de la </w:t>
      </w:r>
      <w:r w:rsidR="00A6404C" w:rsidRPr="00101EFA">
        <w:rPr>
          <w:rFonts w:ascii="Arial" w:hAnsi="Arial" w:cs="Arial"/>
          <w:sz w:val="24"/>
          <w:szCs w:val="24"/>
        </w:rPr>
        <w:t>escala</w:t>
      </w:r>
      <w:r w:rsidR="00F733D4" w:rsidRPr="00101EFA">
        <w:rPr>
          <w:rFonts w:ascii="Arial" w:hAnsi="Arial" w:cs="Arial"/>
          <w:color w:val="000000" w:themeColor="text1"/>
          <w:sz w:val="24"/>
          <w:szCs w:val="24"/>
          <w:lang w:val="es-US"/>
        </w:rPr>
        <w:t xml:space="preserve"> (</w:t>
      </w:r>
      <w:r w:rsidR="00B05F85" w:rsidRPr="00101EFA">
        <w:rPr>
          <w:rFonts w:ascii="Arial" w:hAnsi="Arial" w:cs="Arial"/>
          <w:color w:val="000000" w:themeColor="text1"/>
          <w:sz w:val="24"/>
          <w:szCs w:val="24"/>
          <w:lang w:val="es-US"/>
        </w:rPr>
        <w:t>F</w:t>
      </w:r>
      <w:r w:rsidR="00F733D4" w:rsidRPr="00101EFA">
        <w:rPr>
          <w:rFonts w:ascii="Arial" w:hAnsi="Arial" w:cs="Arial"/>
          <w:color w:val="000000" w:themeColor="text1"/>
          <w:sz w:val="24"/>
          <w:szCs w:val="24"/>
          <w:lang w:val="es-US"/>
        </w:rPr>
        <w:t xml:space="preserve">igura </w:t>
      </w:r>
      <w:r w:rsidR="00B05F85" w:rsidRPr="00101EFA">
        <w:rPr>
          <w:rFonts w:ascii="Arial" w:hAnsi="Arial" w:cs="Arial"/>
          <w:color w:val="000000" w:themeColor="text1"/>
          <w:sz w:val="24"/>
          <w:szCs w:val="24"/>
          <w:lang w:val="es-US"/>
        </w:rPr>
        <w:t>4</w:t>
      </w:r>
      <w:r w:rsidR="00F733D4" w:rsidRPr="00101EFA">
        <w:rPr>
          <w:rFonts w:ascii="Arial" w:hAnsi="Arial" w:cs="Arial"/>
          <w:color w:val="000000" w:themeColor="text1"/>
          <w:sz w:val="24"/>
          <w:szCs w:val="24"/>
          <w:lang w:val="es-US"/>
        </w:rPr>
        <w:t>)</w:t>
      </w:r>
      <w:r w:rsidR="00FF2009" w:rsidRPr="00101EFA">
        <w:rPr>
          <w:rFonts w:ascii="Arial" w:hAnsi="Arial" w:cs="Arial"/>
          <w:color w:val="000000" w:themeColor="text1"/>
          <w:sz w:val="24"/>
          <w:szCs w:val="24"/>
          <w:lang w:val="es-US"/>
        </w:rPr>
        <w:t>. La edad</w:t>
      </w:r>
      <w:r w:rsidR="00F733D4" w:rsidRPr="00101EFA">
        <w:rPr>
          <w:rFonts w:ascii="Arial" w:hAnsi="Arial" w:cs="Arial"/>
          <w:color w:val="000000" w:themeColor="text1"/>
          <w:sz w:val="24"/>
          <w:szCs w:val="24"/>
          <w:lang w:val="es-US"/>
        </w:rPr>
        <w:t xml:space="preserve"> media</w:t>
      </w:r>
      <w:r w:rsidR="00FF2009" w:rsidRPr="00101EFA">
        <w:rPr>
          <w:rFonts w:ascii="Arial" w:hAnsi="Arial" w:cs="Arial"/>
          <w:color w:val="000000" w:themeColor="text1"/>
          <w:sz w:val="24"/>
          <w:szCs w:val="24"/>
          <w:lang w:val="es-US"/>
        </w:rPr>
        <w:t xml:space="preserve"> de esta muestra fue</w:t>
      </w:r>
      <w:r w:rsidR="00F733D4" w:rsidRPr="00101EFA">
        <w:rPr>
          <w:rFonts w:ascii="Arial" w:hAnsi="Arial" w:cs="Arial"/>
          <w:color w:val="000000" w:themeColor="text1"/>
          <w:sz w:val="24"/>
          <w:szCs w:val="24"/>
          <w:lang w:val="es-US"/>
        </w:rPr>
        <w:t xml:space="preserve"> de 3</w:t>
      </w:r>
      <w:r w:rsidR="003353F8" w:rsidRPr="00101EFA">
        <w:rPr>
          <w:rFonts w:ascii="Arial" w:hAnsi="Arial" w:cs="Arial"/>
          <w:color w:val="000000" w:themeColor="text1"/>
          <w:sz w:val="24"/>
          <w:szCs w:val="24"/>
          <w:lang w:val="es-US"/>
        </w:rPr>
        <w:t>3</w:t>
      </w:r>
      <w:r w:rsidR="00FF2009" w:rsidRPr="00101EFA">
        <w:rPr>
          <w:rFonts w:ascii="Arial" w:hAnsi="Arial" w:cs="Arial"/>
          <w:color w:val="000000" w:themeColor="text1"/>
          <w:sz w:val="24"/>
          <w:szCs w:val="24"/>
          <w:lang w:val="es-US"/>
        </w:rPr>
        <w:t>,</w:t>
      </w:r>
      <w:r w:rsidR="003353F8" w:rsidRPr="00101EFA">
        <w:rPr>
          <w:rFonts w:ascii="Arial" w:hAnsi="Arial" w:cs="Arial"/>
          <w:color w:val="000000" w:themeColor="text1"/>
          <w:sz w:val="24"/>
          <w:szCs w:val="24"/>
          <w:lang w:val="es-US"/>
        </w:rPr>
        <w:t>0</w:t>
      </w:r>
      <w:r w:rsidR="00F733D4" w:rsidRPr="00101EFA">
        <w:rPr>
          <w:rFonts w:ascii="Arial" w:hAnsi="Arial" w:cs="Arial"/>
          <w:color w:val="000000" w:themeColor="text1"/>
          <w:sz w:val="24"/>
          <w:szCs w:val="24"/>
          <w:lang w:val="es-US"/>
        </w:rPr>
        <w:t xml:space="preserve"> ± </w:t>
      </w:r>
      <w:r w:rsidR="003353F8" w:rsidRPr="00101EFA">
        <w:rPr>
          <w:rFonts w:ascii="Arial" w:hAnsi="Arial" w:cs="Arial"/>
          <w:color w:val="000000" w:themeColor="text1"/>
          <w:sz w:val="24"/>
          <w:szCs w:val="24"/>
          <w:lang w:val="es-US"/>
        </w:rPr>
        <w:t>5</w:t>
      </w:r>
      <w:r w:rsidR="00FF2009" w:rsidRPr="00101EFA">
        <w:rPr>
          <w:rFonts w:ascii="Arial" w:hAnsi="Arial" w:cs="Arial"/>
          <w:color w:val="000000" w:themeColor="text1"/>
          <w:sz w:val="24"/>
          <w:szCs w:val="24"/>
          <w:lang w:val="es-US"/>
        </w:rPr>
        <w:t>,</w:t>
      </w:r>
      <w:r w:rsidR="003353F8" w:rsidRPr="00101EFA">
        <w:rPr>
          <w:rFonts w:ascii="Arial" w:hAnsi="Arial" w:cs="Arial"/>
          <w:color w:val="000000" w:themeColor="text1"/>
          <w:sz w:val="24"/>
          <w:szCs w:val="24"/>
          <w:lang w:val="es-US"/>
        </w:rPr>
        <w:t>46</w:t>
      </w:r>
      <w:r w:rsidR="00F733D4" w:rsidRPr="00101EFA">
        <w:rPr>
          <w:rFonts w:ascii="Arial" w:hAnsi="Arial" w:cs="Arial"/>
          <w:color w:val="000000" w:themeColor="text1"/>
          <w:sz w:val="24"/>
          <w:szCs w:val="24"/>
          <w:lang w:val="es-US"/>
        </w:rPr>
        <w:t xml:space="preserve"> años</w:t>
      </w:r>
      <w:r w:rsidR="00FF2009" w:rsidRPr="00101EFA">
        <w:rPr>
          <w:rFonts w:ascii="Arial" w:hAnsi="Arial" w:cs="Arial"/>
          <w:color w:val="000000" w:themeColor="text1"/>
          <w:sz w:val="24"/>
          <w:szCs w:val="24"/>
          <w:lang w:val="es-US"/>
        </w:rPr>
        <w:t>;</w:t>
      </w:r>
      <w:r w:rsidR="00F733D4" w:rsidRPr="00101EFA">
        <w:rPr>
          <w:rFonts w:ascii="Arial" w:hAnsi="Arial" w:cs="Arial"/>
          <w:color w:val="000000" w:themeColor="text1"/>
          <w:sz w:val="24"/>
          <w:szCs w:val="24"/>
          <w:lang w:val="es-US"/>
        </w:rPr>
        <w:t xml:space="preserve"> </w:t>
      </w:r>
      <w:r w:rsidR="003353F8" w:rsidRPr="00101EFA">
        <w:rPr>
          <w:rFonts w:ascii="Arial" w:hAnsi="Arial" w:cs="Arial"/>
          <w:color w:val="000000" w:themeColor="text1"/>
          <w:sz w:val="24"/>
          <w:szCs w:val="24"/>
          <w:lang w:val="es-US"/>
        </w:rPr>
        <w:t>10</w:t>
      </w:r>
      <w:r w:rsidR="00F733D4" w:rsidRPr="00101EFA">
        <w:rPr>
          <w:rFonts w:ascii="Arial" w:hAnsi="Arial" w:cs="Arial"/>
          <w:color w:val="000000" w:themeColor="text1"/>
          <w:sz w:val="24"/>
          <w:szCs w:val="24"/>
          <w:lang w:val="es-US"/>
        </w:rPr>
        <w:t xml:space="preserve"> de ellos </w:t>
      </w:r>
      <w:r w:rsidR="00FF2009" w:rsidRPr="00101EFA">
        <w:rPr>
          <w:rFonts w:ascii="Arial" w:hAnsi="Arial" w:cs="Arial"/>
          <w:color w:val="000000" w:themeColor="text1"/>
          <w:sz w:val="24"/>
          <w:szCs w:val="24"/>
          <w:lang w:val="es-US"/>
        </w:rPr>
        <w:t>fueron</w:t>
      </w:r>
      <w:r w:rsidR="00F733D4" w:rsidRPr="00101EFA">
        <w:rPr>
          <w:rFonts w:ascii="Arial" w:hAnsi="Arial" w:cs="Arial"/>
          <w:color w:val="000000" w:themeColor="text1"/>
          <w:sz w:val="24"/>
          <w:szCs w:val="24"/>
          <w:lang w:val="es-US"/>
        </w:rPr>
        <w:t xml:space="preserve"> mujeres. </w:t>
      </w:r>
      <w:r w:rsidR="003353F8" w:rsidRPr="00101EFA">
        <w:rPr>
          <w:rFonts w:ascii="Arial" w:hAnsi="Arial" w:cs="Arial"/>
          <w:color w:val="000000" w:themeColor="text1"/>
          <w:sz w:val="24"/>
          <w:szCs w:val="24"/>
          <w:lang w:val="es-US"/>
        </w:rPr>
        <w:t xml:space="preserve">La media de la experiencia laboral </w:t>
      </w:r>
      <w:r w:rsidR="00D30D85" w:rsidRPr="00101EFA">
        <w:rPr>
          <w:rFonts w:ascii="Arial" w:hAnsi="Arial" w:cs="Arial"/>
          <w:color w:val="000000" w:themeColor="text1"/>
          <w:sz w:val="24"/>
          <w:szCs w:val="24"/>
          <w:lang w:val="es-US"/>
        </w:rPr>
        <w:t xml:space="preserve">general </w:t>
      </w:r>
      <w:r w:rsidR="00FF2009" w:rsidRPr="00101EFA">
        <w:rPr>
          <w:rFonts w:ascii="Arial" w:hAnsi="Arial" w:cs="Arial"/>
          <w:color w:val="000000" w:themeColor="text1"/>
          <w:sz w:val="24"/>
          <w:szCs w:val="24"/>
          <w:lang w:val="es-US"/>
        </w:rPr>
        <w:t>fue de</w:t>
      </w:r>
      <w:r w:rsidR="00D30D85" w:rsidRPr="00101EFA">
        <w:rPr>
          <w:rFonts w:ascii="Arial" w:hAnsi="Arial" w:cs="Arial"/>
          <w:color w:val="000000" w:themeColor="text1"/>
          <w:sz w:val="24"/>
          <w:szCs w:val="24"/>
          <w:lang w:val="es-US"/>
        </w:rPr>
        <w:t xml:space="preserve"> 7</w:t>
      </w:r>
      <w:r w:rsidR="00FF2009" w:rsidRPr="00101EFA">
        <w:rPr>
          <w:rFonts w:ascii="Arial" w:hAnsi="Arial" w:cs="Arial"/>
          <w:color w:val="000000" w:themeColor="text1"/>
          <w:sz w:val="24"/>
          <w:szCs w:val="24"/>
          <w:lang w:val="es-US"/>
        </w:rPr>
        <w:t>,</w:t>
      </w:r>
      <w:r w:rsidR="00D30D85" w:rsidRPr="00101EFA">
        <w:rPr>
          <w:rFonts w:ascii="Arial" w:hAnsi="Arial" w:cs="Arial"/>
          <w:color w:val="000000" w:themeColor="text1"/>
          <w:sz w:val="24"/>
          <w:szCs w:val="24"/>
          <w:lang w:val="es-US"/>
        </w:rPr>
        <w:t>8 ± 5</w:t>
      </w:r>
      <w:r w:rsidR="00FF2009" w:rsidRPr="00101EFA">
        <w:rPr>
          <w:rFonts w:ascii="Arial" w:hAnsi="Arial" w:cs="Arial"/>
          <w:color w:val="000000" w:themeColor="text1"/>
          <w:sz w:val="24"/>
          <w:szCs w:val="24"/>
          <w:lang w:val="es-US"/>
        </w:rPr>
        <w:t>,</w:t>
      </w:r>
      <w:r w:rsidR="00D30D85" w:rsidRPr="00101EFA">
        <w:rPr>
          <w:rFonts w:ascii="Arial" w:hAnsi="Arial" w:cs="Arial"/>
          <w:color w:val="000000" w:themeColor="text1"/>
          <w:sz w:val="24"/>
          <w:szCs w:val="24"/>
          <w:lang w:val="es-US"/>
        </w:rPr>
        <w:t xml:space="preserve">66 años, </w:t>
      </w:r>
      <w:r w:rsidR="00BE45C5" w:rsidRPr="00101EFA">
        <w:rPr>
          <w:rFonts w:ascii="Arial" w:hAnsi="Arial" w:cs="Arial"/>
          <w:color w:val="000000" w:themeColor="text1"/>
          <w:sz w:val="24"/>
          <w:szCs w:val="24"/>
          <w:lang w:val="es-US"/>
        </w:rPr>
        <w:t>11</w:t>
      </w:r>
      <w:r w:rsidR="00F733D4" w:rsidRPr="00101EFA">
        <w:rPr>
          <w:rFonts w:ascii="Arial" w:hAnsi="Arial" w:cs="Arial"/>
          <w:color w:val="000000" w:themeColor="text1"/>
          <w:sz w:val="24"/>
          <w:szCs w:val="24"/>
          <w:lang w:val="es-US"/>
        </w:rPr>
        <w:t xml:space="preserve"> sujetos </w:t>
      </w:r>
      <w:r w:rsidR="00FF2009" w:rsidRPr="00101EFA">
        <w:rPr>
          <w:rFonts w:ascii="Arial" w:hAnsi="Arial" w:cs="Arial"/>
          <w:color w:val="000000" w:themeColor="text1"/>
          <w:sz w:val="24"/>
          <w:szCs w:val="24"/>
          <w:lang w:val="es-US"/>
        </w:rPr>
        <w:t xml:space="preserve">reportaron una </w:t>
      </w:r>
      <w:r w:rsidR="00F733D4" w:rsidRPr="00101EFA">
        <w:rPr>
          <w:rFonts w:ascii="Arial" w:hAnsi="Arial" w:cs="Arial"/>
          <w:color w:val="000000" w:themeColor="text1"/>
          <w:sz w:val="24"/>
          <w:szCs w:val="24"/>
          <w:lang w:val="es-US"/>
        </w:rPr>
        <w:t>experiencia laboral de 5</w:t>
      </w:r>
      <w:r w:rsidR="00FF2009" w:rsidRPr="00101EFA">
        <w:rPr>
          <w:rFonts w:ascii="Arial" w:hAnsi="Arial" w:cs="Arial"/>
          <w:color w:val="000000" w:themeColor="text1"/>
          <w:sz w:val="24"/>
          <w:szCs w:val="24"/>
          <w:lang w:val="es-US"/>
        </w:rPr>
        <w:t xml:space="preserve"> o menos</w:t>
      </w:r>
      <w:r w:rsidR="00F733D4" w:rsidRPr="00101EFA">
        <w:rPr>
          <w:rFonts w:ascii="Arial" w:hAnsi="Arial" w:cs="Arial"/>
          <w:color w:val="000000" w:themeColor="text1"/>
          <w:sz w:val="24"/>
          <w:szCs w:val="24"/>
          <w:lang w:val="es-US"/>
        </w:rPr>
        <w:t xml:space="preserve"> años, </w:t>
      </w:r>
      <w:r w:rsidR="00BE45C5" w:rsidRPr="00101EFA">
        <w:rPr>
          <w:rFonts w:ascii="Arial" w:hAnsi="Arial" w:cs="Arial"/>
          <w:color w:val="000000" w:themeColor="text1"/>
          <w:sz w:val="24"/>
          <w:szCs w:val="24"/>
          <w:lang w:val="es-US"/>
        </w:rPr>
        <w:t>12</w:t>
      </w:r>
      <w:r w:rsidR="00F733D4" w:rsidRPr="00101EFA">
        <w:rPr>
          <w:rFonts w:ascii="Arial" w:hAnsi="Arial" w:cs="Arial"/>
          <w:color w:val="000000" w:themeColor="text1"/>
          <w:sz w:val="24"/>
          <w:szCs w:val="24"/>
          <w:lang w:val="es-US"/>
        </w:rPr>
        <w:t xml:space="preserve"> en el rango de 6 a 10 años y </w:t>
      </w:r>
      <w:r w:rsidR="002316F8" w:rsidRPr="00101EFA">
        <w:rPr>
          <w:rFonts w:ascii="Arial" w:hAnsi="Arial" w:cs="Arial"/>
          <w:color w:val="000000" w:themeColor="text1"/>
          <w:sz w:val="24"/>
          <w:szCs w:val="24"/>
          <w:lang w:val="es-US"/>
        </w:rPr>
        <w:t>7</w:t>
      </w:r>
      <w:r w:rsidR="00F733D4" w:rsidRPr="00101EFA">
        <w:rPr>
          <w:rFonts w:ascii="Arial" w:hAnsi="Arial" w:cs="Arial"/>
          <w:color w:val="000000" w:themeColor="text1"/>
          <w:sz w:val="24"/>
          <w:szCs w:val="24"/>
          <w:lang w:val="es-US"/>
        </w:rPr>
        <w:t xml:space="preserve"> </w:t>
      </w:r>
      <w:r w:rsidR="00520AA0" w:rsidRPr="00101EFA">
        <w:rPr>
          <w:rFonts w:ascii="Arial" w:hAnsi="Arial" w:cs="Arial"/>
          <w:color w:val="000000" w:themeColor="text1"/>
          <w:sz w:val="24"/>
          <w:szCs w:val="24"/>
          <w:lang w:val="es-US"/>
        </w:rPr>
        <w:t>con</w:t>
      </w:r>
      <w:r w:rsidR="00F733D4" w:rsidRPr="00101EFA">
        <w:rPr>
          <w:rFonts w:ascii="Arial" w:hAnsi="Arial" w:cs="Arial"/>
          <w:color w:val="000000" w:themeColor="text1"/>
          <w:sz w:val="24"/>
          <w:szCs w:val="24"/>
          <w:lang w:val="es-US"/>
        </w:rPr>
        <w:t xml:space="preserve"> 1</w:t>
      </w:r>
      <w:r w:rsidR="002316F8" w:rsidRPr="00101EFA">
        <w:rPr>
          <w:rFonts w:ascii="Arial" w:hAnsi="Arial" w:cs="Arial"/>
          <w:color w:val="000000" w:themeColor="text1"/>
          <w:sz w:val="24"/>
          <w:szCs w:val="24"/>
          <w:lang w:val="es-US"/>
        </w:rPr>
        <w:t>1</w:t>
      </w:r>
      <w:r w:rsidR="00F733D4" w:rsidRPr="00101EFA">
        <w:rPr>
          <w:rFonts w:ascii="Arial" w:hAnsi="Arial" w:cs="Arial"/>
          <w:color w:val="000000" w:themeColor="text1"/>
          <w:sz w:val="24"/>
          <w:szCs w:val="24"/>
          <w:lang w:val="es-US"/>
        </w:rPr>
        <w:t xml:space="preserve"> o más años. </w:t>
      </w:r>
      <w:r w:rsidR="00382628" w:rsidRPr="00101EFA">
        <w:rPr>
          <w:rFonts w:ascii="Arial" w:hAnsi="Arial" w:cs="Arial"/>
          <w:color w:val="000000" w:themeColor="text1"/>
          <w:sz w:val="24"/>
          <w:szCs w:val="24"/>
          <w:lang w:val="es-US"/>
        </w:rPr>
        <w:t xml:space="preserve">Según el tipo de actividad </w:t>
      </w:r>
      <w:r w:rsidR="00520AA0" w:rsidRPr="00101EFA">
        <w:rPr>
          <w:rFonts w:ascii="Arial" w:hAnsi="Arial" w:cs="Arial"/>
          <w:color w:val="000000" w:themeColor="text1"/>
          <w:sz w:val="24"/>
          <w:szCs w:val="24"/>
          <w:lang w:val="es-US"/>
        </w:rPr>
        <w:t>reportada</w:t>
      </w:r>
      <w:r w:rsidR="00382628" w:rsidRPr="00101EFA">
        <w:rPr>
          <w:rFonts w:ascii="Arial" w:hAnsi="Arial" w:cs="Arial"/>
          <w:color w:val="000000" w:themeColor="text1"/>
          <w:sz w:val="24"/>
          <w:szCs w:val="24"/>
          <w:lang w:val="es-US"/>
        </w:rPr>
        <w:t xml:space="preserve">, el 83% </w:t>
      </w:r>
      <w:r w:rsidRPr="00101EFA">
        <w:rPr>
          <w:rFonts w:ascii="Arial" w:hAnsi="Arial" w:cs="Arial"/>
          <w:color w:val="000000" w:themeColor="text1"/>
          <w:sz w:val="24"/>
          <w:szCs w:val="24"/>
          <w:lang w:val="es-US"/>
        </w:rPr>
        <w:t xml:space="preserve">indicó </w:t>
      </w:r>
      <w:r w:rsidR="00382628" w:rsidRPr="00101EFA">
        <w:rPr>
          <w:rFonts w:ascii="Arial" w:hAnsi="Arial" w:cs="Arial"/>
          <w:color w:val="000000" w:themeColor="text1"/>
          <w:sz w:val="24"/>
          <w:szCs w:val="24"/>
          <w:lang w:val="es-US"/>
        </w:rPr>
        <w:t>realiza</w:t>
      </w:r>
      <w:r w:rsidR="00520AA0" w:rsidRPr="00101EFA">
        <w:rPr>
          <w:rFonts w:ascii="Arial" w:hAnsi="Arial" w:cs="Arial"/>
          <w:color w:val="000000" w:themeColor="text1"/>
          <w:sz w:val="24"/>
          <w:szCs w:val="24"/>
          <w:lang w:val="es-US"/>
        </w:rPr>
        <w:t>r</w:t>
      </w:r>
      <w:r w:rsidR="00382628" w:rsidRPr="00101EFA">
        <w:rPr>
          <w:rFonts w:ascii="Arial" w:hAnsi="Arial" w:cs="Arial"/>
          <w:color w:val="000000" w:themeColor="text1"/>
          <w:sz w:val="24"/>
          <w:szCs w:val="24"/>
          <w:lang w:val="es-US"/>
        </w:rPr>
        <w:t xml:space="preserve"> actividad clínica, mientras que el 17% declar</w:t>
      </w:r>
      <w:r w:rsidR="00520AA0" w:rsidRPr="00101EFA">
        <w:rPr>
          <w:rFonts w:ascii="Arial" w:hAnsi="Arial" w:cs="Arial"/>
          <w:color w:val="000000" w:themeColor="text1"/>
          <w:sz w:val="24"/>
          <w:szCs w:val="24"/>
          <w:lang w:val="es-US"/>
        </w:rPr>
        <w:t>ó</w:t>
      </w:r>
      <w:r w:rsidR="00382628" w:rsidRPr="00101EFA">
        <w:rPr>
          <w:rFonts w:ascii="Arial" w:hAnsi="Arial" w:cs="Arial"/>
          <w:color w:val="000000" w:themeColor="text1"/>
          <w:sz w:val="24"/>
          <w:szCs w:val="24"/>
          <w:lang w:val="es-US"/>
        </w:rPr>
        <w:t xml:space="preserve"> </w:t>
      </w:r>
      <w:r w:rsidR="00520AA0" w:rsidRPr="00101EFA">
        <w:rPr>
          <w:rFonts w:ascii="Arial" w:hAnsi="Arial" w:cs="Arial"/>
          <w:color w:val="000000" w:themeColor="text1"/>
          <w:sz w:val="24"/>
          <w:szCs w:val="24"/>
          <w:lang w:val="es-US"/>
        </w:rPr>
        <w:t xml:space="preserve">primordialmente </w:t>
      </w:r>
      <w:r w:rsidR="00382628" w:rsidRPr="00101EFA">
        <w:rPr>
          <w:rFonts w:ascii="Arial" w:hAnsi="Arial" w:cs="Arial"/>
          <w:color w:val="000000" w:themeColor="text1"/>
          <w:sz w:val="24"/>
          <w:szCs w:val="24"/>
          <w:lang w:val="es-US"/>
        </w:rPr>
        <w:t xml:space="preserve">actividades académicas. </w:t>
      </w:r>
      <w:r w:rsidR="00F733D4" w:rsidRPr="00101EFA">
        <w:rPr>
          <w:rFonts w:ascii="Arial" w:hAnsi="Arial" w:cs="Arial"/>
          <w:color w:val="000000" w:themeColor="text1"/>
          <w:sz w:val="24"/>
          <w:szCs w:val="24"/>
          <w:lang w:val="es-US"/>
        </w:rPr>
        <w:t xml:space="preserve">(Tabla </w:t>
      </w:r>
      <w:r w:rsidR="00EF0EE8">
        <w:rPr>
          <w:rFonts w:ascii="Arial" w:hAnsi="Arial" w:cs="Arial"/>
          <w:color w:val="000000" w:themeColor="text1"/>
          <w:sz w:val="24"/>
          <w:szCs w:val="24"/>
          <w:lang w:val="es-US"/>
        </w:rPr>
        <w:t>1</w:t>
      </w:r>
      <w:r w:rsidR="00F733D4" w:rsidRPr="00101EFA">
        <w:rPr>
          <w:rFonts w:ascii="Arial" w:hAnsi="Arial" w:cs="Arial"/>
          <w:color w:val="000000" w:themeColor="text1"/>
          <w:sz w:val="24"/>
          <w:szCs w:val="24"/>
          <w:lang w:val="es-US"/>
        </w:rPr>
        <w:t>)</w:t>
      </w:r>
    </w:p>
    <w:p w14:paraId="3CC3402D" w14:textId="77777777" w:rsidR="00261820" w:rsidRDefault="00520AA0" w:rsidP="005E3041">
      <w:pPr>
        <w:spacing w:after="0" w:line="480" w:lineRule="auto"/>
        <w:rPr>
          <w:rFonts w:ascii="Arial" w:hAnsi="Arial" w:cs="Arial"/>
          <w:iCs/>
          <w:sz w:val="24"/>
          <w:szCs w:val="24"/>
          <w:lang w:val="es"/>
        </w:rPr>
      </w:pPr>
      <w:r w:rsidRPr="00101EFA">
        <w:rPr>
          <w:rFonts w:ascii="Arial" w:hAnsi="Arial" w:cs="Arial"/>
          <w:color w:val="000000" w:themeColor="text1"/>
          <w:sz w:val="24"/>
          <w:szCs w:val="24"/>
          <w:lang w:val="es-US"/>
        </w:rPr>
        <w:t xml:space="preserve">La media del puntaje obtenido en la </w:t>
      </w:r>
      <w:r w:rsidR="000F2718" w:rsidRPr="00101EFA">
        <w:rPr>
          <w:rFonts w:ascii="Arial" w:hAnsi="Arial" w:cs="Arial"/>
          <w:color w:val="000000" w:themeColor="text1"/>
          <w:sz w:val="24"/>
          <w:szCs w:val="24"/>
          <w:lang w:val="es-US"/>
        </w:rPr>
        <w:t>ARCK</w:t>
      </w:r>
      <w:r w:rsidRPr="00101EFA">
        <w:rPr>
          <w:rFonts w:ascii="Arial" w:hAnsi="Arial" w:cs="Arial"/>
          <w:color w:val="000000" w:themeColor="text1"/>
          <w:sz w:val="24"/>
          <w:szCs w:val="24"/>
          <w:lang w:val="es-US"/>
        </w:rPr>
        <w:t xml:space="preserve"> fue de 22,</w:t>
      </w:r>
      <w:r w:rsidR="000B39A4" w:rsidRPr="00101EFA">
        <w:rPr>
          <w:rFonts w:ascii="Arial" w:hAnsi="Arial" w:cs="Arial"/>
          <w:color w:val="000000" w:themeColor="text1"/>
          <w:sz w:val="24"/>
          <w:szCs w:val="24"/>
          <w:lang w:val="es-US"/>
        </w:rPr>
        <w:t>5</w:t>
      </w:r>
      <w:r w:rsidRPr="00101EFA">
        <w:rPr>
          <w:rFonts w:ascii="Arial" w:hAnsi="Arial" w:cs="Arial"/>
          <w:color w:val="000000" w:themeColor="text1"/>
          <w:sz w:val="24"/>
          <w:szCs w:val="24"/>
          <w:lang w:val="es-US"/>
        </w:rPr>
        <w:t xml:space="preserve"> puntos. En cuanto a la </w:t>
      </w:r>
      <w:r w:rsidR="00A810AF" w:rsidRPr="00101EFA">
        <w:rPr>
          <w:rFonts w:ascii="Arial" w:hAnsi="Arial" w:cs="Arial"/>
          <w:color w:val="000000" w:themeColor="text1"/>
          <w:sz w:val="24"/>
          <w:szCs w:val="24"/>
          <w:lang w:val="es-US"/>
        </w:rPr>
        <w:t>relación con</w:t>
      </w:r>
      <w:r w:rsidR="00F733D4" w:rsidRPr="00101EFA">
        <w:rPr>
          <w:rFonts w:ascii="Arial" w:hAnsi="Arial" w:cs="Arial"/>
          <w:color w:val="000000" w:themeColor="text1"/>
          <w:sz w:val="24"/>
          <w:szCs w:val="24"/>
          <w:lang w:val="es-US"/>
        </w:rPr>
        <w:t xml:space="preserve"> la experiencia laboral, el grupo de 5 o menos años tiene una media de 2</w:t>
      </w:r>
      <w:r w:rsidR="00A810AF" w:rsidRPr="00101EFA">
        <w:rPr>
          <w:rFonts w:ascii="Arial" w:hAnsi="Arial" w:cs="Arial"/>
          <w:color w:val="000000" w:themeColor="text1"/>
          <w:sz w:val="24"/>
          <w:szCs w:val="24"/>
          <w:lang w:val="es-US"/>
        </w:rPr>
        <w:t>2</w:t>
      </w:r>
      <w:r w:rsidR="00F733D4" w:rsidRPr="00101EFA">
        <w:rPr>
          <w:rFonts w:ascii="Arial" w:hAnsi="Arial" w:cs="Arial"/>
          <w:color w:val="000000" w:themeColor="text1"/>
          <w:sz w:val="24"/>
          <w:szCs w:val="24"/>
          <w:lang w:val="es-US"/>
        </w:rPr>
        <w:t xml:space="preserve"> ± 2</w:t>
      </w:r>
      <w:r w:rsidRPr="00101EFA">
        <w:rPr>
          <w:rFonts w:ascii="Arial" w:hAnsi="Arial" w:cs="Arial"/>
          <w:color w:val="000000" w:themeColor="text1"/>
          <w:sz w:val="24"/>
          <w:szCs w:val="24"/>
          <w:lang w:val="es-US"/>
        </w:rPr>
        <w:t>,</w:t>
      </w:r>
      <w:r w:rsidR="00A810AF" w:rsidRPr="00101EFA">
        <w:rPr>
          <w:rFonts w:ascii="Arial" w:hAnsi="Arial" w:cs="Arial"/>
          <w:color w:val="000000" w:themeColor="text1"/>
          <w:sz w:val="24"/>
          <w:szCs w:val="24"/>
          <w:lang w:val="es-US"/>
        </w:rPr>
        <w:t>14</w:t>
      </w:r>
      <w:r w:rsidR="00596041" w:rsidRPr="00101EFA">
        <w:rPr>
          <w:rFonts w:ascii="Arial" w:hAnsi="Arial" w:cs="Arial"/>
          <w:color w:val="000000" w:themeColor="text1"/>
          <w:sz w:val="24"/>
          <w:szCs w:val="24"/>
          <w:lang w:val="es-US"/>
        </w:rPr>
        <w:t>;</w:t>
      </w:r>
      <w:r w:rsidR="00F733D4" w:rsidRPr="00101EFA">
        <w:rPr>
          <w:rFonts w:ascii="Arial" w:hAnsi="Arial" w:cs="Arial"/>
          <w:color w:val="000000" w:themeColor="text1"/>
          <w:sz w:val="24"/>
          <w:szCs w:val="24"/>
          <w:lang w:val="es-US"/>
        </w:rPr>
        <w:t xml:space="preserve"> el grupo entre 6 y 10 años una media de 22</w:t>
      </w:r>
      <w:r w:rsidRPr="00101EFA">
        <w:rPr>
          <w:rFonts w:ascii="Arial" w:hAnsi="Arial" w:cs="Arial"/>
          <w:color w:val="000000" w:themeColor="text1"/>
          <w:sz w:val="24"/>
          <w:szCs w:val="24"/>
          <w:lang w:val="es-US"/>
        </w:rPr>
        <w:t>,</w:t>
      </w:r>
      <w:r w:rsidR="00A810AF" w:rsidRPr="00101EFA">
        <w:rPr>
          <w:rFonts w:ascii="Arial" w:hAnsi="Arial" w:cs="Arial"/>
          <w:color w:val="000000" w:themeColor="text1"/>
          <w:sz w:val="24"/>
          <w:szCs w:val="24"/>
          <w:lang w:val="es-US"/>
        </w:rPr>
        <w:t>1</w:t>
      </w:r>
      <w:r w:rsidR="00F733D4" w:rsidRPr="00101EFA">
        <w:rPr>
          <w:rFonts w:ascii="Arial" w:hAnsi="Arial" w:cs="Arial"/>
          <w:color w:val="000000" w:themeColor="text1"/>
          <w:sz w:val="24"/>
          <w:szCs w:val="24"/>
          <w:lang w:val="es-US"/>
        </w:rPr>
        <w:t xml:space="preserve"> ± 1.</w:t>
      </w:r>
      <w:r w:rsidR="00A810AF" w:rsidRPr="00101EFA">
        <w:rPr>
          <w:rFonts w:ascii="Arial" w:hAnsi="Arial" w:cs="Arial"/>
          <w:color w:val="000000" w:themeColor="text1"/>
          <w:sz w:val="24"/>
          <w:szCs w:val="24"/>
          <w:lang w:val="es-US"/>
        </w:rPr>
        <w:t>98</w:t>
      </w:r>
      <w:r w:rsidR="00596041" w:rsidRPr="00101EFA">
        <w:rPr>
          <w:rFonts w:ascii="Arial" w:hAnsi="Arial" w:cs="Arial"/>
          <w:color w:val="000000" w:themeColor="text1"/>
          <w:sz w:val="24"/>
          <w:szCs w:val="24"/>
          <w:lang w:val="es-US"/>
        </w:rPr>
        <w:t>;</w:t>
      </w:r>
      <w:r w:rsidR="00F733D4" w:rsidRPr="00101EFA">
        <w:rPr>
          <w:rFonts w:ascii="Arial" w:hAnsi="Arial" w:cs="Arial"/>
          <w:color w:val="000000" w:themeColor="text1"/>
          <w:sz w:val="24"/>
          <w:szCs w:val="24"/>
          <w:lang w:val="es-US"/>
        </w:rPr>
        <w:t xml:space="preserve"> y el grupo </w:t>
      </w:r>
      <w:r w:rsidR="00A810AF" w:rsidRPr="00101EFA">
        <w:rPr>
          <w:rFonts w:ascii="Arial" w:hAnsi="Arial" w:cs="Arial"/>
          <w:color w:val="000000" w:themeColor="text1"/>
          <w:sz w:val="24"/>
          <w:szCs w:val="24"/>
          <w:lang w:val="es-US"/>
        </w:rPr>
        <w:t xml:space="preserve">de </w:t>
      </w:r>
      <w:r w:rsidR="00A810AF" w:rsidRPr="00101EFA">
        <w:rPr>
          <w:rFonts w:ascii="Arial" w:hAnsi="Arial" w:cs="Arial"/>
          <w:color w:val="000000" w:themeColor="text1"/>
          <w:sz w:val="24"/>
          <w:szCs w:val="24"/>
          <w:lang w:val="es-US"/>
        </w:rPr>
        <w:lastRenderedPageBreak/>
        <w:t>más de 11</w:t>
      </w:r>
      <w:r w:rsidR="00F733D4" w:rsidRPr="00101EFA">
        <w:rPr>
          <w:rFonts w:ascii="Arial" w:hAnsi="Arial" w:cs="Arial"/>
          <w:color w:val="000000" w:themeColor="text1"/>
          <w:sz w:val="24"/>
          <w:szCs w:val="24"/>
          <w:lang w:val="es-US"/>
        </w:rPr>
        <w:t xml:space="preserve"> años una media de 24</w:t>
      </w:r>
      <w:r w:rsidRPr="00101EFA">
        <w:rPr>
          <w:rFonts w:ascii="Arial" w:hAnsi="Arial" w:cs="Arial"/>
          <w:color w:val="000000" w:themeColor="text1"/>
          <w:sz w:val="24"/>
          <w:szCs w:val="24"/>
          <w:lang w:val="es-US"/>
        </w:rPr>
        <w:t>,</w:t>
      </w:r>
      <w:r w:rsidR="00A810AF" w:rsidRPr="00101EFA">
        <w:rPr>
          <w:rFonts w:ascii="Arial" w:hAnsi="Arial" w:cs="Arial"/>
          <w:color w:val="000000" w:themeColor="text1"/>
          <w:sz w:val="24"/>
          <w:szCs w:val="24"/>
          <w:lang w:val="es-US"/>
        </w:rPr>
        <w:t>0</w:t>
      </w:r>
      <w:r w:rsidR="00F733D4" w:rsidRPr="00101EFA">
        <w:rPr>
          <w:rFonts w:ascii="Arial" w:hAnsi="Arial" w:cs="Arial"/>
          <w:color w:val="000000" w:themeColor="text1"/>
          <w:sz w:val="24"/>
          <w:szCs w:val="24"/>
          <w:lang w:val="es-US"/>
        </w:rPr>
        <w:t xml:space="preserve"> ± 0</w:t>
      </w:r>
      <w:r w:rsidR="00021D48">
        <w:rPr>
          <w:rFonts w:ascii="Arial" w:hAnsi="Arial" w:cs="Arial"/>
          <w:color w:val="000000" w:themeColor="text1"/>
          <w:sz w:val="24"/>
          <w:szCs w:val="24"/>
          <w:lang w:val="es-US"/>
        </w:rPr>
        <w:t xml:space="preserve"> puntos</w:t>
      </w:r>
      <w:r w:rsidR="00F733D4" w:rsidRPr="00101EFA">
        <w:rPr>
          <w:rFonts w:ascii="Arial" w:hAnsi="Arial" w:cs="Arial"/>
          <w:color w:val="000000" w:themeColor="text1"/>
          <w:sz w:val="24"/>
          <w:szCs w:val="24"/>
          <w:lang w:val="es-US"/>
        </w:rPr>
        <w:t>. En la escala MPC</w:t>
      </w:r>
      <w:r w:rsidR="00F718C9" w:rsidRPr="00101EFA">
        <w:rPr>
          <w:rFonts w:ascii="Arial" w:hAnsi="Arial" w:cs="Arial"/>
          <w:color w:val="000000" w:themeColor="text1"/>
          <w:sz w:val="24"/>
          <w:szCs w:val="24"/>
          <w:lang w:val="es-US"/>
        </w:rPr>
        <w:t>-</w:t>
      </w:r>
      <w:r w:rsidR="00F733D4" w:rsidRPr="00101EFA">
        <w:rPr>
          <w:rFonts w:ascii="Arial" w:hAnsi="Arial" w:cs="Arial"/>
          <w:color w:val="000000" w:themeColor="text1"/>
          <w:sz w:val="24"/>
          <w:szCs w:val="24"/>
          <w:lang w:val="es-US"/>
        </w:rPr>
        <w:t xml:space="preserve">E, </w:t>
      </w:r>
      <w:r w:rsidR="007A6768">
        <w:rPr>
          <w:rFonts w:ascii="Arial" w:hAnsi="Arial" w:cs="Arial"/>
          <w:color w:val="000000" w:themeColor="text1"/>
          <w:sz w:val="24"/>
          <w:szCs w:val="24"/>
          <w:lang w:val="es-US"/>
        </w:rPr>
        <w:t>la</w:t>
      </w:r>
      <w:r w:rsidR="00F733D4" w:rsidRPr="00101EFA">
        <w:rPr>
          <w:rFonts w:ascii="Arial" w:hAnsi="Arial" w:cs="Arial"/>
          <w:color w:val="000000" w:themeColor="text1"/>
          <w:sz w:val="24"/>
          <w:szCs w:val="24"/>
          <w:lang w:val="es-US"/>
        </w:rPr>
        <w:t xml:space="preserve"> media </w:t>
      </w:r>
      <w:r w:rsidR="007A6768">
        <w:rPr>
          <w:rFonts w:ascii="Arial" w:hAnsi="Arial" w:cs="Arial"/>
          <w:color w:val="000000" w:themeColor="text1"/>
          <w:sz w:val="24"/>
          <w:szCs w:val="24"/>
          <w:lang w:val="es-US"/>
        </w:rPr>
        <w:t xml:space="preserve">fue </w:t>
      </w:r>
      <w:r w:rsidR="00F733D4" w:rsidRPr="00101EFA">
        <w:rPr>
          <w:rFonts w:ascii="Arial" w:hAnsi="Arial" w:cs="Arial"/>
          <w:color w:val="000000" w:themeColor="text1"/>
          <w:sz w:val="24"/>
          <w:szCs w:val="24"/>
          <w:lang w:val="es-US"/>
        </w:rPr>
        <w:t xml:space="preserve">de </w:t>
      </w:r>
      <w:r w:rsidR="0057425B" w:rsidRPr="00101EFA">
        <w:rPr>
          <w:rFonts w:ascii="Arial" w:hAnsi="Arial" w:cs="Arial"/>
          <w:color w:val="000000" w:themeColor="text1"/>
          <w:sz w:val="24"/>
          <w:szCs w:val="24"/>
          <w:lang w:val="es-US"/>
        </w:rPr>
        <w:t>20</w:t>
      </w:r>
      <w:r w:rsidRPr="00101EFA">
        <w:rPr>
          <w:rFonts w:ascii="Arial" w:hAnsi="Arial" w:cs="Arial"/>
          <w:color w:val="000000" w:themeColor="text1"/>
          <w:sz w:val="24"/>
          <w:szCs w:val="24"/>
          <w:lang w:val="es-US"/>
        </w:rPr>
        <w:t>,</w:t>
      </w:r>
      <w:r w:rsidR="0057425B" w:rsidRPr="00101EFA">
        <w:rPr>
          <w:rFonts w:ascii="Arial" w:hAnsi="Arial" w:cs="Arial"/>
          <w:color w:val="000000" w:themeColor="text1"/>
          <w:sz w:val="24"/>
          <w:szCs w:val="24"/>
          <w:lang w:val="es-US"/>
        </w:rPr>
        <w:t>3</w:t>
      </w:r>
      <w:r w:rsidR="00F733D4" w:rsidRPr="00101EFA">
        <w:rPr>
          <w:rFonts w:ascii="Arial" w:hAnsi="Arial" w:cs="Arial"/>
          <w:color w:val="000000" w:themeColor="text1"/>
          <w:sz w:val="24"/>
          <w:szCs w:val="24"/>
          <w:lang w:val="es-US"/>
        </w:rPr>
        <w:t xml:space="preserve"> ± </w:t>
      </w:r>
      <w:r w:rsidR="0057425B" w:rsidRPr="00101EFA">
        <w:rPr>
          <w:rFonts w:ascii="Arial" w:hAnsi="Arial" w:cs="Arial"/>
          <w:color w:val="000000" w:themeColor="text1"/>
          <w:sz w:val="24"/>
          <w:szCs w:val="24"/>
          <w:lang w:val="es-US"/>
        </w:rPr>
        <w:t>1</w:t>
      </w:r>
      <w:r w:rsidRPr="00101EFA">
        <w:rPr>
          <w:rFonts w:ascii="Arial" w:hAnsi="Arial" w:cs="Arial"/>
          <w:color w:val="000000" w:themeColor="text1"/>
          <w:sz w:val="24"/>
          <w:szCs w:val="24"/>
          <w:lang w:val="es-US"/>
        </w:rPr>
        <w:t>,</w:t>
      </w:r>
      <w:r w:rsidR="0057425B" w:rsidRPr="00101EFA">
        <w:rPr>
          <w:rFonts w:ascii="Arial" w:hAnsi="Arial" w:cs="Arial"/>
          <w:color w:val="000000" w:themeColor="text1"/>
          <w:sz w:val="24"/>
          <w:szCs w:val="24"/>
          <w:lang w:val="es-US"/>
        </w:rPr>
        <w:t>90</w:t>
      </w:r>
      <w:r w:rsidR="007A6768">
        <w:rPr>
          <w:rFonts w:ascii="Arial" w:hAnsi="Arial" w:cs="Arial"/>
          <w:color w:val="000000" w:themeColor="text1"/>
          <w:sz w:val="24"/>
          <w:szCs w:val="24"/>
          <w:lang w:val="es-US"/>
        </w:rPr>
        <w:t xml:space="preserve"> puntos</w:t>
      </w:r>
      <w:r w:rsidR="00F733D4" w:rsidRPr="00101EFA">
        <w:rPr>
          <w:rFonts w:ascii="Arial" w:hAnsi="Arial" w:cs="Arial"/>
          <w:color w:val="000000" w:themeColor="text1"/>
          <w:sz w:val="24"/>
          <w:szCs w:val="24"/>
          <w:lang w:val="es-US"/>
        </w:rPr>
        <w:t xml:space="preserve"> para el grupo de menor experiencia laboral, 20</w:t>
      </w:r>
      <w:r w:rsidRPr="00101EFA">
        <w:rPr>
          <w:rFonts w:ascii="Arial" w:hAnsi="Arial" w:cs="Arial"/>
          <w:color w:val="000000" w:themeColor="text1"/>
          <w:sz w:val="24"/>
          <w:szCs w:val="24"/>
          <w:lang w:val="es-US"/>
        </w:rPr>
        <w:t>,</w:t>
      </w:r>
      <w:r w:rsidR="0057425B" w:rsidRPr="00101EFA">
        <w:rPr>
          <w:rFonts w:ascii="Arial" w:hAnsi="Arial" w:cs="Arial"/>
          <w:color w:val="000000" w:themeColor="text1"/>
          <w:sz w:val="24"/>
          <w:szCs w:val="24"/>
          <w:lang w:val="es-US"/>
        </w:rPr>
        <w:t>2</w:t>
      </w:r>
      <w:r w:rsidR="00F733D4" w:rsidRPr="00101EFA">
        <w:rPr>
          <w:rFonts w:ascii="Arial" w:hAnsi="Arial" w:cs="Arial"/>
          <w:color w:val="000000" w:themeColor="text1"/>
          <w:sz w:val="24"/>
          <w:szCs w:val="24"/>
          <w:lang w:val="es-US"/>
        </w:rPr>
        <w:t xml:space="preserve"> ± </w:t>
      </w:r>
      <w:r w:rsidR="0057425B" w:rsidRPr="00101EFA">
        <w:rPr>
          <w:rFonts w:ascii="Arial" w:hAnsi="Arial" w:cs="Arial"/>
          <w:color w:val="000000" w:themeColor="text1"/>
          <w:sz w:val="24"/>
          <w:szCs w:val="24"/>
          <w:lang w:val="es-US"/>
        </w:rPr>
        <w:t>2</w:t>
      </w:r>
      <w:r w:rsidRPr="00101EFA">
        <w:rPr>
          <w:rFonts w:ascii="Arial" w:hAnsi="Arial" w:cs="Arial"/>
          <w:color w:val="000000" w:themeColor="text1"/>
          <w:sz w:val="24"/>
          <w:szCs w:val="24"/>
          <w:lang w:val="es-US"/>
        </w:rPr>
        <w:t>,</w:t>
      </w:r>
      <w:r w:rsidR="0057425B" w:rsidRPr="00101EFA">
        <w:rPr>
          <w:rFonts w:ascii="Arial" w:hAnsi="Arial" w:cs="Arial"/>
          <w:color w:val="000000" w:themeColor="text1"/>
          <w:sz w:val="24"/>
          <w:szCs w:val="24"/>
          <w:lang w:val="es-US"/>
        </w:rPr>
        <w:t>25</w:t>
      </w:r>
      <w:r w:rsidR="00F733D4" w:rsidRPr="00101EFA">
        <w:rPr>
          <w:rFonts w:ascii="Arial" w:hAnsi="Arial" w:cs="Arial"/>
          <w:color w:val="000000" w:themeColor="text1"/>
          <w:sz w:val="24"/>
          <w:szCs w:val="24"/>
          <w:lang w:val="es-US"/>
        </w:rPr>
        <w:t xml:space="preserve"> para el grupo de experiencia laboral intermedia y 21</w:t>
      </w:r>
      <w:r w:rsidRPr="00101EFA">
        <w:rPr>
          <w:rFonts w:ascii="Arial" w:hAnsi="Arial" w:cs="Arial"/>
          <w:color w:val="000000" w:themeColor="text1"/>
          <w:sz w:val="24"/>
          <w:szCs w:val="24"/>
          <w:lang w:val="es-US"/>
        </w:rPr>
        <w:t>,</w:t>
      </w:r>
      <w:r w:rsidR="0057425B" w:rsidRPr="00101EFA">
        <w:rPr>
          <w:rFonts w:ascii="Arial" w:hAnsi="Arial" w:cs="Arial"/>
          <w:color w:val="000000" w:themeColor="text1"/>
          <w:sz w:val="24"/>
          <w:szCs w:val="24"/>
          <w:lang w:val="es-US"/>
        </w:rPr>
        <w:t>3</w:t>
      </w:r>
      <w:r w:rsidR="00F733D4" w:rsidRPr="00101EFA">
        <w:rPr>
          <w:rFonts w:ascii="Arial" w:hAnsi="Arial" w:cs="Arial"/>
          <w:color w:val="000000" w:themeColor="text1"/>
          <w:sz w:val="24"/>
          <w:szCs w:val="24"/>
          <w:lang w:val="es-US"/>
        </w:rPr>
        <w:t xml:space="preserve"> ± 1</w:t>
      </w:r>
      <w:r w:rsidRPr="00101EFA">
        <w:rPr>
          <w:rFonts w:ascii="Arial" w:hAnsi="Arial" w:cs="Arial"/>
          <w:color w:val="000000" w:themeColor="text1"/>
          <w:sz w:val="24"/>
          <w:szCs w:val="24"/>
          <w:lang w:val="es-US"/>
        </w:rPr>
        <w:t>,</w:t>
      </w:r>
      <w:r w:rsidR="0057425B" w:rsidRPr="00101EFA">
        <w:rPr>
          <w:rFonts w:ascii="Arial" w:hAnsi="Arial" w:cs="Arial"/>
          <w:color w:val="000000" w:themeColor="text1"/>
          <w:sz w:val="24"/>
          <w:szCs w:val="24"/>
          <w:lang w:val="es-US"/>
        </w:rPr>
        <w:t>89</w:t>
      </w:r>
      <w:r w:rsidR="00F733D4" w:rsidRPr="00101EFA">
        <w:rPr>
          <w:rFonts w:ascii="Arial" w:hAnsi="Arial" w:cs="Arial"/>
          <w:color w:val="000000" w:themeColor="text1"/>
          <w:sz w:val="24"/>
          <w:szCs w:val="24"/>
          <w:lang w:val="es-US"/>
        </w:rPr>
        <w:t xml:space="preserve"> para el de mayor experiencia laboral. (Tabla </w:t>
      </w:r>
      <w:r w:rsidR="008D54E3" w:rsidRPr="00101EFA">
        <w:rPr>
          <w:rFonts w:ascii="Arial" w:hAnsi="Arial" w:cs="Arial"/>
          <w:color w:val="000000" w:themeColor="text1"/>
          <w:sz w:val="24"/>
          <w:szCs w:val="24"/>
          <w:lang w:val="es-US"/>
        </w:rPr>
        <w:t>2</w:t>
      </w:r>
      <w:r w:rsidR="00F733D4" w:rsidRPr="00101EFA">
        <w:rPr>
          <w:rFonts w:ascii="Arial" w:hAnsi="Arial" w:cs="Arial"/>
          <w:color w:val="000000" w:themeColor="text1"/>
          <w:sz w:val="24"/>
          <w:szCs w:val="24"/>
          <w:lang w:val="es-US"/>
        </w:rPr>
        <w:t>)</w:t>
      </w:r>
      <w:r w:rsidR="00261820" w:rsidRPr="00261820">
        <w:rPr>
          <w:rFonts w:ascii="Arial" w:hAnsi="Arial" w:cs="Arial"/>
          <w:iCs/>
          <w:sz w:val="24"/>
          <w:szCs w:val="24"/>
          <w:lang w:val="es"/>
        </w:rPr>
        <w:t xml:space="preserve"> </w:t>
      </w:r>
    </w:p>
    <w:p w14:paraId="76802D66" w14:textId="77777777" w:rsidR="00261820" w:rsidRDefault="00261820" w:rsidP="005E3041">
      <w:pPr>
        <w:spacing w:after="0" w:line="480" w:lineRule="auto"/>
        <w:rPr>
          <w:rFonts w:ascii="Arial" w:hAnsi="Arial" w:cs="Arial"/>
          <w:iCs/>
          <w:sz w:val="24"/>
          <w:szCs w:val="24"/>
          <w:lang w:val="es"/>
        </w:rPr>
      </w:pPr>
    </w:p>
    <w:p w14:paraId="43A4B357" w14:textId="2981E021" w:rsidR="00261820" w:rsidRPr="00101EFA" w:rsidRDefault="00261820" w:rsidP="005E3041">
      <w:pPr>
        <w:spacing w:after="0" w:line="480" w:lineRule="auto"/>
        <w:rPr>
          <w:rFonts w:ascii="Arial" w:eastAsia="Times New Roman" w:hAnsi="Arial" w:cs="Arial"/>
          <w:iCs/>
          <w:sz w:val="24"/>
          <w:szCs w:val="24"/>
          <w:lang w:val="es-CL" w:eastAsia="es-CL"/>
        </w:rPr>
      </w:pPr>
      <w:r w:rsidRPr="00101EFA">
        <w:rPr>
          <w:rFonts w:ascii="Arial" w:hAnsi="Arial" w:cs="Arial"/>
          <w:iCs/>
          <w:sz w:val="24"/>
          <w:szCs w:val="24"/>
          <w:lang w:val="es"/>
        </w:rPr>
        <w:t>No se encontraron efectos “suelo” o “techo” significativos. Un participante (3,3%) reportó la puntuación más alta posible (es decir, 25/25), y ninguno reportó la puntuación más baja posible (es decir, 0/25).</w:t>
      </w:r>
    </w:p>
    <w:p w14:paraId="01C1BFD6" w14:textId="3D8B12F7" w:rsidR="00F733D4" w:rsidRPr="00101EFA" w:rsidRDefault="00F733D4" w:rsidP="005E3041">
      <w:pPr>
        <w:spacing w:after="0" w:line="480" w:lineRule="auto"/>
        <w:rPr>
          <w:rFonts w:ascii="Arial" w:hAnsi="Arial" w:cs="Arial"/>
          <w:color w:val="000000" w:themeColor="text1"/>
          <w:sz w:val="24"/>
          <w:szCs w:val="24"/>
          <w:lang w:val="es-US"/>
        </w:rPr>
      </w:pPr>
    </w:p>
    <w:p w14:paraId="30B17274" w14:textId="11CE5EBB" w:rsidR="00646986" w:rsidRDefault="00824329" w:rsidP="005E3041">
      <w:pPr>
        <w:spacing w:after="0" w:line="480" w:lineRule="auto"/>
        <w:rPr>
          <w:rFonts w:ascii="Arial" w:hAnsi="Arial" w:cs="Arial"/>
          <w:sz w:val="24"/>
          <w:szCs w:val="24"/>
        </w:rPr>
      </w:pPr>
      <w:r>
        <w:rPr>
          <w:rFonts w:ascii="Arial" w:hAnsi="Arial" w:cs="Arial"/>
          <w:color w:val="000000" w:themeColor="text1"/>
          <w:sz w:val="24"/>
          <w:szCs w:val="24"/>
          <w:lang w:val="es-US"/>
        </w:rPr>
        <w:t>Respecto a la validez concurrente, l</w:t>
      </w:r>
      <w:r w:rsidR="00F733D4" w:rsidRPr="00101EFA">
        <w:rPr>
          <w:rFonts w:ascii="Arial" w:hAnsi="Arial" w:cs="Arial"/>
          <w:color w:val="000000" w:themeColor="text1"/>
          <w:sz w:val="24"/>
          <w:szCs w:val="24"/>
          <w:lang w:val="es-US"/>
        </w:rPr>
        <w:t xml:space="preserve">a correlación observada entre la </w:t>
      </w:r>
      <w:r w:rsidR="00021D48">
        <w:rPr>
          <w:rFonts w:ascii="Arial" w:hAnsi="Arial" w:cs="Arial"/>
          <w:color w:val="000000" w:themeColor="text1"/>
          <w:sz w:val="24"/>
          <w:szCs w:val="24"/>
          <w:lang w:val="es-US"/>
        </w:rPr>
        <w:t>ARCK</w:t>
      </w:r>
      <w:r w:rsidR="00520AA0" w:rsidRPr="00101EFA">
        <w:rPr>
          <w:rFonts w:ascii="Arial" w:hAnsi="Arial" w:cs="Arial"/>
          <w:color w:val="000000" w:themeColor="text1"/>
          <w:sz w:val="24"/>
          <w:szCs w:val="24"/>
          <w:lang w:val="es-US"/>
        </w:rPr>
        <w:t xml:space="preserve"> </w:t>
      </w:r>
      <w:r w:rsidR="00F733D4" w:rsidRPr="00101EFA">
        <w:rPr>
          <w:rFonts w:ascii="Arial" w:hAnsi="Arial" w:cs="Arial"/>
          <w:color w:val="000000" w:themeColor="text1"/>
          <w:sz w:val="24"/>
          <w:szCs w:val="24"/>
          <w:lang w:val="es-US"/>
        </w:rPr>
        <w:t xml:space="preserve">y el </w:t>
      </w:r>
      <w:r w:rsidR="00021D48">
        <w:rPr>
          <w:rFonts w:ascii="Arial" w:hAnsi="Arial" w:cs="Arial"/>
          <w:color w:val="000000" w:themeColor="text1"/>
          <w:sz w:val="24"/>
          <w:szCs w:val="24"/>
          <w:lang w:val="es-US"/>
        </w:rPr>
        <w:t>MPC-E</w:t>
      </w:r>
      <w:r w:rsidR="00F733D4" w:rsidRPr="00101EFA">
        <w:rPr>
          <w:rFonts w:ascii="Arial" w:hAnsi="Arial" w:cs="Arial"/>
          <w:color w:val="000000" w:themeColor="text1"/>
          <w:sz w:val="24"/>
          <w:szCs w:val="24"/>
          <w:lang w:val="es-US"/>
        </w:rPr>
        <w:t xml:space="preserve">, </w:t>
      </w:r>
      <w:r w:rsidR="00520AA0" w:rsidRPr="00101EFA">
        <w:rPr>
          <w:rFonts w:ascii="Arial" w:hAnsi="Arial" w:cs="Arial"/>
          <w:color w:val="000000" w:themeColor="text1"/>
          <w:sz w:val="24"/>
          <w:szCs w:val="24"/>
          <w:lang w:val="es-US"/>
        </w:rPr>
        <w:t>fue</w:t>
      </w:r>
      <w:r w:rsidR="00F733D4" w:rsidRPr="00101EFA">
        <w:rPr>
          <w:rFonts w:ascii="Arial" w:hAnsi="Arial" w:cs="Arial"/>
          <w:color w:val="000000" w:themeColor="text1"/>
          <w:sz w:val="24"/>
          <w:szCs w:val="24"/>
          <w:lang w:val="es-US"/>
        </w:rPr>
        <w:t xml:space="preserve"> positiva, </w:t>
      </w:r>
      <w:r w:rsidR="00261820">
        <w:rPr>
          <w:rFonts w:ascii="Arial" w:hAnsi="Arial" w:cs="Arial"/>
          <w:color w:val="000000" w:themeColor="text1"/>
          <w:sz w:val="24"/>
          <w:szCs w:val="24"/>
          <w:lang w:val="es-US"/>
        </w:rPr>
        <w:t>según</w:t>
      </w:r>
      <w:r w:rsidR="00EE346A" w:rsidRPr="00101EFA">
        <w:rPr>
          <w:rFonts w:ascii="Arial" w:hAnsi="Arial" w:cs="Arial"/>
          <w:color w:val="000000" w:themeColor="text1"/>
          <w:sz w:val="24"/>
          <w:szCs w:val="24"/>
          <w:lang w:val="es-US"/>
        </w:rPr>
        <w:t xml:space="preserve"> Hernández y </w:t>
      </w:r>
      <w:proofErr w:type="spellStart"/>
      <w:r w:rsidR="00EE346A" w:rsidRPr="00101EFA">
        <w:rPr>
          <w:rFonts w:ascii="Arial" w:hAnsi="Arial" w:cs="Arial"/>
          <w:color w:val="000000" w:themeColor="text1"/>
          <w:sz w:val="24"/>
          <w:szCs w:val="24"/>
          <w:lang w:val="es-US"/>
        </w:rPr>
        <w:t>cols</w:t>
      </w:r>
      <w:proofErr w:type="spellEnd"/>
      <w:r w:rsidR="00EE346A" w:rsidRPr="00101EFA">
        <w:rPr>
          <w:rFonts w:ascii="Arial" w:hAnsi="Arial" w:cs="Arial"/>
          <w:color w:val="000000" w:themeColor="text1"/>
          <w:sz w:val="24"/>
          <w:szCs w:val="24"/>
          <w:lang w:val="es-US"/>
        </w:rPr>
        <w:t xml:space="preserve"> 2010 </w:t>
      </w:r>
      <w:r w:rsidR="00520AA0" w:rsidRPr="00101EFA">
        <w:rPr>
          <w:rFonts w:ascii="Arial" w:hAnsi="Arial" w:cs="Arial"/>
          <w:color w:val="000000" w:themeColor="text1"/>
          <w:sz w:val="24"/>
          <w:szCs w:val="24"/>
          <w:lang w:val="es-US"/>
        </w:rPr>
        <w:t>como “</w:t>
      </w:r>
      <w:r w:rsidR="00F733D4" w:rsidRPr="00101EFA">
        <w:rPr>
          <w:rFonts w:ascii="Arial" w:hAnsi="Arial" w:cs="Arial"/>
          <w:color w:val="000000" w:themeColor="text1"/>
          <w:sz w:val="24"/>
          <w:szCs w:val="24"/>
          <w:lang w:val="es-US"/>
        </w:rPr>
        <w:t>media a considerable,</w:t>
      </w:r>
      <w:r w:rsidR="00520AA0" w:rsidRPr="00101EFA">
        <w:rPr>
          <w:rFonts w:ascii="Arial" w:hAnsi="Arial" w:cs="Arial"/>
          <w:color w:val="000000" w:themeColor="text1"/>
          <w:sz w:val="24"/>
          <w:szCs w:val="24"/>
          <w:lang w:val="es-US"/>
        </w:rPr>
        <w:t>” y con</w:t>
      </w:r>
      <w:r w:rsidR="00F733D4" w:rsidRPr="00101EFA">
        <w:rPr>
          <w:rFonts w:ascii="Arial" w:hAnsi="Arial" w:cs="Arial"/>
          <w:color w:val="000000" w:themeColor="text1"/>
          <w:sz w:val="24"/>
          <w:szCs w:val="24"/>
          <w:lang w:val="es-US"/>
        </w:rPr>
        <w:t xml:space="preserve"> un valor de r</w:t>
      </w:r>
      <w:r w:rsidR="00F733D4" w:rsidRPr="00101EFA">
        <w:rPr>
          <w:rFonts w:ascii="Arial" w:hAnsi="Arial" w:cs="Arial"/>
          <w:color w:val="000000" w:themeColor="text1"/>
          <w:sz w:val="24"/>
          <w:szCs w:val="24"/>
          <w:vertAlign w:val="subscript"/>
          <w:lang w:val="es-US"/>
        </w:rPr>
        <w:t>s</w:t>
      </w:r>
      <w:r w:rsidR="00F733D4" w:rsidRPr="00101EFA">
        <w:rPr>
          <w:rFonts w:ascii="Arial" w:hAnsi="Arial" w:cs="Arial"/>
          <w:color w:val="000000" w:themeColor="text1"/>
          <w:sz w:val="24"/>
          <w:szCs w:val="24"/>
          <w:lang w:val="es-US"/>
        </w:rPr>
        <w:t>= 0</w:t>
      </w:r>
      <w:r w:rsidR="00F34FE1" w:rsidRPr="00101EFA">
        <w:rPr>
          <w:rFonts w:ascii="Arial" w:hAnsi="Arial" w:cs="Arial"/>
          <w:color w:val="000000" w:themeColor="text1"/>
          <w:sz w:val="24"/>
          <w:szCs w:val="24"/>
          <w:lang w:val="es-US"/>
        </w:rPr>
        <w:t>,</w:t>
      </w:r>
      <w:r w:rsidR="00696A3E" w:rsidRPr="00101EFA">
        <w:rPr>
          <w:rFonts w:ascii="Arial" w:hAnsi="Arial" w:cs="Arial"/>
          <w:color w:val="000000" w:themeColor="text1"/>
          <w:sz w:val="24"/>
          <w:szCs w:val="24"/>
          <w:lang w:val="es-US"/>
        </w:rPr>
        <w:t>6</w:t>
      </w:r>
      <w:r w:rsidR="005E1A04" w:rsidRPr="00101EFA">
        <w:rPr>
          <w:rFonts w:ascii="Arial" w:hAnsi="Arial" w:cs="Arial"/>
          <w:color w:val="000000" w:themeColor="text1"/>
          <w:sz w:val="24"/>
          <w:szCs w:val="24"/>
          <w:lang w:val="es-US"/>
        </w:rPr>
        <w:t>4</w:t>
      </w:r>
      <w:r w:rsidR="00F733D4" w:rsidRPr="00101EFA">
        <w:rPr>
          <w:rFonts w:ascii="Arial" w:hAnsi="Arial" w:cs="Arial"/>
          <w:color w:val="000000" w:themeColor="text1"/>
          <w:sz w:val="24"/>
          <w:szCs w:val="24"/>
          <w:lang w:val="es-US"/>
        </w:rPr>
        <w:t xml:space="preserve"> (p&lt;0.0</w:t>
      </w:r>
      <w:r w:rsidR="00696A3E" w:rsidRPr="00101EFA">
        <w:rPr>
          <w:rFonts w:ascii="Arial" w:hAnsi="Arial" w:cs="Arial"/>
          <w:color w:val="000000" w:themeColor="text1"/>
          <w:sz w:val="24"/>
          <w:szCs w:val="24"/>
          <w:lang w:val="es-US"/>
        </w:rPr>
        <w:t>1</w:t>
      </w:r>
      <w:r w:rsidR="00F733D4" w:rsidRPr="00101EFA">
        <w:rPr>
          <w:rFonts w:ascii="Arial" w:hAnsi="Arial" w:cs="Arial"/>
          <w:color w:val="000000" w:themeColor="text1"/>
          <w:sz w:val="24"/>
          <w:szCs w:val="24"/>
          <w:lang w:val="es-US"/>
        </w:rPr>
        <w:t xml:space="preserve">). (Figura </w:t>
      </w:r>
      <w:r w:rsidR="00F718C9" w:rsidRPr="00101EFA">
        <w:rPr>
          <w:rFonts w:ascii="Arial" w:hAnsi="Arial" w:cs="Arial"/>
          <w:color w:val="000000" w:themeColor="text1"/>
          <w:sz w:val="24"/>
          <w:szCs w:val="24"/>
          <w:lang w:val="es-US"/>
        </w:rPr>
        <w:t>5</w:t>
      </w:r>
      <w:r w:rsidR="00F733D4" w:rsidRPr="00101EFA">
        <w:rPr>
          <w:rFonts w:ascii="Arial" w:hAnsi="Arial" w:cs="Arial"/>
          <w:color w:val="000000" w:themeColor="text1"/>
          <w:sz w:val="24"/>
          <w:szCs w:val="24"/>
          <w:lang w:val="es-US"/>
        </w:rPr>
        <w:t>)</w:t>
      </w:r>
    </w:p>
    <w:p w14:paraId="7839D1E9" w14:textId="77777777" w:rsidR="00DF2A4F" w:rsidRPr="00DF2A4F" w:rsidRDefault="00DF2A4F" w:rsidP="005E3041">
      <w:pPr>
        <w:spacing w:line="480" w:lineRule="auto"/>
        <w:rPr>
          <w:rFonts w:ascii="Arial" w:hAnsi="Arial" w:cs="Arial"/>
          <w:sz w:val="24"/>
          <w:szCs w:val="24"/>
          <w:lang w:val="es-CL"/>
        </w:rPr>
      </w:pPr>
    </w:p>
    <w:p w14:paraId="31D64644" w14:textId="77777777" w:rsidR="00522F8A" w:rsidRDefault="00522F8A" w:rsidP="005E3041">
      <w:pPr>
        <w:widowControl/>
        <w:spacing w:after="160" w:line="480" w:lineRule="auto"/>
        <w:rPr>
          <w:rFonts w:ascii="Arial" w:hAnsi="Arial" w:cs="Arial"/>
          <w:b/>
          <w:bCs/>
          <w:sz w:val="24"/>
          <w:szCs w:val="24"/>
          <w:lang w:val="es-CL"/>
        </w:rPr>
      </w:pPr>
      <w:r>
        <w:rPr>
          <w:rFonts w:ascii="Arial" w:hAnsi="Arial" w:cs="Arial"/>
          <w:b/>
          <w:bCs/>
          <w:sz w:val="24"/>
          <w:szCs w:val="24"/>
          <w:lang w:val="es-CL"/>
        </w:rPr>
        <w:br w:type="page"/>
      </w:r>
    </w:p>
    <w:p w14:paraId="31D6728B" w14:textId="5E0646C8" w:rsidR="00AF5172" w:rsidRPr="00101EFA" w:rsidRDefault="00AF5172" w:rsidP="005E3041">
      <w:pPr>
        <w:spacing w:line="480" w:lineRule="auto"/>
        <w:rPr>
          <w:rFonts w:ascii="Arial" w:hAnsi="Arial" w:cs="Arial"/>
          <w:b/>
          <w:bCs/>
          <w:sz w:val="24"/>
          <w:szCs w:val="24"/>
          <w:lang w:val="es-CL"/>
        </w:rPr>
      </w:pPr>
      <w:r w:rsidRPr="00101EFA">
        <w:rPr>
          <w:rFonts w:ascii="Arial" w:hAnsi="Arial" w:cs="Arial"/>
          <w:b/>
          <w:bCs/>
          <w:sz w:val="24"/>
          <w:szCs w:val="24"/>
          <w:lang w:val="es-CL"/>
        </w:rPr>
        <w:lastRenderedPageBreak/>
        <w:t>DISCUSIÓN</w:t>
      </w:r>
    </w:p>
    <w:p w14:paraId="5BA831C7" w14:textId="072387E0" w:rsidR="000C4539" w:rsidRPr="00101EFA" w:rsidRDefault="00595A5C" w:rsidP="005E3041">
      <w:pPr>
        <w:spacing w:line="480" w:lineRule="auto"/>
        <w:rPr>
          <w:rFonts w:ascii="Arial" w:hAnsi="Arial" w:cs="Arial"/>
          <w:sz w:val="24"/>
          <w:szCs w:val="24"/>
          <w:lang w:val="es-CL"/>
        </w:rPr>
      </w:pPr>
      <w:r w:rsidRPr="00101EFA">
        <w:rPr>
          <w:rFonts w:ascii="Arial" w:hAnsi="Arial" w:cs="Arial"/>
          <w:sz w:val="24"/>
          <w:szCs w:val="24"/>
          <w:lang w:val="es"/>
        </w:rPr>
        <w:t>Este estudio muestra el exitoso proceso de adaptación intercultural del PTSE a la lengua española y la cultura chilena</w:t>
      </w:r>
      <w:r w:rsidRPr="00101EFA">
        <w:rPr>
          <w:rFonts w:ascii="Arial" w:hAnsi="Arial" w:cs="Arial"/>
          <w:sz w:val="24"/>
          <w:szCs w:val="24"/>
          <w:lang w:val="es-CL"/>
        </w:rPr>
        <w:t xml:space="preserve">. </w:t>
      </w:r>
      <w:r w:rsidRPr="00101EFA">
        <w:rPr>
          <w:rFonts w:ascii="Arial" w:hAnsi="Arial" w:cs="Arial"/>
          <w:sz w:val="24"/>
          <w:szCs w:val="24"/>
          <w:shd w:val="clear" w:color="auto" w:fill="FFFFFF"/>
          <w:lang w:val="es"/>
        </w:rPr>
        <w:t>El proceso de traducción se llevó a cabo teniendo en cuenta posibles interpretaciones culturales de diferentes elementos</w:t>
      </w:r>
      <w:r w:rsidR="005315F3" w:rsidRPr="00101EFA">
        <w:rPr>
          <w:rFonts w:ascii="Arial" w:hAnsi="Arial" w:cs="Arial"/>
          <w:sz w:val="24"/>
          <w:szCs w:val="24"/>
          <w:shd w:val="clear" w:color="auto" w:fill="FFFFFF"/>
          <w:lang w:val="es"/>
        </w:rPr>
        <w:t xml:space="preserve"> asociados a</w:t>
      </w:r>
      <w:r w:rsidR="00EE346A" w:rsidRPr="00101EFA">
        <w:rPr>
          <w:rFonts w:ascii="Arial" w:hAnsi="Arial" w:cs="Arial"/>
          <w:sz w:val="24"/>
          <w:szCs w:val="24"/>
          <w:shd w:val="clear" w:color="auto" w:fill="FFFFFF"/>
          <w:lang w:val="es"/>
        </w:rPr>
        <w:t xml:space="preserve"> </w:t>
      </w:r>
      <w:r w:rsidR="001E5E6C" w:rsidRPr="00101EFA">
        <w:rPr>
          <w:rFonts w:ascii="Arial" w:hAnsi="Arial" w:cs="Arial"/>
          <w:sz w:val="24"/>
          <w:szCs w:val="24"/>
          <w:shd w:val="clear" w:color="auto" w:fill="FFFFFF"/>
          <w:lang w:val="es"/>
        </w:rPr>
        <w:t>idiosincrasia o modismos nacionales.</w:t>
      </w:r>
    </w:p>
    <w:p w14:paraId="35B61CBA" w14:textId="065DB995" w:rsidR="007155FF" w:rsidRPr="00101EFA" w:rsidRDefault="007155FF" w:rsidP="005E3041">
      <w:pPr>
        <w:spacing w:after="0" w:line="480" w:lineRule="auto"/>
        <w:rPr>
          <w:rFonts w:ascii="Arial" w:eastAsia="Times New Roman" w:hAnsi="Arial" w:cs="Arial"/>
          <w:sz w:val="24"/>
          <w:szCs w:val="24"/>
          <w:lang w:eastAsia="es-CL"/>
        </w:rPr>
      </w:pPr>
      <w:r w:rsidRPr="00101EFA">
        <w:rPr>
          <w:rFonts w:ascii="Arial" w:eastAsia="Times New Roman" w:hAnsi="Arial" w:cs="Arial"/>
          <w:sz w:val="24"/>
          <w:szCs w:val="24"/>
          <w:lang w:eastAsia="es-CL"/>
        </w:rPr>
        <w:t>La evidencia obtenida en este estudio soporta la validez concurrente de la traducción y adaptación cultural de la PTSE al idioma español en Chile, avalando la hipótesis de que el constructo medido con la versión en español de la PTSE se correlaciona positivamente con el ítem Expectativa de la MPC, por lo que esta escala puede ser utilizada para cuantificar el nivel de autoeficacia para el razonamiento clínico específicamente en kinesiólogos de habla hispana en Chile.</w:t>
      </w:r>
    </w:p>
    <w:p w14:paraId="53A7B267" w14:textId="5F2A5EB0" w:rsidR="00CA047E" w:rsidRPr="00101EFA" w:rsidRDefault="00CA047E" w:rsidP="005E3041">
      <w:pPr>
        <w:spacing w:after="0" w:line="480" w:lineRule="auto"/>
        <w:rPr>
          <w:rFonts w:ascii="Arial" w:eastAsia="Times New Roman" w:hAnsi="Arial" w:cs="Arial"/>
          <w:sz w:val="24"/>
          <w:szCs w:val="24"/>
          <w:lang w:val="es-CL" w:eastAsia="es-CL"/>
        </w:rPr>
      </w:pPr>
    </w:p>
    <w:p w14:paraId="777F7E6B" w14:textId="05964526" w:rsidR="000C4539" w:rsidRPr="00101EFA" w:rsidRDefault="000C4539" w:rsidP="005E3041">
      <w:pPr>
        <w:spacing w:after="0" w:line="480" w:lineRule="auto"/>
        <w:rPr>
          <w:rFonts w:ascii="Arial" w:eastAsia="Times New Roman" w:hAnsi="Arial" w:cs="Arial"/>
          <w:sz w:val="24"/>
          <w:szCs w:val="24"/>
          <w:lang w:val="es-CL" w:eastAsia="es-CL"/>
        </w:rPr>
      </w:pPr>
      <w:r w:rsidRPr="00101EFA">
        <w:rPr>
          <w:rFonts w:ascii="Arial" w:eastAsia="Times New Roman" w:hAnsi="Arial" w:cs="Arial"/>
          <w:sz w:val="24"/>
          <w:szCs w:val="24"/>
          <w:lang w:eastAsia="es-CL"/>
        </w:rPr>
        <w:t xml:space="preserve">Es primera vez que se traduce al español el PTSE. Asimismo, es la primera ocasión en la que se genera una adaptación cultural completa. </w:t>
      </w:r>
      <w:r w:rsidR="00595A5C" w:rsidRPr="00101EFA">
        <w:rPr>
          <w:rFonts w:ascii="Arial" w:hAnsi="Arial" w:cs="Arial"/>
          <w:sz w:val="24"/>
          <w:szCs w:val="24"/>
          <w:lang w:val="es"/>
        </w:rPr>
        <w:t xml:space="preserve">incluyendo múltiples traducciones hacia adelante </w:t>
      </w:r>
      <w:r w:rsidR="005315F3" w:rsidRPr="00101EFA">
        <w:rPr>
          <w:rFonts w:ascii="Arial" w:hAnsi="Arial" w:cs="Arial"/>
          <w:sz w:val="24"/>
          <w:szCs w:val="24"/>
          <w:lang w:val="es"/>
        </w:rPr>
        <w:t>e inversa</w:t>
      </w:r>
      <w:r w:rsidR="00595A5C" w:rsidRPr="00101EFA">
        <w:rPr>
          <w:rFonts w:ascii="Arial" w:hAnsi="Arial" w:cs="Arial"/>
          <w:sz w:val="24"/>
          <w:szCs w:val="24"/>
          <w:lang w:val="es"/>
        </w:rPr>
        <w:t xml:space="preserve">, revisión de comités de expertos y pruebas piloto del cuestionario.  Todos estos pasos </w:t>
      </w:r>
      <w:r w:rsidR="005315F3" w:rsidRPr="00101EFA">
        <w:rPr>
          <w:rFonts w:ascii="Arial" w:hAnsi="Arial" w:cs="Arial"/>
          <w:sz w:val="24"/>
          <w:szCs w:val="24"/>
          <w:lang w:val="es"/>
        </w:rPr>
        <w:t>fueron llevados a cabo en el presente estudio</w:t>
      </w:r>
      <w:r w:rsidR="00595A5C" w:rsidRPr="00101EFA">
        <w:rPr>
          <w:rFonts w:ascii="Arial" w:hAnsi="Arial" w:cs="Arial"/>
          <w:sz w:val="24"/>
          <w:szCs w:val="24"/>
          <w:lang w:val="es"/>
        </w:rPr>
        <w:t>, ya que son necesarios para</w:t>
      </w:r>
      <w:r w:rsidR="00634EEB" w:rsidRPr="00101EFA">
        <w:rPr>
          <w:rFonts w:ascii="Arial" w:hAnsi="Arial" w:cs="Arial"/>
          <w:sz w:val="24"/>
          <w:szCs w:val="24"/>
          <w:lang w:val="es"/>
        </w:rPr>
        <w:t xml:space="preserve"> sortear las</w:t>
      </w:r>
      <w:r w:rsidR="00634EEB" w:rsidRPr="00101EFA">
        <w:rPr>
          <w:rFonts w:ascii="Arial" w:eastAsia="Times New Roman" w:hAnsi="Arial" w:cs="Arial"/>
          <w:sz w:val="24"/>
          <w:szCs w:val="24"/>
          <w:lang w:val="es-CL" w:eastAsia="es-CL"/>
        </w:rPr>
        <w:t xml:space="preserve"> </w:t>
      </w:r>
      <w:r w:rsidR="00634EEB" w:rsidRPr="00101EFA">
        <w:rPr>
          <w:rFonts w:ascii="Arial" w:hAnsi="Arial" w:cs="Arial"/>
          <w:sz w:val="24"/>
          <w:szCs w:val="24"/>
          <w:lang w:val="es"/>
        </w:rPr>
        <w:t>diferencias de lenguaje y cultura</w:t>
      </w:r>
      <w:r w:rsidR="00595A5C" w:rsidRPr="00101EFA">
        <w:rPr>
          <w:rFonts w:ascii="Arial" w:hAnsi="Arial" w:cs="Arial"/>
          <w:sz w:val="24"/>
          <w:szCs w:val="24"/>
          <w:lang w:val="es"/>
        </w:rPr>
        <w:t xml:space="preserve"> </w:t>
      </w:r>
      <w:r w:rsidR="005315F3" w:rsidRPr="00101EFA">
        <w:rPr>
          <w:rFonts w:ascii="Arial" w:hAnsi="Arial" w:cs="Arial"/>
          <w:sz w:val="24"/>
          <w:szCs w:val="24"/>
          <w:lang w:val="es"/>
        </w:rPr>
        <w:t>(</w:t>
      </w:r>
      <w:r w:rsidR="00595A5C" w:rsidRPr="00101EFA">
        <w:rPr>
          <w:rFonts w:ascii="Arial" w:hAnsi="Arial" w:cs="Arial"/>
          <w:sz w:val="24"/>
          <w:szCs w:val="24"/>
          <w:lang w:val="es"/>
        </w:rPr>
        <w:t>la traducción por sí sola no es suficiente</w:t>
      </w:r>
      <w:r w:rsidRPr="00101EFA">
        <w:rPr>
          <w:rFonts w:ascii="Arial" w:eastAsia="Times New Roman" w:hAnsi="Arial" w:cs="Arial"/>
          <w:sz w:val="24"/>
          <w:szCs w:val="24"/>
          <w:lang w:val="es-CL" w:eastAsia="es-CL"/>
        </w:rPr>
        <w:t>).</w:t>
      </w:r>
      <w:r w:rsidR="00676934" w:rsidRPr="00101EFA">
        <w:rPr>
          <w:rFonts w:ascii="Arial" w:eastAsia="Times New Roman" w:hAnsi="Arial" w:cs="Arial"/>
          <w:sz w:val="24"/>
          <w:szCs w:val="24"/>
          <w:lang w:val="es-CL" w:eastAsia="es-CL"/>
        </w:rPr>
        <w:t xml:space="preserve"> (</w:t>
      </w:r>
      <w:r w:rsidR="00676934" w:rsidRPr="00104A79">
        <w:rPr>
          <w:rFonts w:ascii="Arial" w:eastAsia="Times New Roman" w:hAnsi="Arial" w:cs="Arial"/>
          <w:sz w:val="24"/>
          <w:szCs w:val="24"/>
          <w:lang w:val="es-CL" w:eastAsia="es-CL"/>
        </w:rPr>
        <w:fldChar w:fldCharType="begin" w:fldLock="1"/>
      </w:r>
      <w:r w:rsidR="0011317E" w:rsidRPr="00B37A8F">
        <w:rPr>
          <w:rFonts w:ascii="Arial" w:eastAsia="Times New Roman" w:hAnsi="Arial" w:cs="Arial"/>
          <w:sz w:val="24"/>
          <w:szCs w:val="24"/>
          <w:lang w:val="es-CL" w:eastAsia="es-CL"/>
        </w:rPr>
        <w:instrText>ADDIN CSL_CITATION {"citationItems":[{"id":"ITEM-1","itemData":{"DOI":"10.1080/000163599428823","ISBN":"0001-6357 (Print)\\r0001-6357 (Linking)","ISSN":"00016357","PMID":"10540934","abstract":"With the increase in the number of multinational and multicultural research projects, the need to adapt health status measures for use in other than the source language has also grown rapidly. 1,4,27 Most questionnaires were developed in English-speaking countries, 11 but even within these countries, researchers must consider immi-grant populations in studies of health, especially when their exclusion could lead to a systematic bias in studies of health care utilization or quality of life. 9,11 The cross-cultural adaptation of a health status self-administered questionnaire for use in a new country, culture, and/or language necessitates use of a unique method, to reach equivalence between the original source and target versions of the questionnaire. It is now recognized that if measures are to be used across cul-tures, the items must not only be translated well linguis-tically, but also must be adapted culturally to maintain the content validity of the instrument at a conceptual level across different cultures. 6,11–13,15,24 Attention to this level of detail allows increased confidence that the impact of a disease or its treatment is described in a similar manner in multinational trials or outcome eval-uations. The term \" cross-cultural adaptation \" is used to encompass a process that looks at both language (trans-lation) and cultural adaptation issues in the process of preparing a questionnaire for use in another setting. Cross-cultural adaptations should be considered for several different scenarios. In some cases, this is more obvious than in others. Guillemin et al 11 suggest five different examples of when attention should be paid to this adaptation by comparing the target (where it is going to be used) and source (where it was developed) language and culture. The first scenario is that it is to be used in the same language and culture in which it was developed. No adaptation is necessary. The last scenario is the opposite extreme, the application of a questionnaire in a different culture, language and country—moving the Short Form 36-item questionnaire from the United States (source) to Japan (target) 7 which would necessitate translation and cultural adaptation. The other scenarios are summarized in Table 1 and reflect situations when some translation and/or adaptation is needed. The guidelines described in this document are based on a review of cross-cultural adaptation in the medical, sociological, and psychological literature. This review led …","author":[{"dropping-particle":"","family":"Beaton","given":"Dorcas","non-dropping-particle":"","parse-names":false,"suffix":""},{"dropping-particle":"","family":"Bombardier","given":"Claire","non-dropping-particle":"","parse-names":false,"suffix":""},{"dropping-particle":"","family":"Guillemin","given":"Francis","non-dropping-particle":"","parse-names":false,"suffix":""},{"dropping-particle":"","family":"Ferraz","given":"Marcos Bosi","non-dropping-particle":"","parse-names":false,"suffix":""}],"container-title":"spine","id":"ITEM-1","issue":"24","issued":{"date-parts":[["2000"]]},"page":"3186-3191","title":"Guidelines for the Process of Cross-Cultural Adaptation of Self-Report Measures","type":"article-journal","volume":"25"},"uris":["http://www.mendeley.com/documents/?uuid=9bc5a54b-8568-4897-9c02-9504436757d7"]}],"mendeley":{"formattedCitation":"&lt;sup&gt;14&lt;/sup&gt;","plainTextFormattedCitation":"14","previouslyFormattedCitation":"&lt;sup&gt;14&lt;/sup&gt;"},"properties":{"noteIndex":0},"schema":"https://github.com/citation-style-language/schema/raw/master/csl-citation.json"}</w:instrText>
      </w:r>
      <w:r w:rsidR="00676934" w:rsidRPr="00104A79">
        <w:rPr>
          <w:rFonts w:ascii="Arial" w:eastAsia="Times New Roman" w:hAnsi="Arial" w:cs="Arial"/>
          <w:sz w:val="24"/>
          <w:szCs w:val="24"/>
          <w:lang w:val="es-CL" w:eastAsia="es-CL"/>
        </w:rPr>
        <w:fldChar w:fldCharType="separate"/>
      </w:r>
      <w:r w:rsidR="00E84D25" w:rsidRPr="00B37A8F">
        <w:rPr>
          <w:rFonts w:ascii="Arial" w:eastAsia="Times New Roman" w:hAnsi="Arial" w:cs="Arial"/>
          <w:noProof/>
          <w:sz w:val="24"/>
          <w:szCs w:val="24"/>
          <w:lang w:val="es-CL" w:eastAsia="es-CL"/>
        </w:rPr>
        <w:t>14</w:t>
      </w:r>
      <w:r w:rsidR="00676934" w:rsidRPr="00104A79">
        <w:rPr>
          <w:rFonts w:ascii="Arial" w:eastAsia="Times New Roman" w:hAnsi="Arial" w:cs="Arial"/>
          <w:sz w:val="24"/>
          <w:szCs w:val="24"/>
          <w:lang w:val="es-CL" w:eastAsia="es-CL"/>
        </w:rPr>
        <w:fldChar w:fldCharType="end"/>
      </w:r>
      <w:r w:rsidR="00676934" w:rsidRPr="00101EFA">
        <w:rPr>
          <w:rFonts w:ascii="Arial" w:eastAsia="Times New Roman" w:hAnsi="Arial" w:cs="Arial"/>
          <w:sz w:val="24"/>
          <w:szCs w:val="24"/>
          <w:lang w:val="es-CL" w:eastAsia="es-CL"/>
        </w:rPr>
        <w:t>)</w:t>
      </w:r>
    </w:p>
    <w:p w14:paraId="15BD179E" w14:textId="547C8CA9" w:rsidR="000C4539" w:rsidRPr="00101EFA" w:rsidRDefault="000C4539" w:rsidP="005E3041">
      <w:pPr>
        <w:spacing w:after="0" w:line="480" w:lineRule="auto"/>
        <w:rPr>
          <w:rFonts w:ascii="Arial" w:eastAsia="Times New Roman" w:hAnsi="Arial" w:cs="Arial"/>
          <w:sz w:val="24"/>
          <w:szCs w:val="24"/>
          <w:lang w:val="es-CL" w:eastAsia="es-CL"/>
        </w:rPr>
      </w:pPr>
    </w:p>
    <w:p w14:paraId="49DA9F76" w14:textId="7745E490" w:rsidR="00B12FD9" w:rsidRPr="00101EFA" w:rsidRDefault="007155FF" w:rsidP="005E3041">
      <w:pPr>
        <w:spacing w:after="0" w:line="480" w:lineRule="auto"/>
        <w:rPr>
          <w:rFonts w:ascii="Arial" w:eastAsia="Times New Roman" w:hAnsi="Arial" w:cs="Arial"/>
          <w:sz w:val="24"/>
          <w:szCs w:val="24"/>
          <w:lang w:eastAsia="es-CL"/>
        </w:rPr>
      </w:pPr>
      <w:r w:rsidRPr="00101EFA">
        <w:rPr>
          <w:rFonts w:ascii="Arial" w:eastAsia="Times New Roman" w:hAnsi="Arial" w:cs="Arial"/>
          <w:sz w:val="24"/>
          <w:szCs w:val="24"/>
          <w:lang w:eastAsia="es-CL"/>
        </w:rPr>
        <w:t>Si bien</w:t>
      </w:r>
      <w:r w:rsidR="009B55D8" w:rsidRPr="00101EFA">
        <w:rPr>
          <w:rFonts w:ascii="Arial" w:eastAsia="Times New Roman" w:hAnsi="Arial" w:cs="Arial"/>
          <w:sz w:val="24"/>
          <w:szCs w:val="24"/>
          <w:lang w:eastAsia="es-CL"/>
        </w:rPr>
        <w:t xml:space="preserve"> en este estudio</w:t>
      </w:r>
      <w:r w:rsidRPr="00101EFA">
        <w:rPr>
          <w:rFonts w:ascii="Arial" w:eastAsia="Times New Roman" w:hAnsi="Arial" w:cs="Arial"/>
          <w:sz w:val="24"/>
          <w:szCs w:val="24"/>
          <w:lang w:eastAsia="es-CL"/>
        </w:rPr>
        <w:t xml:space="preserve"> se evidenció un nivel de correlación positiva</w:t>
      </w:r>
      <w:r w:rsidR="005315F3" w:rsidRPr="00101EFA">
        <w:rPr>
          <w:rFonts w:ascii="Arial" w:eastAsia="Times New Roman" w:hAnsi="Arial" w:cs="Arial"/>
          <w:sz w:val="24"/>
          <w:szCs w:val="24"/>
          <w:lang w:eastAsia="es-CL"/>
        </w:rPr>
        <w:t xml:space="preserve"> y</w:t>
      </w:r>
      <w:r w:rsidR="00634EEB" w:rsidRPr="00101EFA">
        <w:rPr>
          <w:rFonts w:ascii="Arial" w:eastAsia="Times New Roman" w:hAnsi="Arial" w:cs="Arial"/>
          <w:sz w:val="24"/>
          <w:szCs w:val="24"/>
          <w:lang w:eastAsia="es-CL"/>
        </w:rPr>
        <w:t xml:space="preserve"> </w:t>
      </w:r>
      <w:r w:rsidR="005315F3" w:rsidRPr="00101EFA">
        <w:rPr>
          <w:rFonts w:ascii="Arial" w:eastAsia="Times New Roman" w:hAnsi="Arial" w:cs="Arial"/>
          <w:sz w:val="24"/>
          <w:szCs w:val="24"/>
          <w:lang w:eastAsia="es-CL"/>
        </w:rPr>
        <w:t xml:space="preserve">estadísticamente significativa </w:t>
      </w:r>
      <w:r w:rsidR="00634EEB" w:rsidRPr="00101EFA">
        <w:rPr>
          <w:rFonts w:ascii="Arial" w:eastAsia="Times New Roman" w:hAnsi="Arial" w:cs="Arial"/>
          <w:sz w:val="24"/>
          <w:szCs w:val="24"/>
          <w:lang w:eastAsia="es-CL"/>
        </w:rPr>
        <w:t xml:space="preserve">entre el puntaje obtenido por la población de estudio </w:t>
      </w:r>
      <w:r w:rsidR="00A207C2" w:rsidRPr="00101EFA">
        <w:rPr>
          <w:rFonts w:ascii="Arial" w:eastAsia="Times New Roman" w:hAnsi="Arial" w:cs="Arial"/>
          <w:sz w:val="24"/>
          <w:szCs w:val="24"/>
          <w:lang w:eastAsia="es-CL"/>
        </w:rPr>
        <w:t>en la A</w:t>
      </w:r>
      <w:r w:rsidR="006F1083" w:rsidRPr="00101EFA">
        <w:rPr>
          <w:rFonts w:ascii="Arial" w:eastAsia="Times New Roman" w:hAnsi="Arial" w:cs="Arial"/>
          <w:sz w:val="24"/>
          <w:szCs w:val="24"/>
          <w:lang w:eastAsia="es-CL"/>
        </w:rPr>
        <w:t>R</w:t>
      </w:r>
      <w:r w:rsidR="00A207C2" w:rsidRPr="00101EFA">
        <w:rPr>
          <w:rFonts w:ascii="Arial" w:eastAsia="Times New Roman" w:hAnsi="Arial" w:cs="Arial"/>
          <w:sz w:val="24"/>
          <w:szCs w:val="24"/>
          <w:lang w:eastAsia="es-CL"/>
        </w:rPr>
        <w:t>CK y MPC-E</w:t>
      </w:r>
      <w:r w:rsidRPr="00101EFA">
        <w:rPr>
          <w:rFonts w:ascii="Arial" w:eastAsia="Times New Roman" w:hAnsi="Arial" w:cs="Arial"/>
          <w:sz w:val="24"/>
          <w:szCs w:val="24"/>
          <w:lang w:eastAsia="es-CL"/>
        </w:rPr>
        <w:t xml:space="preserve">, </w:t>
      </w:r>
      <w:r w:rsidR="009753BE" w:rsidRPr="00101EFA">
        <w:rPr>
          <w:rFonts w:ascii="Arial" w:eastAsia="Times New Roman" w:hAnsi="Arial" w:cs="Arial"/>
          <w:sz w:val="24"/>
          <w:szCs w:val="24"/>
          <w:lang w:eastAsia="es-CL"/>
        </w:rPr>
        <w:t>é</w:t>
      </w:r>
      <w:r w:rsidRPr="00101EFA">
        <w:rPr>
          <w:rFonts w:ascii="Arial" w:eastAsia="Times New Roman" w:hAnsi="Arial" w:cs="Arial"/>
          <w:sz w:val="24"/>
          <w:szCs w:val="24"/>
          <w:lang w:eastAsia="es-CL"/>
        </w:rPr>
        <w:t xml:space="preserve">sta es menor al valor que se esperaba </w:t>
      </w:r>
      <w:r w:rsidR="005315F3" w:rsidRPr="00101EFA">
        <w:rPr>
          <w:rFonts w:ascii="Arial" w:eastAsia="Times New Roman" w:hAnsi="Arial" w:cs="Arial"/>
          <w:sz w:val="24"/>
          <w:szCs w:val="24"/>
          <w:lang w:eastAsia="es-CL"/>
        </w:rPr>
        <w:t>demostrar</w:t>
      </w:r>
      <w:r w:rsidR="008B6D8E" w:rsidRPr="00101EFA">
        <w:rPr>
          <w:rFonts w:ascii="Arial" w:eastAsia="Times New Roman" w:hAnsi="Arial" w:cs="Arial"/>
          <w:sz w:val="24"/>
          <w:szCs w:val="24"/>
          <w:lang w:eastAsia="es-CL"/>
        </w:rPr>
        <w:t>.</w:t>
      </w:r>
      <w:r w:rsidRPr="00101EFA">
        <w:rPr>
          <w:rFonts w:ascii="Arial" w:eastAsia="Times New Roman" w:hAnsi="Arial" w:cs="Arial"/>
          <w:sz w:val="24"/>
          <w:szCs w:val="24"/>
          <w:lang w:eastAsia="es-CL"/>
        </w:rPr>
        <w:t xml:space="preserve"> </w:t>
      </w:r>
      <w:r w:rsidR="008B6D8E" w:rsidRPr="00101EFA">
        <w:rPr>
          <w:rFonts w:ascii="Arial" w:eastAsia="Times New Roman" w:hAnsi="Arial" w:cs="Arial"/>
          <w:sz w:val="24"/>
          <w:szCs w:val="24"/>
          <w:lang w:eastAsia="es-CL"/>
        </w:rPr>
        <w:t>S</w:t>
      </w:r>
      <w:r w:rsidRPr="00101EFA">
        <w:rPr>
          <w:rFonts w:ascii="Arial" w:eastAsia="Times New Roman" w:hAnsi="Arial" w:cs="Arial"/>
          <w:sz w:val="24"/>
          <w:szCs w:val="24"/>
          <w:lang w:eastAsia="es-CL"/>
        </w:rPr>
        <w:t xml:space="preserve">in </w:t>
      </w:r>
      <w:r w:rsidRPr="00101EFA">
        <w:rPr>
          <w:rFonts w:ascii="Arial" w:eastAsia="Times New Roman" w:hAnsi="Arial" w:cs="Arial"/>
          <w:sz w:val="24"/>
          <w:szCs w:val="24"/>
          <w:lang w:eastAsia="es-CL"/>
        </w:rPr>
        <w:lastRenderedPageBreak/>
        <w:t>embargo, otros autores han calificado como aceptables valores de correlación sobre 0,5 (</w:t>
      </w:r>
      <w:r w:rsidR="00F74B4B" w:rsidRPr="00104A79">
        <w:rPr>
          <w:rFonts w:ascii="Arial" w:eastAsia="Times New Roman" w:hAnsi="Arial" w:cs="Arial"/>
          <w:sz w:val="24"/>
          <w:szCs w:val="24"/>
          <w:lang w:eastAsia="es-CL"/>
        </w:rPr>
        <w:fldChar w:fldCharType="begin" w:fldLock="1"/>
      </w:r>
      <w:r w:rsidR="00C31594" w:rsidRPr="00B37A8F">
        <w:rPr>
          <w:rFonts w:ascii="Arial" w:eastAsia="Times New Roman" w:hAnsi="Arial" w:cs="Arial"/>
          <w:sz w:val="24"/>
          <w:szCs w:val="24"/>
          <w:lang w:eastAsia="es-CL"/>
        </w:rPr>
        <w:instrText>ADDIN CSL_CITATION {"citationItems":[{"id":"ITEM-1","itemData":{"DOI":"10.1016/j.tjem.2018.08.001","ISSN":"24522473","abstract":"When writing a manuscript, we often use words such as perfect, strong, good or weak to name the strength of the relationship between variables. However, it is unclear where a good relationship turns into a strong one. The same strength of r is named differently by several researchers. Therefore, there is an absolute necessity to explicitly report the strength and direction of r while reporting correlation coefficients in manuscripts. This article aims to familiarize medical readers with several different correlation coefficients reported in medical manuscripts, clarify confounding aspects and summarize the naming practices for the strength of correlation coefficients.","author":[{"dropping-particle":"","family":"Akoglu","given":"Haldun","non-dropping-particle":"","parse-names":false,"suffix":""}],"container-title":"Turkish Journal of Emergency Medicine","id":"ITEM-1","issue":"3","issued":{"date-parts":[["2018"]]},"page":"91-93","title":"User's guide to correlation coefficients","type":"article-journal","volume":"18"},"uris":["http://www.mendeley.com/documents/?uuid=087f90b7-1fb4-4468-a3ff-9b175caa6b8d"]}],"mendeley":{"formattedCitation":"&lt;sup&gt;20&lt;/sup&gt;","plainTextFormattedCitation":"20","previouslyFormattedCitation":"&lt;sup&gt;20&lt;/sup&gt;"},"properties":{"noteIndex":0},"schema":"https://github.com/citation-style-language/schema/raw/master/csl-citation.json"}</w:instrText>
      </w:r>
      <w:r w:rsidR="00F74B4B" w:rsidRPr="00104A79">
        <w:rPr>
          <w:rFonts w:ascii="Arial" w:eastAsia="Times New Roman" w:hAnsi="Arial" w:cs="Arial"/>
          <w:sz w:val="24"/>
          <w:szCs w:val="24"/>
          <w:lang w:eastAsia="es-CL"/>
        </w:rPr>
        <w:fldChar w:fldCharType="separate"/>
      </w:r>
      <w:r w:rsidR="006D5F6D" w:rsidRPr="00B37A8F">
        <w:rPr>
          <w:rFonts w:ascii="Arial" w:eastAsia="Times New Roman" w:hAnsi="Arial" w:cs="Arial"/>
          <w:noProof/>
          <w:sz w:val="24"/>
          <w:szCs w:val="24"/>
          <w:lang w:eastAsia="es-CL"/>
        </w:rPr>
        <w:t>20</w:t>
      </w:r>
      <w:r w:rsidR="00F74B4B" w:rsidRPr="00104A79">
        <w:rPr>
          <w:rFonts w:ascii="Arial" w:eastAsia="Times New Roman" w:hAnsi="Arial" w:cs="Arial"/>
          <w:sz w:val="24"/>
          <w:szCs w:val="24"/>
          <w:lang w:eastAsia="es-CL"/>
        </w:rPr>
        <w:fldChar w:fldCharType="end"/>
      </w:r>
      <w:r w:rsidRPr="00101EFA">
        <w:rPr>
          <w:rFonts w:ascii="Arial" w:hAnsi="Arial" w:cs="Arial"/>
          <w:sz w:val="24"/>
          <w:szCs w:val="24"/>
        </w:rPr>
        <w:t>)</w:t>
      </w:r>
      <w:r w:rsidRPr="00101EFA">
        <w:rPr>
          <w:rFonts w:ascii="Arial" w:eastAsia="Times New Roman" w:hAnsi="Arial" w:cs="Arial"/>
          <w:sz w:val="24"/>
          <w:szCs w:val="24"/>
          <w:lang w:eastAsia="es-CL"/>
        </w:rPr>
        <w:t xml:space="preserve">. </w:t>
      </w:r>
      <w:r w:rsidR="009B55D8" w:rsidRPr="00101EFA">
        <w:rPr>
          <w:rFonts w:ascii="Arial" w:hAnsi="Arial" w:cs="Arial"/>
          <w:sz w:val="24"/>
          <w:szCs w:val="24"/>
          <w:lang w:val="es"/>
        </w:rPr>
        <w:t>La puntuación media del PTSE original no fue reportada por los autores</w:t>
      </w:r>
      <w:r w:rsidR="005315F3" w:rsidRPr="00101EFA">
        <w:rPr>
          <w:rFonts w:ascii="Arial" w:hAnsi="Arial" w:cs="Arial"/>
          <w:sz w:val="24"/>
          <w:szCs w:val="24"/>
          <w:lang w:val="es"/>
        </w:rPr>
        <w:t xml:space="preserve">. En dicho estudio, se utilizó </w:t>
      </w:r>
      <w:r w:rsidR="009B55D8" w:rsidRPr="00101EFA">
        <w:rPr>
          <w:rFonts w:ascii="Arial" w:hAnsi="Arial" w:cs="Arial"/>
          <w:sz w:val="24"/>
          <w:szCs w:val="24"/>
          <w:lang w:val="es"/>
        </w:rPr>
        <w:t>una muestra de</w:t>
      </w:r>
      <w:r w:rsidR="009B55D8" w:rsidRPr="00101EFA">
        <w:rPr>
          <w:rFonts w:ascii="Arial" w:eastAsia="Times New Roman" w:hAnsi="Arial" w:cs="Arial"/>
          <w:sz w:val="24"/>
          <w:szCs w:val="24"/>
          <w:lang w:val="es-CL" w:eastAsia="es-CL"/>
        </w:rPr>
        <w:t xml:space="preserve"> 68 estudiantes del Programa de Doctorado en </w:t>
      </w:r>
      <w:r w:rsidR="005315F3" w:rsidRPr="00101EFA">
        <w:rPr>
          <w:rFonts w:ascii="Arial" w:eastAsia="Times New Roman" w:hAnsi="Arial" w:cs="Arial"/>
          <w:sz w:val="24"/>
          <w:szCs w:val="24"/>
          <w:lang w:val="es-CL" w:eastAsia="es-CL"/>
        </w:rPr>
        <w:t>T</w:t>
      </w:r>
      <w:r w:rsidR="009B55D8" w:rsidRPr="00101EFA">
        <w:rPr>
          <w:rFonts w:ascii="Arial" w:eastAsia="Times New Roman" w:hAnsi="Arial" w:cs="Arial"/>
          <w:sz w:val="24"/>
          <w:szCs w:val="24"/>
          <w:lang w:val="es-CL" w:eastAsia="es-CL"/>
        </w:rPr>
        <w:t>erapia Física de la Universidad de Marymount en Arlington, Virginia, EEUU, donde el 74% de los participantes pertenecían al segundo o tercer año de formación del programa.</w:t>
      </w:r>
      <w:r w:rsidR="00F74B4B" w:rsidRPr="00101EFA">
        <w:rPr>
          <w:rFonts w:ascii="Arial" w:eastAsia="Times New Roman" w:hAnsi="Arial" w:cs="Arial"/>
          <w:sz w:val="24"/>
          <w:szCs w:val="24"/>
          <w:lang w:val="es-CL" w:eastAsia="es-CL"/>
        </w:rPr>
        <w:t>(</w:t>
      </w:r>
      <w:r w:rsidR="00F74B4B" w:rsidRPr="00912102">
        <w:rPr>
          <w:rFonts w:ascii="Arial" w:eastAsia="Times New Roman" w:hAnsi="Arial" w:cs="Arial"/>
          <w:sz w:val="24"/>
          <w:szCs w:val="24"/>
          <w:lang w:val="es-CL" w:eastAsia="es-CL"/>
        </w:rPr>
        <w:fldChar w:fldCharType="begin" w:fldLock="1"/>
      </w:r>
      <w:r w:rsidR="00A27BD7" w:rsidRPr="00912102">
        <w:rPr>
          <w:rFonts w:ascii="Arial" w:eastAsia="Times New Roman" w:hAnsi="Arial" w:cs="Arial"/>
          <w:sz w:val="24"/>
          <w:szCs w:val="24"/>
          <w:lang w:val="es-CL" w:eastAsia="es-CL"/>
        </w:rPr>
        <w:instrText>ADDIN CSL_CITATION {"citationItems":[{"id":"ITEM-1","itemData":{"author":[{"dropping-particle":"","family":"Venskus","given":"Diana G","non-dropping-particle":"","parse-names":false,"suffix":""},{"dropping-particle":"","family":"Craig","given":"Jason A","non-dropping-particle":"","parse-names":false,"suffix":""}],"container-title":"Journal of physical therapy education","id":"ITEM-1","issue":"1","issued":{"date-parts":[["2017"]]},"page":"14-20","title":"Development and Validation of a Self-Efficacy Scale for Clinical Reasoning in Physical Therapists - ProQuest","type":"article-journal","volume":"31"},"uris":["http://www.mendeley.com/documents/?uuid=6c2c2540-ba65-4e8c-a64a-b39ea7b493d7"]}],"mendeley":{"formattedCitation":"&lt;sup&gt;9&lt;/sup&gt;","plainTextFormattedCitation":"9","previouslyFormattedCitation":"&lt;sup&gt;9&lt;/sup&gt;"},"properties":{"noteIndex":0},"schema":"https://github.com/citation-style-language/schema/raw/master/csl-citation.json"}</w:instrText>
      </w:r>
      <w:r w:rsidR="00F74B4B" w:rsidRPr="00912102">
        <w:rPr>
          <w:rFonts w:ascii="Arial" w:eastAsia="Times New Roman" w:hAnsi="Arial" w:cs="Arial"/>
          <w:sz w:val="24"/>
          <w:szCs w:val="24"/>
          <w:lang w:val="es-CL" w:eastAsia="es-CL"/>
        </w:rPr>
        <w:fldChar w:fldCharType="separate"/>
      </w:r>
      <w:r w:rsidR="0030499A" w:rsidRPr="00912102">
        <w:rPr>
          <w:rFonts w:ascii="Arial" w:eastAsia="Times New Roman" w:hAnsi="Arial" w:cs="Arial"/>
          <w:noProof/>
          <w:sz w:val="24"/>
          <w:szCs w:val="24"/>
          <w:lang w:val="es-CL" w:eastAsia="es-CL"/>
        </w:rPr>
        <w:t>9</w:t>
      </w:r>
      <w:r w:rsidR="00F74B4B" w:rsidRPr="00912102">
        <w:rPr>
          <w:rFonts w:ascii="Arial" w:eastAsia="Times New Roman" w:hAnsi="Arial" w:cs="Arial"/>
          <w:sz w:val="24"/>
          <w:szCs w:val="24"/>
          <w:lang w:val="es-CL" w:eastAsia="es-CL"/>
        </w:rPr>
        <w:fldChar w:fldCharType="end"/>
      </w:r>
      <w:r w:rsidR="00F74B4B" w:rsidRPr="00101EFA">
        <w:rPr>
          <w:rFonts w:ascii="Arial" w:eastAsia="Times New Roman" w:hAnsi="Arial" w:cs="Arial"/>
          <w:sz w:val="24"/>
          <w:szCs w:val="24"/>
          <w:lang w:val="es-CL" w:eastAsia="es-CL"/>
        </w:rPr>
        <w:t>)</w:t>
      </w:r>
      <w:r w:rsidR="009B55D8" w:rsidRPr="00101EFA">
        <w:rPr>
          <w:rFonts w:ascii="Arial" w:eastAsia="Times New Roman" w:hAnsi="Arial" w:cs="Arial"/>
          <w:sz w:val="24"/>
          <w:szCs w:val="24"/>
          <w:lang w:val="es-CL" w:eastAsia="es-CL"/>
        </w:rPr>
        <w:t xml:space="preserve"> </w:t>
      </w:r>
      <w:r w:rsidR="005315F3" w:rsidRPr="00101EFA">
        <w:rPr>
          <w:rFonts w:ascii="Arial" w:eastAsia="Times New Roman" w:hAnsi="Arial" w:cs="Arial"/>
          <w:sz w:val="24"/>
          <w:szCs w:val="24"/>
          <w:lang w:val="es-CL" w:eastAsia="es-CL"/>
        </w:rPr>
        <w:t>La</w:t>
      </w:r>
      <w:r w:rsidR="009B55D8" w:rsidRPr="00101EFA">
        <w:rPr>
          <w:rFonts w:ascii="Arial" w:eastAsia="Times New Roman" w:hAnsi="Arial" w:cs="Arial"/>
          <w:sz w:val="24"/>
          <w:szCs w:val="24"/>
          <w:lang w:val="es-CL" w:eastAsia="es-CL"/>
        </w:rPr>
        <w:t xml:space="preserve"> validación de la escala original se realizó </w:t>
      </w:r>
      <w:r w:rsidR="005315F3" w:rsidRPr="00101EFA">
        <w:rPr>
          <w:rFonts w:ascii="Arial" w:eastAsia="Times New Roman" w:hAnsi="Arial" w:cs="Arial"/>
          <w:sz w:val="24"/>
          <w:szCs w:val="24"/>
          <w:lang w:val="es-CL" w:eastAsia="es-CL"/>
        </w:rPr>
        <w:t xml:space="preserve">solo </w:t>
      </w:r>
      <w:r w:rsidR="009B55D8" w:rsidRPr="00101EFA">
        <w:rPr>
          <w:rFonts w:ascii="Arial" w:eastAsia="Times New Roman" w:hAnsi="Arial" w:cs="Arial"/>
          <w:sz w:val="24"/>
          <w:szCs w:val="24"/>
          <w:lang w:val="es-CL" w:eastAsia="es-CL"/>
        </w:rPr>
        <w:t xml:space="preserve">a través de un Análisis de Comparación Planeada de Varianza entre los puntajes obtenidos </w:t>
      </w:r>
      <w:r w:rsidR="00C140E0" w:rsidRPr="00101EFA">
        <w:rPr>
          <w:rFonts w:ascii="Arial" w:eastAsia="Times New Roman" w:hAnsi="Arial" w:cs="Arial"/>
          <w:sz w:val="24"/>
          <w:szCs w:val="24"/>
          <w:lang w:val="es-CL" w:eastAsia="es-CL"/>
        </w:rPr>
        <w:t>por los alumnos de los tres años del programa de doctorado</w:t>
      </w:r>
      <w:r w:rsidR="005315F3" w:rsidRPr="00101EFA">
        <w:rPr>
          <w:rFonts w:ascii="Arial" w:eastAsia="Times New Roman" w:hAnsi="Arial" w:cs="Arial"/>
          <w:sz w:val="24"/>
          <w:szCs w:val="24"/>
          <w:lang w:val="es-CL" w:eastAsia="es-CL"/>
        </w:rPr>
        <w:t>. El presente estudio demostró una</w:t>
      </w:r>
      <w:r w:rsidR="00C140E0" w:rsidRPr="00101EFA">
        <w:rPr>
          <w:rFonts w:ascii="Arial" w:eastAsia="Times New Roman" w:hAnsi="Arial" w:cs="Arial"/>
          <w:sz w:val="24"/>
          <w:szCs w:val="24"/>
          <w:lang w:val="es-CL" w:eastAsia="es-CL"/>
        </w:rPr>
        <w:t xml:space="preserve"> correlación directa de la A</w:t>
      </w:r>
      <w:r w:rsidR="006F1083" w:rsidRPr="00101EFA">
        <w:rPr>
          <w:rFonts w:ascii="Arial" w:eastAsia="Times New Roman" w:hAnsi="Arial" w:cs="Arial"/>
          <w:sz w:val="24"/>
          <w:szCs w:val="24"/>
          <w:lang w:val="es-CL" w:eastAsia="es-CL"/>
        </w:rPr>
        <w:t>R</w:t>
      </w:r>
      <w:r w:rsidR="00C140E0" w:rsidRPr="00101EFA">
        <w:rPr>
          <w:rFonts w:ascii="Arial" w:eastAsia="Times New Roman" w:hAnsi="Arial" w:cs="Arial"/>
          <w:sz w:val="24"/>
          <w:szCs w:val="24"/>
          <w:lang w:val="es-CL" w:eastAsia="es-CL"/>
        </w:rPr>
        <w:t xml:space="preserve">CK con otro instrumento existente (MPC-E), </w:t>
      </w:r>
      <w:r w:rsidR="005315F3" w:rsidRPr="00101EFA">
        <w:rPr>
          <w:rFonts w:ascii="Arial" w:eastAsia="Times New Roman" w:hAnsi="Arial" w:cs="Arial"/>
          <w:sz w:val="24"/>
          <w:szCs w:val="24"/>
          <w:lang w:val="es-CL" w:eastAsia="es-CL"/>
        </w:rPr>
        <w:t>lo que suma mayor validez y generalización al instrumento</w:t>
      </w:r>
      <w:r w:rsidR="00C140E0" w:rsidRPr="00101EFA">
        <w:rPr>
          <w:rFonts w:ascii="Arial" w:eastAsia="Times New Roman" w:hAnsi="Arial" w:cs="Arial"/>
          <w:sz w:val="24"/>
          <w:szCs w:val="24"/>
          <w:lang w:val="es-CL" w:eastAsia="es-CL"/>
        </w:rPr>
        <w:t>.</w:t>
      </w:r>
    </w:p>
    <w:p w14:paraId="58CECC98" w14:textId="77777777" w:rsidR="00FF5F17" w:rsidRPr="00101EFA" w:rsidRDefault="00FF5F17" w:rsidP="005E3041">
      <w:pPr>
        <w:spacing w:after="0" w:line="480" w:lineRule="auto"/>
        <w:rPr>
          <w:rFonts w:ascii="Arial" w:eastAsia="Times New Roman" w:hAnsi="Arial" w:cs="Arial"/>
          <w:sz w:val="24"/>
          <w:szCs w:val="24"/>
          <w:lang w:eastAsia="es-CL"/>
        </w:rPr>
      </w:pPr>
    </w:p>
    <w:p w14:paraId="599DD96D" w14:textId="4C6D2D43" w:rsidR="00FE777C" w:rsidRPr="00101EFA" w:rsidRDefault="007155FF" w:rsidP="005E3041">
      <w:pPr>
        <w:spacing w:after="0" w:line="480" w:lineRule="auto"/>
        <w:rPr>
          <w:rFonts w:ascii="Arial" w:eastAsia="Times New Roman" w:hAnsi="Arial" w:cs="Arial"/>
          <w:sz w:val="24"/>
          <w:szCs w:val="24"/>
          <w:lang w:eastAsia="es-CL"/>
        </w:rPr>
      </w:pPr>
      <w:r w:rsidRPr="00101EFA">
        <w:rPr>
          <w:rFonts w:ascii="Arial" w:eastAsia="Times New Roman" w:hAnsi="Arial" w:cs="Arial"/>
          <w:sz w:val="24"/>
          <w:szCs w:val="24"/>
          <w:lang w:eastAsia="es-CL"/>
        </w:rPr>
        <w:t xml:space="preserve">Al </w:t>
      </w:r>
      <w:r w:rsidR="005315F3" w:rsidRPr="00101EFA">
        <w:rPr>
          <w:rFonts w:ascii="Arial" w:eastAsia="Times New Roman" w:hAnsi="Arial" w:cs="Arial"/>
          <w:sz w:val="24"/>
          <w:szCs w:val="24"/>
          <w:lang w:eastAsia="es-CL"/>
        </w:rPr>
        <w:t xml:space="preserve">analizar </w:t>
      </w:r>
      <w:r w:rsidRPr="00101EFA">
        <w:rPr>
          <w:rFonts w:ascii="Arial" w:eastAsia="Times New Roman" w:hAnsi="Arial" w:cs="Arial"/>
          <w:sz w:val="24"/>
          <w:szCs w:val="24"/>
          <w:lang w:eastAsia="es-CL"/>
        </w:rPr>
        <w:t xml:space="preserve">el gráfico de dispersión de la correlación de Spearman, se observa una pendiente positiva en la agrupación de datos, donde existe buena correlación en los valores </w:t>
      </w:r>
      <w:r w:rsidR="007C6817" w:rsidRPr="00101EFA">
        <w:rPr>
          <w:rFonts w:ascii="Arial" w:eastAsia="Times New Roman" w:hAnsi="Arial" w:cs="Arial"/>
          <w:sz w:val="24"/>
          <w:szCs w:val="24"/>
          <w:lang w:eastAsia="es-CL"/>
        </w:rPr>
        <w:t>alrededor de los 2</w:t>
      </w:r>
      <w:r w:rsidR="00946CE8">
        <w:rPr>
          <w:rFonts w:ascii="Arial" w:eastAsia="Times New Roman" w:hAnsi="Arial" w:cs="Arial"/>
          <w:sz w:val="24"/>
          <w:szCs w:val="24"/>
          <w:lang w:eastAsia="es-CL"/>
        </w:rPr>
        <w:t>1</w:t>
      </w:r>
      <w:r w:rsidR="007C6817" w:rsidRPr="00101EFA">
        <w:rPr>
          <w:rFonts w:ascii="Arial" w:eastAsia="Times New Roman" w:hAnsi="Arial" w:cs="Arial"/>
          <w:sz w:val="24"/>
          <w:szCs w:val="24"/>
          <w:lang w:eastAsia="es-CL"/>
        </w:rPr>
        <w:t xml:space="preserve"> a 24 puntos de la A</w:t>
      </w:r>
      <w:r w:rsidR="006F1083" w:rsidRPr="00101EFA">
        <w:rPr>
          <w:rFonts w:ascii="Arial" w:eastAsia="Times New Roman" w:hAnsi="Arial" w:cs="Arial"/>
          <w:sz w:val="24"/>
          <w:szCs w:val="24"/>
          <w:lang w:eastAsia="es-CL"/>
        </w:rPr>
        <w:t>R</w:t>
      </w:r>
      <w:r w:rsidR="007C6817" w:rsidRPr="00101EFA">
        <w:rPr>
          <w:rFonts w:ascii="Arial" w:eastAsia="Times New Roman" w:hAnsi="Arial" w:cs="Arial"/>
          <w:sz w:val="24"/>
          <w:szCs w:val="24"/>
          <w:lang w:eastAsia="es-CL"/>
        </w:rPr>
        <w:t>CK</w:t>
      </w:r>
      <w:r w:rsidR="005315F3" w:rsidRPr="00101EFA">
        <w:rPr>
          <w:rFonts w:ascii="Arial" w:eastAsia="Times New Roman" w:hAnsi="Arial" w:cs="Arial"/>
          <w:sz w:val="24"/>
          <w:szCs w:val="24"/>
          <w:lang w:eastAsia="es-CL"/>
        </w:rPr>
        <w:t>. S</w:t>
      </w:r>
      <w:r w:rsidRPr="00101EFA">
        <w:rPr>
          <w:rFonts w:ascii="Arial" w:eastAsia="Times New Roman" w:hAnsi="Arial" w:cs="Arial"/>
          <w:sz w:val="24"/>
          <w:szCs w:val="24"/>
          <w:lang w:eastAsia="es-CL"/>
        </w:rPr>
        <w:t xml:space="preserve">in embargo, esta se tiende a dispersar cuando observamos los valores </w:t>
      </w:r>
      <w:r w:rsidR="00005505" w:rsidRPr="00101EFA">
        <w:rPr>
          <w:rFonts w:ascii="Arial" w:eastAsia="Times New Roman" w:hAnsi="Arial" w:cs="Arial"/>
          <w:sz w:val="24"/>
          <w:szCs w:val="24"/>
          <w:lang w:eastAsia="es-CL"/>
        </w:rPr>
        <w:t>extremos</w:t>
      </w:r>
      <w:r w:rsidRPr="00101EFA">
        <w:rPr>
          <w:rFonts w:ascii="Arial" w:eastAsia="Times New Roman" w:hAnsi="Arial" w:cs="Arial"/>
          <w:sz w:val="24"/>
          <w:szCs w:val="24"/>
          <w:lang w:eastAsia="es-CL"/>
        </w:rPr>
        <w:t xml:space="preserve"> obtenidos en ambas escalas</w:t>
      </w:r>
      <w:r w:rsidR="00005505" w:rsidRPr="00101EFA">
        <w:rPr>
          <w:rFonts w:ascii="Arial" w:eastAsia="Times New Roman" w:hAnsi="Arial" w:cs="Arial"/>
          <w:sz w:val="24"/>
          <w:szCs w:val="24"/>
          <w:lang w:eastAsia="es-CL"/>
        </w:rPr>
        <w:t>,</w:t>
      </w:r>
      <w:r w:rsidRPr="00101EFA">
        <w:rPr>
          <w:rFonts w:ascii="Arial" w:eastAsia="Times New Roman" w:hAnsi="Arial" w:cs="Arial"/>
          <w:sz w:val="24"/>
          <w:szCs w:val="24"/>
          <w:lang w:eastAsia="es-CL"/>
        </w:rPr>
        <w:t xml:space="preserve"> lo cual </w:t>
      </w:r>
      <w:r w:rsidR="00FE777C" w:rsidRPr="00101EFA">
        <w:rPr>
          <w:rFonts w:ascii="Arial" w:eastAsia="Times New Roman" w:hAnsi="Arial" w:cs="Arial"/>
          <w:sz w:val="24"/>
          <w:szCs w:val="24"/>
          <w:lang w:eastAsia="es-CL"/>
        </w:rPr>
        <w:t xml:space="preserve">representa a </w:t>
      </w:r>
      <w:r w:rsidRPr="00101EFA">
        <w:rPr>
          <w:rFonts w:ascii="Arial" w:eastAsia="Times New Roman" w:hAnsi="Arial" w:cs="Arial"/>
          <w:sz w:val="24"/>
          <w:szCs w:val="24"/>
          <w:lang w:eastAsia="es-CL"/>
        </w:rPr>
        <w:t>sujeto</w:t>
      </w:r>
      <w:r w:rsidR="00FE777C" w:rsidRPr="00101EFA">
        <w:rPr>
          <w:rFonts w:ascii="Arial" w:eastAsia="Times New Roman" w:hAnsi="Arial" w:cs="Arial"/>
          <w:sz w:val="24"/>
          <w:szCs w:val="24"/>
          <w:lang w:eastAsia="es-CL"/>
        </w:rPr>
        <w:t>s</w:t>
      </w:r>
      <w:r w:rsidRPr="00101EFA">
        <w:rPr>
          <w:rFonts w:ascii="Arial" w:eastAsia="Times New Roman" w:hAnsi="Arial" w:cs="Arial"/>
          <w:sz w:val="24"/>
          <w:szCs w:val="24"/>
          <w:lang w:eastAsia="es-CL"/>
        </w:rPr>
        <w:t xml:space="preserve"> con </w:t>
      </w:r>
      <w:r w:rsidR="00005505" w:rsidRPr="00101EFA">
        <w:rPr>
          <w:rFonts w:ascii="Arial" w:eastAsia="Times New Roman" w:hAnsi="Arial" w:cs="Arial"/>
          <w:sz w:val="24"/>
          <w:szCs w:val="24"/>
          <w:lang w:eastAsia="es-CL"/>
        </w:rPr>
        <w:t>diferentes</w:t>
      </w:r>
      <w:r w:rsidRPr="00101EFA">
        <w:rPr>
          <w:rFonts w:ascii="Arial" w:eastAsia="Times New Roman" w:hAnsi="Arial" w:cs="Arial"/>
          <w:sz w:val="24"/>
          <w:szCs w:val="24"/>
          <w:lang w:eastAsia="es-CL"/>
        </w:rPr>
        <w:t xml:space="preserve"> años de experiencia laboral</w:t>
      </w:r>
      <w:r w:rsidR="00FE777C" w:rsidRPr="00101EFA">
        <w:rPr>
          <w:rFonts w:ascii="Arial" w:eastAsia="Times New Roman" w:hAnsi="Arial" w:cs="Arial"/>
          <w:sz w:val="24"/>
          <w:szCs w:val="24"/>
          <w:lang w:eastAsia="es-CL"/>
        </w:rPr>
        <w:t xml:space="preserve"> que demostraron </w:t>
      </w:r>
      <w:r w:rsidRPr="00101EFA">
        <w:rPr>
          <w:rFonts w:ascii="Arial" w:eastAsia="Times New Roman" w:hAnsi="Arial" w:cs="Arial"/>
          <w:sz w:val="24"/>
          <w:szCs w:val="24"/>
          <w:lang w:eastAsia="es-CL"/>
        </w:rPr>
        <w:t>puntaje</w:t>
      </w:r>
      <w:r w:rsidR="00FE777C" w:rsidRPr="00101EFA">
        <w:rPr>
          <w:rFonts w:ascii="Arial" w:eastAsia="Times New Roman" w:hAnsi="Arial" w:cs="Arial"/>
          <w:sz w:val="24"/>
          <w:szCs w:val="24"/>
          <w:lang w:eastAsia="es-CL"/>
        </w:rPr>
        <w:t>s</w:t>
      </w:r>
      <w:r w:rsidRPr="00101EFA">
        <w:rPr>
          <w:rFonts w:ascii="Arial" w:eastAsia="Times New Roman" w:hAnsi="Arial" w:cs="Arial"/>
          <w:sz w:val="24"/>
          <w:szCs w:val="24"/>
          <w:lang w:eastAsia="es-CL"/>
        </w:rPr>
        <w:t xml:space="preserve"> de </w:t>
      </w:r>
      <w:r w:rsidR="007C6817" w:rsidRPr="00101EFA">
        <w:rPr>
          <w:rFonts w:ascii="Arial" w:eastAsia="Times New Roman" w:hAnsi="Arial" w:cs="Arial"/>
          <w:sz w:val="24"/>
          <w:szCs w:val="24"/>
          <w:lang w:eastAsia="es-CL"/>
        </w:rPr>
        <w:t>A</w:t>
      </w:r>
      <w:r w:rsidR="006F1083" w:rsidRPr="00101EFA">
        <w:rPr>
          <w:rFonts w:ascii="Arial" w:eastAsia="Times New Roman" w:hAnsi="Arial" w:cs="Arial"/>
          <w:sz w:val="24"/>
          <w:szCs w:val="24"/>
          <w:lang w:eastAsia="es-CL"/>
        </w:rPr>
        <w:t>R</w:t>
      </w:r>
      <w:r w:rsidR="007C6817" w:rsidRPr="00101EFA">
        <w:rPr>
          <w:rFonts w:ascii="Arial" w:eastAsia="Times New Roman" w:hAnsi="Arial" w:cs="Arial"/>
          <w:sz w:val="24"/>
          <w:szCs w:val="24"/>
          <w:lang w:eastAsia="es-CL"/>
        </w:rPr>
        <w:t xml:space="preserve">CK </w:t>
      </w:r>
      <w:r w:rsidR="00FE777C" w:rsidRPr="00101EFA">
        <w:rPr>
          <w:rFonts w:ascii="Arial" w:eastAsia="Times New Roman" w:hAnsi="Arial" w:cs="Arial"/>
          <w:sz w:val="24"/>
          <w:szCs w:val="24"/>
          <w:lang w:eastAsia="es-CL"/>
        </w:rPr>
        <w:t>menores</w:t>
      </w:r>
      <w:r w:rsidRPr="00101EFA">
        <w:rPr>
          <w:rFonts w:ascii="Arial" w:eastAsia="Times New Roman" w:hAnsi="Arial" w:cs="Arial"/>
          <w:sz w:val="24"/>
          <w:szCs w:val="24"/>
          <w:lang w:eastAsia="es-CL"/>
        </w:rPr>
        <w:t xml:space="preserve"> </w:t>
      </w:r>
      <w:r w:rsidR="00005505" w:rsidRPr="00101EFA">
        <w:rPr>
          <w:rFonts w:ascii="Arial" w:eastAsia="Times New Roman" w:hAnsi="Arial" w:cs="Arial"/>
          <w:sz w:val="24"/>
          <w:szCs w:val="24"/>
          <w:lang w:eastAsia="es-CL"/>
        </w:rPr>
        <w:t xml:space="preserve">o igual </w:t>
      </w:r>
      <w:r w:rsidRPr="00101EFA">
        <w:rPr>
          <w:rFonts w:ascii="Arial" w:eastAsia="Times New Roman" w:hAnsi="Arial" w:cs="Arial"/>
          <w:sz w:val="24"/>
          <w:szCs w:val="24"/>
          <w:lang w:eastAsia="es-CL"/>
        </w:rPr>
        <w:t>al obtenido en la MPC</w:t>
      </w:r>
      <w:r w:rsidR="009B178F" w:rsidRPr="00101EFA">
        <w:rPr>
          <w:rFonts w:ascii="Arial" w:eastAsia="Times New Roman" w:hAnsi="Arial" w:cs="Arial"/>
          <w:sz w:val="24"/>
          <w:szCs w:val="24"/>
          <w:lang w:eastAsia="es-CL"/>
        </w:rPr>
        <w:t>-E</w:t>
      </w:r>
      <w:r w:rsidR="00FE777C" w:rsidRPr="00101EFA">
        <w:rPr>
          <w:rFonts w:ascii="Arial" w:eastAsia="Times New Roman" w:hAnsi="Arial" w:cs="Arial"/>
          <w:sz w:val="24"/>
          <w:szCs w:val="24"/>
          <w:lang w:eastAsia="es-CL"/>
        </w:rPr>
        <w:t xml:space="preserve">, generando </w:t>
      </w:r>
      <w:r w:rsidRPr="00101EFA">
        <w:rPr>
          <w:rFonts w:ascii="Arial" w:eastAsia="Times New Roman" w:hAnsi="Arial" w:cs="Arial"/>
          <w:sz w:val="24"/>
          <w:szCs w:val="24"/>
          <w:lang w:eastAsia="es-CL"/>
        </w:rPr>
        <w:t xml:space="preserve">una </w:t>
      </w:r>
      <w:r w:rsidR="00005505" w:rsidRPr="00101EFA">
        <w:rPr>
          <w:rFonts w:ascii="Arial" w:eastAsia="Times New Roman" w:hAnsi="Arial" w:cs="Arial"/>
          <w:sz w:val="24"/>
          <w:szCs w:val="24"/>
          <w:lang w:eastAsia="es-CL"/>
        </w:rPr>
        <w:t xml:space="preserve">disminución en la pendiente de la línea de </w:t>
      </w:r>
      <w:r w:rsidR="00CA6CE3" w:rsidRPr="00101EFA">
        <w:rPr>
          <w:rFonts w:ascii="Arial" w:eastAsia="Times New Roman" w:hAnsi="Arial" w:cs="Arial"/>
          <w:sz w:val="24"/>
          <w:szCs w:val="24"/>
          <w:lang w:eastAsia="es-CL"/>
        </w:rPr>
        <w:t>tendencia</w:t>
      </w:r>
      <w:r w:rsidR="00FE777C" w:rsidRPr="00101EFA">
        <w:rPr>
          <w:rFonts w:ascii="Arial" w:eastAsia="Times New Roman" w:hAnsi="Arial" w:cs="Arial"/>
          <w:sz w:val="24"/>
          <w:szCs w:val="24"/>
          <w:lang w:eastAsia="es-CL"/>
        </w:rPr>
        <w:t>. Esto</w:t>
      </w:r>
      <w:r w:rsidR="00CA6CE3" w:rsidRPr="00101EFA">
        <w:rPr>
          <w:rFonts w:ascii="Arial" w:eastAsia="Times New Roman" w:hAnsi="Arial" w:cs="Arial"/>
          <w:sz w:val="24"/>
          <w:szCs w:val="24"/>
          <w:lang w:eastAsia="es-CL"/>
        </w:rPr>
        <w:t xml:space="preserve"> contrasta con la relación positiva </w:t>
      </w:r>
      <w:r w:rsidR="007C2892" w:rsidRPr="00101EFA">
        <w:rPr>
          <w:rFonts w:ascii="Arial" w:eastAsia="Times New Roman" w:hAnsi="Arial" w:cs="Arial"/>
          <w:sz w:val="24"/>
          <w:szCs w:val="24"/>
          <w:lang w:eastAsia="es-CL"/>
        </w:rPr>
        <w:t>entre</w:t>
      </w:r>
      <w:r w:rsidR="00065A43" w:rsidRPr="00101EFA">
        <w:rPr>
          <w:rFonts w:ascii="Arial" w:eastAsia="Times New Roman" w:hAnsi="Arial" w:cs="Arial"/>
          <w:sz w:val="24"/>
          <w:szCs w:val="24"/>
          <w:lang w:eastAsia="es-CL"/>
        </w:rPr>
        <w:t xml:space="preserve"> </w:t>
      </w:r>
      <w:r w:rsidRPr="00101EFA">
        <w:rPr>
          <w:rFonts w:ascii="Arial" w:eastAsia="Times New Roman" w:hAnsi="Arial" w:cs="Arial"/>
          <w:sz w:val="24"/>
          <w:szCs w:val="24"/>
          <w:lang w:eastAsia="es-CL"/>
        </w:rPr>
        <w:t>la experiencia clínica</w:t>
      </w:r>
      <w:r w:rsidR="007C2892" w:rsidRPr="00101EFA">
        <w:rPr>
          <w:rFonts w:ascii="Arial" w:eastAsia="Times New Roman" w:hAnsi="Arial" w:cs="Arial"/>
          <w:sz w:val="24"/>
          <w:szCs w:val="24"/>
          <w:lang w:eastAsia="es-CL"/>
        </w:rPr>
        <w:t xml:space="preserve"> y la preparación académica</w:t>
      </w:r>
      <w:r w:rsidRPr="00101EFA">
        <w:rPr>
          <w:rFonts w:ascii="Arial" w:eastAsia="Times New Roman" w:hAnsi="Arial" w:cs="Arial"/>
          <w:sz w:val="24"/>
          <w:szCs w:val="24"/>
          <w:lang w:eastAsia="es-CL"/>
        </w:rPr>
        <w:t>, la</w:t>
      </w:r>
      <w:r w:rsidR="007C2892" w:rsidRPr="00101EFA">
        <w:rPr>
          <w:rFonts w:ascii="Arial" w:eastAsia="Times New Roman" w:hAnsi="Arial" w:cs="Arial"/>
          <w:sz w:val="24"/>
          <w:szCs w:val="24"/>
          <w:lang w:eastAsia="es-CL"/>
        </w:rPr>
        <w:t>s</w:t>
      </w:r>
      <w:r w:rsidRPr="00101EFA">
        <w:rPr>
          <w:rFonts w:ascii="Arial" w:eastAsia="Times New Roman" w:hAnsi="Arial" w:cs="Arial"/>
          <w:sz w:val="24"/>
          <w:szCs w:val="24"/>
          <w:lang w:eastAsia="es-CL"/>
        </w:rPr>
        <w:t xml:space="preserve"> cua</w:t>
      </w:r>
      <w:r w:rsidR="007C2892" w:rsidRPr="00101EFA">
        <w:rPr>
          <w:rFonts w:ascii="Arial" w:eastAsia="Times New Roman" w:hAnsi="Arial" w:cs="Arial"/>
          <w:sz w:val="24"/>
          <w:szCs w:val="24"/>
          <w:lang w:eastAsia="es-CL"/>
        </w:rPr>
        <w:t>les</w:t>
      </w:r>
      <w:r w:rsidRPr="00101EFA">
        <w:rPr>
          <w:rFonts w:ascii="Arial" w:eastAsia="Times New Roman" w:hAnsi="Arial" w:cs="Arial"/>
          <w:sz w:val="24"/>
          <w:szCs w:val="24"/>
          <w:lang w:eastAsia="es-CL"/>
        </w:rPr>
        <w:t xml:space="preserve"> </w:t>
      </w:r>
      <w:r w:rsidR="007C2892" w:rsidRPr="00101EFA">
        <w:rPr>
          <w:rFonts w:ascii="Arial" w:eastAsia="Times New Roman" w:hAnsi="Arial" w:cs="Arial"/>
          <w:sz w:val="24"/>
          <w:szCs w:val="24"/>
          <w:lang w:eastAsia="es-CL"/>
        </w:rPr>
        <w:t xml:space="preserve">se reportaron como factores </w:t>
      </w:r>
      <w:r w:rsidRPr="00101EFA">
        <w:rPr>
          <w:rFonts w:ascii="Arial" w:eastAsia="Times New Roman" w:hAnsi="Arial" w:cs="Arial"/>
          <w:sz w:val="24"/>
          <w:szCs w:val="24"/>
          <w:lang w:eastAsia="es-CL"/>
        </w:rPr>
        <w:t>que modifi</w:t>
      </w:r>
      <w:r w:rsidR="007C2892" w:rsidRPr="00101EFA">
        <w:rPr>
          <w:rFonts w:ascii="Arial" w:eastAsia="Times New Roman" w:hAnsi="Arial" w:cs="Arial"/>
          <w:sz w:val="24"/>
          <w:szCs w:val="24"/>
          <w:lang w:eastAsia="es-CL"/>
        </w:rPr>
        <w:t>can</w:t>
      </w:r>
      <w:r w:rsidRPr="00101EFA">
        <w:rPr>
          <w:rFonts w:ascii="Arial" w:eastAsia="Times New Roman" w:hAnsi="Arial" w:cs="Arial"/>
          <w:sz w:val="24"/>
          <w:szCs w:val="24"/>
          <w:lang w:eastAsia="es-CL"/>
        </w:rPr>
        <w:t xml:space="preserve"> los resultados observados </w:t>
      </w:r>
      <w:r w:rsidR="00320F2C" w:rsidRPr="00101EFA">
        <w:rPr>
          <w:rFonts w:ascii="Arial" w:eastAsia="Times New Roman" w:hAnsi="Arial" w:cs="Arial"/>
          <w:sz w:val="24"/>
          <w:szCs w:val="24"/>
          <w:lang w:eastAsia="es-CL"/>
        </w:rPr>
        <w:t>en autoeficacia y pensamiento crítico.</w:t>
      </w:r>
      <w:r w:rsidRPr="00101EFA">
        <w:rPr>
          <w:rFonts w:ascii="Arial" w:eastAsia="Times New Roman" w:hAnsi="Arial" w:cs="Arial"/>
          <w:sz w:val="24"/>
          <w:szCs w:val="24"/>
          <w:lang w:eastAsia="es-CL"/>
        </w:rPr>
        <w:t xml:space="preserve"> </w:t>
      </w:r>
      <w:r w:rsidR="00907B38" w:rsidRPr="00101EFA">
        <w:rPr>
          <w:rFonts w:ascii="Arial" w:eastAsia="Times New Roman" w:hAnsi="Arial" w:cs="Arial"/>
          <w:sz w:val="24"/>
          <w:szCs w:val="24"/>
          <w:lang w:eastAsia="es-CL"/>
        </w:rPr>
        <w:t>(</w:t>
      </w:r>
      <w:r w:rsidR="00F74B4B" w:rsidRPr="00156714">
        <w:rPr>
          <w:rFonts w:ascii="Arial" w:eastAsia="Times New Roman" w:hAnsi="Arial" w:cs="Arial"/>
          <w:sz w:val="24"/>
          <w:szCs w:val="24"/>
          <w:lang w:eastAsia="es-CL"/>
        </w:rPr>
        <w:fldChar w:fldCharType="begin" w:fldLock="1"/>
      </w:r>
      <w:r w:rsidR="00A27BD7" w:rsidRPr="00912102">
        <w:rPr>
          <w:rFonts w:ascii="Arial" w:eastAsia="Times New Roman" w:hAnsi="Arial" w:cs="Arial"/>
          <w:sz w:val="24"/>
          <w:szCs w:val="24"/>
          <w:lang w:eastAsia="es-CL"/>
        </w:rPr>
        <w:instrText>ADDIN CSL_CITATION {"citationItems":[{"id":"ITEM-1","itemData":{"DOI":"10.1186/s12909-018-1448-z","ISSN":"1472-6920","abstract":"The self-efficacy of educators plays a crucial role in their professional competence and subsequent provision of care. The present study aims to explain the main sources contributing to the development of self-efficacy beliefs among healthcare providers in delivering health education.","author":[{"dropping-particle":"","family":"Zamani-Alavijeh","given":"Fereshteh","non-dropping-particle":"","parse-names":false,"suffix":""},{"dropping-particle":"","family":"Araban","given":"Marzieh","non-dropping-particle":"","parse-names":false,"suffix":""},{"dropping-particle":"","family":"Harandy","given":"Tayebeh Fasihi","non-dropping-particle":"","parse-names":false,"suffix":""},{"dropping-particle":"","family":"Bastami","given":"Fatemeh","non-dropping-particle":"","parse-names":false,"suffix":""},{"dropping-particle":"","family":"Almasian","given":"Mohammad","non-dropping-particle":"","parse-names":false,"suffix":""}],"container-title":"BMC Medical Education","id":"ITEM-1","issue":"1","issued":{"date-parts":[["2019"]]},"page":"16","title":"Sources of Health care providers' Self-efficacy to deliver Health Education: a qualitative study","type":"article-journal","volume":"19"},"uris":["http://www.mendeley.com/documents/?uuid=f26294a7-7532-44f5-ac97-99f097b4c1cc"]},{"id":"ITEM-2","itemData":{"author":[{"dropping-particle":"","family":"Venskus","given":"Diana G","non-dropping-particle":"","parse-names":false,"suffix":""},{"dropping-particle":"","family":"Craig","given":"Jason A","non-dropping-particle":"","parse-names":false,"suffix":""}],"container-title":"Journal of physical therapy education","id":"ITEM-2","issue":"1","issued":{"date-parts":[["2017"]]},"page":"14-20","title":"Development and Validation of a Self-Efficacy Scale for Clinical Reasoning in Physical Therapists - ProQuest","type":"article-journal","volume":"31"},"uris":["http://www.mendeley.com/documents/?uuid=6c2c2540-ba65-4e8c-a64a-b39ea7b493d7"]}],"mendeley":{"formattedCitation":"&lt;sup&gt;6,9&lt;/sup&gt;","plainTextFormattedCitation":"6,9","previouslyFormattedCitation":"&lt;sup&gt;6,9&lt;/sup&gt;"},"properties":{"noteIndex":0},"schema":"https://github.com/citation-style-language/schema/raw/master/csl-citation.json"}</w:instrText>
      </w:r>
      <w:r w:rsidR="00F74B4B" w:rsidRPr="00156714">
        <w:rPr>
          <w:rFonts w:ascii="Arial" w:eastAsia="Times New Roman" w:hAnsi="Arial" w:cs="Arial"/>
          <w:sz w:val="24"/>
          <w:szCs w:val="24"/>
          <w:lang w:eastAsia="es-CL"/>
        </w:rPr>
        <w:fldChar w:fldCharType="separate"/>
      </w:r>
      <w:r w:rsidR="0030499A" w:rsidRPr="00156714">
        <w:rPr>
          <w:rFonts w:ascii="Arial" w:eastAsia="Times New Roman" w:hAnsi="Arial" w:cs="Arial"/>
          <w:noProof/>
          <w:sz w:val="24"/>
          <w:szCs w:val="24"/>
          <w:lang w:eastAsia="es-CL"/>
        </w:rPr>
        <w:t>6,9</w:t>
      </w:r>
      <w:r w:rsidR="00F74B4B" w:rsidRPr="00156714">
        <w:rPr>
          <w:rFonts w:ascii="Arial" w:eastAsia="Times New Roman" w:hAnsi="Arial" w:cs="Arial"/>
          <w:sz w:val="24"/>
          <w:szCs w:val="24"/>
          <w:lang w:eastAsia="es-CL"/>
        </w:rPr>
        <w:fldChar w:fldCharType="end"/>
      </w:r>
      <w:r w:rsidR="00907B38" w:rsidRPr="00101EFA">
        <w:rPr>
          <w:rFonts w:ascii="Arial" w:eastAsia="Times New Roman" w:hAnsi="Arial" w:cs="Arial"/>
          <w:sz w:val="24"/>
          <w:szCs w:val="24"/>
          <w:lang w:eastAsia="es-CL"/>
        </w:rPr>
        <w:t>)</w:t>
      </w:r>
    </w:p>
    <w:p w14:paraId="1B737935" w14:textId="77777777" w:rsidR="00FE777C" w:rsidRPr="00101EFA" w:rsidRDefault="00FE777C" w:rsidP="005E3041">
      <w:pPr>
        <w:spacing w:after="0" w:line="480" w:lineRule="auto"/>
        <w:rPr>
          <w:rFonts w:ascii="Arial" w:eastAsia="Times New Roman" w:hAnsi="Arial" w:cs="Arial"/>
          <w:sz w:val="24"/>
          <w:szCs w:val="24"/>
          <w:lang w:eastAsia="es-CL"/>
        </w:rPr>
      </w:pPr>
    </w:p>
    <w:p w14:paraId="213EE4B9" w14:textId="3A54884F" w:rsidR="00DA15F3" w:rsidRPr="00101EFA" w:rsidRDefault="007155FF" w:rsidP="005E3041">
      <w:pPr>
        <w:spacing w:after="0" w:line="480" w:lineRule="auto"/>
        <w:rPr>
          <w:rFonts w:ascii="Arial" w:eastAsia="Times New Roman" w:hAnsi="Arial" w:cs="Arial"/>
          <w:sz w:val="24"/>
          <w:szCs w:val="24"/>
          <w:lang w:eastAsia="es-CL"/>
        </w:rPr>
      </w:pPr>
      <w:r w:rsidRPr="00101EFA">
        <w:rPr>
          <w:rFonts w:ascii="Arial" w:eastAsia="Times New Roman" w:hAnsi="Arial" w:cs="Arial"/>
          <w:sz w:val="24"/>
          <w:szCs w:val="24"/>
          <w:lang w:eastAsia="es-CL"/>
        </w:rPr>
        <w:lastRenderedPageBreak/>
        <w:t xml:space="preserve">En Chile, el razonamiento clínico </w:t>
      </w:r>
      <w:r w:rsidR="00A13B80" w:rsidRPr="00101EFA">
        <w:rPr>
          <w:rFonts w:ascii="Arial" w:eastAsia="Times New Roman" w:hAnsi="Arial" w:cs="Arial"/>
          <w:sz w:val="24"/>
          <w:szCs w:val="24"/>
          <w:lang w:eastAsia="es-CL"/>
        </w:rPr>
        <w:t>no es enseñado en profundidad en las</w:t>
      </w:r>
      <w:r w:rsidRPr="00101EFA">
        <w:rPr>
          <w:rFonts w:ascii="Arial" w:eastAsia="Times New Roman" w:hAnsi="Arial" w:cs="Arial"/>
          <w:sz w:val="24"/>
          <w:szCs w:val="24"/>
          <w:lang w:eastAsia="es-CL"/>
        </w:rPr>
        <w:t xml:space="preserve"> escuelas de pregrado, tampoco existen planes de capacitación específica en esta área en el pos</w:t>
      </w:r>
      <w:r w:rsidR="008551A4">
        <w:rPr>
          <w:rFonts w:ascii="Arial" w:eastAsia="Times New Roman" w:hAnsi="Arial" w:cs="Arial"/>
          <w:sz w:val="24"/>
          <w:szCs w:val="24"/>
          <w:lang w:eastAsia="es-CL"/>
        </w:rPr>
        <w:t>t</w:t>
      </w:r>
      <w:r w:rsidRPr="00101EFA">
        <w:rPr>
          <w:rFonts w:ascii="Arial" w:eastAsia="Times New Roman" w:hAnsi="Arial" w:cs="Arial"/>
          <w:sz w:val="24"/>
          <w:szCs w:val="24"/>
          <w:lang w:eastAsia="es-CL"/>
        </w:rPr>
        <w:t>grado</w:t>
      </w:r>
      <w:r w:rsidR="00A13B80" w:rsidRPr="00101EFA">
        <w:rPr>
          <w:rFonts w:ascii="Arial" w:eastAsia="Times New Roman" w:hAnsi="Arial" w:cs="Arial"/>
          <w:sz w:val="24"/>
          <w:szCs w:val="24"/>
          <w:lang w:eastAsia="es-CL"/>
        </w:rPr>
        <w:t>. Esta realidad</w:t>
      </w:r>
      <w:r w:rsidRPr="00101EFA">
        <w:rPr>
          <w:rFonts w:ascii="Arial" w:eastAsia="Times New Roman" w:hAnsi="Arial" w:cs="Arial"/>
          <w:sz w:val="24"/>
          <w:szCs w:val="24"/>
          <w:lang w:eastAsia="es-CL"/>
        </w:rPr>
        <w:t xml:space="preserve"> podría influir en los resultados obtenidos con este instrumento, que mide el razonamiento clínico de forma específica, </w:t>
      </w:r>
      <w:r w:rsidR="00A13B80" w:rsidRPr="00101EFA">
        <w:rPr>
          <w:rFonts w:ascii="Arial" w:eastAsia="Times New Roman" w:hAnsi="Arial" w:cs="Arial"/>
          <w:sz w:val="24"/>
          <w:szCs w:val="24"/>
          <w:lang w:eastAsia="es-CL"/>
        </w:rPr>
        <w:t>el cual</w:t>
      </w:r>
      <w:r w:rsidRPr="00101EFA">
        <w:rPr>
          <w:rFonts w:ascii="Arial" w:eastAsia="Times New Roman" w:hAnsi="Arial" w:cs="Arial"/>
          <w:sz w:val="24"/>
          <w:szCs w:val="24"/>
          <w:lang w:eastAsia="es-CL"/>
        </w:rPr>
        <w:t xml:space="preserve"> se desarrolla con la experiencia al enfrentar situaciones clínicas </w:t>
      </w:r>
      <w:r w:rsidR="00907B38" w:rsidRPr="00101EFA">
        <w:rPr>
          <w:rFonts w:ascii="Arial" w:eastAsia="Times New Roman" w:hAnsi="Arial" w:cs="Arial"/>
          <w:sz w:val="24"/>
          <w:szCs w:val="24"/>
          <w:lang w:eastAsia="es-CL"/>
        </w:rPr>
        <w:t>(</w:t>
      </w:r>
      <w:r w:rsidR="00907B38" w:rsidRPr="00D92CEE">
        <w:rPr>
          <w:rFonts w:ascii="Arial" w:eastAsia="Times New Roman" w:hAnsi="Arial" w:cs="Arial"/>
          <w:sz w:val="24"/>
          <w:szCs w:val="24"/>
          <w:lang w:eastAsia="es-CL"/>
        </w:rPr>
        <w:fldChar w:fldCharType="begin" w:fldLock="1"/>
      </w:r>
      <w:r w:rsidR="00C31594" w:rsidRPr="00D92CEE">
        <w:rPr>
          <w:rFonts w:ascii="Arial" w:eastAsia="Times New Roman" w:hAnsi="Arial" w:cs="Arial"/>
          <w:sz w:val="24"/>
          <w:szCs w:val="24"/>
          <w:lang w:eastAsia="es-CL"/>
        </w:rPr>
        <w:instrText>ADDIN CSL_CITATION {"citationItems":[{"id":"ITEM-1","itemData":{"abstract":"Dada la importancia de las habilidades de pensamiento crítico y de su adqiusición por parte de los estudiantes, nos hemos interesado por los factores motivaciones que incidirían en su adquisición y desempeño. En esta perspectiva, aparece clara la falta de instrumentos psicométricamente adecuados que permitan evaluar la motivación y sus componentes en referencia al pensamiento crítico. Por lo anterior, junto con dar cuenta de la relación entre motivación y pensmaiento crítico, presentamos la Escala Motivacional de Pensamiento Crítico (EMPC) cuyas características psicométricas (validex de contenido, confiabilidad, discriminación) son más que suficnetes par ahacer de esta una herramienta útil a la investigación en el área.","author":[{"dropping-particle":"","family":"Valenzuela","given":"Jorge","non-dropping-particle":"","parse-names":false,"suffix":""},{"dropping-particle":"","family":"Nieto","given":"Ana","non-dropping-particle":"","parse-names":false,"suffix":""}],"container-title":"Rev. electrón. motiv. emoc","id":"ITEM-1","issue":"1","issued":{"date-parts":[["2008"]]},"page":"1-8","title":"Motivación y Pensamiento Crítico: Aportes para el estudio de esta relación","type":"article-journal","volume":"28"},"uris":["http://www.mendeley.com/documents/?uuid=4bf32460-16f0-4657-8f68-79d39937798d"]}],"mendeley":{"formattedCitation":"&lt;sup&gt;18&lt;/sup&gt;","plainTextFormattedCitation":"18","previouslyFormattedCitation":"&lt;sup&gt;18&lt;/sup&gt;"},"properties":{"noteIndex":0},"schema":"https://github.com/citation-style-language/schema/raw/master/csl-citation.json"}</w:instrText>
      </w:r>
      <w:r w:rsidR="00907B38" w:rsidRPr="00D92CEE">
        <w:rPr>
          <w:rFonts w:ascii="Arial" w:eastAsia="Times New Roman" w:hAnsi="Arial" w:cs="Arial"/>
          <w:sz w:val="24"/>
          <w:szCs w:val="24"/>
          <w:lang w:eastAsia="es-CL"/>
        </w:rPr>
        <w:fldChar w:fldCharType="separate"/>
      </w:r>
      <w:r w:rsidR="006D5F6D" w:rsidRPr="00D92CEE">
        <w:rPr>
          <w:rFonts w:ascii="Arial" w:eastAsia="Times New Roman" w:hAnsi="Arial" w:cs="Arial"/>
          <w:noProof/>
          <w:sz w:val="24"/>
          <w:szCs w:val="24"/>
          <w:lang w:eastAsia="es-CL"/>
        </w:rPr>
        <w:t>18</w:t>
      </w:r>
      <w:r w:rsidR="00907B38" w:rsidRPr="00D92CEE">
        <w:rPr>
          <w:rFonts w:ascii="Arial" w:eastAsia="Times New Roman" w:hAnsi="Arial" w:cs="Arial"/>
          <w:sz w:val="24"/>
          <w:szCs w:val="24"/>
          <w:lang w:eastAsia="es-CL"/>
        </w:rPr>
        <w:fldChar w:fldCharType="end"/>
      </w:r>
      <w:r w:rsidR="00907B38" w:rsidRPr="00101EFA">
        <w:rPr>
          <w:rFonts w:ascii="Arial" w:eastAsia="Times New Roman" w:hAnsi="Arial" w:cs="Arial"/>
          <w:sz w:val="24"/>
          <w:szCs w:val="24"/>
          <w:lang w:eastAsia="es-CL"/>
        </w:rPr>
        <w:t xml:space="preserve">) </w:t>
      </w:r>
      <w:r w:rsidR="00A13B80" w:rsidRPr="00101EFA">
        <w:rPr>
          <w:rFonts w:ascii="Arial" w:eastAsia="Times New Roman" w:hAnsi="Arial" w:cs="Arial"/>
          <w:sz w:val="24"/>
          <w:szCs w:val="24"/>
          <w:lang w:eastAsia="es-CL"/>
        </w:rPr>
        <w:t>y que</w:t>
      </w:r>
      <w:r w:rsidRPr="00101EFA">
        <w:rPr>
          <w:rFonts w:ascii="Arial" w:eastAsia="Times New Roman" w:hAnsi="Arial" w:cs="Arial"/>
          <w:sz w:val="24"/>
          <w:szCs w:val="24"/>
          <w:lang w:eastAsia="es-CL"/>
        </w:rPr>
        <w:t xml:space="preserve"> </w:t>
      </w:r>
      <w:r w:rsidR="00C53BBD" w:rsidRPr="00101EFA">
        <w:rPr>
          <w:rFonts w:ascii="Arial" w:eastAsia="Times New Roman" w:hAnsi="Arial" w:cs="Arial"/>
          <w:sz w:val="24"/>
          <w:szCs w:val="24"/>
          <w:lang w:eastAsia="es-CL"/>
        </w:rPr>
        <w:t xml:space="preserve">se diferencia con la población utilizada por </w:t>
      </w:r>
      <w:proofErr w:type="spellStart"/>
      <w:r w:rsidR="00C53BBD" w:rsidRPr="00101EFA">
        <w:rPr>
          <w:rFonts w:ascii="Arial" w:eastAsia="Times New Roman" w:hAnsi="Arial" w:cs="Arial"/>
          <w:sz w:val="24"/>
          <w:szCs w:val="24"/>
          <w:lang w:eastAsia="es-CL"/>
        </w:rPr>
        <w:t>Venskus</w:t>
      </w:r>
      <w:proofErr w:type="spellEnd"/>
      <w:r w:rsidR="00A13B80" w:rsidRPr="00101EFA">
        <w:rPr>
          <w:rFonts w:ascii="Arial" w:eastAsia="Times New Roman" w:hAnsi="Arial" w:cs="Arial"/>
          <w:sz w:val="24"/>
          <w:szCs w:val="24"/>
          <w:lang w:eastAsia="es-CL"/>
        </w:rPr>
        <w:t xml:space="preserve"> en el estudio original</w:t>
      </w:r>
      <w:r w:rsidR="007611D2" w:rsidRPr="00101EFA">
        <w:rPr>
          <w:rFonts w:ascii="Arial" w:eastAsia="Times New Roman" w:hAnsi="Arial" w:cs="Arial"/>
          <w:sz w:val="24"/>
          <w:szCs w:val="24"/>
          <w:lang w:eastAsia="es-CL"/>
        </w:rPr>
        <w:t>.</w:t>
      </w:r>
    </w:p>
    <w:p w14:paraId="1F506E2F" w14:textId="77777777" w:rsidR="00A13B80" w:rsidRPr="00101EFA" w:rsidRDefault="00A13B80" w:rsidP="005E3041">
      <w:pPr>
        <w:spacing w:after="0" w:line="480" w:lineRule="auto"/>
        <w:rPr>
          <w:rFonts w:ascii="Arial" w:eastAsia="Times New Roman" w:hAnsi="Arial" w:cs="Arial"/>
          <w:sz w:val="24"/>
          <w:szCs w:val="24"/>
          <w:lang w:eastAsia="es-CL"/>
        </w:rPr>
      </w:pPr>
    </w:p>
    <w:p w14:paraId="7C661047" w14:textId="2BBA185C" w:rsidR="00A039B0" w:rsidRPr="00101EFA" w:rsidRDefault="00A039B0" w:rsidP="005E3041">
      <w:pPr>
        <w:spacing w:line="480" w:lineRule="auto"/>
        <w:rPr>
          <w:rFonts w:ascii="Arial" w:hAnsi="Arial" w:cs="Arial"/>
          <w:sz w:val="24"/>
          <w:szCs w:val="24"/>
        </w:rPr>
      </w:pPr>
      <w:r w:rsidRPr="00101EFA">
        <w:rPr>
          <w:rFonts w:ascii="Arial" w:hAnsi="Arial" w:cs="Arial"/>
          <w:sz w:val="24"/>
          <w:szCs w:val="24"/>
        </w:rPr>
        <w:t>Limitaciones</w:t>
      </w:r>
      <w:r w:rsidR="00A13B80" w:rsidRPr="00101EFA">
        <w:rPr>
          <w:rFonts w:ascii="Arial" w:hAnsi="Arial" w:cs="Arial"/>
          <w:sz w:val="24"/>
          <w:szCs w:val="24"/>
        </w:rPr>
        <w:t xml:space="preserve"> y consideraciones finales</w:t>
      </w:r>
    </w:p>
    <w:p w14:paraId="17044505" w14:textId="056D86D5" w:rsidR="00FC7904" w:rsidRPr="00101EFA" w:rsidRDefault="00FC7904" w:rsidP="005E3041">
      <w:pPr>
        <w:spacing w:after="0" w:line="480" w:lineRule="auto"/>
        <w:rPr>
          <w:rFonts w:ascii="Arial" w:eastAsia="Times New Roman" w:hAnsi="Arial" w:cs="Arial"/>
          <w:sz w:val="24"/>
          <w:szCs w:val="24"/>
          <w:lang w:eastAsia="es-CL"/>
        </w:rPr>
      </w:pPr>
      <w:r w:rsidRPr="00101EFA">
        <w:rPr>
          <w:rFonts w:ascii="Arial" w:eastAsia="Times New Roman" w:hAnsi="Arial" w:cs="Arial"/>
          <w:sz w:val="24"/>
          <w:szCs w:val="24"/>
          <w:lang w:eastAsia="es-CL"/>
        </w:rPr>
        <w:t>Es posible que el valor obtenido en esta muestra tenga relación con un tamaño muestral relativamente pequeño, hecho que pudo verse afectado por el inicio de la crisis sanitara COVID-19 en Chile, y que coincidió con el período de reclutamiento y recolección de datos, alterando el foco de atención de todos los profesionales de salud.</w:t>
      </w:r>
      <w:r w:rsidRPr="00101EFA">
        <w:rPr>
          <w:rFonts w:ascii="Arial" w:hAnsi="Arial" w:cs="Arial"/>
          <w:iCs/>
          <w:sz w:val="24"/>
          <w:szCs w:val="24"/>
          <w:lang w:val="es"/>
        </w:rPr>
        <w:t xml:space="preserve"> La evaluación de las propiedades de medición de un instrumento como el </w:t>
      </w:r>
      <w:r w:rsidR="000F2718" w:rsidRPr="00101EFA">
        <w:rPr>
          <w:rFonts w:ascii="Arial" w:hAnsi="Arial" w:cs="Arial"/>
          <w:iCs/>
          <w:sz w:val="24"/>
          <w:szCs w:val="24"/>
          <w:lang w:val="es"/>
        </w:rPr>
        <w:t>ARCK</w:t>
      </w:r>
      <w:r w:rsidRPr="00101EFA">
        <w:rPr>
          <w:rFonts w:ascii="Arial" w:hAnsi="Arial" w:cs="Arial"/>
          <w:iCs/>
          <w:sz w:val="24"/>
          <w:szCs w:val="24"/>
          <w:lang w:val="es"/>
        </w:rPr>
        <w:t xml:space="preserve"> es un proceso continuo; por lo tanto, es posible que los resultados de este estudio se fortalezcan o debiliten mediante estudios futuros.</w:t>
      </w:r>
    </w:p>
    <w:p w14:paraId="234639F8" w14:textId="77777777" w:rsidR="00FC7904" w:rsidRPr="00101EFA" w:rsidRDefault="00FC7904" w:rsidP="005E3041">
      <w:pPr>
        <w:spacing w:after="0" w:line="480" w:lineRule="auto"/>
        <w:rPr>
          <w:rFonts w:ascii="Arial" w:hAnsi="Arial" w:cs="Arial"/>
          <w:iCs/>
          <w:sz w:val="24"/>
          <w:szCs w:val="24"/>
          <w:lang w:val="es"/>
        </w:rPr>
      </w:pPr>
    </w:p>
    <w:p w14:paraId="552B0A91" w14:textId="55DA4C7B" w:rsidR="00A13B80" w:rsidRPr="00101EFA" w:rsidRDefault="00FC7904" w:rsidP="005E3041">
      <w:pPr>
        <w:spacing w:after="0" w:line="480" w:lineRule="auto"/>
        <w:rPr>
          <w:rFonts w:ascii="Arial" w:hAnsi="Arial" w:cs="Arial"/>
          <w:iCs/>
          <w:sz w:val="24"/>
          <w:szCs w:val="24"/>
          <w:lang w:val="es"/>
        </w:rPr>
      </w:pPr>
      <w:r w:rsidRPr="00101EFA">
        <w:rPr>
          <w:rFonts w:ascii="Arial" w:hAnsi="Arial" w:cs="Arial"/>
          <w:iCs/>
          <w:sz w:val="24"/>
          <w:szCs w:val="24"/>
          <w:lang w:val="es"/>
        </w:rPr>
        <w:t xml:space="preserve">Los resultados obtenidos en este estudio deben ser utilizados con precaución al momento de considerar o detectar cambios a lo largo del tiempo. Por tal motivo, se recomienda que próximos trabajos evalúen la confiabilidad del instrumento </w:t>
      </w:r>
      <w:r w:rsidR="000F2718" w:rsidRPr="00101EFA">
        <w:rPr>
          <w:rFonts w:ascii="Arial" w:hAnsi="Arial" w:cs="Arial"/>
          <w:iCs/>
          <w:sz w:val="24"/>
          <w:szCs w:val="24"/>
          <w:lang w:val="es"/>
        </w:rPr>
        <w:t>ARCK</w:t>
      </w:r>
      <w:r w:rsidRPr="00101EFA">
        <w:rPr>
          <w:rFonts w:ascii="Arial" w:hAnsi="Arial" w:cs="Arial"/>
          <w:iCs/>
          <w:sz w:val="24"/>
          <w:szCs w:val="24"/>
          <w:lang w:val="es"/>
        </w:rPr>
        <w:t xml:space="preserve"> en</w:t>
      </w:r>
      <w:r w:rsidR="00A13B80" w:rsidRPr="00101EFA">
        <w:rPr>
          <w:rFonts w:ascii="Arial" w:hAnsi="Arial" w:cs="Arial"/>
          <w:iCs/>
          <w:sz w:val="24"/>
          <w:szCs w:val="24"/>
          <w:lang w:val="es"/>
        </w:rPr>
        <w:t xml:space="preserve"> kinesiólogos chilenos </w:t>
      </w:r>
      <w:r w:rsidRPr="00101EFA">
        <w:rPr>
          <w:rFonts w:ascii="Arial" w:hAnsi="Arial" w:cs="Arial"/>
          <w:iCs/>
          <w:sz w:val="24"/>
          <w:szCs w:val="24"/>
          <w:lang w:val="es"/>
        </w:rPr>
        <w:t xml:space="preserve">a través de diseños longitudinales. </w:t>
      </w:r>
    </w:p>
    <w:p w14:paraId="7C943772" w14:textId="77777777" w:rsidR="00A13B80" w:rsidRPr="00101EFA" w:rsidRDefault="00A13B80" w:rsidP="005E3041">
      <w:pPr>
        <w:spacing w:after="0" w:line="480" w:lineRule="auto"/>
        <w:rPr>
          <w:rFonts w:ascii="Arial" w:eastAsia="Times New Roman" w:hAnsi="Arial" w:cs="Arial"/>
          <w:sz w:val="24"/>
          <w:szCs w:val="24"/>
          <w:lang w:eastAsia="es-CL"/>
        </w:rPr>
      </w:pPr>
    </w:p>
    <w:p w14:paraId="576CB168" w14:textId="77777777" w:rsidR="00A844FE" w:rsidRDefault="00A844FE" w:rsidP="005E3041">
      <w:pPr>
        <w:widowControl/>
        <w:spacing w:after="160" w:line="480" w:lineRule="auto"/>
        <w:rPr>
          <w:rFonts w:ascii="Arial" w:hAnsi="Arial" w:cs="Arial"/>
          <w:b/>
          <w:bCs/>
          <w:sz w:val="24"/>
          <w:szCs w:val="24"/>
          <w:lang w:val="es-CL"/>
        </w:rPr>
      </w:pPr>
      <w:r>
        <w:rPr>
          <w:rFonts w:ascii="Arial" w:hAnsi="Arial" w:cs="Arial"/>
          <w:b/>
          <w:bCs/>
          <w:sz w:val="24"/>
          <w:szCs w:val="24"/>
          <w:lang w:val="es-CL"/>
        </w:rPr>
        <w:br w:type="page"/>
      </w:r>
    </w:p>
    <w:p w14:paraId="5EB0B710" w14:textId="284AC4CD" w:rsidR="00F13A9C" w:rsidRPr="00A844FE" w:rsidRDefault="00A844FE" w:rsidP="005E3041">
      <w:pPr>
        <w:spacing w:line="480" w:lineRule="auto"/>
        <w:rPr>
          <w:rFonts w:ascii="Arial" w:hAnsi="Arial" w:cs="Arial"/>
          <w:b/>
          <w:bCs/>
          <w:sz w:val="24"/>
          <w:szCs w:val="24"/>
          <w:lang w:val="es-CL"/>
        </w:rPr>
      </w:pPr>
      <w:r w:rsidRPr="00A844FE">
        <w:rPr>
          <w:rFonts w:ascii="Arial" w:hAnsi="Arial" w:cs="Arial"/>
          <w:b/>
          <w:bCs/>
          <w:sz w:val="24"/>
          <w:szCs w:val="24"/>
          <w:lang w:val="es-CL"/>
        </w:rPr>
        <w:lastRenderedPageBreak/>
        <w:t>CONCLUSIÓN</w:t>
      </w:r>
    </w:p>
    <w:p w14:paraId="01CA2C97" w14:textId="4264387B" w:rsidR="000C4539" w:rsidRDefault="00FC7904" w:rsidP="005E3041">
      <w:pPr>
        <w:spacing w:line="480" w:lineRule="auto"/>
        <w:rPr>
          <w:rFonts w:ascii="Arial" w:eastAsia="Times New Roman" w:hAnsi="Arial" w:cs="Arial"/>
          <w:sz w:val="24"/>
          <w:szCs w:val="24"/>
          <w:lang w:eastAsia="es-CL"/>
        </w:rPr>
      </w:pPr>
      <w:r w:rsidRPr="00101EFA">
        <w:rPr>
          <w:rFonts w:ascii="Arial" w:hAnsi="Arial" w:cs="Arial"/>
          <w:sz w:val="24"/>
          <w:szCs w:val="24"/>
          <w:lang w:val="es"/>
        </w:rPr>
        <w:t>Este estudio muestra el exitoso proceso de adaptación intercultural del PTSE a la lengua española y la cultura chilena.</w:t>
      </w:r>
      <w:r w:rsidRPr="00101EFA">
        <w:rPr>
          <w:rFonts w:ascii="Arial" w:hAnsi="Arial" w:cs="Arial"/>
          <w:sz w:val="24"/>
          <w:szCs w:val="24"/>
        </w:rPr>
        <w:t xml:space="preserve"> La </w:t>
      </w:r>
      <w:r w:rsidR="000F2718" w:rsidRPr="00101EFA">
        <w:rPr>
          <w:rFonts w:ascii="Arial" w:hAnsi="Arial" w:cs="Arial"/>
          <w:sz w:val="24"/>
          <w:szCs w:val="24"/>
        </w:rPr>
        <w:t>ARCK</w:t>
      </w:r>
      <w:r w:rsidRPr="00101EFA">
        <w:rPr>
          <w:rFonts w:ascii="Arial" w:hAnsi="Arial" w:cs="Arial"/>
          <w:sz w:val="24"/>
          <w:szCs w:val="24"/>
        </w:rPr>
        <w:t xml:space="preserve"> es un instrumento válido pudiendo ser</w:t>
      </w:r>
      <w:r w:rsidR="007F7510" w:rsidRPr="00101EFA">
        <w:rPr>
          <w:rFonts w:ascii="Arial" w:eastAsia="Times New Roman" w:hAnsi="Arial" w:cs="Arial"/>
          <w:sz w:val="24"/>
          <w:szCs w:val="24"/>
          <w:lang w:eastAsia="es-CL"/>
        </w:rPr>
        <w:t xml:space="preserve"> utilizad</w:t>
      </w:r>
      <w:r w:rsidRPr="00101EFA">
        <w:rPr>
          <w:rFonts w:ascii="Arial" w:eastAsia="Times New Roman" w:hAnsi="Arial" w:cs="Arial"/>
          <w:sz w:val="24"/>
          <w:szCs w:val="24"/>
          <w:lang w:eastAsia="es-CL"/>
        </w:rPr>
        <w:t>o</w:t>
      </w:r>
      <w:r w:rsidR="007F7510" w:rsidRPr="00101EFA">
        <w:rPr>
          <w:rFonts w:ascii="Arial" w:eastAsia="Times New Roman" w:hAnsi="Arial" w:cs="Arial"/>
          <w:sz w:val="24"/>
          <w:szCs w:val="24"/>
          <w:lang w:eastAsia="es-CL"/>
        </w:rPr>
        <w:t xml:space="preserve"> para cuantificar el nivel de autoeficacia para el razonamiento clínico específicamente en kinesiólogos de habla hispana en Chile.</w:t>
      </w:r>
    </w:p>
    <w:p w14:paraId="1E20E039" w14:textId="77777777" w:rsidR="001D5ABA" w:rsidRPr="002C5E11" w:rsidRDefault="001D5ABA">
      <w:pPr>
        <w:widowControl/>
        <w:spacing w:after="160" w:line="259" w:lineRule="auto"/>
        <w:rPr>
          <w:rFonts w:ascii="Arial" w:hAnsi="Arial" w:cs="Arial"/>
          <w:b/>
          <w:bCs/>
          <w:sz w:val="24"/>
          <w:szCs w:val="24"/>
          <w:lang w:val="es-CL"/>
        </w:rPr>
      </w:pPr>
      <w:r w:rsidRPr="002C5E11">
        <w:rPr>
          <w:rFonts w:ascii="Arial" w:hAnsi="Arial" w:cs="Arial"/>
          <w:b/>
          <w:bCs/>
          <w:sz w:val="24"/>
          <w:szCs w:val="24"/>
          <w:lang w:val="es-CL"/>
        </w:rPr>
        <w:br w:type="page"/>
      </w:r>
    </w:p>
    <w:p w14:paraId="12A40884" w14:textId="2521D624" w:rsidR="00CA3695" w:rsidRPr="007C4862" w:rsidRDefault="00D17816" w:rsidP="000B519E">
      <w:pPr>
        <w:spacing w:line="360" w:lineRule="auto"/>
        <w:rPr>
          <w:rFonts w:ascii="Arial" w:hAnsi="Arial" w:cs="Arial"/>
          <w:b/>
          <w:bCs/>
          <w:sz w:val="24"/>
          <w:szCs w:val="24"/>
          <w:lang w:val="en-US"/>
        </w:rPr>
      </w:pPr>
      <w:bookmarkStart w:id="8" w:name="_Hlk58781698"/>
      <w:r w:rsidRPr="007C4862">
        <w:rPr>
          <w:rFonts w:ascii="Arial" w:hAnsi="Arial" w:cs="Arial"/>
          <w:b/>
          <w:bCs/>
          <w:sz w:val="24"/>
          <w:szCs w:val="24"/>
          <w:lang w:val="en-US"/>
        </w:rPr>
        <w:lastRenderedPageBreak/>
        <w:t>REFERENCIAS</w:t>
      </w:r>
    </w:p>
    <w:p w14:paraId="35173CB1" w14:textId="081ADE31" w:rsidR="00104A79" w:rsidRPr="002C5E11" w:rsidRDefault="005B01BA" w:rsidP="00104A79">
      <w:pPr>
        <w:autoSpaceDE w:val="0"/>
        <w:autoSpaceDN w:val="0"/>
        <w:adjustRightInd w:val="0"/>
        <w:spacing w:line="360" w:lineRule="auto"/>
        <w:ind w:left="640" w:hanging="640"/>
        <w:rPr>
          <w:rFonts w:ascii="Arial" w:hAnsi="Arial" w:cs="Arial"/>
          <w:noProof/>
          <w:sz w:val="24"/>
          <w:szCs w:val="24"/>
          <w:lang w:val="en-US"/>
        </w:rPr>
      </w:pPr>
      <w:r>
        <w:rPr>
          <w:rFonts w:ascii="Arial" w:hAnsi="Arial" w:cs="Arial"/>
          <w:sz w:val="24"/>
          <w:szCs w:val="24"/>
        </w:rPr>
        <w:fldChar w:fldCharType="begin" w:fldLock="1"/>
      </w:r>
      <w:r w:rsidRPr="002C5E11">
        <w:rPr>
          <w:rFonts w:ascii="Arial" w:hAnsi="Arial" w:cs="Arial"/>
          <w:sz w:val="24"/>
          <w:szCs w:val="24"/>
          <w:lang w:val="en-US"/>
        </w:rPr>
        <w:instrText xml:space="preserve">ADDIN Mendeley Bibliography CSL_BIBLIOGRAPHY </w:instrText>
      </w:r>
      <w:r>
        <w:rPr>
          <w:rFonts w:ascii="Arial" w:hAnsi="Arial" w:cs="Arial"/>
          <w:sz w:val="24"/>
          <w:szCs w:val="24"/>
        </w:rPr>
        <w:fldChar w:fldCharType="separate"/>
      </w:r>
      <w:r w:rsidR="00104A79" w:rsidRPr="002C5E11">
        <w:rPr>
          <w:rFonts w:ascii="Arial" w:hAnsi="Arial" w:cs="Arial"/>
          <w:noProof/>
          <w:sz w:val="24"/>
          <w:szCs w:val="24"/>
          <w:lang w:val="en-US"/>
        </w:rPr>
        <w:t xml:space="preserve">1. </w:t>
      </w:r>
      <w:r w:rsidR="00104A79" w:rsidRPr="002C5E11">
        <w:rPr>
          <w:rFonts w:ascii="Arial" w:hAnsi="Arial" w:cs="Arial"/>
          <w:noProof/>
          <w:sz w:val="24"/>
          <w:szCs w:val="24"/>
          <w:lang w:val="en-US"/>
        </w:rPr>
        <w:tab/>
        <w:t xml:space="preserve">Bandura A. Self-Efficacy: Toward a Unifying Theory of Behavioral Change. </w:t>
      </w:r>
      <w:r w:rsidR="00104A79" w:rsidRPr="002C5E11">
        <w:rPr>
          <w:rFonts w:ascii="Arial" w:hAnsi="Arial" w:cs="Arial"/>
          <w:i/>
          <w:iCs/>
          <w:noProof/>
          <w:sz w:val="24"/>
          <w:szCs w:val="24"/>
          <w:lang w:val="en-US"/>
        </w:rPr>
        <w:t>Psychol Rev</w:t>
      </w:r>
      <w:r w:rsidR="00104A79" w:rsidRPr="002C5E11">
        <w:rPr>
          <w:rFonts w:ascii="Arial" w:hAnsi="Arial" w:cs="Arial"/>
          <w:noProof/>
          <w:sz w:val="24"/>
          <w:szCs w:val="24"/>
          <w:lang w:val="en-US"/>
        </w:rPr>
        <w:t>. 1977;84:191-215. doi:http://dx.doi.org/10.1016/0146-6402(78)90002-4</w:t>
      </w:r>
    </w:p>
    <w:p w14:paraId="57802BEB"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2. </w:t>
      </w:r>
      <w:r w:rsidRPr="002C5E11">
        <w:rPr>
          <w:rFonts w:ascii="Arial" w:hAnsi="Arial" w:cs="Arial"/>
          <w:noProof/>
          <w:sz w:val="24"/>
          <w:szCs w:val="24"/>
          <w:lang w:val="en-US"/>
        </w:rPr>
        <w:tab/>
        <w:t xml:space="preserve">Bandura A, Adams NE, Beyer J. Social Psychology. </w:t>
      </w:r>
      <w:r w:rsidRPr="002C5E11">
        <w:rPr>
          <w:rFonts w:ascii="Arial" w:hAnsi="Arial" w:cs="Arial"/>
          <w:i/>
          <w:iCs/>
          <w:noProof/>
          <w:sz w:val="24"/>
          <w:szCs w:val="24"/>
          <w:lang w:val="en-US"/>
        </w:rPr>
        <w:t>J Pers Soc Psychol</w:t>
      </w:r>
      <w:r w:rsidRPr="002C5E11">
        <w:rPr>
          <w:rFonts w:ascii="Arial" w:hAnsi="Arial" w:cs="Arial"/>
          <w:noProof/>
          <w:sz w:val="24"/>
          <w:szCs w:val="24"/>
          <w:lang w:val="en-US"/>
        </w:rPr>
        <w:t>. 1977;35(3):125, 139.</w:t>
      </w:r>
    </w:p>
    <w:p w14:paraId="6B21AA23"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3. </w:t>
      </w:r>
      <w:r w:rsidRPr="002C5E11">
        <w:rPr>
          <w:rFonts w:ascii="Arial" w:hAnsi="Arial" w:cs="Arial"/>
          <w:noProof/>
          <w:sz w:val="24"/>
          <w:szCs w:val="24"/>
          <w:lang w:val="en-US"/>
        </w:rPr>
        <w:tab/>
        <w:t xml:space="preserve">Salbach NM, Guilcher SJT, Jaglal SB, Davis DA. Determinants of research use in clinical decision making among physical therapists providing services post-stroke: A cross-sectional study. </w:t>
      </w:r>
      <w:r w:rsidRPr="002C5E11">
        <w:rPr>
          <w:rFonts w:ascii="Arial" w:hAnsi="Arial" w:cs="Arial"/>
          <w:i/>
          <w:iCs/>
          <w:noProof/>
          <w:sz w:val="24"/>
          <w:szCs w:val="24"/>
          <w:lang w:val="en-US"/>
        </w:rPr>
        <w:t>Implement Sci</w:t>
      </w:r>
      <w:r w:rsidRPr="002C5E11">
        <w:rPr>
          <w:rFonts w:ascii="Arial" w:hAnsi="Arial" w:cs="Arial"/>
          <w:noProof/>
          <w:sz w:val="24"/>
          <w:szCs w:val="24"/>
          <w:lang w:val="en-US"/>
        </w:rPr>
        <w:t>. 2010;5(1):77. doi:10.1186/1748-5908-5-77</w:t>
      </w:r>
    </w:p>
    <w:p w14:paraId="058903C5"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4. </w:t>
      </w:r>
      <w:r w:rsidRPr="002C5E11">
        <w:rPr>
          <w:rFonts w:ascii="Arial" w:hAnsi="Arial" w:cs="Arial"/>
          <w:noProof/>
          <w:sz w:val="24"/>
          <w:szCs w:val="24"/>
          <w:lang w:val="en-US"/>
        </w:rPr>
        <w:tab/>
        <w:t xml:space="preserve">Ellis T, Cavanaugh JT, Earhart GM, et al. Factors Associated With Exercise Behavior in People With Parkinson Disease. </w:t>
      </w:r>
      <w:r w:rsidRPr="002C5E11">
        <w:rPr>
          <w:rFonts w:ascii="Arial" w:hAnsi="Arial" w:cs="Arial"/>
          <w:i/>
          <w:iCs/>
          <w:noProof/>
          <w:sz w:val="24"/>
          <w:szCs w:val="24"/>
          <w:lang w:val="en-US"/>
        </w:rPr>
        <w:t>Phys Ther</w:t>
      </w:r>
      <w:r w:rsidRPr="002C5E11">
        <w:rPr>
          <w:rFonts w:ascii="Arial" w:hAnsi="Arial" w:cs="Arial"/>
          <w:noProof/>
          <w:sz w:val="24"/>
          <w:szCs w:val="24"/>
          <w:lang w:val="en-US"/>
        </w:rPr>
        <w:t>. 2011;91(12):1838-1848. doi:10.2522/ptj.20100390</w:t>
      </w:r>
    </w:p>
    <w:p w14:paraId="74624433"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5. </w:t>
      </w:r>
      <w:r w:rsidRPr="002C5E11">
        <w:rPr>
          <w:rFonts w:ascii="Arial" w:hAnsi="Arial" w:cs="Arial"/>
          <w:noProof/>
          <w:sz w:val="24"/>
          <w:szCs w:val="24"/>
          <w:lang w:val="en-US"/>
        </w:rPr>
        <w:tab/>
        <w:t xml:space="preserve">BIRGITTE NøRGAARD, AMMENTORP J, KIRSTEN OHM KYVIK. Communication Skills Training Increases Self-Efficacy of Health Care Professionals. </w:t>
      </w:r>
      <w:r w:rsidRPr="002C5E11">
        <w:rPr>
          <w:rFonts w:ascii="Arial" w:hAnsi="Arial" w:cs="Arial"/>
          <w:i/>
          <w:iCs/>
          <w:noProof/>
          <w:sz w:val="24"/>
          <w:szCs w:val="24"/>
          <w:lang w:val="en-US"/>
        </w:rPr>
        <w:t>Zhonghua Zhong Liu Za Zhi</w:t>
      </w:r>
      <w:r w:rsidRPr="002C5E11">
        <w:rPr>
          <w:rFonts w:ascii="Arial" w:hAnsi="Arial" w:cs="Arial"/>
          <w:noProof/>
          <w:sz w:val="24"/>
          <w:szCs w:val="24"/>
          <w:lang w:val="en-US"/>
        </w:rPr>
        <w:t>. 2013;35(6):459-462. doi:10.1002/chp</w:t>
      </w:r>
    </w:p>
    <w:p w14:paraId="78DF5C19"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6. </w:t>
      </w:r>
      <w:r w:rsidRPr="002C5E11">
        <w:rPr>
          <w:rFonts w:ascii="Arial" w:hAnsi="Arial" w:cs="Arial"/>
          <w:noProof/>
          <w:sz w:val="24"/>
          <w:szCs w:val="24"/>
          <w:lang w:val="en-US"/>
        </w:rPr>
        <w:tab/>
        <w:t xml:space="preserve">Zamani-Alavijeh F, Araban M, Harandy TF, Bastami F, Almasian M. Sources of Health care providers’ Self-efficacy to deliver Health Education: a qualitative study. </w:t>
      </w:r>
      <w:r w:rsidRPr="002C5E11">
        <w:rPr>
          <w:rFonts w:ascii="Arial" w:hAnsi="Arial" w:cs="Arial"/>
          <w:i/>
          <w:iCs/>
          <w:noProof/>
          <w:sz w:val="24"/>
          <w:szCs w:val="24"/>
          <w:lang w:val="en-US"/>
        </w:rPr>
        <w:t>BMC Med Educ</w:t>
      </w:r>
      <w:r w:rsidRPr="002C5E11">
        <w:rPr>
          <w:rFonts w:ascii="Arial" w:hAnsi="Arial" w:cs="Arial"/>
          <w:noProof/>
          <w:sz w:val="24"/>
          <w:szCs w:val="24"/>
          <w:lang w:val="en-US"/>
        </w:rPr>
        <w:t>. 2019;19(1):16. doi:10.1186/s12909-018-1448-z</w:t>
      </w:r>
    </w:p>
    <w:p w14:paraId="2BDD29CA"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7. </w:t>
      </w:r>
      <w:r w:rsidRPr="002C5E11">
        <w:rPr>
          <w:rFonts w:ascii="Arial" w:hAnsi="Arial" w:cs="Arial"/>
          <w:noProof/>
          <w:sz w:val="24"/>
          <w:szCs w:val="24"/>
          <w:lang w:val="en-US"/>
        </w:rPr>
        <w:tab/>
        <w:t xml:space="preserve">Li J, He Z, Luo Y, Zhang R. Perceived transcultural self-efficacy of nurses in general hospitals in Guangzhou, China. </w:t>
      </w:r>
      <w:r w:rsidRPr="002C5E11">
        <w:rPr>
          <w:rFonts w:ascii="Arial" w:hAnsi="Arial" w:cs="Arial"/>
          <w:i/>
          <w:iCs/>
          <w:noProof/>
          <w:sz w:val="24"/>
          <w:szCs w:val="24"/>
          <w:lang w:val="en-US"/>
        </w:rPr>
        <w:t>Nurs Res</w:t>
      </w:r>
      <w:r w:rsidRPr="002C5E11">
        <w:rPr>
          <w:rFonts w:ascii="Arial" w:hAnsi="Arial" w:cs="Arial"/>
          <w:noProof/>
          <w:sz w:val="24"/>
          <w:szCs w:val="24"/>
          <w:lang w:val="en-US"/>
        </w:rPr>
        <w:t>. 2016;65(5):371-379. doi:10.1097/NNR.0000000000000174</w:t>
      </w:r>
    </w:p>
    <w:p w14:paraId="5E98E3DA"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8. </w:t>
      </w:r>
      <w:r w:rsidRPr="002C5E11">
        <w:rPr>
          <w:rFonts w:ascii="Arial" w:hAnsi="Arial" w:cs="Arial"/>
          <w:noProof/>
          <w:sz w:val="24"/>
          <w:szCs w:val="24"/>
          <w:lang w:val="en-US"/>
        </w:rPr>
        <w:tab/>
        <w:t xml:space="preserve">Huhn K, Gilliland SJ, Black LL, Wainwright SF, Christensen N. Clinical Reasoning in Physical Therapy: A Concept Analysis. </w:t>
      </w:r>
      <w:r w:rsidRPr="002C5E11">
        <w:rPr>
          <w:rFonts w:ascii="Arial" w:hAnsi="Arial" w:cs="Arial"/>
          <w:i/>
          <w:iCs/>
          <w:noProof/>
          <w:sz w:val="24"/>
          <w:szCs w:val="24"/>
          <w:lang w:val="en-US"/>
        </w:rPr>
        <w:t>Phys Ther</w:t>
      </w:r>
      <w:r w:rsidRPr="002C5E11">
        <w:rPr>
          <w:rFonts w:ascii="Arial" w:hAnsi="Arial" w:cs="Arial"/>
          <w:noProof/>
          <w:sz w:val="24"/>
          <w:szCs w:val="24"/>
          <w:lang w:val="en-US"/>
        </w:rPr>
        <w:t xml:space="preserve">. Published </w:t>
      </w:r>
      <w:r w:rsidRPr="002C5E11">
        <w:rPr>
          <w:rFonts w:ascii="Arial" w:hAnsi="Arial" w:cs="Arial"/>
          <w:noProof/>
          <w:sz w:val="24"/>
          <w:szCs w:val="24"/>
          <w:lang w:val="en-US"/>
        </w:rPr>
        <w:lastRenderedPageBreak/>
        <w:t>online 2018. doi:10.1093/ptj/pzy148</w:t>
      </w:r>
    </w:p>
    <w:p w14:paraId="2A6A0840"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9. </w:t>
      </w:r>
      <w:r w:rsidRPr="002C5E11">
        <w:rPr>
          <w:rFonts w:ascii="Arial" w:hAnsi="Arial" w:cs="Arial"/>
          <w:noProof/>
          <w:sz w:val="24"/>
          <w:szCs w:val="24"/>
          <w:lang w:val="en-US"/>
        </w:rPr>
        <w:tab/>
        <w:t xml:space="preserve">Venskus DG, Craig JA. Development and Validation of a Self-Efficacy Scale for Clinical Reasoning in Physical Therapists - ProQuest. </w:t>
      </w:r>
      <w:r w:rsidRPr="002C5E11">
        <w:rPr>
          <w:rFonts w:ascii="Arial" w:hAnsi="Arial" w:cs="Arial"/>
          <w:i/>
          <w:iCs/>
          <w:noProof/>
          <w:sz w:val="24"/>
          <w:szCs w:val="24"/>
          <w:lang w:val="en-US"/>
        </w:rPr>
        <w:t>J Phys Ther Educ</w:t>
      </w:r>
      <w:r w:rsidRPr="002C5E11">
        <w:rPr>
          <w:rFonts w:ascii="Arial" w:hAnsi="Arial" w:cs="Arial"/>
          <w:noProof/>
          <w:sz w:val="24"/>
          <w:szCs w:val="24"/>
          <w:lang w:val="en-US"/>
        </w:rPr>
        <w:t>. 2017;31(1):14-20. http://search.proquest.com/docview/1877747580?pq-origsite=gscholar</w:t>
      </w:r>
    </w:p>
    <w:p w14:paraId="40CB41DD"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10. </w:t>
      </w:r>
      <w:r w:rsidRPr="002C5E11">
        <w:rPr>
          <w:rFonts w:ascii="Arial" w:hAnsi="Arial" w:cs="Arial"/>
          <w:noProof/>
          <w:sz w:val="24"/>
          <w:szCs w:val="24"/>
          <w:lang w:val="en-US"/>
        </w:rPr>
        <w:tab/>
        <w:t xml:space="preserve">Trouillet R, Gana K, Lourel M, Fort I. Predictive value of age for coping: The role of self-efficacy, social support satisfaction and perceived stress. </w:t>
      </w:r>
      <w:r w:rsidRPr="002C5E11">
        <w:rPr>
          <w:rFonts w:ascii="Arial" w:hAnsi="Arial" w:cs="Arial"/>
          <w:i/>
          <w:iCs/>
          <w:noProof/>
          <w:sz w:val="24"/>
          <w:szCs w:val="24"/>
          <w:lang w:val="en-US"/>
        </w:rPr>
        <w:t>Aging Ment Heal</w:t>
      </w:r>
      <w:r w:rsidRPr="002C5E11">
        <w:rPr>
          <w:rFonts w:ascii="Arial" w:hAnsi="Arial" w:cs="Arial"/>
          <w:noProof/>
          <w:sz w:val="24"/>
          <w:szCs w:val="24"/>
          <w:lang w:val="en-US"/>
        </w:rPr>
        <w:t>. 2009;13(3):357-366. doi:10.1080/13607860802626223</w:t>
      </w:r>
    </w:p>
    <w:p w14:paraId="50AA811E"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11. </w:t>
      </w:r>
      <w:r w:rsidRPr="002C5E11">
        <w:rPr>
          <w:rFonts w:ascii="Arial" w:hAnsi="Arial" w:cs="Arial"/>
          <w:noProof/>
          <w:sz w:val="24"/>
          <w:szCs w:val="24"/>
          <w:lang w:val="en-US"/>
        </w:rPr>
        <w:tab/>
        <w:t xml:space="preserve">Bandura A. Toward a {Psychology} of {Human} {Agency}. </w:t>
      </w:r>
      <w:r w:rsidRPr="002C5E11">
        <w:rPr>
          <w:rFonts w:ascii="Arial" w:hAnsi="Arial" w:cs="Arial"/>
          <w:i/>
          <w:iCs/>
          <w:noProof/>
          <w:sz w:val="24"/>
          <w:szCs w:val="24"/>
          <w:lang w:val="en-US"/>
        </w:rPr>
        <w:t>Perspect Psychol Sci</w:t>
      </w:r>
      <w:r w:rsidRPr="002C5E11">
        <w:rPr>
          <w:rFonts w:ascii="Arial" w:hAnsi="Arial" w:cs="Arial"/>
          <w:noProof/>
          <w:sz w:val="24"/>
          <w:szCs w:val="24"/>
          <w:lang w:val="en-US"/>
        </w:rPr>
        <w:t>. 2006;1(2):164-180. doi:10.1111/j.1745-6916.2006.00011.x</w:t>
      </w:r>
    </w:p>
    <w:p w14:paraId="382840D4" w14:textId="77777777" w:rsidR="00104A79" w:rsidRPr="00104A79" w:rsidRDefault="00104A79" w:rsidP="00104A79">
      <w:pPr>
        <w:autoSpaceDE w:val="0"/>
        <w:autoSpaceDN w:val="0"/>
        <w:adjustRightInd w:val="0"/>
        <w:spacing w:line="360" w:lineRule="auto"/>
        <w:ind w:left="640" w:hanging="640"/>
        <w:rPr>
          <w:rFonts w:ascii="Arial" w:hAnsi="Arial" w:cs="Arial"/>
          <w:noProof/>
          <w:sz w:val="24"/>
          <w:szCs w:val="24"/>
        </w:rPr>
      </w:pPr>
      <w:r w:rsidRPr="002C5E11">
        <w:rPr>
          <w:rFonts w:ascii="Arial" w:hAnsi="Arial" w:cs="Arial"/>
          <w:noProof/>
          <w:sz w:val="24"/>
          <w:szCs w:val="24"/>
          <w:lang w:val="en-US"/>
        </w:rPr>
        <w:t xml:space="preserve">12. </w:t>
      </w:r>
      <w:r w:rsidRPr="002C5E11">
        <w:rPr>
          <w:rFonts w:ascii="Arial" w:hAnsi="Arial" w:cs="Arial"/>
          <w:noProof/>
          <w:sz w:val="24"/>
          <w:szCs w:val="24"/>
          <w:lang w:val="en-US"/>
        </w:rPr>
        <w:tab/>
        <w:t xml:space="preserve">Van Lankveld W, Jones A, Brunnekreef JJ, Seeger JPH, Bart Staal J. Assessing physical therapist students’ self-efficacy: Measurement properties of the Physiotherapist Self-Efficacy (PSE) questionnaire. </w:t>
      </w:r>
      <w:r w:rsidRPr="00104A79">
        <w:rPr>
          <w:rFonts w:ascii="Arial" w:hAnsi="Arial" w:cs="Arial"/>
          <w:i/>
          <w:iCs/>
          <w:noProof/>
          <w:sz w:val="24"/>
          <w:szCs w:val="24"/>
        </w:rPr>
        <w:t>BMC Med Educ</w:t>
      </w:r>
      <w:r w:rsidRPr="00104A79">
        <w:rPr>
          <w:rFonts w:ascii="Arial" w:hAnsi="Arial" w:cs="Arial"/>
          <w:noProof/>
          <w:sz w:val="24"/>
          <w:szCs w:val="24"/>
        </w:rPr>
        <w:t>. 2017;17(1):1-9. doi:10.1186/s12909-017-1094-x</w:t>
      </w:r>
    </w:p>
    <w:p w14:paraId="7B4BD230"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104A79">
        <w:rPr>
          <w:rFonts w:ascii="Arial" w:hAnsi="Arial" w:cs="Arial"/>
          <w:noProof/>
          <w:sz w:val="24"/>
          <w:szCs w:val="24"/>
        </w:rPr>
        <w:t xml:space="preserve">13. </w:t>
      </w:r>
      <w:r w:rsidRPr="00104A79">
        <w:rPr>
          <w:rFonts w:ascii="Arial" w:hAnsi="Arial" w:cs="Arial"/>
          <w:noProof/>
          <w:sz w:val="24"/>
          <w:szCs w:val="24"/>
        </w:rPr>
        <w:tab/>
        <w:t xml:space="preserve">Carvajal A, Centeno C, Watson R, Martínez M, Sanz Rubiales Á. ¿Cómo validar un instrumento de medida de la salud? </w:t>
      </w:r>
      <w:r w:rsidRPr="002C5E11">
        <w:rPr>
          <w:rFonts w:ascii="Arial" w:hAnsi="Arial" w:cs="Arial"/>
          <w:i/>
          <w:iCs/>
          <w:noProof/>
          <w:sz w:val="24"/>
          <w:szCs w:val="24"/>
          <w:lang w:val="en-US"/>
        </w:rPr>
        <w:t>An Sist Sanit Navar</w:t>
      </w:r>
      <w:r w:rsidRPr="002C5E11">
        <w:rPr>
          <w:rFonts w:ascii="Arial" w:hAnsi="Arial" w:cs="Arial"/>
          <w:noProof/>
          <w:sz w:val="24"/>
          <w:szCs w:val="24"/>
          <w:lang w:val="en-US"/>
        </w:rPr>
        <w:t>. 2011;34(1):63-72. doi:10.4321/S1137-66272011000100007</w:t>
      </w:r>
    </w:p>
    <w:p w14:paraId="26CB7F17"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14. </w:t>
      </w:r>
      <w:r w:rsidRPr="002C5E11">
        <w:rPr>
          <w:rFonts w:ascii="Arial" w:hAnsi="Arial" w:cs="Arial"/>
          <w:noProof/>
          <w:sz w:val="24"/>
          <w:szCs w:val="24"/>
          <w:lang w:val="en-US"/>
        </w:rPr>
        <w:tab/>
        <w:t xml:space="preserve">Beaton D, Bombardier C, Guillemin F, Ferraz MB. Guidelines for the Process of Cross-Cultural Adaptation of Self-Report Measures. </w:t>
      </w:r>
      <w:r w:rsidRPr="002C5E11">
        <w:rPr>
          <w:rFonts w:ascii="Arial" w:hAnsi="Arial" w:cs="Arial"/>
          <w:i/>
          <w:iCs/>
          <w:noProof/>
          <w:sz w:val="24"/>
          <w:szCs w:val="24"/>
          <w:lang w:val="en-US"/>
        </w:rPr>
        <w:t>Spine (Phila Pa 1976)</w:t>
      </w:r>
      <w:r w:rsidRPr="002C5E11">
        <w:rPr>
          <w:rFonts w:ascii="Arial" w:hAnsi="Arial" w:cs="Arial"/>
          <w:noProof/>
          <w:sz w:val="24"/>
          <w:szCs w:val="24"/>
          <w:lang w:val="en-US"/>
        </w:rPr>
        <w:t>. 2000;25(24):3186-3191. doi:10.1080/000163599428823</w:t>
      </w:r>
    </w:p>
    <w:p w14:paraId="67D74E60"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15. </w:t>
      </w:r>
      <w:r w:rsidRPr="002C5E11">
        <w:rPr>
          <w:rFonts w:ascii="Arial" w:hAnsi="Arial" w:cs="Arial"/>
          <w:noProof/>
          <w:sz w:val="24"/>
          <w:szCs w:val="24"/>
          <w:lang w:val="en-US"/>
        </w:rPr>
        <w:tab/>
        <w:t xml:space="preserve">Hofstede G. The Cultural Relativity of Organizational Practices and Theories. </w:t>
      </w:r>
      <w:r w:rsidRPr="002C5E11">
        <w:rPr>
          <w:rFonts w:ascii="Arial" w:hAnsi="Arial" w:cs="Arial"/>
          <w:i/>
          <w:iCs/>
          <w:noProof/>
          <w:sz w:val="24"/>
          <w:szCs w:val="24"/>
          <w:lang w:val="en-US"/>
        </w:rPr>
        <w:t>J Int Bus Stud</w:t>
      </w:r>
      <w:r w:rsidRPr="002C5E11">
        <w:rPr>
          <w:rFonts w:ascii="Arial" w:hAnsi="Arial" w:cs="Arial"/>
          <w:noProof/>
          <w:sz w:val="24"/>
          <w:szCs w:val="24"/>
          <w:lang w:val="en-US"/>
        </w:rPr>
        <w:t>. 1983;14(2):75-89. doi:10.1057/palgrave.jibs.8490867</w:t>
      </w:r>
    </w:p>
    <w:p w14:paraId="49E69B7B" w14:textId="77777777" w:rsidR="00104A79" w:rsidRPr="002C5E11" w:rsidRDefault="00104A79" w:rsidP="00104A79">
      <w:pPr>
        <w:autoSpaceDE w:val="0"/>
        <w:autoSpaceDN w:val="0"/>
        <w:adjustRightInd w:val="0"/>
        <w:spacing w:line="360" w:lineRule="auto"/>
        <w:ind w:left="640" w:hanging="640"/>
        <w:rPr>
          <w:rFonts w:ascii="Arial" w:hAnsi="Arial" w:cs="Arial"/>
          <w:noProof/>
          <w:sz w:val="24"/>
          <w:szCs w:val="24"/>
          <w:lang w:val="en-US"/>
        </w:rPr>
      </w:pPr>
      <w:r w:rsidRPr="002C5E11">
        <w:rPr>
          <w:rFonts w:ascii="Arial" w:hAnsi="Arial" w:cs="Arial"/>
          <w:noProof/>
          <w:sz w:val="24"/>
          <w:szCs w:val="24"/>
          <w:lang w:val="en-US"/>
        </w:rPr>
        <w:t xml:space="preserve">16. </w:t>
      </w:r>
      <w:r w:rsidRPr="002C5E11">
        <w:rPr>
          <w:rFonts w:ascii="Arial" w:hAnsi="Arial" w:cs="Arial"/>
          <w:noProof/>
          <w:sz w:val="24"/>
          <w:szCs w:val="24"/>
          <w:lang w:val="en-US"/>
        </w:rPr>
        <w:tab/>
        <w:t xml:space="preserve">Schouten BC, Meeuwesen L. Cultural differences in medical communication: A review of the literature. </w:t>
      </w:r>
      <w:r w:rsidRPr="002C5E11">
        <w:rPr>
          <w:rFonts w:ascii="Arial" w:hAnsi="Arial" w:cs="Arial"/>
          <w:i/>
          <w:iCs/>
          <w:noProof/>
          <w:sz w:val="24"/>
          <w:szCs w:val="24"/>
          <w:lang w:val="en-US"/>
        </w:rPr>
        <w:t>Patient Educ Couns</w:t>
      </w:r>
      <w:r w:rsidRPr="002C5E11">
        <w:rPr>
          <w:rFonts w:ascii="Arial" w:hAnsi="Arial" w:cs="Arial"/>
          <w:noProof/>
          <w:sz w:val="24"/>
          <w:szCs w:val="24"/>
          <w:lang w:val="en-US"/>
        </w:rPr>
        <w:t>. 2006;64(1-3):21-34. doi:10.1016/j.pec.2005.11.014</w:t>
      </w:r>
    </w:p>
    <w:p w14:paraId="2EE79906" w14:textId="77777777" w:rsidR="00104A79" w:rsidRPr="00104A79" w:rsidRDefault="00104A79" w:rsidP="00104A79">
      <w:pPr>
        <w:autoSpaceDE w:val="0"/>
        <w:autoSpaceDN w:val="0"/>
        <w:adjustRightInd w:val="0"/>
        <w:spacing w:line="360" w:lineRule="auto"/>
        <w:ind w:left="640" w:hanging="640"/>
        <w:rPr>
          <w:rFonts w:ascii="Arial" w:hAnsi="Arial" w:cs="Arial"/>
          <w:noProof/>
          <w:sz w:val="24"/>
          <w:szCs w:val="24"/>
        </w:rPr>
      </w:pPr>
      <w:r w:rsidRPr="002C5E11">
        <w:rPr>
          <w:rFonts w:ascii="Arial" w:hAnsi="Arial" w:cs="Arial"/>
          <w:noProof/>
          <w:sz w:val="24"/>
          <w:szCs w:val="24"/>
          <w:lang w:val="en-US"/>
        </w:rPr>
        <w:t xml:space="preserve">17. </w:t>
      </w:r>
      <w:r w:rsidRPr="002C5E11">
        <w:rPr>
          <w:rFonts w:ascii="Arial" w:hAnsi="Arial" w:cs="Arial"/>
          <w:noProof/>
          <w:sz w:val="24"/>
          <w:szCs w:val="24"/>
          <w:lang w:val="en-US"/>
        </w:rPr>
        <w:tab/>
        <w:t xml:space="preserve">Mokkink LB, Terwee CB, Patrick DL, et al. The COSMIN study reached </w:t>
      </w:r>
      <w:r w:rsidRPr="002C5E11">
        <w:rPr>
          <w:rFonts w:ascii="Arial" w:hAnsi="Arial" w:cs="Arial"/>
          <w:noProof/>
          <w:sz w:val="24"/>
          <w:szCs w:val="24"/>
          <w:lang w:val="en-US"/>
        </w:rPr>
        <w:lastRenderedPageBreak/>
        <w:t xml:space="preserve">international consensus on taxonomy, terminology, and definitions of measurement properties for health-related patient-reported outcomes. </w:t>
      </w:r>
      <w:r w:rsidRPr="00104A79">
        <w:rPr>
          <w:rFonts w:ascii="Arial" w:hAnsi="Arial" w:cs="Arial"/>
          <w:i/>
          <w:iCs/>
          <w:noProof/>
          <w:sz w:val="24"/>
          <w:szCs w:val="24"/>
        </w:rPr>
        <w:t>J Clin Epidemiol</w:t>
      </w:r>
      <w:r w:rsidRPr="00104A79">
        <w:rPr>
          <w:rFonts w:ascii="Arial" w:hAnsi="Arial" w:cs="Arial"/>
          <w:noProof/>
          <w:sz w:val="24"/>
          <w:szCs w:val="24"/>
        </w:rPr>
        <w:t>. 2010;63(7):737-745. doi:10.1016/j.jclinepi.2010.02.006</w:t>
      </w:r>
    </w:p>
    <w:p w14:paraId="05E63EC5" w14:textId="77777777" w:rsidR="00104A79" w:rsidRPr="00104A79" w:rsidRDefault="00104A79" w:rsidP="00104A79">
      <w:pPr>
        <w:autoSpaceDE w:val="0"/>
        <w:autoSpaceDN w:val="0"/>
        <w:adjustRightInd w:val="0"/>
        <w:spacing w:line="360" w:lineRule="auto"/>
        <w:ind w:left="640" w:hanging="640"/>
        <w:rPr>
          <w:rFonts w:ascii="Arial" w:hAnsi="Arial" w:cs="Arial"/>
          <w:noProof/>
          <w:sz w:val="24"/>
          <w:szCs w:val="24"/>
        </w:rPr>
      </w:pPr>
      <w:r w:rsidRPr="00104A79">
        <w:rPr>
          <w:rFonts w:ascii="Arial" w:hAnsi="Arial" w:cs="Arial"/>
          <w:noProof/>
          <w:sz w:val="24"/>
          <w:szCs w:val="24"/>
        </w:rPr>
        <w:t xml:space="preserve">18. </w:t>
      </w:r>
      <w:r w:rsidRPr="00104A79">
        <w:rPr>
          <w:rFonts w:ascii="Arial" w:hAnsi="Arial" w:cs="Arial"/>
          <w:noProof/>
          <w:sz w:val="24"/>
          <w:szCs w:val="24"/>
        </w:rPr>
        <w:tab/>
        <w:t xml:space="preserve">Valenzuela J, Nieto A. Motivación y Pensamiento Crítico: Aportes para el estudio de esta relación. </w:t>
      </w:r>
      <w:r w:rsidRPr="00104A79">
        <w:rPr>
          <w:rFonts w:ascii="Arial" w:hAnsi="Arial" w:cs="Arial"/>
          <w:i/>
          <w:iCs/>
          <w:noProof/>
          <w:sz w:val="24"/>
          <w:szCs w:val="24"/>
        </w:rPr>
        <w:t>Rev electrón Motiv emoc</w:t>
      </w:r>
      <w:r w:rsidRPr="00104A79">
        <w:rPr>
          <w:rFonts w:ascii="Arial" w:hAnsi="Arial" w:cs="Arial"/>
          <w:noProof/>
          <w:sz w:val="24"/>
          <w:szCs w:val="24"/>
        </w:rPr>
        <w:t>. 2008;28(1):1-8. http://reme.uji.es/reme/numero28/indexsp.html</w:t>
      </w:r>
    </w:p>
    <w:p w14:paraId="6D02B8E5" w14:textId="77777777" w:rsidR="00104A79" w:rsidRPr="00104A79" w:rsidRDefault="00104A79" w:rsidP="00104A79">
      <w:pPr>
        <w:autoSpaceDE w:val="0"/>
        <w:autoSpaceDN w:val="0"/>
        <w:adjustRightInd w:val="0"/>
        <w:spacing w:line="360" w:lineRule="auto"/>
        <w:ind w:left="640" w:hanging="640"/>
        <w:rPr>
          <w:rFonts w:ascii="Arial" w:hAnsi="Arial" w:cs="Arial"/>
          <w:noProof/>
          <w:sz w:val="24"/>
          <w:szCs w:val="24"/>
        </w:rPr>
      </w:pPr>
      <w:r w:rsidRPr="00104A79">
        <w:rPr>
          <w:rFonts w:ascii="Arial" w:hAnsi="Arial" w:cs="Arial"/>
          <w:noProof/>
          <w:sz w:val="24"/>
          <w:szCs w:val="24"/>
        </w:rPr>
        <w:t xml:space="preserve">19. </w:t>
      </w:r>
      <w:r w:rsidRPr="00104A79">
        <w:rPr>
          <w:rFonts w:ascii="Arial" w:hAnsi="Arial" w:cs="Arial"/>
          <w:noProof/>
          <w:sz w:val="24"/>
          <w:szCs w:val="24"/>
        </w:rPr>
        <w:tab/>
        <w:t xml:space="preserve">Hernandez Sampieri R, Fernandez Collado C, Baptista Lucio M del P. </w:t>
      </w:r>
      <w:r w:rsidRPr="00104A79">
        <w:rPr>
          <w:rFonts w:ascii="Arial" w:hAnsi="Arial" w:cs="Arial"/>
          <w:i/>
          <w:iCs/>
          <w:noProof/>
          <w:sz w:val="24"/>
          <w:szCs w:val="24"/>
        </w:rPr>
        <w:t>Metodolodía de La Investigación</w:t>
      </w:r>
      <w:r w:rsidRPr="00104A79">
        <w:rPr>
          <w:rFonts w:ascii="Arial" w:hAnsi="Arial" w:cs="Arial"/>
          <w:noProof/>
          <w:sz w:val="24"/>
          <w:szCs w:val="24"/>
        </w:rPr>
        <w:t>.; 2010.</w:t>
      </w:r>
    </w:p>
    <w:p w14:paraId="1C7C2546" w14:textId="77777777" w:rsidR="00104A79" w:rsidRPr="002C5E11" w:rsidRDefault="00104A79" w:rsidP="00104A79">
      <w:pPr>
        <w:autoSpaceDE w:val="0"/>
        <w:autoSpaceDN w:val="0"/>
        <w:adjustRightInd w:val="0"/>
        <w:spacing w:line="360" w:lineRule="auto"/>
        <w:ind w:left="640" w:hanging="640"/>
        <w:rPr>
          <w:rFonts w:ascii="Arial" w:hAnsi="Arial" w:cs="Arial"/>
          <w:noProof/>
          <w:sz w:val="24"/>
          <w:lang w:val="en-US"/>
        </w:rPr>
      </w:pPr>
      <w:r w:rsidRPr="002C5E11">
        <w:rPr>
          <w:rFonts w:ascii="Arial" w:hAnsi="Arial" w:cs="Arial"/>
          <w:noProof/>
          <w:sz w:val="24"/>
          <w:szCs w:val="24"/>
          <w:lang w:val="en-US"/>
        </w:rPr>
        <w:t xml:space="preserve">20. </w:t>
      </w:r>
      <w:r w:rsidRPr="002C5E11">
        <w:rPr>
          <w:rFonts w:ascii="Arial" w:hAnsi="Arial" w:cs="Arial"/>
          <w:noProof/>
          <w:sz w:val="24"/>
          <w:szCs w:val="24"/>
          <w:lang w:val="en-US"/>
        </w:rPr>
        <w:tab/>
        <w:t xml:space="preserve">Akoglu H. User’s guide to correlation coefficients. </w:t>
      </w:r>
      <w:r w:rsidRPr="002C5E11">
        <w:rPr>
          <w:rFonts w:ascii="Arial" w:hAnsi="Arial" w:cs="Arial"/>
          <w:i/>
          <w:iCs/>
          <w:noProof/>
          <w:sz w:val="24"/>
          <w:szCs w:val="24"/>
          <w:lang w:val="en-US"/>
        </w:rPr>
        <w:t>Turkish J Emerg Med</w:t>
      </w:r>
      <w:r w:rsidRPr="002C5E11">
        <w:rPr>
          <w:rFonts w:ascii="Arial" w:hAnsi="Arial" w:cs="Arial"/>
          <w:noProof/>
          <w:sz w:val="24"/>
          <w:szCs w:val="24"/>
          <w:lang w:val="en-US"/>
        </w:rPr>
        <w:t>. 2018;18(3):91-93. doi:10.1016/j.tjem.2018.08.001</w:t>
      </w:r>
    </w:p>
    <w:p w14:paraId="1AEDF888" w14:textId="7CDAC8B7" w:rsidR="00D17816" w:rsidRPr="002C5E11" w:rsidRDefault="005B01BA" w:rsidP="000B519E">
      <w:pPr>
        <w:spacing w:line="360" w:lineRule="auto"/>
        <w:rPr>
          <w:rFonts w:ascii="Arial" w:hAnsi="Arial" w:cs="Arial"/>
          <w:sz w:val="24"/>
          <w:szCs w:val="24"/>
          <w:lang w:val="en-US"/>
        </w:rPr>
      </w:pPr>
      <w:r>
        <w:rPr>
          <w:rFonts w:ascii="Arial" w:hAnsi="Arial" w:cs="Arial"/>
          <w:sz w:val="24"/>
          <w:szCs w:val="24"/>
        </w:rPr>
        <w:fldChar w:fldCharType="end"/>
      </w:r>
    </w:p>
    <w:bookmarkEnd w:id="8"/>
    <w:p w14:paraId="6F743CCE" w14:textId="594D8D84" w:rsidR="00D17816" w:rsidRPr="002C5E11" w:rsidRDefault="00D17816" w:rsidP="000B519E">
      <w:pPr>
        <w:spacing w:line="360" w:lineRule="auto"/>
        <w:rPr>
          <w:rFonts w:ascii="Arial" w:hAnsi="Arial" w:cs="Arial"/>
          <w:sz w:val="24"/>
          <w:szCs w:val="24"/>
          <w:lang w:val="en-US"/>
        </w:rPr>
      </w:pPr>
    </w:p>
    <w:p w14:paraId="0F3AE356" w14:textId="613020AC" w:rsidR="00D17816" w:rsidRPr="002C5E11" w:rsidRDefault="00D17816">
      <w:pPr>
        <w:widowControl/>
        <w:spacing w:after="160" w:line="259" w:lineRule="auto"/>
        <w:rPr>
          <w:rFonts w:ascii="Arial" w:hAnsi="Arial" w:cs="Arial"/>
          <w:sz w:val="24"/>
          <w:szCs w:val="24"/>
          <w:lang w:val="en-US"/>
        </w:rPr>
      </w:pPr>
      <w:r w:rsidRPr="002C5E11">
        <w:rPr>
          <w:rFonts w:ascii="Arial" w:hAnsi="Arial" w:cs="Arial"/>
          <w:sz w:val="24"/>
          <w:szCs w:val="24"/>
          <w:lang w:val="en-US"/>
        </w:rPr>
        <w:br w:type="page"/>
      </w:r>
    </w:p>
    <w:p w14:paraId="6E8ED0AE" w14:textId="5074CA53" w:rsidR="00D17816" w:rsidRDefault="00C01F6E" w:rsidP="00D17816">
      <w:pPr>
        <w:spacing w:line="360" w:lineRule="auto"/>
        <w:rPr>
          <w:rFonts w:ascii="Arial" w:hAnsi="Arial" w:cs="Arial"/>
          <w:b/>
          <w:bCs/>
          <w:sz w:val="24"/>
          <w:szCs w:val="24"/>
        </w:rPr>
      </w:pPr>
      <w:r>
        <w:rPr>
          <w:rFonts w:ascii="Arial" w:hAnsi="Arial" w:cs="Arial"/>
          <w:b/>
          <w:bCs/>
          <w:sz w:val="24"/>
          <w:szCs w:val="24"/>
        </w:rPr>
        <w:lastRenderedPageBreak/>
        <w:t>ANEXOS</w:t>
      </w:r>
    </w:p>
    <w:p w14:paraId="2B82A387" w14:textId="1A702FAA" w:rsidR="00C01F6E" w:rsidRPr="00C01F6E" w:rsidRDefault="00C01F6E" w:rsidP="00D17816">
      <w:pPr>
        <w:spacing w:line="360" w:lineRule="auto"/>
        <w:rPr>
          <w:rFonts w:ascii="Arial" w:hAnsi="Arial" w:cs="Arial"/>
          <w:sz w:val="24"/>
          <w:szCs w:val="24"/>
        </w:rPr>
      </w:pPr>
      <w:r>
        <w:rPr>
          <w:rFonts w:ascii="Arial" w:hAnsi="Arial" w:cs="Arial"/>
          <w:sz w:val="24"/>
          <w:szCs w:val="24"/>
        </w:rPr>
        <w:t>Anexo 1: Tablas</w:t>
      </w:r>
    </w:p>
    <w:tbl>
      <w:tblPr>
        <w:tblW w:w="0" w:type="auto"/>
        <w:jc w:val="center"/>
        <w:tblBorders>
          <w:bottom w:val="single" w:sz="4" w:space="0" w:color="7F7F7F" w:themeColor="text1" w:themeTint="80"/>
          <w:insideH w:val="single" w:sz="4" w:space="0" w:color="7F7F7F" w:themeColor="text1" w:themeTint="80"/>
        </w:tblBorders>
        <w:tblLook w:val="04A0" w:firstRow="1" w:lastRow="0" w:firstColumn="1" w:lastColumn="0" w:noHBand="0" w:noVBand="1"/>
      </w:tblPr>
      <w:tblGrid>
        <w:gridCol w:w="3544"/>
        <w:gridCol w:w="4678"/>
      </w:tblGrid>
      <w:tr w:rsidR="00D16A4C" w:rsidRPr="00B24DCE" w14:paraId="396789D7" w14:textId="77777777" w:rsidTr="00225B68">
        <w:trPr>
          <w:jc w:val="center"/>
        </w:trPr>
        <w:tc>
          <w:tcPr>
            <w:tcW w:w="8222" w:type="dxa"/>
            <w:gridSpan w:val="2"/>
          </w:tcPr>
          <w:p w14:paraId="2575F5E8" w14:textId="77777777" w:rsidR="00D16A4C" w:rsidRPr="00B24DCE" w:rsidRDefault="00D16A4C" w:rsidP="00225B68">
            <w:pPr>
              <w:spacing w:line="360" w:lineRule="auto"/>
              <w:jc w:val="both"/>
              <w:rPr>
                <w:rFonts w:ascii="Arial" w:hAnsi="Arial" w:cs="Arial"/>
                <w:b/>
                <w:bCs/>
                <w:sz w:val="24"/>
                <w:szCs w:val="24"/>
              </w:rPr>
            </w:pPr>
            <w:r w:rsidRPr="00B24DCE">
              <w:rPr>
                <w:rFonts w:ascii="Arial" w:hAnsi="Arial" w:cs="Arial"/>
                <w:sz w:val="24"/>
                <w:szCs w:val="24"/>
              </w:rPr>
              <w:t xml:space="preserve">Tabla 1: Características de la población del estudio </w:t>
            </w:r>
          </w:p>
        </w:tc>
      </w:tr>
      <w:tr w:rsidR="00D16A4C" w:rsidRPr="00B24DCE" w14:paraId="65ADE643" w14:textId="77777777" w:rsidTr="00225B68">
        <w:trPr>
          <w:jc w:val="center"/>
        </w:trPr>
        <w:tc>
          <w:tcPr>
            <w:tcW w:w="8222" w:type="dxa"/>
            <w:gridSpan w:val="2"/>
            <w:tcBorders>
              <w:bottom w:val="nil"/>
            </w:tcBorders>
          </w:tcPr>
          <w:p w14:paraId="541FDEA9" w14:textId="77777777" w:rsidR="00D16A4C" w:rsidRPr="00742CB4" w:rsidRDefault="00D16A4C" w:rsidP="00225B68">
            <w:pPr>
              <w:spacing w:line="360" w:lineRule="auto"/>
              <w:rPr>
                <w:rFonts w:ascii="Arial" w:hAnsi="Arial" w:cs="Arial"/>
                <w:b/>
                <w:sz w:val="20"/>
                <w:szCs w:val="20"/>
              </w:rPr>
            </w:pPr>
            <w:r w:rsidRPr="00742CB4">
              <w:rPr>
                <w:rFonts w:ascii="Arial" w:hAnsi="Arial" w:cs="Arial"/>
                <w:sz w:val="20"/>
                <w:szCs w:val="20"/>
              </w:rPr>
              <w:t>GRUPO DE ENTREVISTAS SEMIESTRUCTURADAS (n=30)</w:t>
            </w:r>
          </w:p>
        </w:tc>
      </w:tr>
      <w:tr w:rsidR="00D16A4C" w:rsidRPr="00B24DCE" w14:paraId="4FC4CF46" w14:textId="77777777" w:rsidTr="00225B68">
        <w:trPr>
          <w:jc w:val="center"/>
        </w:trPr>
        <w:tc>
          <w:tcPr>
            <w:tcW w:w="3544" w:type="dxa"/>
            <w:tcBorders>
              <w:top w:val="nil"/>
              <w:bottom w:val="nil"/>
            </w:tcBorders>
          </w:tcPr>
          <w:p w14:paraId="5B67959E" w14:textId="77777777" w:rsidR="00D16A4C" w:rsidRPr="00742CB4" w:rsidRDefault="00D16A4C" w:rsidP="00225B68">
            <w:pPr>
              <w:spacing w:line="240" w:lineRule="auto"/>
              <w:rPr>
                <w:rFonts w:ascii="Arial" w:hAnsi="Arial" w:cs="Arial"/>
                <w:b/>
                <w:sz w:val="20"/>
                <w:szCs w:val="20"/>
              </w:rPr>
            </w:pPr>
            <w:r w:rsidRPr="00742CB4">
              <w:rPr>
                <w:rFonts w:ascii="Arial" w:hAnsi="Arial" w:cs="Arial"/>
                <w:sz w:val="20"/>
                <w:szCs w:val="20"/>
              </w:rPr>
              <w:t>Edad</w:t>
            </w:r>
          </w:p>
        </w:tc>
        <w:tc>
          <w:tcPr>
            <w:tcW w:w="4678" w:type="dxa"/>
            <w:tcBorders>
              <w:top w:val="nil"/>
              <w:bottom w:val="nil"/>
            </w:tcBorders>
          </w:tcPr>
          <w:p w14:paraId="2FE3C337"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38 ± 7,88</w:t>
            </w:r>
          </w:p>
        </w:tc>
      </w:tr>
      <w:tr w:rsidR="00D16A4C" w:rsidRPr="00B24DCE" w14:paraId="02301057" w14:textId="77777777" w:rsidTr="00225B68">
        <w:trPr>
          <w:jc w:val="center"/>
        </w:trPr>
        <w:tc>
          <w:tcPr>
            <w:tcW w:w="3544" w:type="dxa"/>
            <w:tcBorders>
              <w:top w:val="nil"/>
              <w:bottom w:val="nil"/>
            </w:tcBorders>
          </w:tcPr>
          <w:p w14:paraId="4C509668" w14:textId="77777777" w:rsidR="00D16A4C" w:rsidRPr="00742CB4" w:rsidRDefault="00D16A4C" w:rsidP="00225B68">
            <w:pPr>
              <w:spacing w:line="240" w:lineRule="auto"/>
              <w:rPr>
                <w:rFonts w:ascii="Arial" w:hAnsi="Arial" w:cs="Arial"/>
                <w:b/>
                <w:sz w:val="20"/>
                <w:szCs w:val="20"/>
              </w:rPr>
            </w:pPr>
            <w:r w:rsidRPr="00742CB4">
              <w:rPr>
                <w:rFonts w:ascii="Arial" w:hAnsi="Arial" w:cs="Arial"/>
                <w:sz w:val="20"/>
                <w:szCs w:val="20"/>
              </w:rPr>
              <w:t>Sexo</w:t>
            </w:r>
          </w:p>
        </w:tc>
        <w:tc>
          <w:tcPr>
            <w:tcW w:w="4678" w:type="dxa"/>
            <w:tcBorders>
              <w:top w:val="nil"/>
              <w:bottom w:val="nil"/>
            </w:tcBorders>
          </w:tcPr>
          <w:p w14:paraId="4AA6F5CA" w14:textId="77777777" w:rsidR="00D16A4C" w:rsidRPr="00742CB4" w:rsidRDefault="00D16A4C" w:rsidP="00225B68">
            <w:pPr>
              <w:spacing w:line="240" w:lineRule="auto"/>
              <w:jc w:val="center"/>
              <w:rPr>
                <w:rFonts w:ascii="Arial" w:hAnsi="Arial" w:cs="Arial"/>
                <w:sz w:val="20"/>
                <w:szCs w:val="20"/>
              </w:rPr>
            </w:pPr>
          </w:p>
        </w:tc>
      </w:tr>
      <w:tr w:rsidR="00D16A4C" w:rsidRPr="00B24DCE" w14:paraId="7A1310B8" w14:textId="77777777" w:rsidTr="00225B68">
        <w:trPr>
          <w:jc w:val="center"/>
        </w:trPr>
        <w:tc>
          <w:tcPr>
            <w:tcW w:w="3544" w:type="dxa"/>
            <w:tcBorders>
              <w:top w:val="nil"/>
              <w:bottom w:val="nil"/>
            </w:tcBorders>
          </w:tcPr>
          <w:p w14:paraId="08EF97CD" w14:textId="77777777" w:rsidR="00D16A4C" w:rsidRPr="00742CB4" w:rsidRDefault="00D16A4C" w:rsidP="00156714">
            <w:pPr>
              <w:spacing w:line="240" w:lineRule="auto"/>
              <w:jc w:val="center"/>
              <w:rPr>
                <w:rFonts w:ascii="Arial" w:hAnsi="Arial" w:cs="Arial"/>
                <w:b/>
                <w:sz w:val="20"/>
                <w:szCs w:val="20"/>
              </w:rPr>
            </w:pPr>
            <w:r w:rsidRPr="00742CB4">
              <w:rPr>
                <w:rFonts w:ascii="Arial" w:hAnsi="Arial" w:cs="Arial"/>
                <w:sz w:val="20"/>
                <w:szCs w:val="20"/>
              </w:rPr>
              <w:t>Hombres</w:t>
            </w:r>
          </w:p>
        </w:tc>
        <w:tc>
          <w:tcPr>
            <w:tcW w:w="4678" w:type="dxa"/>
            <w:tcBorders>
              <w:top w:val="nil"/>
              <w:bottom w:val="nil"/>
            </w:tcBorders>
          </w:tcPr>
          <w:p w14:paraId="6A9F3DCF"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15(50)</w:t>
            </w:r>
          </w:p>
        </w:tc>
      </w:tr>
      <w:tr w:rsidR="00D16A4C" w:rsidRPr="00B24DCE" w14:paraId="33E85953" w14:textId="77777777" w:rsidTr="00225B68">
        <w:trPr>
          <w:jc w:val="center"/>
        </w:trPr>
        <w:tc>
          <w:tcPr>
            <w:tcW w:w="3544" w:type="dxa"/>
            <w:tcBorders>
              <w:top w:val="nil"/>
              <w:bottom w:val="nil"/>
            </w:tcBorders>
          </w:tcPr>
          <w:p w14:paraId="48754E4A" w14:textId="77777777" w:rsidR="00D16A4C" w:rsidRPr="00742CB4" w:rsidRDefault="00D16A4C" w:rsidP="00156714">
            <w:pPr>
              <w:spacing w:line="240" w:lineRule="auto"/>
              <w:jc w:val="center"/>
              <w:rPr>
                <w:rFonts w:ascii="Arial" w:hAnsi="Arial" w:cs="Arial"/>
                <w:b/>
                <w:sz w:val="20"/>
                <w:szCs w:val="20"/>
              </w:rPr>
            </w:pPr>
            <w:r w:rsidRPr="00742CB4">
              <w:rPr>
                <w:rFonts w:ascii="Arial" w:hAnsi="Arial" w:cs="Arial"/>
                <w:sz w:val="20"/>
                <w:szCs w:val="20"/>
              </w:rPr>
              <w:t>Mujeres</w:t>
            </w:r>
          </w:p>
        </w:tc>
        <w:tc>
          <w:tcPr>
            <w:tcW w:w="4678" w:type="dxa"/>
            <w:tcBorders>
              <w:top w:val="nil"/>
              <w:bottom w:val="nil"/>
            </w:tcBorders>
          </w:tcPr>
          <w:p w14:paraId="57495901"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15(50)</w:t>
            </w:r>
          </w:p>
        </w:tc>
      </w:tr>
      <w:tr w:rsidR="00D16A4C" w:rsidRPr="00B24DCE" w14:paraId="3B88C0C5" w14:textId="77777777" w:rsidTr="00225B68">
        <w:trPr>
          <w:jc w:val="center"/>
        </w:trPr>
        <w:tc>
          <w:tcPr>
            <w:tcW w:w="3544" w:type="dxa"/>
            <w:tcBorders>
              <w:top w:val="nil"/>
              <w:bottom w:val="nil"/>
            </w:tcBorders>
          </w:tcPr>
          <w:p w14:paraId="73B79672" w14:textId="77777777" w:rsidR="00D16A4C" w:rsidRPr="00742CB4" w:rsidRDefault="00D16A4C" w:rsidP="00225B68">
            <w:pPr>
              <w:spacing w:line="240" w:lineRule="auto"/>
              <w:rPr>
                <w:rFonts w:ascii="Arial" w:hAnsi="Arial" w:cs="Arial"/>
                <w:b/>
                <w:sz w:val="20"/>
                <w:szCs w:val="20"/>
              </w:rPr>
            </w:pPr>
            <w:r w:rsidRPr="00742CB4">
              <w:rPr>
                <w:rFonts w:ascii="Arial" w:hAnsi="Arial" w:cs="Arial"/>
                <w:sz w:val="20"/>
                <w:szCs w:val="20"/>
              </w:rPr>
              <w:t>Años de experiencia laboral</w:t>
            </w:r>
          </w:p>
        </w:tc>
        <w:tc>
          <w:tcPr>
            <w:tcW w:w="4678" w:type="dxa"/>
            <w:tcBorders>
              <w:top w:val="nil"/>
              <w:bottom w:val="nil"/>
            </w:tcBorders>
          </w:tcPr>
          <w:p w14:paraId="651396B0" w14:textId="77777777" w:rsidR="00D16A4C" w:rsidRPr="00742CB4" w:rsidRDefault="00D16A4C" w:rsidP="00225B68">
            <w:pPr>
              <w:spacing w:line="240" w:lineRule="auto"/>
              <w:jc w:val="center"/>
              <w:rPr>
                <w:rFonts w:ascii="Arial" w:hAnsi="Arial" w:cs="Arial"/>
                <w:sz w:val="20"/>
                <w:szCs w:val="20"/>
              </w:rPr>
            </w:pPr>
          </w:p>
        </w:tc>
      </w:tr>
      <w:tr w:rsidR="00D16A4C" w:rsidRPr="00B24DCE" w14:paraId="2836E2D2" w14:textId="77777777" w:rsidTr="00225B68">
        <w:trPr>
          <w:jc w:val="center"/>
        </w:trPr>
        <w:tc>
          <w:tcPr>
            <w:tcW w:w="3544" w:type="dxa"/>
            <w:tcBorders>
              <w:top w:val="nil"/>
              <w:bottom w:val="nil"/>
            </w:tcBorders>
          </w:tcPr>
          <w:p w14:paraId="08580F73" w14:textId="77777777" w:rsidR="00D16A4C" w:rsidRPr="00742CB4" w:rsidRDefault="00D16A4C" w:rsidP="00156714">
            <w:pPr>
              <w:spacing w:line="240" w:lineRule="auto"/>
              <w:jc w:val="center"/>
              <w:rPr>
                <w:rFonts w:ascii="Arial" w:hAnsi="Arial" w:cs="Arial"/>
                <w:b/>
                <w:sz w:val="20"/>
                <w:szCs w:val="20"/>
              </w:rPr>
            </w:pPr>
            <w:r w:rsidRPr="00742CB4">
              <w:rPr>
                <w:rFonts w:ascii="Arial" w:hAnsi="Arial" w:cs="Arial"/>
                <w:sz w:val="20"/>
                <w:szCs w:val="20"/>
              </w:rPr>
              <w:t>0 a 5</w:t>
            </w:r>
          </w:p>
        </w:tc>
        <w:tc>
          <w:tcPr>
            <w:tcW w:w="4678" w:type="dxa"/>
            <w:tcBorders>
              <w:top w:val="nil"/>
              <w:bottom w:val="nil"/>
            </w:tcBorders>
          </w:tcPr>
          <w:p w14:paraId="35556600"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6(20)</w:t>
            </w:r>
          </w:p>
        </w:tc>
      </w:tr>
      <w:tr w:rsidR="00D16A4C" w:rsidRPr="00B24DCE" w14:paraId="519BBD37" w14:textId="77777777" w:rsidTr="00225B68">
        <w:trPr>
          <w:jc w:val="center"/>
        </w:trPr>
        <w:tc>
          <w:tcPr>
            <w:tcW w:w="3544" w:type="dxa"/>
            <w:tcBorders>
              <w:top w:val="nil"/>
              <w:bottom w:val="nil"/>
            </w:tcBorders>
          </w:tcPr>
          <w:p w14:paraId="5CA85D71" w14:textId="77777777" w:rsidR="00D16A4C" w:rsidRPr="00742CB4" w:rsidRDefault="00D16A4C" w:rsidP="00156714">
            <w:pPr>
              <w:spacing w:line="240" w:lineRule="auto"/>
              <w:jc w:val="center"/>
              <w:rPr>
                <w:rFonts w:ascii="Arial" w:hAnsi="Arial" w:cs="Arial"/>
                <w:b/>
                <w:sz w:val="20"/>
                <w:szCs w:val="20"/>
              </w:rPr>
            </w:pPr>
            <w:r w:rsidRPr="00742CB4">
              <w:rPr>
                <w:rFonts w:ascii="Arial" w:hAnsi="Arial" w:cs="Arial"/>
                <w:sz w:val="20"/>
                <w:szCs w:val="20"/>
              </w:rPr>
              <w:t>6 a 10</w:t>
            </w:r>
          </w:p>
        </w:tc>
        <w:tc>
          <w:tcPr>
            <w:tcW w:w="4678" w:type="dxa"/>
            <w:tcBorders>
              <w:top w:val="nil"/>
              <w:bottom w:val="nil"/>
            </w:tcBorders>
          </w:tcPr>
          <w:p w14:paraId="42159902"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9(30)</w:t>
            </w:r>
          </w:p>
        </w:tc>
      </w:tr>
      <w:tr w:rsidR="00D16A4C" w:rsidRPr="00B24DCE" w14:paraId="45D311E5" w14:textId="77777777" w:rsidTr="00225B68">
        <w:trPr>
          <w:jc w:val="center"/>
        </w:trPr>
        <w:tc>
          <w:tcPr>
            <w:tcW w:w="3544" w:type="dxa"/>
            <w:tcBorders>
              <w:top w:val="nil"/>
            </w:tcBorders>
          </w:tcPr>
          <w:p w14:paraId="5EB6B880" w14:textId="77777777" w:rsidR="00D16A4C" w:rsidRPr="00742CB4" w:rsidRDefault="00D16A4C" w:rsidP="00156714">
            <w:pPr>
              <w:spacing w:line="240" w:lineRule="auto"/>
              <w:jc w:val="center"/>
              <w:rPr>
                <w:rFonts w:ascii="Arial" w:hAnsi="Arial" w:cs="Arial"/>
                <w:b/>
                <w:sz w:val="20"/>
                <w:szCs w:val="20"/>
              </w:rPr>
            </w:pPr>
            <w:r w:rsidRPr="00742CB4">
              <w:rPr>
                <w:rFonts w:ascii="Arial" w:hAnsi="Arial" w:cs="Arial"/>
                <w:sz w:val="20"/>
                <w:szCs w:val="20"/>
              </w:rPr>
              <w:t>11 o más</w:t>
            </w:r>
          </w:p>
        </w:tc>
        <w:tc>
          <w:tcPr>
            <w:tcW w:w="4678" w:type="dxa"/>
            <w:tcBorders>
              <w:top w:val="nil"/>
            </w:tcBorders>
          </w:tcPr>
          <w:p w14:paraId="22D0F851"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15(50)</w:t>
            </w:r>
          </w:p>
        </w:tc>
      </w:tr>
      <w:tr w:rsidR="00D16A4C" w:rsidRPr="00465D3F" w14:paraId="4E9ED62F" w14:textId="77777777" w:rsidTr="00225B68">
        <w:trPr>
          <w:jc w:val="center"/>
        </w:trPr>
        <w:tc>
          <w:tcPr>
            <w:tcW w:w="8222" w:type="dxa"/>
            <w:gridSpan w:val="2"/>
            <w:tcBorders>
              <w:bottom w:val="nil"/>
            </w:tcBorders>
          </w:tcPr>
          <w:p w14:paraId="4D624932" w14:textId="77777777" w:rsidR="00D16A4C" w:rsidRPr="00E1337D" w:rsidRDefault="00D16A4C" w:rsidP="00225B68">
            <w:pPr>
              <w:spacing w:line="360" w:lineRule="auto"/>
              <w:rPr>
                <w:rFonts w:ascii="Arial" w:hAnsi="Arial" w:cs="Arial"/>
                <w:b/>
                <w:sz w:val="20"/>
                <w:szCs w:val="20"/>
                <w:lang w:val="pt-BR"/>
              </w:rPr>
            </w:pPr>
            <w:r w:rsidRPr="00E1337D">
              <w:rPr>
                <w:rFonts w:ascii="Arial" w:hAnsi="Arial" w:cs="Arial"/>
                <w:sz w:val="20"/>
                <w:szCs w:val="20"/>
                <w:lang w:val="pt-BR"/>
              </w:rPr>
              <w:t>GRUPO DE ESTUDIO ARCK + MPC-E (n=30)</w:t>
            </w:r>
          </w:p>
        </w:tc>
      </w:tr>
      <w:tr w:rsidR="00D16A4C" w:rsidRPr="00B24DCE" w14:paraId="03A2D22C" w14:textId="77777777" w:rsidTr="00225B68">
        <w:trPr>
          <w:jc w:val="center"/>
        </w:trPr>
        <w:tc>
          <w:tcPr>
            <w:tcW w:w="3544" w:type="dxa"/>
            <w:tcBorders>
              <w:top w:val="nil"/>
              <w:bottom w:val="nil"/>
            </w:tcBorders>
          </w:tcPr>
          <w:p w14:paraId="3E8BACCE" w14:textId="77777777" w:rsidR="00D16A4C" w:rsidRPr="00742CB4" w:rsidRDefault="00D16A4C" w:rsidP="00225B68">
            <w:pPr>
              <w:spacing w:line="240" w:lineRule="auto"/>
              <w:rPr>
                <w:rFonts w:ascii="Arial" w:hAnsi="Arial" w:cs="Arial"/>
                <w:b/>
                <w:sz w:val="20"/>
                <w:szCs w:val="20"/>
              </w:rPr>
            </w:pPr>
            <w:r w:rsidRPr="00742CB4">
              <w:rPr>
                <w:rFonts w:ascii="Arial" w:hAnsi="Arial" w:cs="Arial"/>
                <w:sz w:val="20"/>
                <w:szCs w:val="20"/>
              </w:rPr>
              <w:t>Edad</w:t>
            </w:r>
          </w:p>
        </w:tc>
        <w:tc>
          <w:tcPr>
            <w:tcW w:w="4678" w:type="dxa"/>
            <w:tcBorders>
              <w:top w:val="nil"/>
              <w:bottom w:val="nil"/>
            </w:tcBorders>
          </w:tcPr>
          <w:p w14:paraId="0F712B9D"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33 ± 5,46</w:t>
            </w:r>
          </w:p>
        </w:tc>
      </w:tr>
      <w:tr w:rsidR="00D16A4C" w:rsidRPr="00B24DCE" w14:paraId="4A0C1F4A" w14:textId="77777777" w:rsidTr="00225B68">
        <w:trPr>
          <w:jc w:val="center"/>
        </w:trPr>
        <w:tc>
          <w:tcPr>
            <w:tcW w:w="3544" w:type="dxa"/>
            <w:tcBorders>
              <w:top w:val="nil"/>
              <w:bottom w:val="nil"/>
            </w:tcBorders>
          </w:tcPr>
          <w:p w14:paraId="186594F0" w14:textId="77777777" w:rsidR="00D16A4C" w:rsidRPr="00742CB4" w:rsidRDefault="00D16A4C" w:rsidP="00225B68">
            <w:pPr>
              <w:spacing w:line="240" w:lineRule="auto"/>
              <w:rPr>
                <w:rFonts w:ascii="Arial" w:hAnsi="Arial" w:cs="Arial"/>
                <w:b/>
                <w:sz w:val="20"/>
                <w:szCs w:val="20"/>
              </w:rPr>
            </w:pPr>
            <w:r w:rsidRPr="00742CB4">
              <w:rPr>
                <w:rFonts w:ascii="Arial" w:hAnsi="Arial" w:cs="Arial"/>
                <w:sz w:val="20"/>
                <w:szCs w:val="20"/>
              </w:rPr>
              <w:t>Sexo</w:t>
            </w:r>
          </w:p>
        </w:tc>
        <w:tc>
          <w:tcPr>
            <w:tcW w:w="4678" w:type="dxa"/>
            <w:tcBorders>
              <w:top w:val="nil"/>
              <w:bottom w:val="nil"/>
            </w:tcBorders>
          </w:tcPr>
          <w:p w14:paraId="0C0F8273" w14:textId="77777777" w:rsidR="00D16A4C" w:rsidRPr="00742CB4" w:rsidRDefault="00D16A4C" w:rsidP="00225B68">
            <w:pPr>
              <w:spacing w:line="240" w:lineRule="auto"/>
              <w:jc w:val="center"/>
              <w:rPr>
                <w:rFonts w:ascii="Arial" w:hAnsi="Arial" w:cs="Arial"/>
                <w:sz w:val="20"/>
                <w:szCs w:val="20"/>
              </w:rPr>
            </w:pPr>
          </w:p>
        </w:tc>
      </w:tr>
      <w:tr w:rsidR="00D16A4C" w:rsidRPr="00B24DCE" w14:paraId="1E9226E7" w14:textId="77777777" w:rsidTr="00225B68">
        <w:trPr>
          <w:jc w:val="center"/>
        </w:trPr>
        <w:tc>
          <w:tcPr>
            <w:tcW w:w="3544" w:type="dxa"/>
            <w:tcBorders>
              <w:top w:val="nil"/>
              <w:bottom w:val="nil"/>
            </w:tcBorders>
          </w:tcPr>
          <w:p w14:paraId="4E19257C" w14:textId="77777777" w:rsidR="00D16A4C" w:rsidRPr="00742CB4" w:rsidRDefault="00D16A4C" w:rsidP="00225B68">
            <w:pPr>
              <w:spacing w:line="240" w:lineRule="auto"/>
              <w:jc w:val="center"/>
              <w:rPr>
                <w:rFonts w:ascii="Arial" w:hAnsi="Arial" w:cs="Arial"/>
                <w:b/>
                <w:sz w:val="20"/>
                <w:szCs w:val="20"/>
              </w:rPr>
            </w:pPr>
            <w:r w:rsidRPr="00742CB4">
              <w:rPr>
                <w:rFonts w:ascii="Arial" w:hAnsi="Arial" w:cs="Arial"/>
                <w:sz w:val="20"/>
                <w:szCs w:val="20"/>
              </w:rPr>
              <w:t>Hombres</w:t>
            </w:r>
          </w:p>
        </w:tc>
        <w:tc>
          <w:tcPr>
            <w:tcW w:w="4678" w:type="dxa"/>
            <w:tcBorders>
              <w:top w:val="nil"/>
              <w:bottom w:val="nil"/>
            </w:tcBorders>
          </w:tcPr>
          <w:p w14:paraId="35BFEA74"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20(67)</w:t>
            </w:r>
          </w:p>
        </w:tc>
      </w:tr>
      <w:tr w:rsidR="00D16A4C" w:rsidRPr="00B24DCE" w14:paraId="11850B0E" w14:textId="77777777" w:rsidTr="00225B68">
        <w:trPr>
          <w:jc w:val="center"/>
        </w:trPr>
        <w:tc>
          <w:tcPr>
            <w:tcW w:w="3544" w:type="dxa"/>
            <w:tcBorders>
              <w:top w:val="nil"/>
              <w:bottom w:val="nil"/>
            </w:tcBorders>
          </w:tcPr>
          <w:p w14:paraId="67EB3FB0" w14:textId="77777777" w:rsidR="00D16A4C" w:rsidRPr="00742CB4" w:rsidRDefault="00D16A4C" w:rsidP="00225B68">
            <w:pPr>
              <w:spacing w:line="240" w:lineRule="auto"/>
              <w:jc w:val="center"/>
              <w:rPr>
                <w:rFonts w:ascii="Arial" w:hAnsi="Arial" w:cs="Arial"/>
                <w:b/>
                <w:sz w:val="20"/>
                <w:szCs w:val="20"/>
              </w:rPr>
            </w:pPr>
            <w:r w:rsidRPr="00742CB4">
              <w:rPr>
                <w:rFonts w:ascii="Arial" w:hAnsi="Arial" w:cs="Arial"/>
                <w:sz w:val="20"/>
                <w:szCs w:val="20"/>
              </w:rPr>
              <w:t>Mujeres</w:t>
            </w:r>
          </w:p>
        </w:tc>
        <w:tc>
          <w:tcPr>
            <w:tcW w:w="4678" w:type="dxa"/>
            <w:tcBorders>
              <w:top w:val="nil"/>
              <w:bottom w:val="nil"/>
            </w:tcBorders>
          </w:tcPr>
          <w:p w14:paraId="46F71FA0"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10(33)</w:t>
            </w:r>
          </w:p>
        </w:tc>
      </w:tr>
      <w:tr w:rsidR="00D16A4C" w:rsidRPr="00B24DCE" w14:paraId="1CE6D630" w14:textId="77777777" w:rsidTr="00225B68">
        <w:trPr>
          <w:jc w:val="center"/>
        </w:trPr>
        <w:tc>
          <w:tcPr>
            <w:tcW w:w="3544" w:type="dxa"/>
            <w:tcBorders>
              <w:top w:val="nil"/>
              <w:bottom w:val="nil"/>
            </w:tcBorders>
          </w:tcPr>
          <w:p w14:paraId="3805C7F7" w14:textId="77777777" w:rsidR="00D16A4C" w:rsidRPr="00742CB4" w:rsidRDefault="00D16A4C" w:rsidP="00225B68">
            <w:pPr>
              <w:spacing w:line="240" w:lineRule="auto"/>
              <w:rPr>
                <w:rFonts w:ascii="Arial" w:hAnsi="Arial" w:cs="Arial"/>
                <w:b/>
                <w:sz w:val="20"/>
                <w:szCs w:val="20"/>
              </w:rPr>
            </w:pPr>
            <w:r w:rsidRPr="00742CB4">
              <w:rPr>
                <w:rFonts w:ascii="Arial" w:hAnsi="Arial" w:cs="Arial"/>
                <w:sz w:val="20"/>
                <w:szCs w:val="20"/>
              </w:rPr>
              <w:t>Años de experiencia laboral</w:t>
            </w:r>
          </w:p>
        </w:tc>
        <w:tc>
          <w:tcPr>
            <w:tcW w:w="4678" w:type="dxa"/>
            <w:tcBorders>
              <w:top w:val="nil"/>
              <w:bottom w:val="nil"/>
            </w:tcBorders>
          </w:tcPr>
          <w:p w14:paraId="50D52B31" w14:textId="77777777" w:rsidR="00D16A4C" w:rsidRPr="00742CB4" w:rsidRDefault="00D16A4C" w:rsidP="00225B68">
            <w:pPr>
              <w:spacing w:line="240" w:lineRule="auto"/>
              <w:jc w:val="center"/>
              <w:rPr>
                <w:rFonts w:ascii="Arial" w:hAnsi="Arial" w:cs="Arial"/>
                <w:sz w:val="20"/>
                <w:szCs w:val="20"/>
              </w:rPr>
            </w:pPr>
          </w:p>
        </w:tc>
      </w:tr>
      <w:tr w:rsidR="00D16A4C" w:rsidRPr="00B24DCE" w14:paraId="54EA9DCF" w14:textId="77777777" w:rsidTr="00225B68">
        <w:trPr>
          <w:jc w:val="center"/>
        </w:trPr>
        <w:tc>
          <w:tcPr>
            <w:tcW w:w="3544" w:type="dxa"/>
            <w:tcBorders>
              <w:top w:val="nil"/>
              <w:bottom w:val="nil"/>
            </w:tcBorders>
          </w:tcPr>
          <w:p w14:paraId="5EB3ABAE" w14:textId="77777777" w:rsidR="00D16A4C" w:rsidRPr="00742CB4" w:rsidRDefault="00D16A4C" w:rsidP="00225B68">
            <w:pPr>
              <w:spacing w:line="240" w:lineRule="auto"/>
              <w:jc w:val="center"/>
              <w:rPr>
                <w:rFonts w:ascii="Arial" w:hAnsi="Arial" w:cs="Arial"/>
                <w:b/>
                <w:sz w:val="20"/>
                <w:szCs w:val="20"/>
              </w:rPr>
            </w:pPr>
            <w:r w:rsidRPr="00742CB4">
              <w:rPr>
                <w:rFonts w:ascii="Arial" w:hAnsi="Arial" w:cs="Arial"/>
                <w:sz w:val="20"/>
                <w:szCs w:val="20"/>
              </w:rPr>
              <w:t>2 a 5</w:t>
            </w:r>
          </w:p>
        </w:tc>
        <w:tc>
          <w:tcPr>
            <w:tcW w:w="4678" w:type="dxa"/>
            <w:tcBorders>
              <w:top w:val="nil"/>
              <w:bottom w:val="nil"/>
            </w:tcBorders>
          </w:tcPr>
          <w:p w14:paraId="2DCE0D8D"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11(37)</w:t>
            </w:r>
          </w:p>
        </w:tc>
      </w:tr>
      <w:tr w:rsidR="00D16A4C" w:rsidRPr="00B24DCE" w14:paraId="311633B1" w14:textId="77777777" w:rsidTr="00225B68">
        <w:trPr>
          <w:jc w:val="center"/>
        </w:trPr>
        <w:tc>
          <w:tcPr>
            <w:tcW w:w="3544" w:type="dxa"/>
            <w:tcBorders>
              <w:top w:val="nil"/>
              <w:bottom w:val="nil"/>
            </w:tcBorders>
          </w:tcPr>
          <w:p w14:paraId="47B4E1E5" w14:textId="77777777" w:rsidR="00D16A4C" w:rsidRPr="00742CB4" w:rsidRDefault="00D16A4C" w:rsidP="00225B68">
            <w:pPr>
              <w:spacing w:line="240" w:lineRule="auto"/>
              <w:jc w:val="center"/>
              <w:rPr>
                <w:rFonts w:ascii="Arial" w:hAnsi="Arial" w:cs="Arial"/>
                <w:b/>
                <w:sz w:val="20"/>
                <w:szCs w:val="20"/>
              </w:rPr>
            </w:pPr>
            <w:r w:rsidRPr="00742CB4">
              <w:rPr>
                <w:rFonts w:ascii="Arial" w:hAnsi="Arial" w:cs="Arial"/>
                <w:sz w:val="20"/>
                <w:szCs w:val="20"/>
              </w:rPr>
              <w:t>6 a 10</w:t>
            </w:r>
          </w:p>
        </w:tc>
        <w:tc>
          <w:tcPr>
            <w:tcW w:w="4678" w:type="dxa"/>
            <w:tcBorders>
              <w:top w:val="nil"/>
              <w:bottom w:val="nil"/>
            </w:tcBorders>
          </w:tcPr>
          <w:p w14:paraId="014AE3EA"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12(40)</w:t>
            </w:r>
          </w:p>
        </w:tc>
      </w:tr>
      <w:tr w:rsidR="00D16A4C" w:rsidRPr="00B24DCE" w14:paraId="2C01EC1F" w14:textId="77777777" w:rsidTr="00225B68">
        <w:trPr>
          <w:jc w:val="center"/>
        </w:trPr>
        <w:tc>
          <w:tcPr>
            <w:tcW w:w="3544" w:type="dxa"/>
            <w:tcBorders>
              <w:top w:val="nil"/>
              <w:bottom w:val="nil"/>
            </w:tcBorders>
          </w:tcPr>
          <w:p w14:paraId="3BC9E32C" w14:textId="77777777" w:rsidR="00D16A4C" w:rsidRPr="00742CB4" w:rsidRDefault="00D16A4C" w:rsidP="00225B68">
            <w:pPr>
              <w:spacing w:line="240" w:lineRule="auto"/>
              <w:jc w:val="center"/>
              <w:rPr>
                <w:rFonts w:ascii="Arial" w:hAnsi="Arial" w:cs="Arial"/>
                <w:b/>
                <w:sz w:val="20"/>
                <w:szCs w:val="20"/>
              </w:rPr>
            </w:pPr>
            <w:r w:rsidRPr="00742CB4">
              <w:rPr>
                <w:rFonts w:ascii="Arial" w:hAnsi="Arial" w:cs="Arial"/>
                <w:sz w:val="20"/>
                <w:szCs w:val="20"/>
              </w:rPr>
              <w:t>11 o más</w:t>
            </w:r>
          </w:p>
        </w:tc>
        <w:tc>
          <w:tcPr>
            <w:tcW w:w="4678" w:type="dxa"/>
            <w:tcBorders>
              <w:top w:val="nil"/>
              <w:bottom w:val="nil"/>
            </w:tcBorders>
          </w:tcPr>
          <w:p w14:paraId="4B1CD41B"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7(23)</w:t>
            </w:r>
          </w:p>
        </w:tc>
      </w:tr>
      <w:tr w:rsidR="00D16A4C" w:rsidRPr="00B24DCE" w14:paraId="7968D288" w14:textId="77777777" w:rsidTr="00225B68">
        <w:trPr>
          <w:jc w:val="center"/>
        </w:trPr>
        <w:tc>
          <w:tcPr>
            <w:tcW w:w="3544" w:type="dxa"/>
            <w:tcBorders>
              <w:top w:val="nil"/>
              <w:bottom w:val="nil"/>
            </w:tcBorders>
          </w:tcPr>
          <w:p w14:paraId="60CC32B5" w14:textId="77777777" w:rsidR="00D16A4C" w:rsidRPr="00742CB4" w:rsidRDefault="00D16A4C" w:rsidP="00225B68">
            <w:pPr>
              <w:spacing w:line="240" w:lineRule="auto"/>
              <w:rPr>
                <w:rFonts w:ascii="Arial" w:hAnsi="Arial" w:cs="Arial"/>
                <w:b/>
                <w:sz w:val="20"/>
                <w:szCs w:val="20"/>
              </w:rPr>
            </w:pPr>
            <w:r w:rsidRPr="00742CB4">
              <w:rPr>
                <w:rFonts w:ascii="Arial" w:hAnsi="Arial" w:cs="Arial"/>
                <w:sz w:val="20"/>
                <w:szCs w:val="20"/>
              </w:rPr>
              <w:t>Tipo de actividad profesional</w:t>
            </w:r>
          </w:p>
        </w:tc>
        <w:tc>
          <w:tcPr>
            <w:tcW w:w="4678" w:type="dxa"/>
            <w:tcBorders>
              <w:top w:val="nil"/>
              <w:bottom w:val="nil"/>
            </w:tcBorders>
          </w:tcPr>
          <w:p w14:paraId="14C2349B" w14:textId="77777777" w:rsidR="00D16A4C" w:rsidRPr="00742CB4" w:rsidRDefault="00D16A4C" w:rsidP="00225B68">
            <w:pPr>
              <w:spacing w:line="240" w:lineRule="auto"/>
              <w:jc w:val="center"/>
              <w:rPr>
                <w:rFonts w:ascii="Arial" w:hAnsi="Arial" w:cs="Arial"/>
                <w:sz w:val="20"/>
                <w:szCs w:val="20"/>
              </w:rPr>
            </w:pPr>
          </w:p>
        </w:tc>
      </w:tr>
      <w:tr w:rsidR="00D16A4C" w:rsidRPr="00B24DCE" w14:paraId="0EC47E8F" w14:textId="77777777" w:rsidTr="00225B68">
        <w:trPr>
          <w:jc w:val="center"/>
        </w:trPr>
        <w:tc>
          <w:tcPr>
            <w:tcW w:w="3544" w:type="dxa"/>
            <w:tcBorders>
              <w:top w:val="nil"/>
              <w:bottom w:val="nil"/>
            </w:tcBorders>
          </w:tcPr>
          <w:p w14:paraId="45619C66" w14:textId="77777777" w:rsidR="00D16A4C" w:rsidRPr="00742CB4" w:rsidRDefault="00D16A4C" w:rsidP="00225B68">
            <w:pPr>
              <w:spacing w:line="240" w:lineRule="auto"/>
              <w:jc w:val="center"/>
              <w:rPr>
                <w:rFonts w:ascii="Arial" w:hAnsi="Arial" w:cs="Arial"/>
                <w:b/>
                <w:sz w:val="20"/>
                <w:szCs w:val="20"/>
              </w:rPr>
            </w:pPr>
            <w:r w:rsidRPr="00742CB4">
              <w:rPr>
                <w:rFonts w:ascii="Arial" w:hAnsi="Arial" w:cs="Arial"/>
                <w:sz w:val="20"/>
                <w:szCs w:val="20"/>
              </w:rPr>
              <w:t>Clínica</w:t>
            </w:r>
          </w:p>
        </w:tc>
        <w:tc>
          <w:tcPr>
            <w:tcW w:w="4678" w:type="dxa"/>
            <w:tcBorders>
              <w:top w:val="nil"/>
              <w:bottom w:val="nil"/>
            </w:tcBorders>
          </w:tcPr>
          <w:p w14:paraId="4CB9CB99"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25(83)</w:t>
            </w:r>
          </w:p>
        </w:tc>
      </w:tr>
      <w:tr w:rsidR="00D16A4C" w:rsidRPr="00B24DCE" w14:paraId="29BF566C" w14:textId="77777777" w:rsidTr="00225B68">
        <w:trPr>
          <w:jc w:val="center"/>
        </w:trPr>
        <w:tc>
          <w:tcPr>
            <w:tcW w:w="3544" w:type="dxa"/>
            <w:tcBorders>
              <w:top w:val="nil"/>
            </w:tcBorders>
          </w:tcPr>
          <w:p w14:paraId="2337DC7D" w14:textId="77777777" w:rsidR="00D16A4C" w:rsidRPr="00742CB4" w:rsidRDefault="00D16A4C" w:rsidP="00225B68">
            <w:pPr>
              <w:spacing w:line="240" w:lineRule="auto"/>
              <w:jc w:val="center"/>
              <w:rPr>
                <w:rFonts w:ascii="Arial" w:hAnsi="Arial" w:cs="Arial"/>
                <w:b/>
                <w:sz w:val="20"/>
                <w:szCs w:val="20"/>
              </w:rPr>
            </w:pPr>
            <w:r w:rsidRPr="00742CB4">
              <w:rPr>
                <w:rFonts w:ascii="Arial" w:hAnsi="Arial" w:cs="Arial"/>
                <w:sz w:val="20"/>
                <w:szCs w:val="20"/>
              </w:rPr>
              <w:t>Académica</w:t>
            </w:r>
          </w:p>
        </w:tc>
        <w:tc>
          <w:tcPr>
            <w:tcW w:w="4678" w:type="dxa"/>
            <w:tcBorders>
              <w:top w:val="nil"/>
            </w:tcBorders>
          </w:tcPr>
          <w:p w14:paraId="31126527" w14:textId="77777777" w:rsidR="00D16A4C" w:rsidRPr="00742CB4" w:rsidRDefault="00D16A4C" w:rsidP="00225B68">
            <w:pPr>
              <w:spacing w:line="240" w:lineRule="auto"/>
              <w:jc w:val="center"/>
              <w:rPr>
                <w:rFonts w:ascii="Arial" w:hAnsi="Arial" w:cs="Arial"/>
                <w:sz w:val="20"/>
                <w:szCs w:val="20"/>
              </w:rPr>
            </w:pPr>
            <w:r w:rsidRPr="00742CB4">
              <w:rPr>
                <w:rFonts w:ascii="Arial" w:hAnsi="Arial" w:cs="Arial"/>
                <w:sz w:val="20"/>
                <w:szCs w:val="20"/>
              </w:rPr>
              <w:t>5(17)</w:t>
            </w:r>
          </w:p>
        </w:tc>
      </w:tr>
      <w:tr w:rsidR="00D16A4C" w:rsidRPr="00B24DCE" w14:paraId="34D51893" w14:textId="77777777" w:rsidTr="00225B68">
        <w:trPr>
          <w:trHeight w:val="474"/>
          <w:jc w:val="center"/>
        </w:trPr>
        <w:tc>
          <w:tcPr>
            <w:tcW w:w="8222" w:type="dxa"/>
            <w:gridSpan w:val="2"/>
          </w:tcPr>
          <w:p w14:paraId="2C632B20" w14:textId="77777777" w:rsidR="00D16A4C" w:rsidRPr="00742CB4" w:rsidRDefault="00D16A4C" w:rsidP="00225B68">
            <w:pPr>
              <w:spacing w:after="0"/>
              <w:rPr>
                <w:rFonts w:ascii="Arial" w:hAnsi="Arial" w:cs="Arial"/>
                <w:b/>
                <w:bCs/>
                <w:i/>
                <w:sz w:val="20"/>
                <w:szCs w:val="20"/>
              </w:rPr>
            </w:pPr>
            <w:r w:rsidRPr="00742CB4">
              <w:rPr>
                <w:rFonts w:ascii="Arial" w:hAnsi="Arial" w:cs="Arial"/>
                <w:i/>
                <w:sz w:val="20"/>
                <w:szCs w:val="20"/>
              </w:rPr>
              <w:t>Datos presentados en Media ± D.E., frecuencia absoluta (%)</w:t>
            </w:r>
          </w:p>
          <w:p w14:paraId="737A45CF" w14:textId="77777777" w:rsidR="00D16A4C" w:rsidRPr="00742CB4" w:rsidRDefault="00D16A4C" w:rsidP="00225B68">
            <w:pPr>
              <w:jc w:val="both"/>
              <w:rPr>
                <w:rFonts w:ascii="Arial" w:hAnsi="Arial" w:cs="Arial"/>
                <w:b/>
                <w:i/>
                <w:sz w:val="20"/>
                <w:szCs w:val="20"/>
              </w:rPr>
            </w:pPr>
            <w:r w:rsidRPr="00742CB4">
              <w:rPr>
                <w:rFonts w:ascii="Arial" w:hAnsi="Arial" w:cs="Arial"/>
                <w:i/>
                <w:iCs/>
                <w:color w:val="000000" w:themeColor="text1"/>
                <w:sz w:val="20"/>
                <w:szCs w:val="20"/>
                <w:lang w:val="es-CL"/>
              </w:rPr>
              <w:t xml:space="preserve">ARCK: Escala de Autoeficacia al </w:t>
            </w:r>
            <w:r w:rsidRPr="00742CB4">
              <w:rPr>
                <w:rFonts w:ascii="Arial" w:hAnsi="Arial" w:cs="Arial"/>
                <w:bCs/>
                <w:i/>
                <w:iCs/>
                <w:color w:val="000000" w:themeColor="text1"/>
                <w:sz w:val="20"/>
                <w:szCs w:val="20"/>
                <w:lang w:val="es-CL"/>
              </w:rPr>
              <w:t>Razonamiento</w:t>
            </w:r>
            <w:r w:rsidRPr="00742CB4">
              <w:rPr>
                <w:rFonts w:ascii="Arial" w:hAnsi="Arial" w:cs="Arial"/>
                <w:i/>
                <w:iCs/>
                <w:color w:val="000000" w:themeColor="text1"/>
                <w:sz w:val="20"/>
                <w:szCs w:val="20"/>
                <w:lang w:val="es-CL"/>
              </w:rPr>
              <w:t xml:space="preserve"> Crítico para Kinesiólogos, MPC-E: Ítem “Expectativa” de la Escala de Motivación al Pensamiento Crítico</w:t>
            </w:r>
          </w:p>
        </w:tc>
      </w:tr>
    </w:tbl>
    <w:p w14:paraId="6E1C9B56" w14:textId="77777777" w:rsidR="00D16A4C" w:rsidRPr="00B24DCE" w:rsidRDefault="00D16A4C" w:rsidP="00D16A4C">
      <w:pPr>
        <w:spacing w:after="0" w:line="360" w:lineRule="auto"/>
        <w:jc w:val="both"/>
        <w:rPr>
          <w:rFonts w:ascii="Arial" w:hAnsi="Arial" w:cs="Arial"/>
          <w:color w:val="000000" w:themeColor="text1"/>
          <w:sz w:val="24"/>
          <w:szCs w:val="24"/>
          <w:lang w:val="es-US"/>
        </w:rPr>
      </w:pPr>
    </w:p>
    <w:tbl>
      <w:tblPr>
        <w:tblW w:w="0" w:type="auto"/>
        <w:tblLook w:val="04A0" w:firstRow="1" w:lastRow="0" w:firstColumn="1" w:lastColumn="0" w:noHBand="0" w:noVBand="1"/>
      </w:tblPr>
      <w:tblGrid>
        <w:gridCol w:w="2942"/>
        <w:gridCol w:w="2943"/>
        <w:gridCol w:w="2943"/>
      </w:tblGrid>
      <w:tr w:rsidR="00D16A4C" w:rsidRPr="00B24DCE" w14:paraId="66ED2F3A" w14:textId="77777777" w:rsidTr="00225B68">
        <w:tc>
          <w:tcPr>
            <w:tcW w:w="8828" w:type="dxa"/>
            <w:gridSpan w:val="3"/>
            <w:tcBorders>
              <w:top w:val="nil"/>
              <w:left w:val="nil"/>
              <w:bottom w:val="single" w:sz="4" w:space="0" w:color="auto"/>
              <w:right w:val="nil"/>
            </w:tcBorders>
          </w:tcPr>
          <w:p w14:paraId="026139A5" w14:textId="1F00E6A8" w:rsidR="00D16A4C" w:rsidRPr="00B24DCE" w:rsidRDefault="00D16A4C" w:rsidP="00225B68">
            <w:pPr>
              <w:spacing w:after="0"/>
              <w:ind w:left="1029" w:hanging="1029"/>
              <w:jc w:val="both"/>
              <w:rPr>
                <w:rFonts w:ascii="Arial" w:hAnsi="Arial" w:cs="Arial"/>
                <w:color w:val="000000" w:themeColor="text1"/>
                <w:sz w:val="24"/>
                <w:szCs w:val="24"/>
                <w:lang w:val="es-US"/>
              </w:rPr>
            </w:pPr>
            <w:r w:rsidRPr="00B24DCE">
              <w:rPr>
                <w:rFonts w:ascii="Arial" w:hAnsi="Arial" w:cs="Arial"/>
                <w:color w:val="000000" w:themeColor="text1"/>
                <w:sz w:val="24"/>
                <w:szCs w:val="24"/>
                <w:lang w:val="es-US"/>
              </w:rPr>
              <w:lastRenderedPageBreak/>
              <w:t>Tabla 2: Puntajes obtenidos en las escalas según años de experiencia laboral</w:t>
            </w:r>
            <w:r w:rsidR="009A4410">
              <w:rPr>
                <w:rFonts w:ascii="Arial" w:hAnsi="Arial" w:cs="Arial"/>
                <w:color w:val="000000" w:themeColor="text1"/>
                <w:sz w:val="24"/>
                <w:szCs w:val="24"/>
                <w:lang w:val="es-US"/>
              </w:rPr>
              <w:t>,</w:t>
            </w:r>
            <w:r w:rsidRPr="00B24DCE">
              <w:rPr>
                <w:rFonts w:ascii="Arial" w:hAnsi="Arial" w:cs="Arial"/>
                <w:color w:val="000000" w:themeColor="text1"/>
                <w:sz w:val="24"/>
                <w:szCs w:val="24"/>
                <w:lang w:val="es-US"/>
              </w:rPr>
              <w:t xml:space="preserve"> tipo de actividad profesional</w:t>
            </w:r>
            <w:r w:rsidR="009A4410">
              <w:rPr>
                <w:rFonts w:ascii="Arial" w:hAnsi="Arial" w:cs="Arial"/>
                <w:color w:val="000000" w:themeColor="text1"/>
                <w:sz w:val="24"/>
                <w:szCs w:val="24"/>
                <w:lang w:val="es-US"/>
              </w:rPr>
              <w:t xml:space="preserve"> y total de la muestra</w:t>
            </w:r>
          </w:p>
        </w:tc>
      </w:tr>
      <w:tr w:rsidR="00D16A4C" w:rsidRPr="00D73337" w14:paraId="47874D96" w14:textId="77777777" w:rsidTr="00225B68">
        <w:tc>
          <w:tcPr>
            <w:tcW w:w="2942" w:type="dxa"/>
            <w:tcBorders>
              <w:top w:val="single" w:sz="4" w:space="0" w:color="auto"/>
              <w:left w:val="nil"/>
              <w:bottom w:val="nil"/>
              <w:right w:val="nil"/>
            </w:tcBorders>
          </w:tcPr>
          <w:p w14:paraId="3439BE6E" w14:textId="77777777" w:rsidR="00D16A4C" w:rsidRPr="00D73337" w:rsidRDefault="00D16A4C" w:rsidP="00225B68">
            <w:pPr>
              <w:spacing w:after="0" w:line="360" w:lineRule="auto"/>
              <w:jc w:val="both"/>
              <w:rPr>
                <w:rFonts w:ascii="Arial" w:hAnsi="Arial" w:cs="Arial"/>
                <w:color w:val="000000" w:themeColor="text1"/>
                <w:sz w:val="20"/>
                <w:szCs w:val="20"/>
                <w:lang w:val="es-US"/>
              </w:rPr>
            </w:pPr>
          </w:p>
        </w:tc>
        <w:tc>
          <w:tcPr>
            <w:tcW w:w="2943" w:type="dxa"/>
            <w:tcBorders>
              <w:top w:val="single" w:sz="4" w:space="0" w:color="auto"/>
              <w:left w:val="nil"/>
              <w:bottom w:val="nil"/>
              <w:right w:val="nil"/>
            </w:tcBorders>
          </w:tcPr>
          <w:p w14:paraId="264B6432" w14:textId="77777777" w:rsidR="00D16A4C" w:rsidRPr="00D73337" w:rsidRDefault="00D16A4C" w:rsidP="00225B68">
            <w:pPr>
              <w:spacing w:after="0" w:line="360" w:lineRule="auto"/>
              <w:jc w:val="center"/>
              <w:rPr>
                <w:rFonts w:ascii="Arial" w:hAnsi="Arial" w:cs="Arial"/>
                <w:b/>
                <w:bCs/>
                <w:color w:val="000000" w:themeColor="text1"/>
                <w:sz w:val="20"/>
                <w:szCs w:val="20"/>
                <w:lang w:val="es-US"/>
              </w:rPr>
            </w:pPr>
            <w:r w:rsidRPr="00D73337">
              <w:rPr>
                <w:rFonts w:ascii="Arial" w:hAnsi="Arial" w:cs="Arial"/>
                <w:b/>
                <w:bCs/>
                <w:color w:val="000000" w:themeColor="text1"/>
                <w:sz w:val="20"/>
                <w:szCs w:val="20"/>
                <w:lang w:val="es-US"/>
              </w:rPr>
              <w:t>ARCK</w:t>
            </w:r>
          </w:p>
        </w:tc>
        <w:tc>
          <w:tcPr>
            <w:tcW w:w="2943" w:type="dxa"/>
            <w:tcBorders>
              <w:top w:val="single" w:sz="4" w:space="0" w:color="auto"/>
              <w:left w:val="nil"/>
              <w:bottom w:val="nil"/>
              <w:right w:val="nil"/>
            </w:tcBorders>
          </w:tcPr>
          <w:p w14:paraId="354F8AA9" w14:textId="77777777" w:rsidR="00D16A4C" w:rsidRPr="00D73337" w:rsidRDefault="00D16A4C" w:rsidP="00225B68">
            <w:pPr>
              <w:spacing w:after="0" w:line="360" w:lineRule="auto"/>
              <w:jc w:val="center"/>
              <w:rPr>
                <w:rFonts w:ascii="Arial" w:hAnsi="Arial" w:cs="Arial"/>
                <w:b/>
                <w:bCs/>
                <w:color w:val="000000" w:themeColor="text1"/>
                <w:sz w:val="20"/>
                <w:szCs w:val="20"/>
                <w:lang w:val="es-US"/>
              </w:rPr>
            </w:pPr>
            <w:r w:rsidRPr="00D73337">
              <w:rPr>
                <w:rFonts w:ascii="Arial" w:hAnsi="Arial" w:cs="Arial"/>
                <w:b/>
                <w:bCs/>
                <w:color w:val="000000" w:themeColor="text1"/>
                <w:sz w:val="20"/>
                <w:szCs w:val="20"/>
                <w:lang w:val="es-US"/>
              </w:rPr>
              <w:t>MPC-E</w:t>
            </w:r>
          </w:p>
        </w:tc>
      </w:tr>
      <w:tr w:rsidR="00D16A4C" w:rsidRPr="00D73337" w14:paraId="0A5AA091" w14:textId="77777777" w:rsidTr="00225B68">
        <w:tc>
          <w:tcPr>
            <w:tcW w:w="2942" w:type="dxa"/>
            <w:tcBorders>
              <w:top w:val="nil"/>
              <w:left w:val="nil"/>
              <w:bottom w:val="nil"/>
              <w:right w:val="nil"/>
            </w:tcBorders>
          </w:tcPr>
          <w:p w14:paraId="2CB84551" w14:textId="77777777" w:rsidR="00D16A4C" w:rsidRPr="00D73337" w:rsidRDefault="00D16A4C" w:rsidP="00225B68">
            <w:pPr>
              <w:spacing w:after="0" w:line="360" w:lineRule="auto"/>
              <w:jc w:val="both"/>
              <w:rPr>
                <w:rFonts w:ascii="Arial" w:hAnsi="Arial" w:cs="Arial"/>
                <w:b/>
                <w:bCs/>
                <w:color w:val="000000" w:themeColor="text1"/>
                <w:sz w:val="20"/>
                <w:szCs w:val="20"/>
                <w:lang w:val="es-US"/>
              </w:rPr>
            </w:pPr>
            <w:r w:rsidRPr="00D73337">
              <w:rPr>
                <w:rFonts w:ascii="Arial" w:hAnsi="Arial" w:cs="Arial"/>
                <w:b/>
                <w:bCs/>
                <w:sz w:val="20"/>
                <w:szCs w:val="20"/>
              </w:rPr>
              <w:t>Años de experiencia laboral</w:t>
            </w:r>
          </w:p>
        </w:tc>
        <w:tc>
          <w:tcPr>
            <w:tcW w:w="2943" w:type="dxa"/>
            <w:tcBorders>
              <w:top w:val="nil"/>
              <w:left w:val="nil"/>
              <w:bottom w:val="nil"/>
              <w:right w:val="nil"/>
            </w:tcBorders>
          </w:tcPr>
          <w:p w14:paraId="3447F564" w14:textId="77777777" w:rsidR="00D16A4C" w:rsidRPr="00D73337" w:rsidRDefault="00D16A4C" w:rsidP="00225B68">
            <w:pPr>
              <w:spacing w:after="0" w:line="360" w:lineRule="auto"/>
              <w:jc w:val="center"/>
              <w:rPr>
                <w:rFonts w:ascii="Arial" w:hAnsi="Arial" w:cs="Arial"/>
                <w:color w:val="000000" w:themeColor="text1"/>
                <w:sz w:val="20"/>
                <w:szCs w:val="20"/>
                <w:lang w:val="es-US"/>
              </w:rPr>
            </w:pPr>
          </w:p>
        </w:tc>
        <w:tc>
          <w:tcPr>
            <w:tcW w:w="2943" w:type="dxa"/>
            <w:tcBorders>
              <w:top w:val="nil"/>
              <w:left w:val="nil"/>
              <w:bottom w:val="nil"/>
              <w:right w:val="nil"/>
            </w:tcBorders>
          </w:tcPr>
          <w:p w14:paraId="479DC350" w14:textId="77777777" w:rsidR="00D16A4C" w:rsidRPr="00D73337" w:rsidRDefault="00D16A4C" w:rsidP="00225B68">
            <w:pPr>
              <w:spacing w:after="0" w:line="360" w:lineRule="auto"/>
              <w:jc w:val="center"/>
              <w:rPr>
                <w:rFonts w:ascii="Arial" w:hAnsi="Arial" w:cs="Arial"/>
                <w:color w:val="000000" w:themeColor="text1"/>
                <w:sz w:val="20"/>
                <w:szCs w:val="20"/>
                <w:lang w:val="es-US"/>
              </w:rPr>
            </w:pPr>
          </w:p>
        </w:tc>
      </w:tr>
      <w:tr w:rsidR="00D16A4C" w:rsidRPr="00D73337" w14:paraId="4CDE79C1" w14:textId="77777777" w:rsidTr="00225B68">
        <w:tc>
          <w:tcPr>
            <w:tcW w:w="2942" w:type="dxa"/>
            <w:tcBorders>
              <w:top w:val="nil"/>
              <w:left w:val="nil"/>
              <w:bottom w:val="nil"/>
              <w:right w:val="nil"/>
            </w:tcBorders>
          </w:tcPr>
          <w:p w14:paraId="51CE9F9C" w14:textId="77777777" w:rsidR="00D16A4C" w:rsidRPr="00D73337" w:rsidRDefault="00D16A4C" w:rsidP="00225B68">
            <w:pPr>
              <w:spacing w:after="0" w:line="360" w:lineRule="auto"/>
              <w:jc w:val="center"/>
              <w:rPr>
                <w:rFonts w:ascii="Arial" w:hAnsi="Arial" w:cs="Arial"/>
                <w:b/>
                <w:bCs/>
                <w:color w:val="000000" w:themeColor="text1"/>
                <w:sz w:val="20"/>
                <w:szCs w:val="20"/>
                <w:lang w:val="es-US"/>
              </w:rPr>
            </w:pPr>
            <w:r w:rsidRPr="00D73337">
              <w:rPr>
                <w:rFonts w:ascii="Arial" w:hAnsi="Arial" w:cs="Arial"/>
                <w:b/>
                <w:bCs/>
                <w:sz w:val="20"/>
                <w:szCs w:val="20"/>
              </w:rPr>
              <w:t>2 a 5</w:t>
            </w:r>
          </w:p>
        </w:tc>
        <w:tc>
          <w:tcPr>
            <w:tcW w:w="2943" w:type="dxa"/>
            <w:tcBorders>
              <w:top w:val="nil"/>
              <w:left w:val="nil"/>
              <w:bottom w:val="nil"/>
              <w:right w:val="nil"/>
            </w:tcBorders>
          </w:tcPr>
          <w:p w14:paraId="7ECE01B4"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22 ± 2,14</w:t>
            </w:r>
          </w:p>
        </w:tc>
        <w:tc>
          <w:tcPr>
            <w:tcW w:w="2943" w:type="dxa"/>
            <w:tcBorders>
              <w:top w:val="nil"/>
              <w:left w:val="nil"/>
              <w:bottom w:val="nil"/>
              <w:right w:val="nil"/>
            </w:tcBorders>
          </w:tcPr>
          <w:p w14:paraId="40245505"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20,3 ± 1,90</w:t>
            </w:r>
          </w:p>
        </w:tc>
      </w:tr>
      <w:tr w:rsidR="00D16A4C" w:rsidRPr="00D73337" w14:paraId="7EC5F16C" w14:textId="77777777" w:rsidTr="00225B68">
        <w:tc>
          <w:tcPr>
            <w:tcW w:w="2942" w:type="dxa"/>
            <w:tcBorders>
              <w:top w:val="nil"/>
              <w:left w:val="nil"/>
              <w:bottom w:val="nil"/>
              <w:right w:val="nil"/>
            </w:tcBorders>
          </w:tcPr>
          <w:p w14:paraId="0DF1D242" w14:textId="77777777" w:rsidR="00D16A4C" w:rsidRPr="00D73337" w:rsidRDefault="00D16A4C" w:rsidP="00225B68">
            <w:pPr>
              <w:spacing w:after="0" w:line="360" w:lineRule="auto"/>
              <w:jc w:val="center"/>
              <w:rPr>
                <w:rFonts w:ascii="Arial" w:hAnsi="Arial" w:cs="Arial"/>
                <w:b/>
                <w:bCs/>
                <w:color w:val="000000" w:themeColor="text1"/>
                <w:sz w:val="20"/>
                <w:szCs w:val="20"/>
                <w:lang w:val="es-US"/>
              </w:rPr>
            </w:pPr>
            <w:r w:rsidRPr="00D73337">
              <w:rPr>
                <w:rFonts w:ascii="Arial" w:hAnsi="Arial" w:cs="Arial"/>
                <w:b/>
                <w:bCs/>
                <w:sz w:val="20"/>
                <w:szCs w:val="20"/>
              </w:rPr>
              <w:t>6 a 10</w:t>
            </w:r>
          </w:p>
        </w:tc>
        <w:tc>
          <w:tcPr>
            <w:tcW w:w="2943" w:type="dxa"/>
            <w:tcBorders>
              <w:top w:val="nil"/>
              <w:left w:val="nil"/>
              <w:bottom w:val="nil"/>
              <w:right w:val="nil"/>
            </w:tcBorders>
          </w:tcPr>
          <w:p w14:paraId="111BEC18"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22,1 ± 1.98</w:t>
            </w:r>
          </w:p>
        </w:tc>
        <w:tc>
          <w:tcPr>
            <w:tcW w:w="2943" w:type="dxa"/>
            <w:tcBorders>
              <w:top w:val="nil"/>
              <w:left w:val="nil"/>
              <w:bottom w:val="nil"/>
              <w:right w:val="nil"/>
            </w:tcBorders>
          </w:tcPr>
          <w:p w14:paraId="773D1E72"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20,2 ± 2,25</w:t>
            </w:r>
          </w:p>
        </w:tc>
      </w:tr>
      <w:tr w:rsidR="00D16A4C" w:rsidRPr="00D73337" w14:paraId="47139C9A" w14:textId="77777777" w:rsidTr="00225B68">
        <w:tc>
          <w:tcPr>
            <w:tcW w:w="2942" w:type="dxa"/>
            <w:tcBorders>
              <w:top w:val="nil"/>
              <w:left w:val="nil"/>
              <w:bottom w:val="nil"/>
              <w:right w:val="nil"/>
            </w:tcBorders>
          </w:tcPr>
          <w:p w14:paraId="0ACBBFBD" w14:textId="77777777" w:rsidR="00D16A4C" w:rsidRPr="00D73337" w:rsidRDefault="00D16A4C" w:rsidP="00225B68">
            <w:pPr>
              <w:spacing w:after="0" w:line="360" w:lineRule="auto"/>
              <w:jc w:val="center"/>
              <w:rPr>
                <w:rFonts w:ascii="Arial" w:hAnsi="Arial" w:cs="Arial"/>
                <w:b/>
                <w:bCs/>
                <w:color w:val="000000" w:themeColor="text1"/>
                <w:sz w:val="20"/>
                <w:szCs w:val="20"/>
                <w:lang w:val="es-US"/>
              </w:rPr>
            </w:pPr>
            <w:r w:rsidRPr="00D73337">
              <w:rPr>
                <w:rFonts w:ascii="Arial" w:hAnsi="Arial" w:cs="Arial"/>
                <w:b/>
                <w:bCs/>
                <w:sz w:val="20"/>
                <w:szCs w:val="20"/>
              </w:rPr>
              <w:t>11 o más</w:t>
            </w:r>
          </w:p>
        </w:tc>
        <w:tc>
          <w:tcPr>
            <w:tcW w:w="2943" w:type="dxa"/>
            <w:tcBorders>
              <w:top w:val="nil"/>
              <w:left w:val="nil"/>
              <w:bottom w:val="nil"/>
              <w:right w:val="nil"/>
            </w:tcBorders>
          </w:tcPr>
          <w:p w14:paraId="458760BE"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24,0 ± 0</w:t>
            </w:r>
          </w:p>
        </w:tc>
        <w:tc>
          <w:tcPr>
            <w:tcW w:w="2943" w:type="dxa"/>
            <w:tcBorders>
              <w:top w:val="nil"/>
              <w:left w:val="nil"/>
              <w:bottom w:val="nil"/>
              <w:right w:val="nil"/>
            </w:tcBorders>
          </w:tcPr>
          <w:p w14:paraId="759743DE"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21,3 ± 1,89</w:t>
            </w:r>
          </w:p>
        </w:tc>
      </w:tr>
      <w:tr w:rsidR="00D16A4C" w:rsidRPr="00D73337" w14:paraId="28DFFBA5" w14:textId="77777777" w:rsidTr="00225B68">
        <w:tc>
          <w:tcPr>
            <w:tcW w:w="2942" w:type="dxa"/>
            <w:tcBorders>
              <w:top w:val="nil"/>
              <w:left w:val="nil"/>
              <w:bottom w:val="nil"/>
              <w:right w:val="nil"/>
            </w:tcBorders>
          </w:tcPr>
          <w:p w14:paraId="566B8AA6" w14:textId="77777777" w:rsidR="00D16A4C" w:rsidRPr="00D73337" w:rsidRDefault="00D16A4C" w:rsidP="00225B68">
            <w:pPr>
              <w:spacing w:after="0" w:line="360" w:lineRule="auto"/>
              <w:jc w:val="both"/>
              <w:rPr>
                <w:rFonts w:ascii="Arial" w:hAnsi="Arial" w:cs="Arial"/>
                <w:b/>
                <w:bCs/>
                <w:color w:val="000000" w:themeColor="text1"/>
                <w:sz w:val="20"/>
                <w:szCs w:val="20"/>
                <w:lang w:val="es-US"/>
              </w:rPr>
            </w:pPr>
            <w:r w:rsidRPr="00D73337">
              <w:rPr>
                <w:rFonts w:ascii="Arial" w:hAnsi="Arial" w:cs="Arial"/>
                <w:b/>
                <w:bCs/>
                <w:sz w:val="20"/>
                <w:szCs w:val="20"/>
              </w:rPr>
              <w:t>Tipo de actividad profesional</w:t>
            </w:r>
          </w:p>
        </w:tc>
        <w:tc>
          <w:tcPr>
            <w:tcW w:w="2943" w:type="dxa"/>
            <w:tcBorders>
              <w:top w:val="nil"/>
              <w:left w:val="nil"/>
              <w:bottom w:val="nil"/>
              <w:right w:val="nil"/>
            </w:tcBorders>
          </w:tcPr>
          <w:p w14:paraId="76B2DFD0" w14:textId="77777777" w:rsidR="00D16A4C" w:rsidRPr="00D73337" w:rsidRDefault="00D16A4C" w:rsidP="00225B68">
            <w:pPr>
              <w:spacing w:after="0" w:line="360" w:lineRule="auto"/>
              <w:jc w:val="center"/>
              <w:rPr>
                <w:rFonts w:ascii="Arial" w:hAnsi="Arial" w:cs="Arial"/>
                <w:color w:val="000000" w:themeColor="text1"/>
                <w:sz w:val="20"/>
                <w:szCs w:val="20"/>
                <w:lang w:val="es-US"/>
              </w:rPr>
            </w:pPr>
          </w:p>
        </w:tc>
        <w:tc>
          <w:tcPr>
            <w:tcW w:w="2943" w:type="dxa"/>
            <w:tcBorders>
              <w:top w:val="nil"/>
              <w:left w:val="nil"/>
              <w:bottom w:val="nil"/>
              <w:right w:val="nil"/>
            </w:tcBorders>
          </w:tcPr>
          <w:p w14:paraId="474122C7" w14:textId="77777777" w:rsidR="00D16A4C" w:rsidRPr="00D73337" w:rsidRDefault="00D16A4C" w:rsidP="00225B68">
            <w:pPr>
              <w:spacing w:after="0" w:line="360" w:lineRule="auto"/>
              <w:jc w:val="center"/>
              <w:rPr>
                <w:rFonts w:ascii="Arial" w:hAnsi="Arial" w:cs="Arial"/>
                <w:color w:val="000000" w:themeColor="text1"/>
                <w:sz w:val="20"/>
                <w:szCs w:val="20"/>
                <w:lang w:val="es-US"/>
              </w:rPr>
            </w:pPr>
          </w:p>
        </w:tc>
      </w:tr>
      <w:tr w:rsidR="00D16A4C" w:rsidRPr="00D73337" w14:paraId="06FB36CD" w14:textId="77777777" w:rsidTr="00225B68">
        <w:tc>
          <w:tcPr>
            <w:tcW w:w="2942" w:type="dxa"/>
            <w:tcBorders>
              <w:top w:val="nil"/>
              <w:left w:val="nil"/>
              <w:bottom w:val="nil"/>
              <w:right w:val="nil"/>
            </w:tcBorders>
          </w:tcPr>
          <w:p w14:paraId="33C5AA21" w14:textId="77777777" w:rsidR="00D16A4C" w:rsidRPr="00D73337" w:rsidRDefault="00D16A4C" w:rsidP="00225B68">
            <w:pPr>
              <w:spacing w:after="0" w:line="360" w:lineRule="auto"/>
              <w:jc w:val="center"/>
              <w:rPr>
                <w:rFonts w:ascii="Arial" w:hAnsi="Arial" w:cs="Arial"/>
                <w:b/>
                <w:bCs/>
                <w:color w:val="000000" w:themeColor="text1"/>
                <w:sz w:val="20"/>
                <w:szCs w:val="20"/>
                <w:lang w:val="es-US"/>
              </w:rPr>
            </w:pPr>
            <w:r w:rsidRPr="00D73337">
              <w:rPr>
                <w:rFonts w:ascii="Arial" w:hAnsi="Arial" w:cs="Arial"/>
                <w:b/>
                <w:bCs/>
                <w:sz w:val="20"/>
                <w:szCs w:val="20"/>
              </w:rPr>
              <w:t>Clínica</w:t>
            </w:r>
          </w:p>
        </w:tc>
        <w:tc>
          <w:tcPr>
            <w:tcW w:w="2943" w:type="dxa"/>
            <w:tcBorders>
              <w:top w:val="nil"/>
              <w:left w:val="nil"/>
              <w:bottom w:val="nil"/>
              <w:right w:val="nil"/>
            </w:tcBorders>
          </w:tcPr>
          <w:p w14:paraId="411C8EE0"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22,6 ± 2,06</w:t>
            </w:r>
          </w:p>
        </w:tc>
        <w:tc>
          <w:tcPr>
            <w:tcW w:w="2943" w:type="dxa"/>
            <w:tcBorders>
              <w:top w:val="nil"/>
              <w:left w:val="nil"/>
              <w:bottom w:val="nil"/>
              <w:right w:val="nil"/>
            </w:tcBorders>
          </w:tcPr>
          <w:p w14:paraId="7FA20DE0"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20,4 ± 2,16</w:t>
            </w:r>
          </w:p>
        </w:tc>
      </w:tr>
      <w:tr w:rsidR="00D16A4C" w:rsidRPr="00D73337" w14:paraId="1871B40F" w14:textId="77777777" w:rsidTr="00225B68">
        <w:tc>
          <w:tcPr>
            <w:tcW w:w="2942" w:type="dxa"/>
            <w:tcBorders>
              <w:top w:val="nil"/>
              <w:left w:val="nil"/>
              <w:bottom w:val="nil"/>
              <w:right w:val="nil"/>
            </w:tcBorders>
          </w:tcPr>
          <w:p w14:paraId="6E7203A7" w14:textId="77777777" w:rsidR="00D16A4C" w:rsidRPr="00D73337" w:rsidRDefault="00D16A4C" w:rsidP="00225B68">
            <w:pPr>
              <w:spacing w:after="0" w:line="360" w:lineRule="auto"/>
              <w:jc w:val="center"/>
              <w:rPr>
                <w:rFonts w:ascii="Arial" w:hAnsi="Arial" w:cs="Arial"/>
                <w:b/>
                <w:bCs/>
                <w:color w:val="000000" w:themeColor="text1"/>
                <w:sz w:val="20"/>
                <w:szCs w:val="20"/>
                <w:lang w:val="es-US"/>
              </w:rPr>
            </w:pPr>
            <w:r w:rsidRPr="00D73337">
              <w:rPr>
                <w:rFonts w:ascii="Arial" w:hAnsi="Arial" w:cs="Arial"/>
                <w:b/>
                <w:bCs/>
                <w:sz w:val="20"/>
                <w:szCs w:val="20"/>
              </w:rPr>
              <w:t>Académica</w:t>
            </w:r>
          </w:p>
        </w:tc>
        <w:tc>
          <w:tcPr>
            <w:tcW w:w="2943" w:type="dxa"/>
            <w:tcBorders>
              <w:top w:val="nil"/>
              <w:left w:val="nil"/>
              <w:bottom w:val="nil"/>
              <w:right w:val="nil"/>
            </w:tcBorders>
          </w:tcPr>
          <w:p w14:paraId="27030BD0"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22,2 ± 1,30</w:t>
            </w:r>
          </w:p>
        </w:tc>
        <w:tc>
          <w:tcPr>
            <w:tcW w:w="2943" w:type="dxa"/>
            <w:tcBorders>
              <w:top w:val="nil"/>
              <w:left w:val="nil"/>
              <w:bottom w:val="nil"/>
              <w:right w:val="nil"/>
            </w:tcBorders>
          </w:tcPr>
          <w:p w14:paraId="3AE90500"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20,8 ± 1,30</w:t>
            </w:r>
          </w:p>
        </w:tc>
      </w:tr>
      <w:tr w:rsidR="00156714" w:rsidRPr="00D73337" w14:paraId="41259A6E" w14:textId="77777777" w:rsidTr="00225B68">
        <w:tc>
          <w:tcPr>
            <w:tcW w:w="2942" w:type="dxa"/>
            <w:tcBorders>
              <w:top w:val="nil"/>
              <w:left w:val="nil"/>
              <w:bottom w:val="nil"/>
              <w:right w:val="nil"/>
            </w:tcBorders>
          </w:tcPr>
          <w:p w14:paraId="60435133" w14:textId="77777777" w:rsidR="00156714" w:rsidRPr="00D73337" w:rsidRDefault="00156714" w:rsidP="00225B68">
            <w:pPr>
              <w:spacing w:after="0" w:line="360" w:lineRule="auto"/>
              <w:jc w:val="center"/>
              <w:rPr>
                <w:rFonts w:ascii="Arial" w:hAnsi="Arial" w:cs="Arial"/>
                <w:b/>
                <w:bCs/>
                <w:sz w:val="20"/>
                <w:szCs w:val="20"/>
              </w:rPr>
            </w:pPr>
          </w:p>
        </w:tc>
        <w:tc>
          <w:tcPr>
            <w:tcW w:w="2943" w:type="dxa"/>
            <w:tcBorders>
              <w:top w:val="nil"/>
              <w:left w:val="nil"/>
              <w:bottom w:val="nil"/>
              <w:right w:val="nil"/>
            </w:tcBorders>
          </w:tcPr>
          <w:p w14:paraId="118EEEF7" w14:textId="77777777" w:rsidR="00156714" w:rsidRPr="00D73337" w:rsidRDefault="00156714" w:rsidP="00225B68">
            <w:pPr>
              <w:spacing w:after="0" w:line="360" w:lineRule="auto"/>
              <w:jc w:val="center"/>
              <w:rPr>
                <w:rFonts w:ascii="Arial" w:hAnsi="Arial" w:cs="Arial"/>
                <w:color w:val="000000" w:themeColor="text1"/>
                <w:sz w:val="20"/>
                <w:szCs w:val="20"/>
                <w:lang w:val="es-US"/>
              </w:rPr>
            </w:pPr>
          </w:p>
        </w:tc>
        <w:tc>
          <w:tcPr>
            <w:tcW w:w="2943" w:type="dxa"/>
            <w:tcBorders>
              <w:top w:val="nil"/>
              <w:left w:val="nil"/>
              <w:bottom w:val="nil"/>
              <w:right w:val="nil"/>
            </w:tcBorders>
          </w:tcPr>
          <w:p w14:paraId="3372409D" w14:textId="77777777" w:rsidR="00156714" w:rsidRPr="00D73337" w:rsidRDefault="00156714" w:rsidP="00225B68">
            <w:pPr>
              <w:spacing w:after="0" w:line="360" w:lineRule="auto"/>
              <w:jc w:val="center"/>
              <w:rPr>
                <w:rFonts w:ascii="Arial" w:hAnsi="Arial" w:cs="Arial"/>
                <w:color w:val="000000" w:themeColor="text1"/>
                <w:sz w:val="20"/>
                <w:szCs w:val="20"/>
                <w:lang w:val="es-US"/>
              </w:rPr>
            </w:pPr>
          </w:p>
        </w:tc>
      </w:tr>
      <w:tr w:rsidR="00D16A4C" w:rsidRPr="00D73337" w14:paraId="6E84C39C" w14:textId="77777777" w:rsidTr="00225B68">
        <w:tc>
          <w:tcPr>
            <w:tcW w:w="2942" w:type="dxa"/>
            <w:tcBorders>
              <w:top w:val="nil"/>
              <w:left w:val="nil"/>
              <w:bottom w:val="single" w:sz="4" w:space="0" w:color="auto"/>
              <w:right w:val="nil"/>
            </w:tcBorders>
          </w:tcPr>
          <w:p w14:paraId="5D155BDE" w14:textId="77777777" w:rsidR="00D16A4C" w:rsidRPr="00D73337" w:rsidRDefault="00D16A4C" w:rsidP="00225B68">
            <w:pPr>
              <w:spacing w:after="0" w:line="360" w:lineRule="auto"/>
              <w:rPr>
                <w:rFonts w:ascii="Arial" w:hAnsi="Arial" w:cs="Arial"/>
                <w:b/>
                <w:bCs/>
                <w:sz w:val="20"/>
                <w:szCs w:val="20"/>
              </w:rPr>
            </w:pPr>
            <w:r w:rsidRPr="00D73337">
              <w:rPr>
                <w:rFonts w:ascii="Arial" w:hAnsi="Arial" w:cs="Arial"/>
                <w:b/>
                <w:bCs/>
                <w:sz w:val="20"/>
                <w:szCs w:val="20"/>
              </w:rPr>
              <w:t>Total (n=30)</w:t>
            </w:r>
          </w:p>
        </w:tc>
        <w:tc>
          <w:tcPr>
            <w:tcW w:w="2943" w:type="dxa"/>
            <w:tcBorders>
              <w:top w:val="nil"/>
              <w:left w:val="nil"/>
              <w:bottom w:val="single" w:sz="4" w:space="0" w:color="auto"/>
              <w:right w:val="nil"/>
            </w:tcBorders>
          </w:tcPr>
          <w:p w14:paraId="17724B3D"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22,5 ± 1,94</w:t>
            </w:r>
          </w:p>
        </w:tc>
        <w:tc>
          <w:tcPr>
            <w:tcW w:w="2943" w:type="dxa"/>
            <w:tcBorders>
              <w:top w:val="nil"/>
              <w:left w:val="nil"/>
              <w:bottom w:val="single" w:sz="4" w:space="0" w:color="auto"/>
              <w:right w:val="nil"/>
            </w:tcBorders>
          </w:tcPr>
          <w:p w14:paraId="16BD12BE" w14:textId="77777777" w:rsidR="00D16A4C" w:rsidRPr="00D73337" w:rsidRDefault="00D16A4C" w:rsidP="00225B68">
            <w:pPr>
              <w:spacing w:after="0" w:line="360" w:lineRule="auto"/>
              <w:jc w:val="center"/>
              <w:rPr>
                <w:rFonts w:ascii="Arial" w:hAnsi="Arial" w:cs="Arial"/>
                <w:color w:val="000000" w:themeColor="text1"/>
                <w:sz w:val="20"/>
                <w:szCs w:val="20"/>
                <w:lang w:val="es-US"/>
              </w:rPr>
            </w:pPr>
            <w:r w:rsidRPr="00D73337">
              <w:rPr>
                <w:rFonts w:ascii="Arial" w:hAnsi="Arial" w:cs="Arial"/>
                <w:color w:val="000000" w:themeColor="text1"/>
                <w:sz w:val="20"/>
                <w:szCs w:val="20"/>
                <w:lang w:val="es-US"/>
              </w:rPr>
              <w:t>20,5 ± 2,03</w:t>
            </w:r>
          </w:p>
        </w:tc>
      </w:tr>
      <w:tr w:rsidR="00D16A4C" w:rsidRPr="00D73337" w14:paraId="5A067F87" w14:textId="77777777" w:rsidTr="00225B68">
        <w:tc>
          <w:tcPr>
            <w:tcW w:w="8828" w:type="dxa"/>
            <w:gridSpan w:val="3"/>
            <w:tcBorders>
              <w:top w:val="single" w:sz="4" w:space="0" w:color="auto"/>
              <w:left w:val="nil"/>
              <w:bottom w:val="nil"/>
              <w:right w:val="nil"/>
            </w:tcBorders>
          </w:tcPr>
          <w:p w14:paraId="76512789" w14:textId="77777777" w:rsidR="00D16A4C" w:rsidRPr="00D73337" w:rsidRDefault="00D16A4C" w:rsidP="00225B68">
            <w:pPr>
              <w:spacing w:after="0"/>
              <w:rPr>
                <w:rFonts w:ascii="Arial" w:hAnsi="Arial" w:cs="Arial"/>
                <w:b/>
                <w:bCs/>
                <w:i/>
                <w:sz w:val="20"/>
                <w:szCs w:val="20"/>
              </w:rPr>
            </w:pPr>
            <w:r w:rsidRPr="00D73337">
              <w:rPr>
                <w:rFonts w:ascii="Arial" w:hAnsi="Arial" w:cs="Arial"/>
                <w:i/>
                <w:sz w:val="20"/>
                <w:szCs w:val="20"/>
              </w:rPr>
              <w:t>Datos presentados en Media ± D.E.</w:t>
            </w:r>
          </w:p>
          <w:p w14:paraId="2266BA51" w14:textId="77777777" w:rsidR="00D16A4C" w:rsidRPr="00D73337" w:rsidRDefault="00D16A4C" w:rsidP="00225B68">
            <w:pPr>
              <w:spacing w:after="0"/>
              <w:jc w:val="both"/>
              <w:rPr>
                <w:rFonts w:ascii="Arial" w:hAnsi="Arial" w:cs="Arial"/>
                <w:color w:val="000000" w:themeColor="text1"/>
                <w:sz w:val="20"/>
                <w:szCs w:val="20"/>
                <w:lang w:val="es-US"/>
              </w:rPr>
            </w:pPr>
            <w:r w:rsidRPr="00D73337">
              <w:rPr>
                <w:rFonts w:ascii="Arial" w:hAnsi="Arial" w:cs="Arial"/>
                <w:bCs/>
                <w:i/>
                <w:iCs/>
                <w:color w:val="000000" w:themeColor="text1"/>
                <w:sz w:val="20"/>
                <w:szCs w:val="20"/>
                <w:lang w:val="es-CL"/>
              </w:rPr>
              <w:t>ARCK: Escala de Autoeficacia al Razonamiento Crítico para Kinesiólogos, MPC-E: Ítem “Expectativa” de la Escala de Motivación al Pensamiento Crítico</w:t>
            </w:r>
          </w:p>
        </w:tc>
      </w:tr>
    </w:tbl>
    <w:p w14:paraId="46575089" w14:textId="77777777" w:rsidR="00D16A4C" w:rsidRPr="00B24DCE" w:rsidRDefault="00D16A4C" w:rsidP="00D16A4C">
      <w:pPr>
        <w:spacing w:after="0" w:line="360" w:lineRule="auto"/>
        <w:jc w:val="both"/>
        <w:rPr>
          <w:rFonts w:ascii="Arial" w:hAnsi="Arial" w:cs="Arial"/>
          <w:color w:val="000000" w:themeColor="text1"/>
          <w:sz w:val="24"/>
          <w:szCs w:val="24"/>
          <w:lang w:val="es-US"/>
        </w:rPr>
      </w:pPr>
    </w:p>
    <w:p w14:paraId="1EB9603A" w14:textId="77777777" w:rsidR="00D16A4C" w:rsidRPr="0020747F" w:rsidRDefault="00D16A4C" w:rsidP="00D16A4C">
      <w:pPr>
        <w:widowControl/>
        <w:spacing w:after="160" w:line="259" w:lineRule="auto"/>
        <w:rPr>
          <w:rFonts w:ascii="Arial" w:hAnsi="Arial" w:cs="Arial"/>
          <w:color w:val="000000" w:themeColor="text1"/>
          <w:sz w:val="24"/>
          <w:szCs w:val="24"/>
          <w:lang w:val="es-CL"/>
        </w:rPr>
      </w:pPr>
      <w:r w:rsidRPr="0020747F">
        <w:rPr>
          <w:rFonts w:ascii="Arial" w:hAnsi="Arial" w:cs="Arial"/>
          <w:color w:val="000000" w:themeColor="text1"/>
          <w:sz w:val="24"/>
          <w:szCs w:val="24"/>
          <w:lang w:val="es-CL"/>
        </w:rPr>
        <w:br w:type="page"/>
      </w:r>
    </w:p>
    <w:p w14:paraId="05D78B68" w14:textId="44661D8C" w:rsidR="00C01F6E" w:rsidRDefault="00C01F6E" w:rsidP="00D16A4C">
      <w:pPr>
        <w:ind w:left="993" w:hanging="993"/>
        <w:jc w:val="both"/>
        <w:rPr>
          <w:rFonts w:ascii="Arial" w:hAnsi="Arial" w:cs="Arial"/>
          <w:color w:val="000000" w:themeColor="text1"/>
          <w:sz w:val="24"/>
          <w:szCs w:val="24"/>
          <w:lang w:val="es-CL"/>
        </w:rPr>
      </w:pPr>
      <w:r>
        <w:rPr>
          <w:rFonts w:ascii="Arial" w:hAnsi="Arial" w:cs="Arial"/>
          <w:color w:val="000000" w:themeColor="text1"/>
          <w:sz w:val="24"/>
          <w:szCs w:val="24"/>
          <w:lang w:val="es-CL"/>
        </w:rPr>
        <w:lastRenderedPageBreak/>
        <w:t>Anexo 2: Figuras</w:t>
      </w:r>
    </w:p>
    <w:p w14:paraId="48AD5D59" w14:textId="4BC2A8EE" w:rsidR="00D16A4C" w:rsidRPr="008A02E0" w:rsidRDefault="00D16A4C" w:rsidP="00D16A4C">
      <w:pPr>
        <w:ind w:left="993" w:hanging="993"/>
        <w:jc w:val="both"/>
        <w:rPr>
          <w:rFonts w:ascii="Arial" w:hAnsi="Arial" w:cs="Arial"/>
          <w:color w:val="000000" w:themeColor="text1"/>
          <w:sz w:val="24"/>
          <w:szCs w:val="24"/>
          <w:lang w:val="es-CL"/>
        </w:rPr>
      </w:pPr>
      <w:r w:rsidRPr="009A4410">
        <w:rPr>
          <w:rFonts w:ascii="Arial" w:hAnsi="Arial" w:cs="Arial"/>
          <w:color w:val="000000" w:themeColor="text1"/>
          <w:sz w:val="24"/>
          <w:szCs w:val="24"/>
          <w:lang w:val="es-CL"/>
        </w:rPr>
        <w:t xml:space="preserve">Figura 1. </w:t>
      </w:r>
      <w:r w:rsidRPr="008A02E0">
        <w:rPr>
          <w:rFonts w:ascii="Arial" w:hAnsi="Arial" w:cs="Arial"/>
          <w:color w:val="000000" w:themeColor="text1"/>
          <w:sz w:val="24"/>
          <w:szCs w:val="24"/>
          <w:lang w:val="es-CL"/>
        </w:rPr>
        <w:t>“</w:t>
      </w:r>
      <w:r w:rsidR="008A02E0" w:rsidRPr="008A02E0">
        <w:rPr>
          <w:rFonts w:ascii="Arial" w:hAnsi="Arial" w:cs="Arial"/>
          <w:bCs/>
          <w:color w:val="000000" w:themeColor="text1"/>
          <w:sz w:val="24"/>
          <w:szCs w:val="24"/>
          <w:lang w:val="es-CL"/>
        </w:rPr>
        <w:t xml:space="preserve">Escala de Autoeficacia para </w:t>
      </w:r>
      <w:r w:rsidR="00A9405F">
        <w:rPr>
          <w:rFonts w:ascii="Arial" w:hAnsi="Arial" w:cs="Arial"/>
          <w:bCs/>
          <w:color w:val="000000" w:themeColor="text1"/>
          <w:sz w:val="24"/>
          <w:szCs w:val="24"/>
          <w:lang w:val="es-CL"/>
        </w:rPr>
        <w:t xml:space="preserve">el </w:t>
      </w:r>
      <w:r w:rsidR="008A02E0" w:rsidRPr="008A02E0">
        <w:rPr>
          <w:rFonts w:ascii="Arial" w:hAnsi="Arial" w:cs="Arial"/>
          <w:bCs/>
          <w:color w:val="000000" w:themeColor="text1"/>
          <w:sz w:val="24"/>
          <w:szCs w:val="24"/>
          <w:lang w:val="es-CL"/>
        </w:rPr>
        <w:t>Razonamiento Clínico</w:t>
      </w:r>
      <w:r w:rsidR="00A9405F">
        <w:rPr>
          <w:rFonts w:ascii="Arial" w:hAnsi="Arial" w:cs="Arial"/>
          <w:bCs/>
          <w:color w:val="000000" w:themeColor="text1"/>
          <w:sz w:val="24"/>
          <w:szCs w:val="24"/>
          <w:lang w:val="es-CL"/>
        </w:rPr>
        <w:t xml:space="preserve"> en kinesiólogos</w:t>
      </w:r>
      <w:r w:rsidR="008A02E0">
        <w:rPr>
          <w:rFonts w:ascii="Arial" w:hAnsi="Arial" w:cs="Arial"/>
          <w:color w:val="000000" w:themeColor="text1"/>
          <w:sz w:val="24"/>
          <w:szCs w:val="24"/>
          <w:lang w:val="es-CL"/>
        </w:rPr>
        <w:t>”</w:t>
      </w:r>
      <w:r w:rsidRPr="008A02E0">
        <w:rPr>
          <w:rFonts w:ascii="Arial" w:hAnsi="Arial" w:cs="Arial"/>
          <w:color w:val="000000" w:themeColor="text1"/>
          <w:sz w:val="24"/>
          <w:szCs w:val="24"/>
          <w:lang w:val="es-CL"/>
        </w:rPr>
        <w:t xml:space="preserve"> (</w:t>
      </w:r>
      <w:r w:rsidR="008A02E0">
        <w:rPr>
          <w:rFonts w:ascii="Arial" w:hAnsi="Arial" w:cs="Arial"/>
          <w:color w:val="000000" w:themeColor="text1"/>
          <w:sz w:val="24"/>
          <w:szCs w:val="24"/>
          <w:lang w:val="es-CL"/>
        </w:rPr>
        <w:t>ARCK</w:t>
      </w:r>
      <w:r w:rsidRPr="008A02E0">
        <w:rPr>
          <w:rFonts w:ascii="Arial" w:hAnsi="Arial" w:cs="Arial"/>
          <w:color w:val="000000" w:themeColor="text1"/>
          <w:sz w:val="24"/>
          <w:szCs w:val="24"/>
          <w:lang w:val="es-CL"/>
        </w:rPr>
        <w:t xml:space="preserve">)” </w:t>
      </w:r>
    </w:p>
    <w:tbl>
      <w:tblPr>
        <w:tblStyle w:val="Tablaconcuadrcula"/>
        <w:tblW w:w="0" w:type="auto"/>
        <w:tblInd w:w="0" w:type="dxa"/>
        <w:tblLook w:val="04A0" w:firstRow="1" w:lastRow="0" w:firstColumn="1" w:lastColumn="0" w:noHBand="0" w:noVBand="1"/>
      </w:tblPr>
      <w:tblGrid>
        <w:gridCol w:w="2785"/>
        <w:gridCol w:w="1253"/>
        <w:gridCol w:w="948"/>
        <w:gridCol w:w="1259"/>
        <w:gridCol w:w="1329"/>
        <w:gridCol w:w="1259"/>
      </w:tblGrid>
      <w:tr w:rsidR="004171F9" w:rsidRPr="00292A5F" w14:paraId="243ABFF6" w14:textId="77777777" w:rsidTr="004171F9">
        <w:trPr>
          <w:trHeight w:val="1145"/>
        </w:trPr>
        <w:tc>
          <w:tcPr>
            <w:tcW w:w="3399" w:type="dxa"/>
            <w:tcBorders>
              <w:top w:val="nil"/>
              <w:left w:val="nil"/>
              <w:bottom w:val="nil"/>
              <w:right w:val="single" w:sz="4" w:space="0" w:color="auto"/>
            </w:tcBorders>
          </w:tcPr>
          <w:p w14:paraId="3DE2F5BA" w14:textId="77777777" w:rsidR="00332429" w:rsidRPr="008A02E0" w:rsidRDefault="00332429" w:rsidP="00332429">
            <w:pPr>
              <w:spacing w:line="240" w:lineRule="auto"/>
              <w:jc w:val="center"/>
              <w:rPr>
                <w:rFonts w:ascii="Arial" w:hAnsi="Arial" w:cs="Arial"/>
                <w:b/>
                <w:bCs/>
                <w:color w:val="000000" w:themeColor="text1"/>
                <w:sz w:val="20"/>
                <w:szCs w:val="20"/>
                <w:lang w:val="es-CL"/>
              </w:rPr>
            </w:pPr>
          </w:p>
        </w:tc>
        <w:tc>
          <w:tcPr>
            <w:tcW w:w="1159" w:type="dxa"/>
            <w:tcBorders>
              <w:left w:val="single" w:sz="4" w:space="0" w:color="auto"/>
              <w:bottom w:val="nil"/>
            </w:tcBorders>
            <w:vAlign w:val="center"/>
          </w:tcPr>
          <w:p w14:paraId="722CA573" w14:textId="672FAFAD" w:rsidR="00332429" w:rsidRPr="00332429" w:rsidRDefault="00332429" w:rsidP="00332429">
            <w:pPr>
              <w:spacing w:line="240" w:lineRule="auto"/>
              <w:jc w:val="center"/>
              <w:rPr>
                <w:rFonts w:ascii="Arial" w:hAnsi="Arial" w:cs="Arial"/>
                <w:b/>
                <w:bCs/>
                <w:color w:val="000000" w:themeColor="text1"/>
              </w:rPr>
            </w:pPr>
            <w:r w:rsidRPr="00332429">
              <w:t>Totalmente de acuerdo</w:t>
            </w:r>
          </w:p>
        </w:tc>
        <w:tc>
          <w:tcPr>
            <w:tcW w:w="925" w:type="dxa"/>
            <w:tcBorders>
              <w:bottom w:val="nil"/>
            </w:tcBorders>
            <w:vAlign w:val="center"/>
          </w:tcPr>
          <w:p w14:paraId="35D41022" w14:textId="7E6810AF" w:rsidR="00332429" w:rsidRPr="00332429" w:rsidRDefault="00332429" w:rsidP="00332429">
            <w:pPr>
              <w:spacing w:line="240" w:lineRule="auto"/>
              <w:jc w:val="center"/>
              <w:rPr>
                <w:rFonts w:ascii="Arial" w:hAnsi="Arial" w:cs="Arial"/>
                <w:b/>
                <w:bCs/>
                <w:color w:val="000000" w:themeColor="text1"/>
              </w:rPr>
            </w:pPr>
            <w:r w:rsidRPr="00332429">
              <w:t>De acuerdo</w:t>
            </w:r>
          </w:p>
        </w:tc>
        <w:tc>
          <w:tcPr>
            <w:tcW w:w="1165" w:type="dxa"/>
            <w:tcBorders>
              <w:bottom w:val="nil"/>
            </w:tcBorders>
            <w:vAlign w:val="center"/>
          </w:tcPr>
          <w:p w14:paraId="237BBCCC" w14:textId="7D8EF656" w:rsidR="00332429" w:rsidRPr="00332429" w:rsidRDefault="00332429" w:rsidP="00332429">
            <w:pPr>
              <w:spacing w:line="240" w:lineRule="auto"/>
              <w:jc w:val="center"/>
              <w:rPr>
                <w:rFonts w:ascii="Arial" w:hAnsi="Arial" w:cs="Arial"/>
                <w:b/>
                <w:bCs/>
                <w:color w:val="000000" w:themeColor="text1"/>
              </w:rPr>
            </w:pPr>
            <w:r w:rsidRPr="00332429">
              <w:t>Ni de acuerdo ni en desacuerdo</w:t>
            </w:r>
          </w:p>
        </w:tc>
        <w:tc>
          <w:tcPr>
            <w:tcW w:w="1159" w:type="dxa"/>
            <w:tcBorders>
              <w:bottom w:val="nil"/>
            </w:tcBorders>
            <w:vAlign w:val="center"/>
          </w:tcPr>
          <w:p w14:paraId="48C13EC8" w14:textId="77777777" w:rsidR="00332429" w:rsidRPr="00332429" w:rsidRDefault="00332429" w:rsidP="00332429">
            <w:pPr>
              <w:spacing w:after="143"/>
              <w:ind w:left="70"/>
              <w:jc w:val="center"/>
            </w:pPr>
            <w:r w:rsidRPr="00332429">
              <w:t>En desacuerdo</w:t>
            </w:r>
          </w:p>
          <w:p w14:paraId="5D06ACC8" w14:textId="77777777" w:rsidR="00332429" w:rsidRPr="00332429" w:rsidRDefault="00332429" w:rsidP="00332429">
            <w:pPr>
              <w:spacing w:line="240" w:lineRule="auto"/>
              <w:jc w:val="center"/>
              <w:rPr>
                <w:rFonts w:ascii="Arial" w:hAnsi="Arial" w:cs="Arial"/>
                <w:b/>
                <w:bCs/>
                <w:color w:val="000000" w:themeColor="text1"/>
              </w:rPr>
            </w:pPr>
          </w:p>
        </w:tc>
        <w:tc>
          <w:tcPr>
            <w:tcW w:w="1026" w:type="dxa"/>
            <w:tcBorders>
              <w:bottom w:val="nil"/>
            </w:tcBorders>
            <w:vAlign w:val="center"/>
          </w:tcPr>
          <w:p w14:paraId="0543C94E" w14:textId="6D170921" w:rsidR="00332429" w:rsidRPr="00332429" w:rsidRDefault="00332429" w:rsidP="00332429">
            <w:pPr>
              <w:spacing w:after="0" w:line="261" w:lineRule="auto"/>
              <w:ind w:left="-24"/>
              <w:jc w:val="center"/>
            </w:pPr>
            <w:r w:rsidRPr="00332429">
              <w:t xml:space="preserve">Totalmente </w:t>
            </w:r>
            <w:r w:rsidRPr="00332429">
              <w:tab/>
              <w:t>en</w:t>
            </w:r>
          </w:p>
          <w:p w14:paraId="641F6A38" w14:textId="0438C6B1" w:rsidR="00332429" w:rsidRPr="00332429" w:rsidRDefault="00332429" w:rsidP="00332429">
            <w:pPr>
              <w:spacing w:line="240" w:lineRule="auto"/>
              <w:jc w:val="center"/>
              <w:rPr>
                <w:rFonts w:ascii="Arial" w:hAnsi="Arial" w:cs="Arial"/>
                <w:b/>
                <w:bCs/>
                <w:color w:val="000000" w:themeColor="text1"/>
              </w:rPr>
            </w:pPr>
            <w:r w:rsidRPr="00332429">
              <w:t>desacuerdo</w:t>
            </w:r>
          </w:p>
        </w:tc>
      </w:tr>
      <w:tr w:rsidR="00332429" w:rsidRPr="00292A5F" w14:paraId="1680700C" w14:textId="77777777" w:rsidTr="004171F9">
        <w:trPr>
          <w:trHeight w:val="270"/>
        </w:trPr>
        <w:tc>
          <w:tcPr>
            <w:tcW w:w="3399" w:type="dxa"/>
            <w:tcBorders>
              <w:top w:val="nil"/>
              <w:left w:val="nil"/>
              <w:bottom w:val="single" w:sz="4" w:space="0" w:color="auto"/>
              <w:right w:val="single" w:sz="4" w:space="0" w:color="auto"/>
            </w:tcBorders>
          </w:tcPr>
          <w:p w14:paraId="4D48C178" w14:textId="77777777" w:rsidR="00332429" w:rsidRPr="008A02E0" w:rsidRDefault="00332429" w:rsidP="00332429">
            <w:pPr>
              <w:spacing w:line="240" w:lineRule="auto"/>
              <w:jc w:val="center"/>
              <w:rPr>
                <w:rFonts w:ascii="Arial" w:hAnsi="Arial" w:cs="Arial"/>
                <w:b/>
                <w:bCs/>
                <w:color w:val="000000" w:themeColor="text1"/>
                <w:sz w:val="20"/>
                <w:szCs w:val="20"/>
                <w:lang w:val="es-CL"/>
              </w:rPr>
            </w:pPr>
          </w:p>
        </w:tc>
        <w:tc>
          <w:tcPr>
            <w:tcW w:w="1159" w:type="dxa"/>
            <w:tcBorders>
              <w:top w:val="nil"/>
              <w:left w:val="single" w:sz="4" w:space="0" w:color="auto"/>
              <w:bottom w:val="single" w:sz="4" w:space="0" w:color="auto"/>
              <w:right w:val="single" w:sz="4" w:space="0" w:color="auto"/>
            </w:tcBorders>
            <w:vAlign w:val="center"/>
          </w:tcPr>
          <w:p w14:paraId="7B32E564" w14:textId="092DAA98" w:rsidR="00332429" w:rsidRPr="00332429" w:rsidRDefault="004171F9" w:rsidP="00332429">
            <w:pPr>
              <w:spacing w:line="240" w:lineRule="auto"/>
              <w:jc w:val="center"/>
            </w:pPr>
            <w:r>
              <w:t>1</w:t>
            </w:r>
          </w:p>
        </w:tc>
        <w:tc>
          <w:tcPr>
            <w:tcW w:w="925" w:type="dxa"/>
            <w:tcBorders>
              <w:top w:val="nil"/>
              <w:left w:val="single" w:sz="4" w:space="0" w:color="auto"/>
              <w:bottom w:val="single" w:sz="4" w:space="0" w:color="auto"/>
              <w:right w:val="single" w:sz="4" w:space="0" w:color="auto"/>
            </w:tcBorders>
            <w:vAlign w:val="center"/>
          </w:tcPr>
          <w:p w14:paraId="6A97347F" w14:textId="37F64A8F" w:rsidR="00332429" w:rsidRPr="00332429" w:rsidRDefault="004171F9" w:rsidP="00332429">
            <w:pPr>
              <w:spacing w:line="240" w:lineRule="auto"/>
              <w:jc w:val="center"/>
            </w:pPr>
            <w:r>
              <w:t>2</w:t>
            </w:r>
          </w:p>
        </w:tc>
        <w:tc>
          <w:tcPr>
            <w:tcW w:w="1165" w:type="dxa"/>
            <w:tcBorders>
              <w:top w:val="nil"/>
              <w:left w:val="single" w:sz="4" w:space="0" w:color="auto"/>
              <w:bottom w:val="single" w:sz="4" w:space="0" w:color="auto"/>
              <w:right w:val="single" w:sz="4" w:space="0" w:color="auto"/>
            </w:tcBorders>
            <w:vAlign w:val="center"/>
          </w:tcPr>
          <w:p w14:paraId="45C5E00D" w14:textId="7E971268" w:rsidR="00332429" w:rsidRPr="00332429" w:rsidRDefault="004171F9" w:rsidP="00332429">
            <w:pPr>
              <w:spacing w:line="240" w:lineRule="auto"/>
              <w:jc w:val="center"/>
            </w:pPr>
            <w:r>
              <w:t>3</w:t>
            </w:r>
          </w:p>
        </w:tc>
        <w:tc>
          <w:tcPr>
            <w:tcW w:w="1159" w:type="dxa"/>
            <w:tcBorders>
              <w:top w:val="nil"/>
              <w:left w:val="single" w:sz="4" w:space="0" w:color="auto"/>
              <w:bottom w:val="single" w:sz="4" w:space="0" w:color="auto"/>
              <w:right w:val="single" w:sz="4" w:space="0" w:color="auto"/>
            </w:tcBorders>
            <w:vAlign w:val="center"/>
          </w:tcPr>
          <w:p w14:paraId="53312C7C" w14:textId="04AA2469" w:rsidR="00332429" w:rsidRPr="00332429" w:rsidRDefault="004171F9" w:rsidP="00332429">
            <w:pPr>
              <w:spacing w:after="143"/>
              <w:ind w:left="70"/>
              <w:jc w:val="center"/>
            </w:pPr>
            <w:r>
              <w:t>4</w:t>
            </w:r>
          </w:p>
        </w:tc>
        <w:tc>
          <w:tcPr>
            <w:tcW w:w="1026" w:type="dxa"/>
            <w:tcBorders>
              <w:top w:val="nil"/>
              <w:left w:val="single" w:sz="4" w:space="0" w:color="auto"/>
              <w:bottom w:val="single" w:sz="4" w:space="0" w:color="auto"/>
              <w:right w:val="single" w:sz="4" w:space="0" w:color="auto"/>
            </w:tcBorders>
            <w:vAlign w:val="center"/>
          </w:tcPr>
          <w:p w14:paraId="2084821E" w14:textId="0E4370BE" w:rsidR="00332429" w:rsidRPr="00332429" w:rsidRDefault="004171F9" w:rsidP="00332429">
            <w:pPr>
              <w:spacing w:after="0" w:line="261" w:lineRule="auto"/>
              <w:ind w:left="-24"/>
              <w:jc w:val="center"/>
            </w:pPr>
            <w:r>
              <w:t>5</w:t>
            </w:r>
          </w:p>
        </w:tc>
      </w:tr>
      <w:tr w:rsidR="008A02E0" w:rsidRPr="008A02E0" w14:paraId="42159287" w14:textId="77777777" w:rsidTr="004171F9">
        <w:tc>
          <w:tcPr>
            <w:tcW w:w="3399" w:type="dxa"/>
            <w:tcBorders>
              <w:top w:val="single" w:sz="4" w:space="0" w:color="auto"/>
            </w:tcBorders>
          </w:tcPr>
          <w:p w14:paraId="5349E415" w14:textId="77777777" w:rsidR="009A4410" w:rsidRDefault="009A4410" w:rsidP="008A02E0">
            <w:pPr>
              <w:spacing w:line="240" w:lineRule="auto"/>
            </w:pPr>
            <w:r>
              <w:t>Pregunta 1</w:t>
            </w:r>
          </w:p>
          <w:p w14:paraId="7CE2FD21" w14:textId="4442D749" w:rsidR="008A02E0" w:rsidRPr="008A02E0" w:rsidRDefault="008A02E0" w:rsidP="008A02E0">
            <w:pPr>
              <w:spacing w:line="240" w:lineRule="auto"/>
              <w:rPr>
                <w:rFonts w:ascii="Arial" w:hAnsi="Arial" w:cs="Arial"/>
                <w:b/>
                <w:bCs/>
                <w:color w:val="000000" w:themeColor="text1"/>
                <w:sz w:val="20"/>
                <w:szCs w:val="20"/>
                <w:lang w:val="es-CL"/>
              </w:rPr>
            </w:pPr>
            <w:r w:rsidRPr="004E444E">
              <w:t xml:space="preserve">Tengo la </w:t>
            </w:r>
            <w:r>
              <w:t>certeza</w:t>
            </w:r>
            <w:r w:rsidRPr="004E444E">
              <w:t xml:space="preserve"> en que sé cuándo realizar </w:t>
            </w:r>
            <w:r>
              <w:t>tests</w:t>
            </w:r>
            <w:r w:rsidRPr="004E444E">
              <w:t xml:space="preserve"> específicos para la práctica del fisioterapeuta</w:t>
            </w:r>
          </w:p>
        </w:tc>
        <w:tc>
          <w:tcPr>
            <w:tcW w:w="1159" w:type="dxa"/>
            <w:tcBorders>
              <w:top w:val="single" w:sz="4" w:space="0" w:color="auto"/>
            </w:tcBorders>
          </w:tcPr>
          <w:p w14:paraId="2B15E71B" w14:textId="77777777" w:rsidR="008A02E0" w:rsidRPr="008A02E0" w:rsidRDefault="008A02E0" w:rsidP="008A02E0">
            <w:pPr>
              <w:spacing w:line="240" w:lineRule="auto"/>
              <w:rPr>
                <w:rFonts w:ascii="Arial" w:hAnsi="Arial" w:cs="Arial"/>
                <w:color w:val="000000" w:themeColor="text1"/>
                <w:sz w:val="20"/>
                <w:szCs w:val="20"/>
                <w:lang w:val="es-CL"/>
              </w:rPr>
            </w:pPr>
          </w:p>
        </w:tc>
        <w:tc>
          <w:tcPr>
            <w:tcW w:w="925" w:type="dxa"/>
            <w:tcBorders>
              <w:top w:val="single" w:sz="4" w:space="0" w:color="auto"/>
            </w:tcBorders>
          </w:tcPr>
          <w:p w14:paraId="024FC410"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65" w:type="dxa"/>
            <w:tcBorders>
              <w:top w:val="single" w:sz="4" w:space="0" w:color="auto"/>
            </w:tcBorders>
          </w:tcPr>
          <w:p w14:paraId="492157B4"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59" w:type="dxa"/>
            <w:tcBorders>
              <w:top w:val="single" w:sz="4" w:space="0" w:color="auto"/>
            </w:tcBorders>
          </w:tcPr>
          <w:p w14:paraId="1F2E6F95"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026" w:type="dxa"/>
            <w:tcBorders>
              <w:top w:val="single" w:sz="4" w:space="0" w:color="auto"/>
            </w:tcBorders>
          </w:tcPr>
          <w:p w14:paraId="537B73C8" w14:textId="77777777" w:rsidR="008A02E0" w:rsidRPr="008A02E0" w:rsidRDefault="008A02E0" w:rsidP="008A02E0">
            <w:pPr>
              <w:spacing w:line="240" w:lineRule="auto"/>
              <w:rPr>
                <w:rFonts w:ascii="Arial" w:hAnsi="Arial" w:cs="Arial"/>
                <w:color w:val="000000" w:themeColor="text1"/>
                <w:sz w:val="20"/>
                <w:szCs w:val="20"/>
                <w:lang w:val="es-CL"/>
              </w:rPr>
            </w:pPr>
          </w:p>
        </w:tc>
      </w:tr>
      <w:tr w:rsidR="008A02E0" w:rsidRPr="008A02E0" w14:paraId="41E223FA" w14:textId="77777777" w:rsidTr="00332429">
        <w:tc>
          <w:tcPr>
            <w:tcW w:w="3399" w:type="dxa"/>
          </w:tcPr>
          <w:p w14:paraId="243E6D2C" w14:textId="77777777" w:rsidR="009A4410" w:rsidRDefault="009A4410" w:rsidP="00A17820">
            <w:pPr>
              <w:jc w:val="both"/>
            </w:pPr>
            <w:r>
              <w:t>Pregunta 2</w:t>
            </w:r>
          </w:p>
          <w:p w14:paraId="50A31AD6" w14:textId="324DD397" w:rsidR="008A02E0" w:rsidRPr="008A02E0" w:rsidRDefault="008A02E0" w:rsidP="008A02E0">
            <w:pPr>
              <w:spacing w:line="240" w:lineRule="auto"/>
              <w:rPr>
                <w:rFonts w:ascii="Arial" w:hAnsi="Arial" w:cs="Arial"/>
                <w:b/>
                <w:bCs/>
                <w:color w:val="000000" w:themeColor="text1"/>
                <w:sz w:val="20"/>
                <w:szCs w:val="20"/>
                <w:lang w:val="es-CL"/>
              </w:rPr>
            </w:pPr>
            <w:r>
              <w:t xml:space="preserve">Sabré cuándo es momento de derivar a un paciente/cliente a otro profesional.  </w:t>
            </w:r>
          </w:p>
        </w:tc>
        <w:tc>
          <w:tcPr>
            <w:tcW w:w="1159" w:type="dxa"/>
          </w:tcPr>
          <w:p w14:paraId="1C495CC2" w14:textId="77777777" w:rsidR="008A02E0" w:rsidRPr="008A02E0" w:rsidRDefault="008A02E0" w:rsidP="008A02E0">
            <w:pPr>
              <w:spacing w:line="240" w:lineRule="auto"/>
              <w:rPr>
                <w:rFonts w:ascii="Arial" w:hAnsi="Arial" w:cs="Arial"/>
                <w:color w:val="000000" w:themeColor="text1"/>
                <w:sz w:val="20"/>
                <w:szCs w:val="20"/>
                <w:lang w:val="es-CL"/>
              </w:rPr>
            </w:pPr>
          </w:p>
        </w:tc>
        <w:tc>
          <w:tcPr>
            <w:tcW w:w="925" w:type="dxa"/>
          </w:tcPr>
          <w:p w14:paraId="45785039"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65" w:type="dxa"/>
          </w:tcPr>
          <w:p w14:paraId="33AA7B11"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59" w:type="dxa"/>
          </w:tcPr>
          <w:p w14:paraId="2E400548"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026" w:type="dxa"/>
          </w:tcPr>
          <w:p w14:paraId="69176748" w14:textId="77777777" w:rsidR="008A02E0" w:rsidRPr="008A02E0" w:rsidRDefault="008A02E0" w:rsidP="008A02E0">
            <w:pPr>
              <w:spacing w:line="240" w:lineRule="auto"/>
              <w:rPr>
                <w:rFonts w:ascii="Arial" w:hAnsi="Arial" w:cs="Arial"/>
                <w:color w:val="000000" w:themeColor="text1"/>
                <w:sz w:val="20"/>
                <w:szCs w:val="20"/>
                <w:lang w:val="es-CL"/>
              </w:rPr>
            </w:pPr>
          </w:p>
        </w:tc>
      </w:tr>
      <w:tr w:rsidR="008A02E0" w:rsidRPr="008A02E0" w14:paraId="73C13BDD" w14:textId="77777777" w:rsidTr="00332429">
        <w:tc>
          <w:tcPr>
            <w:tcW w:w="3399" w:type="dxa"/>
          </w:tcPr>
          <w:p w14:paraId="55C6742B" w14:textId="77777777" w:rsidR="009A4410" w:rsidRDefault="009A4410" w:rsidP="008A02E0">
            <w:pPr>
              <w:spacing w:line="240" w:lineRule="auto"/>
            </w:pPr>
            <w:r>
              <w:t>Pregunta 3</w:t>
            </w:r>
          </w:p>
          <w:p w14:paraId="1B8AFA1A" w14:textId="0B3D9D41" w:rsidR="008A02E0" w:rsidRPr="008A02E0" w:rsidRDefault="008A02E0" w:rsidP="008A02E0">
            <w:pPr>
              <w:spacing w:line="240" w:lineRule="auto"/>
              <w:rPr>
                <w:rFonts w:ascii="Arial" w:hAnsi="Arial" w:cs="Arial"/>
                <w:b/>
                <w:bCs/>
                <w:color w:val="000000" w:themeColor="text1"/>
                <w:sz w:val="20"/>
                <w:szCs w:val="20"/>
                <w:lang w:val="es-CL"/>
              </w:rPr>
            </w:pPr>
            <w:r>
              <w:t xml:space="preserve">En un contexto general de fisioterapia, tengo la confianza en que no pasaría por alto una enfermedad médica primaria.  </w:t>
            </w:r>
          </w:p>
        </w:tc>
        <w:tc>
          <w:tcPr>
            <w:tcW w:w="1159" w:type="dxa"/>
          </w:tcPr>
          <w:p w14:paraId="3DA9677A" w14:textId="77777777" w:rsidR="008A02E0" w:rsidRPr="008A02E0" w:rsidRDefault="008A02E0" w:rsidP="008A02E0">
            <w:pPr>
              <w:spacing w:line="240" w:lineRule="auto"/>
              <w:rPr>
                <w:rFonts w:ascii="Arial" w:hAnsi="Arial" w:cs="Arial"/>
                <w:color w:val="000000" w:themeColor="text1"/>
                <w:sz w:val="20"/>
                <w:szCs w:val="20"/>
                <w:lang w:val="es-CL"/>
              </w:rPr>
            </w:pPr>
          </w:p>
        </w:tc>
        <w:tc>
          <w:tcPr>
            <w:tcW w:w="925" w:type="dxa"/>
          </w:tcPr>
          <w:p w14:paraId="26F3775B"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65" w:type="dxa"/>
          </w:tcPr>
          <w:p w14:paraId="6536B533"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59" w:type="dxa"/>
          </w:tcPr>
          <w:p w14:paraId="7ED248E1"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026" w:type="dxa"/>
          </w:tcPr>
          <w:p w14:paraId="6442DA65" w14:textId="77777777" w:rsidR="008A02E0" w:rsidRPr="008A02E0" w:rsidRDefault="008A02E0" w:rsidP="008A02E0">
            <w:pPr>
              <w:spacing w:line="240" w:lineRule="auto"/>
              <w:rPr>
                <w:rFonts w:ascii="Arial" w:hAnsi="Arial" w:cs="Arial"/>
                <w:color w:val="000000" w:themeColor="text1"/>
                <w:sz w:val="20"/>
                <w:szCs w:val="20"/>
                <w:lang w:val="es-CL"/>
              </w:rPr>
            </w:pPr>
          </w:p>
        </w:tc>
      </w:tr>
      <w:tr w:rsidR="008A02E0" w:rsidRPr="008A02E0" w14:paraId="330B32E0" w14:textId="77777777" w:rsidTr="00332429">
        <w:tc>
          <w:tcPr>
            <w:tcW w:w="3399" w:type="dxa"/>
          </w:tcPr>
          <w:p w14:paraId="1750E8CE" w14:textId="77777777" w:rsidR="009A4410" w:rsidRDefault="009A4410" w:rsidP="008A02E0">
            <w:pPr>
              <w:spacing w:line="240" w:lineRule="auto"/>
            </w:pPr>
            <w:r>
              <w:t>Pregunta 4</w:t>
            </w:r>
          </w:p>
          <w:p w14:paraId="5722920F" w14:textId="5B2436A3" w:rsidR="008A02E0" w:rsidRPr="008A02E0" w:rsidRDefault="008A02E0" w:rsidP="008A02E0">
            <w:pPr>
              <w:spacing w:line="240" w:lineRule="auto"/>
              <w:rPr>
                <w:rFonts w:ascii="Arial" w:hAnsi="Arial" w:cs="Arial"/>
                <w:b/>
                <w:bCs/>
                <w:color w:val="000000" w:themeColor="text1"/>
                <w:sz w:val="20"/>
                <w:szCs w:val="20"/>
                <w:lang w:val="es-CL"/>
              </w:rPr>
            </w:pPr>
            <w:r>
              <w:t xml:space="preserve">Creo que puedo manejar los problemas generales de la fisioterapia.   </w:t>
            </w:r>
          </w:p>
        </w:tc>
        <w:tc>
          <w:tcPr>
            <w:tcW w:w="1159" w:type="dxa"/>
          </w:tcPr>
          <w:p w14:paraId="644A1E31" w14:textId="77777777" w:rsidR="008A02E0" w:rsidRPr="008A02E0" w:rsidRDefault="008A02E0" w:rsidP="008A02E0">
            <w:pPr>
              <w:spacing w:line="240" w:lineRule="auto"/>
              <w:rPr>
                <w:rFonts w:ascii="Arial" w:hAnsi="Arial" w:cs="Arial"/>
                <w:color w:val="000000" w:themeColor="text1"/>
                <w:sz w:val="20"/>
                <w:szCs w:val="20"/>
                <w:lang w:val="es-CL"/>
              </w:rPr>
            </w:pPr>
          </w:p>
        </w:tc>
        <w:tc>
          <w:tcPr>
            <w:tcW w:w="925" w:type="dxa"/>
          </w:tcPr>
          <w:p w14:paraId="0A75285A"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65" w:type="dxa"/>
          </w:tcPr>
          <w:p w14:paraId="4B99C369"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59" w:type="dxa"/>
          </w:tcPr>
          <w:p w14:paraId="64EA6E41"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026" w:type="dxa"/>
          </w:tcPr>
          <w:p w14:paraId="1094AF06" w14:textId="77777777" w:rsidR="008A02E0" w:rsidRPr="008A02E0" w:rsidRDefault="008A02E0" w:rsidP="008A02E0">
            <w:pPr>
              <w:spacing w:line="240" w:lineRule="auto"/>
              <w:rPr>
                <w:rFonts w:ascii="Arial" w:hAnsi="Arial" w:cs="Arial"/>
                <w:color w:val="000000" w:themeColor="text1"/>
                <w:sz w:val="20"/>
                <w:szCs w:val="20"/>
                <w:lang w:val="es-CL"/>
              </w:rPr>
            </w:pPr>
          </w:p>
        </w:tc>
      </w:tr>
      <w:tr w:rsidR="008A02E0" w:rsidRPr="008A02E0" w14:paraId="0EB7BFCF" w14:textId="77777777" w:rsidTr="00332429">
        <w:tc>
          <w:tcPr>
            <w:tcW w:w="3399" w:type="dxa"/>
          </w:tcPr>
          <w:p w14:paraId="0AA748A9" w14:textId="77777777" w:rsidR="009A4410" w:rsidRDefault="009A4410" w:rsidP="008A02E0">
            <w:pPr>
              <w:spacing w:line="240" w:lineRule="auto"/>
            </w:pPr>
            <w:r>
              <w:t>Pregunta 5</w:t>
            </w:r>
          </w:p>
          <w:p w14:paraId="4FAB8FF8" w14:textId="4BDD7A3D" w:rsidR="008A02E0" w:rsidRPr="008A02E0" w:rsidRDefault="008A02E0" w:rsidP="008A02E0">
            <w:pPr>
              <w:spacing w:line="240" w:lineRule="auto"/>
              <w:rPr>
                <w:rFonts w:ascii="Arial" w:hAnsi="Arial" w:cs="Arial"/>
                <w:b/>
                <w:bCs/>
                <w:color w:val="000000" w:themeColor="text1"/>
                <w:sz w:val="20"/>
                <w:szCs w:val="20"/>
                <w:lang w:val="es-CL"/>
              </w:rPr>
            </w:pPr>
            <w:r>
              <w:t xml:space="preserve">En un contexto general de fisioterapia, al enfrentar un caso difícil, tengo la seguridad de que puedo tomar las decisiones de manejo correctas.  </w:t>
            </w:r>
          </w:p>
        </w:tc>
        <w:tc>
          <w:tcPr>
            <w:tcW w:w="1159" w:type="dxa"/>
          </w:tcPr>
          <w:p w14:paraId="03BEF9B6" w14:textId="77777777" w:rsidR="008A02E0" w:rsidRPr="008A02E0" w:rsidRDefault="008A02E0" w:rsidP="008A02E0">
            <w:pPr>
              <w:spacing w:line="240" w:lineRule="auto"/>
              <w:rPr>
                <w:rFonts w:ascii="Arial" w:hAnsi="Arial" w:cs="Arial"/>
                <w:color w:val="000000" w:themeColor="text1"/>
                <w:sz w:val="20"/>
                <w:szCs w:val="20"/>
                <w:lang w:val="es-CL"/>
              </w:rPr>
            </w:pPr>
          </w:p>
        </w:tc>
        <w:tc>
          <w:tcPr>
            <w:tcW w:w="925" w:type="dxa"/>
          </w:tcPr>
          <w:p w14:paraId="507E5BB6"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65" w:type="dxa"/>
          </w:tcPr>
          <w:p w14:paraId="1A912F7C"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159" w:type="dxa"/>
          </w:tcPr>
          <w:p w14:paraId="4ED75DC5" w14:textId="77777777" w:rsidR="008A02E0" w:rsidRPr="008A02E0" w:rsidRDefault="008A02E0" w:rsidP="008A02E0">
            <w:pPr>
              <w:spacing w:line="240" w:lineRule="auto"/>
              <w:rPr>
                <w:rFonts w:ascii="Arial" w:hAnsi="Arial" w:cs="Arial"/>
                <w:color w:val="000000" w:themeColor="text1"/>
                <w:sz w:val="20"/>
                <w:szCs w:val="20"/>
                <w:lang w:val="es-CL"/>
              </w:rPr>
            </w:pPr>
          </w:p>
        </w:tc>
        <w:tc>
          <w:tcPr>
            <w:tcW w:w="1026" w:type="dxa"/>
          </w:tcPr>
          <w:p w14:paraId="37353179" w14:textId="77777777" w:rsidR="008A02E0" w:rsidRPr="008A02E0" w:rsidRDefault="008A02E0" w:rsidP="008A02E0">
            <w:pPr>
              <w:spacing w:line="240" w:lineRule="auto"/>
              <w:rPr>
                <w:rFonts w:ascii="Arial" w:hAnsi="Arial" w:cs="Arial"/>
                <w:color w:val="000000" w:themeColor="text1"/>
                <w:sz w:val="20"/>
                <w:szCs w:val="20"/>
                <w:lang w:val="es-CL"/>
              </w:rPr>
            </w:pPr>
          </w:p>
        </w:tc>
      </w:tr>
    </w:tbl>
    <w:p w14:paraId="3901EF41" w14:textId="77777777" w:rsidR="00D16A4C" w:rsidRPr="00B24DCE" w:rsidRDefault="00D16A4C" w:rsidP="00D16A4C">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Figura</w:t>
      </w:r>
      <w:r w:rsidRPr="00B24DCE">
        <w:rPr>
          <w:rFonts w:ascii="Arial" w:hAnsi="Arial" w:cs="Arial"/>
          <w:color w:val="000000" w:themeColor="text1"/>
          <w:sz w:val="24"/>
          <w:szCs w:val="24"/>
        </w:rPr>
        <w:t xml:space="preserve"> </w:t>
      </w:r>
      <w:r>
        <w:rPr>
          <w:rFonts w:ascii="Arial" w:hAnsi="Arial" w:cs="Arial"/>
          <w:color w:val="000000" w:themeColor="text1"/>
          <w:sz w:val="24"/>
          <w:szCs w:val="24"/>
        </w:rPr>
        <w:t>2</w:t>
      </w:r>
      <w:r w:rsidRPr="00B24DCE">
        <w:rPr>
          <w:rFonts w:ascii="Arial" w:hAnsi="Arial" w:cs="Arial"/>
          <w:color w:val="000000" w:themeColor="text1"/>
          <w:sz w:val="24"/>
          <w:szCs w:val="24"/>
        </w:rPr>
        <w:t>. Subescala “Expectativa” de la MPC</w:t>
      </w:r>
    </w:p>
    <w:tbl>
      <w:tblPr>
        <w:tblStyle w:val="Tablaconcuadrcula"/>
        <w:tblW w:w="8330" w:type="dxa"/>
        <w:tblInd w:w="0" w:type="dxa"/>
        <w:tblLook w:val="04A0" w:firstRow="1" w:lastRow="0" w:firstColumn="1" w:lastColumn="0" w:noHBand="0" w:noVBand="1"/>
      </w:tblPr>
      <w:tblGrid>
        <w:gridCol w:w="2805"/>
        <w:gridCol w:w="1339"/>
        <w:gridCol w:w="725"/>
        <w:gridCol w:w="726"/>
        <w:gridCol w:w="726"/>
        <w:gridCol w:w="726"/>
        <w:gridCol w:w="1283"/>
      </w:tblGrid>
      <w:tr w:rsidR="00D16A4C" w:rsidRPr="00EE6FC2" w14:paraId="24847B50" w14:textId="77777777" w:rsidTr="00225B68">
        <w:tc>
          <w:tcPr>
            <w:tcW w:w="2805" w:type="dxa"/>
            <w:tcBorders>
              <w:top w:val="nil"/>
              <w:left w:val="nil"/>
              <w:bottom w:val="single" w:sz="4" w:space="0" w:color="auto"/>
              <w:right w:val="single" w:sz="4" w:space="0" w:color="auto"/>
            </w:tcBorders>
          </w:tcPr>
          <w:p w14:paraId="1A445CF8" w14:textId="77777777" w:rsidR="00D16A4C" w:rsidRPr="00EE6FC2" w:rsidRDefault="00D16A4C" w:rsidP="00225B68">
            <w:pPr>
              <w:spacing w:after="0" w:line="240" w:lineRule="auto"/>
              <w:jc w:val="both"/>
              <w:rPr>
                <w:rFonts w:ascii="Arial" w:hAnsi="Arial" w:cs="Arial"/>
                <w:color w:val="000000" w:themeColor="text1"/>
                <w:sz w:val="20"/>
                <w:szCs w:val="20"/>
              </w:rPr>
            </w:pPr>
          </w:p>
        </w:tc>
        <w:tc>
          <w:tcPr>
            <w:tcW w:w="1339" w:type="dxa"/>
            <w:tcBorders>
              <w:left w:val="single" w:sz="4" w:space="0" w:color="auto"/>
            </w:tcBorders>
          </w:tcPr>
          <w:p w14:paraId="4BAF4D17" w14:textId="77777777" w:rsidR="00D16A4C" w:rsidRPr="00EE6FC2" w:rsidRDefault="00D16A4C" w:rsidP="00225B68">
            <w:pPr>
              <w:spacing w:after="0" w:line="240" w:lineRule="auto"/>
              <w:jc w:val="center"/>
              <w:rPr>
                <w:rFonts w:ascii="Arial" w:hAnsi="Arial" w:cs="Arial"/>
                <w:color w:val="000000" w:themeColor="text1"/>
                <w:sz w:val="20"/>
                <w:szCs w:val="20"/>
              </w:rPr>
            </w:pPr>
            <w:r w:rsidRPr="00EE6FC2">
              <w:rPr>
                <w:rFonts w:ascii="Arial" w:hAnsi="Arial" w:cs="Arial"/>
                <w:color w:val="000000" w:themeColor="text1"/>
                <w:sz w:val="20"/>
                <w:szCs w:val="20"/>
              </w:rPr>
              <w:t>Totalmente en desacuerdo</w:t>
            </w:r>
          </w:p>
          <w:p w14:paraId="1F2D51A3" w14:textId="77777777" w:rsidR="00D16A4C" w:rsidRPr="00EE6FC2" w:rsidRDefault="00D16A4C" w:rsidP="00225B68">
            <w:pPr>
              <w:spacing w:after="0" w:line="240" w:lineRule="auto"/>
              <w:jc w:val="center"/>
              <w:rPr>
                <w:rFonts w:ascii="Arial" w:hAnsi="Arial" w:cs="Arial"/>
                <w:color w:val="000000" w:themeColor="text1"/>
                <w:sz w:val="20"/>
                <w:szCs w:val="20"/>
              </w:rPr>
            </w:pPr>
            <w:r w:rsidRPr="00EE6FC2">
              <w:rPr>
                <w:rFonts w:ascii="Arial" w:hAnsi="Arial" w:cs="Arial"/>
                <w:color w:val="000000" w:themeColor="text1"/>
                <w:sz w:val="20"/>
                <w:szCs w:val="20"/>
              </w:rPr>
              <w:t>1</w:t>
            </w:r>
          </w:p>
        </w:tc>
        <w:tc>
          <w:tcPr>
            <w:tcW w:w="725" w:type="dxa"/>
            <w:vAlign w:val="bottom"/>
          </w:tcPr>
          <w:p w14:paraId="28A18B5F" w14:textId="77777777" w:rsidR="00D16A4C" w:rsidRPr="00EE6FC2" w:rsidRDefault="00D16A4C" w:rsidP="00225B68">
            <w:pPr>
              <w:spacing w:after="0" w:line="240" w:lineRule="auto"/>
              <w:jc w:val="center"/>
              <w:rPr>
                <w:rFonts w:ascii="Arial" w:hAnsi="Arial" w:cs="Arial"/>
                <w:color w:val="000000" w:themeColor="text1"/>
                <w:sz w:val="20"/>
                <w:szCs w:val="20"/>
              </w:rPr>
            </w:pPr>
            <w:r w:rsidRPr="00EE6FC2">
              <w:rPr>
                <w:rFonts w:ascii="Arial" w:hAnsi="Arial" w:cs="Arial"/>
                <w:color w:val="000000" w:themeColor="text1"/>
                <w:sz w:val="20"/>
                <w:szCs w:val="20"/>
              </w:rPr>
              <w:t>2</w:t>
            </w:r>
          </w:p>
        </w:tc>
        <w:tc>
          <w:tcPr>
            <w:tcW w:w="726" w:type="dxa"/>
            <w:vAlign w:val="bottom"/>
          </w:tcPr>
          <w:p w14:paraId="586C74FB" w14:textId="77777777" w:rsidR="00D16A4C" w:rsidRPr="00EE6FC2" w:rsidRDefault="00D16A4C" w:rsidP="00225B68">
            <w:pPr>
              <w:spacing w:after="0" w:line="240" w:lineRule="auto"/>
              <w:jc w:val="center"/>
              <w:rPr>
                <w:rFonts w:ascii="Arial" w:hAnsi="Arial" w:cs="Arial"/>
                <w:color w:val="000000" w:themeColor="text1"/>
                <w:sz w:val="20"/>
                <w:szCs w:val="20"/>
              </w:rPr>
            </w:pPr>
            <w:r w:rsidRPr="00EE6FC2">
              <w:rPr>
                <w:rFonts w:ascii="Arial" w:hAnsi="Arial" w:cs="Arial"/>
                <w:color w:val="000000" w:themeColor="text1"/>
                <w:sz w:val="20"/>
                <w:szCs w:val="20"/>
              </w:rPr>
              <w:t>3</w:t>
            </w:r>
          </w:p>
        </w:tc>
        <w:tc>
          <w:tcPr>
            <w:tcW w:w="726" w:type="dxa"/>
            <w:vAlign w:val="bottom"/>
          </w:tcPr>
          <w:p w14:paraId="53D0A73C" w14:textId="77777777" w:rsidR="00D16A4C" w:rsidRPr="00EE6FC2" w:rsidRDefault="00D16A4C" w:rsidP="00225B68">
            <w:pPr>
              <w:spacing w:after="0" w:line="240" w:lineRule="auto"/>
              <w:jc w:val="center"/>
              <w:rPr>
                <w:rFonts w:ascii="Arial" w:hAnsi="Arial" w:cs="Arial"/>
                <w:color w:val="000000" w:themeColor="text1"/>
                <w:sz w:val="20"/>
                <w:szCs w:val="20"/>
              </w:rPr>
            </w:pPr>
            <w:r w:rsidRPr="00EE6FC2">
              <w:rPr>
                <w:rFonts w:ascii="Arial" w:hAnsi="Arial" w:cs="Arial"/>
                <w:color w:val="000000" w:themeColor="text1"/>
                <w:sz w:val="20"/>
                <w:szCs w:val="20"/>
              </w:rPr>
              <w:t>4</w:t>
            </w:r>
          </w:p>
        </w:tc>
        <w:tc>
          <w:tcPr>
            <w:tcW w:w="726" w:type="dxa"/>
            <w:vAlign w:val="bottom"/>
          </w:tcPr>
          <w:p w14:paraId="06AC91C6" w14:textId="77777777" w:rsidR="00D16A4C" w:rsidRPr="00EE6FC2" w:rsidRDefault="00D16A4C" w:rsidP="00225B68">
            <w:pPr>
              <w:spacing w:after="0" w:line="240" w:lineRule="auto"/>
              <w:jc w:val="center"/>
              <w:rPr>
                <w:rFonts w:ascii="Arial" w:hAnsi="Arial" w:cs="Arial"/>
                <w:color w:val="000000" w:themeColor="text1"/>
                <w:sz w:val="20"/>
                <w:szCs w:val="20"/>
              </w:rPr>
            </w:pPr>
            <w:r w:rsidRPr="00EE6FC2">
              <w:rPr>
                <w:rFonts w:ascii="Arial" w:hAnsi="Arial" w:cs="Arial"/>
                <w:color w:val="000000" w:themeColor="text1"/>
                <w:sz w:val="20"/>
                <w:szCs w:val="20"/>
              </w:rPr>
              <w:t>5</w:t>
            </w:r>
          </w:p>
        </w:tc>
        <w:tc>
          <w:tcPr>
            <w:tcW w:w="1283" w:type="dxa"/>
          </w:tcPr>
          <w:p w14:paraId="25611EC4" w14:textId="77777777" w:rsidR="00D16A4C" w:rsidRDefault="00D16A4C" w:rsidP="00225B68">
            <w:pPr>
              <w:spacing w:after="0" w:line="240" w:lineRule="auto"/>
              <w:jc w:val="center"/>
              <w:rPr>
                <w:rFonts w:ascii="Arial" w:hAnsi="Arial" w:cs="Arial"/>
                <w:b/>
                <w:bCs/>
                <w:color w:val="000000" w:themeColor="text1"/>
                <w:sz w:val="20"/>
                <w:szCs w:val="20"/>
              </w:rPr>
            </w:pPr>
            <w:r w:rsidRPr="00EE6FC2">
              <w:rPr>
                <w:rFonts w:ascii="Arial" w:hAnsi="Arial" w:cs="Arial"/>
                <w:color w:val="000000" w:themeColor="text1"/>
                <w:sz w:val="20"/>
                <w:szCs w:val="20"/>
              </w:rPr>
              <w:t>Totalmente de acuerdo</w:t>
            </w:r>
          </w:p>
          <w:p w14:paraId="19E603C5" w14:textId="77777777" w:rsidR="00D16A4C" w:rsidRPr="00EE6FC2" w:rsidRDefault="00D16A4C" w:rsidP="00225B68">
            <w:pPr>
              <w:spacing w:after="0" w:line="240" w:lineRule="auto"/>
              <w:jc w:val="center"/>
              <w:rPr>
                <w:rFonts w:ascii="Arial" w:hAnsi="Arial" w:cs="Arial"/>
                <w:color w:val="000000" w:themeColor="text1"/>
                <w:sz w:val="20"/>
                <w:szCs w:val="20"/>
              </w:rPr>
            </w:pPr>
          </w:p>
          <w:p w14:paraId="282B69BF" w14:textId="77777777" w:rsidR="00D16A4C" w:rsidRPr="00EE6FC2" w:rsidRDefault="00D16A4C" w:rsidP="00225B68">
            <w:pPr>
              <w:spacing w:after="0" w:line="240" w:lineRule="auto"/>
              <w:jc w:val="center"/>
              <w:rPr>
                <w:rFonts w:ascii="Arial" w:hAnsi="Arial" w:cs="Arial"/>
                <w:color w:val="000000" w:themeColor="text1"/>
                <w:sz w:val="20"/>
                <w:szCs w:val="20"/>
              </w:rPr>
            </w:pPr>
            <w:r w:rsidRPr="00EE6FC2">
              <w:rPr>
                <w:rFonts w:ascii="Arial" w:hAnsi="Arial" w:cs="Arial"/>
                <w:color w:val="000000" w:themeColor="text1"/>
                <w:sz w:val="20"/>
                <w:szCs w:val="20"/>
              </w:rPr>
              <w:t>6</w:t>
            </w:r>
          </w:p>
        </w:tc>
      </w:tr>
      <w:tr w:rsidR="00D16A4C" w:rsidRPr="00EE6FC2" w14:paraId="7A02E91C" w14:textId="77777777" w:rsidTr="00225B68">
        <w:tc>
          <w:tcPr>
            <w:tcW w:w="2805" w:type="dxa"/>
            <w:tcBorders>
              <w:top w:val="single" w:sz="4" w:space="0" w:color="auto"/>
            </w:tcBorders>
          </w:tcPr>
          <w:p w14:paraId="097B6503" w14:textId="77777777" w:rsidR="00D16A4C" w:rsidRPr="005F108F" w:rsidRDefault="00D16A4C" w:rsidP="00225B68">
            <w:pPr>
              <w:spacing w:line="240" w:lineRule="auto"/>
              <w:rPr>
                <w:rFonts w:ascii="Arial" w:hAnsi="Arial" w:cs="Arial"/>
                <w:b/>
                <w:bCs/>
                <w:color w:val="000000" w:themeColor="text1"/>
                <w:sz w:val="20"/>
                <w:szCs w:val="20"/>
              </w:rPr>
            </w:pPr>
            <w:r w:rsidRPr="005F108F">
              <w:rPr>
                <w:rFonts w:ascii="Arial" w:hAnsi="Arial" w:cs="Arial"/>
                <w:color w:val="000000" w:themeColor="text1"/>
                <w:sz w:val="20"/>
                <w:szCs w:val="20"/>
              </w:rPr>
              <w:t>Cuando se trata de razonar correctamente, soy mejor que la mayoría de mis compañeros</w:t>
            </w:r>
          </w:p>
        </w:tc>
        <w:tc>
          <w:tcPr>
            <w:tcW w:w="1339" w:type="dxa"/>
          </w:tcPr>
          <w:p w14:paraId="5DDED95D" w14:textId="77777777" w:rsidR="00D16A4C" w:rsidRPr="00EE6FC2" w:rsidRDefault="00D16A4C" w:rsidP="00225B68">
            <w:pPr>
              <w:spacing w:line="240" w:lineRule="auto"/>
              <w:jc w:val="both"/>
              <w:rPr>
                <w:rFonts w:ascii="Arial" w:hAnsi="Arial" w:cs="Arial"/>
                <w:color w:val="000000" w:themeColor="text1"/>
                <w:sz w:val="20"/>
                <w:szCs w:val="20"/>
              </w:rPr>
            </w:pPr>
          </w:p>
        </w:tc>
        <w:tc>
          <w:tcPr>
            <w:tcW w:w="725" w:type="dxa"/>
          </w:tcPr>
          <w:p w14:paraId="4945A43E"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0FBAC81A"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0B9B3E4D"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5DB1D3EE" w14:textId="77777777" w:rsidR="00D16A4C" w:rsidRPr="00EE6FC2" w:rsidRDefault="00D16A4C" w:rsidP="00225B68">
            <w:pPr>
              <w:spacing w:line="240" w:lineRule="auto"/>
              <w:jc w:val="both"/>
              <w:rPr>
                <w:rFonts w:ascii="Arial" w:hAnsi="Arial" w:cs="Arial"/>
                <w:color w:val="000000" w:themeColor="text1"/>
                <w:sz w:val="20"/>
                <w:szCs w:val="20"/>
              </w:rPr>
            </w:pPr>
          </w:p>
        </w:tc>
        <w:tc>
          <w:tcPr>
            <w:tcW w:w="1283" w:type="dxa"/>
          </w:tcPr>
          <w:p w14:paraId="0A1C4800" w14:textId="77777777" w:rsidR="00D16A4C" w:rsidRPr="00EE6FC2" w:rsidRDefault="00D16A4C" w:rsidP="00225B68">
            <w:pPr>
              <w:spacing w:line="240" w:lineRule="auto"/>
              <w:jc w:val="both"/>
              <w:rPr>
                <w:rFonts w:ascii="Arial" w:hAnsi="Arial" w:cs="Arial"/>
                <w:color w:val="000000" w:themeColor="text1"/>
                <w:sz w:val="20"/>
                <w:szCs w:val="20"/>
              </w:rPr>
            </w:pPr>
          </w:p>
        </w:tc>
      </w:tr>
      <w:tr w:rsidR="00D16A4C" w:rsidRPr="00EE6FC2" w14:paraId="787B1B5A" w14:textId="77777777" w:rsidTr="00225B68">
        <w:tc>
          <w:tcPr>
            <w:tcW w:w="2805" w:type="dxa"/>
          </w:tcPr>
          <w:p w14:paraId="5CB5D174" w14:textId="77777777" w:rsidR="00D16A4C" w:rsidRPr="005F108F" w:rsidRDefault="00D16A4C" w:rsidP="00225B68">
            <w:pPr>
              <w:spacing w:line="240" w:lineRule="auto"/>
              <w:rPr>
                <w:rFonts w:ascii="Arial" w:hAnsi="Arial" w:cs="Arial"/>
                <w:b/>
                <w:bCs/>
                <w:color w:val="000000" w:themeColor="text1"/>
                <w:sz w:val="20"/>
                <w:szCs w:val="20"/>
              </w:rPr>
            </w:pPr>
            <w:r w:rsidRPr="005F108F">
              <w:rPr>
                <w:rFonts w:ascii="Arial" w:hAnsi="Arial" w:cs="Arial"/>
                <w:color w:val="000000" w:themeColor="text1"/>
                <w:sz w:val="20"/>
                <w:szCs w:val="20"/>
              </w:rPr>
              <w:t>Me siento capaz de comprender todo lo relacionado con pensar de manera rigurosa</w:t>
            </w:r>
          </w:p>
        </w:tc>
        <w:tc>
          <w:tcPr>
            <w:tcW w:w="1339" w:type="dxa"/>
          </w:tcPr>
          <w:p w14:paraId="463139C3" w14:textId="77777777" w:rsidR="00D16A4C" w:rsidRPr="00EE6FC2" w:rsidRDefault="00D16A4C" w:rsidP="00225B68">
            <w:pPr>
              <w:spacing w:line="240" w:lineRule="auto"/>
              <w:jc w:val="both"/>
              <w:rPr>
                <w:rFonts w:ascii="Arial" w:hAnsi="Arial" w:cs="Arial"/>
                <w:color w:val="000000" w:themeColor="text1"/>
                <w:sz w:val="20"/>
                <w:szCs w:val="20"/>
              </w:rPr>
            </w:pPr>
          </w:p>
        </w:tc>
        <w:tc>
          <w:tcPr>
            <w:tcW w:w="725" w:type="dxa"/>
          </w:tcPr>
          <w:p w14:paraId="6981D9E2"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3590B075"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0ACE4DED"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27903346" w14:textId="77777777" w:rsidR="00D16A4C" w:rsidRPr="00EE6FC2" w:rsidRDefault="00D16A4C" w:rsidP="00225B68">
            <w:pPr>
              <w:spacing w:line="240" w:lineRule="auto"/>
              <w:jc w:val="both"/>
              <w:rPr>
                <w:rFonts w:ascii="Arial" w:hAnsi="Arial" w:cs="Arial"/>
                <w:color w:val="000000" w:themeColor="text1"/>
                <w:sz w:val="20"/>
                <w:szCs w:val="20"/>
              </w:rPr>
            </w:pPr>
          </w:p>
        </w:tc>
        <w:tc>
          <w:tcPr>
            <w:tcW w:w="1283" w:type="dxa"/>
          </w:tcPr>
          <w:p w14:paraId="620BC46B" w14:textId="77777777" w:rsidR="00D16A4C" w:rsidRPr="00EE6FC2" w:rsidRDefault="00D16A4C" w:rsidP="00225B68">
            <w:pPr>
              <w:spacing w:line="240" w:lineRule="auto"/>
              <w:jc w:val="both"/>
              <w:rPr>
                <w:rFonts w:ascii="Arial" w:hAnsi="Arial" w:cs="Arial"/>
                <w:color w:val="000000" w:themeColor="text1"/>
                <w:sz w:val="20"/>
                <w:szCs w:val="20"/>
              </w:rPr>
            </w:pPr>
          </w:p>
        </w:tc>
      </w:tr>
      <w:tr w:rsidR="00D16A4C" w:rsidRPr="00EE6FC2" w14:paraId="58ED3257" w14:textId="77777777" w:rsidTr="00225B68">
        <w:tc>
          <w:tcPr>
            <w:tcW w:w="2805" w:type="dxa"/>
          </w:tcPr>
          <w:p w14:paraId="25D54DC6" w14:textId="77777777" w:rsidR="00D16A4C" w:rsidRPr="005F108F" w:rsidRDefault="00D16A4C" w:rsidP="00225B68">
            <w:pPr>
              <w:spacing w:line="240" w:lineRule="auto"/>
              <w:rPr>
                <w:rFonts w:ascii="Arial" w:hAnsi="Arial" w:cs="Arial"/>
                <w:b/>
                <w:bCs/>
                <w:color w:val="000000" w:themeColor="text1"/>
                <w:sz w:val="20"/>
                <w:szCs w:val="20"/>
              </w:rPr>
            </w:pPr>
            <w:r w:rsidRPr="005F108F">
              <w:rPr>
                <w:rFonts w:ascii="Arial" w:hAnsi="Arial" w:cs="Arial"/>
                <w:color w:val="000000" w:themeColor="text1"/>
                <w:sz w:val="20"/>
                <w:szCs w:val="20"/>
              </w:rPr>
              <w:t>Soy capaz de aprender a pensar de manera rigurosa</w:t>
            </w:r>
          </w:p>
        </w:tc>
        <w:tc>
          <w:tcPr>
            <w:tcW w:w="1339" w:type="dxa"/>
          </w:tcPr>
          <w:p w14:paraId="031564FF" w14:textId="77777777" w:rsidR="00D16A4C" w:rsidRPr="00EE6FC2" w:rsidRDefault="00D16A4C" w:rsidP="00225B68">
            <w:pPr>
              <w:spacing w:line="240" w:lineRule="auto"/>
              <w:jc w:val="both"/>
              <w:rPr>
                <w:rFonts w:ascii="Arial" w:hAnsi="Arial" w:cs="Arial"/>
                <w:color w:val="000000" w:themeColor="text1"/>
                <w:sz w:val="20"/>
                <w:szCs w:val="20"/>
              </w:rPr>
            </w:pPr>
          </w:p>
        </w:tc>
        <w:tc>
          <w:tcPr>
            <w:tcW w:w="725" w:type="dxa"/>
          </w:tcPr>
          <w:p w14:paraId="66D049B9"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5FA93C2A"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7A75EEB2"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Pr>
          <w:p w14:paraId="195321E5" w14:textId="77777777" w:rsidR="00D16A4C" w:rsidRPr="00EE6FC2" w:rsidRDefault="00D16A4C" w:rsidP="00225B68">
            <w:pPr>
              <w:spacing w:line="240" w:lineRule="auto"/>
              <w:jc w:val="both"/>
              <w:rPr>
                <w:rFonts w:ascii="Arial" w:hAnsi="Arial" w:cs="Arial"/>
                <w:color w:val="000000" w:themeColor="text1"/>
                <w:sz w:val="20"/>
                <w:szCs w:val="20"/>
              </w:rPr>
            </w:pPr>
          </w:p>
        </w:tc>
        <w:tc>
          <w:tcPr>
            <w:tcW w:w="1283" w:type="dxa"/>
          </w:tcPr>
          <w:p w14:paraId="25481227" w14:textId="77777777" w:rsidR="00D16A4C" w:rsidRPr="00EE6FC2" w:rsidRDefault="00D16A4C" w:rsidP="00225B68">
            <w:pPr>
              <w:spacing w:line="240" w:lineRule="auto"/>
              <w:jc w:val="both"/>
              <w:rPr>
                <w:rFonts w:ascii="Arial" w:hAnsi="Arial" w:cs="Arial"/>
                <w:color w:val="000000" w:themeColor="text1"/>
                <w:sz w:val="20"/>
                <w:szCs w:val="20"/>
              </w:rPr>
            </w:pPr>
          </w:p>
        </w:tc>
      </w:tr>
      <w:tr w:rsidR="00D16A4C" w:rsidRPr="00EE6FC2" w14:paraId="59C165C3" w14:textId="77777777" w:rsidTr="00225B68">
        <w:tc>
          <w:tcPr>
            <w:tcW w:w="2805" w:type="dxa"/>
            <w:tcBorders>
              <w:bottom w:val="single" w:sz="4" w:space="0" w:color="auto"/>
            </w:tcBorders>
          </w:tcPr>
          <w:p w14:paraId="1EB11B15" w14:textId="77777777" w:rsidR="00D16A4C" w:rsidRPr="005F108F" w:rsidRDefault="00D16A4C" w:rsidP="00225B68">
            <w:pPr>
              <w:spacing w:line="240" w:lineRule="auto"/>
              <w:rPr>
                <w:rFonts w:ascii="Arial" w:hAnsi="Arial" w:cs="Arial"/>
                <w:b/>
                <w:bCs/>
                <w:color w:val="000000" w:themeColor="text1"/>
                <w:sz w:val="20"/>
                <w:szCs w:val="20"/>
              </w:rPr>
            </w:pPr>
            <w:r w:rsidRPr="005F108F">
              <w:rPr>
                <w:rFonts w:ascii="Arial" w:hAnsi="Arial" w:cs="Arial"/>
                <w:color w:val="000000" w:themeColor="text1"/>
                <w:sz w:val="20"/>
                <w:szCs w:val="20"/>
              </w:rPr>
              <w:t>Soy capaz de aprender a razonar correctamente mejor que la mayoría de mis compañeros</w:t>
            </w:r>
          </w:p>
        </w:tc>
        <w:tc>
          <w:tcPr>
            <w:tcW w:w="1339" w:type="dxa"/>
            <w:tcBorders>
              <w:bottom w:val="single" w:sz="4" w:space="0" w:color="auto"/>
            </w:tcBorders>
          </w:tcPr>
          <w:p w14:paraId="0B68C88D" w14:textId="77777777" w:rsidR="00D16A4C" w:rsidRPr="00EE6FC2" w:rsidRDefault="00D16A4C" w:rsidP="00225B68">
            <w:pPr>
              <w:spacing w:line="240" w:lineRule="auto"/>
              <w:jc w:val="both"/>
              <w:rPr>
                <w:rFonts w:ascii="Arial" w:hAnsi="Arial" w:cs="Arial"/>
                <w:color w:val="000000" w:themeColor="text1"/>
                <w:sz w:val="20"/>
                <w:szCs w:val="20"/>
              </w:rPr>
            </w:pPr>
          </w:p>
        </w:tc>
        <w:tc>
          <w:tcPr>
            <w:tcW w:w="725" w:type="dxa"/>
            <w:tcBorders>
              <w:bottom w:val="single" w:sz="4" w:space="0" w:color="auto"/>
            </w:tcBorders>
          </w:tcPr>
          <w:p w14:paraId="4DE28D7B"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Borders>
              <w:bottom w:val="single" w:sz="4" w:space="0" w:color="auto"/>
            </w:tcBorders>
          </w:tcPr>
          <w:p w14:paraId="075A93BC"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Borders>
              <w:bottom w:val="single" w:sz="4" w:space="0" w:color="auto"/>
            </w:tcBorders>
          </w:tcPr>
          <w:p w14:paraId="38E243ED" w14:textId="77777777" w:rsidR="00D16A4C" w:rsidRPr="00EE6FC2" w:rsidRDefault="00D16A4C" w:rsidP="00225B68">
            <w:pPr>
              <w:spacing w:line="240" w:lineRule="auto"/>
              <w:jc w:val="both"/>
              <w:rPr>
                <w:rFonts w:ascii="Arial" w:hAnsi="Arial" w:cs="Arial"/>
                <w:color w:val="000000" w:themeColor="text1"/>
                <w:sz w:val="20"/>
                <w:szCs w:val="20"/>
              </w:rPr>
            </w:pPr>
          </w:p>
        </w:tc>
        <w:tc>
          <w:tcPr>
            <w:tcW w:w="726" w:type="dxa"/>
            <w:tcBorders>
              <w:bottom w:val="single" w:sz="4" w:space="0" w:color="auto"/>
            </w:tcBorders>
          </w:tcPr>
          <w:p w14:paraId="5B54B084" w14:textId="77777777" w:rsidR="00D16A4C" w:rsidRPr="00EE6FC2" w:rsidRDefault="00D16A4C" w:rsidP="00225B68">
            <w:pPr>
              <w:spacing w:line="240" w:lineRule="auto"/>
              <w:jc w:val="both"/>
              <w:rPr>
                <w:rFonts w:ascii="Arial" w:hAnsi="Arial" w:cs="Arial"/>
                <w:color w:val="000000" w:themeColor="text1"/>
                <w:sz w:val="20"/>
                <w:szCs w:val="20"/>
              </w:rPr>
            </w:pPr>
          </w:p>
        </w:tc>
        <w:tc>
          <w:tcPr>
            <w:tcW w:w="1283" w:type="dxa"/>
            <w:tcBorders>
              <w:bottom w:val="single" w:sz="4" w:space="0" w:color="auto"/>
            </w:tcBorders>
          </w:tcPr>
          <w:p w14:paraId="5B04947D" w14:textId="77777777" w:rsidR="00D16A4C" w:rsidRPr="00EE6FC2" w:rsidRDefault="00D16A4C" w:rsidP="00225B68">
            <w:pPr>
              <w:spacing w:line="240" w:lineRule="auto"/>
              <w:jc w:val="both"/>
              <w:rPr>
                <w:rFonts w:ascii="Arial" w:hAnsi="Arial" w:cs="Arial"/>
                <w:color w:val="000000" w:themeColor="text1"/>
                <w:sz w:val="20"/>
                <w:szCs w:val="20"/>
              </w:rPr>
            </w:pPr>
          </w:p>
        </w:tc>
      </w:tr>
      <w:tr w:rsidR="00D16A4C" w:rsidRPr="00EE6FC2" w14:paraId="5436F3DD" w14:textId="77777777" w:rsidTr="00225B68">
        <w:trPr>
          <w:trHeight w:val="303"/>
        </w:trPr>
        <w:tc>
          <w:tcPr>
            <w:tcW w:w="8330" w:type="dxa"/>
            <w:gridSpan w:val="7"/>
            <w:tcBorders>
              <w:top w:val="single" w:sz="4" w:space="0" w:color="auto"/>
              <w:left w:val="nil"/>
              <w:bottom w:val="nil"/>
              <w:right w:val="nil"/>
            </w:tcBorders>
          </w:tcPr>
          <w:p w14:paraId="6B69C852" w14:textId="77777777" w:rsidR="00D16A4C" w:rsidRPr="005F108F" w:rsidRDefault="00D16A4C" w:rsidP="00225B68">
            <w:pPr>
              <w:spacing w:after="0" w:line="240" w:lineRule="auto"/>
              <w:jc w:val="both"/>
              <w:rPr>
                <w:rFonts w:ascii="Arial" w:hAnsi="Arial" w:cs="Arial"/>
                <w:i/>
                <w:iCs/>
                <w:color w:val="000000" w:themeColor="text1"/>
                <w:sz w:val="18"/>
                <w:szCs w:val="18"/>
              </w:rPr>
            </w:pPr>
            <w:r w:rsidRPr="005F108F">
              <w:rPr>
                <w:rFonts w:ascii="Arial" w:hAnsi="Arial" w:cs="Arial"/>
                <w:i/>
                <w:iCs/>
                <w:color w:val="000000" w:themeColor="text1"/>
                <w:sz w:val="18"/>
                <w:szCs w:val="18"/>
              </w:rPr>
              <w:t xml:space="preserve">MPC: Escala de Motivación al Pensamiento </w:t>
            </w:r>
            <w:r>
              <w:rPr>
                <w:rFonts w:ascii="Arial" w:hAnsi="Arial" w:cs="Arial"/>
                <w:i/>
                <w:iCs/>
                <w:color w:val="000000" w:themeColor="text1"/>
                <w:sz w:val="18"/>
                <w:szCs w:val="18"/>
              </w:rPr>
              <w:t>C</w:t>
            </w:r>
            <w:r w:rsidRPr="005F108F">
              <w:rPr>
                <w:rFonts w:ascii="Arial" w:hAnsi="Arial" w:cs="Arial"/>
                <w:i/>
                <w:iCs/>
                <w:color w:val="000000" w:themeColor="text1"/>
                <w:sz w:val="18"/>
                <w:szCs w:val="18"/>
              </w:rPr>
              <w:t>rítico</w:t>
            </w:r>
          </w:p>
        </w:tc>
      </w:tr>
    </w:tbl>
    <w:p w14:paraId="5B364BB6" w14:textId="77777777" w:rsidR="00D16A4C" w:rsidRDefault="00D16A4C" w:rsidP="00D16A4C">
      <w:pPr>
        <w:spacing w:line="360" w:lineRule="auto"/>
        <w:ind w:firstLine="720"/>
        <w:jc w:val="both"/>
        <w:rPr>
          <w:rFonts w:ascii="Arial" w:hAnsi="Arial" w:cs="Arial"/>
          <w:color w:val="000000" w:themeColor="text1"/>
          <w:sz w:val="24"/>
          <w:szCs w:val="24"/>
        </w:rPr>
      </w:pPr>
    </w:p>
    <w:p w14:paraId="4D036A92" w14:textId="77777777" w:rsidR="00D16A4C" w:rsidRDefault="00D16A4C" w:rsidP="00D16A4C">
      <w:pPr>
        <w:widowControl/>
        <w:spacing w:after="160" w:line="259" w:lineRule="auto"/>
        <w:rPr>
          <w:rFonts w:ascii="Arial" w:hAnsi="Arial" w:cs="Arial"/>
          <w:sz w:val="24"/>
          <w:szCs w:val="24"/>
          <w:lang w:val="es-CL"/>
        </w:rPr>
      </w:pPr>
      <w:r>
        <w:rPr>
          <w:rFonts w:ascii="Arial" w:hAnsi="Arial" w:cs="Arial"/>
          <w:sz w:val="24"/>
          <w:szCs w:val="24"/>
          <w:lang w:val="es-CL"/>
        </w:rPr>
        <w:br w:type="page"/>
      </w:r>
    </w:p>
    <w:tbl>
      <w:tblPr>
        <w:tblW w:w="0" w:type="auto"/>
        <w:tblBorders>
          <w:insideH w:val="single" w:sz="4" w:space="0" w:color="auto"/>
          <w:insideV w:val="single" w:sz="4" w:space="0" w:color="auto"/>
        </w:tblBorders>
        <w:tblLook w:val="04A0" w:firstRow="1" w:lastRow="0" w:firstColumn="1" w:lastColumn="0" w:noHBand="0" w:noVBand="1"/>
      </w:tblPr>
      <w:tblGrid>
        <w:gridCol w:w="8838"/>
      </w:tblGrid>
      <w:tr w:rsidR="00D16A4C" w:rsidRPr="00B24DCE" w14:paraId="3102194B" w14:textId="77777777" w:rsidTr="00225B68">
        <w:tc>
          <w:tcPr>
            <w:tcW w:w="8838" w:type="dxa"/>
          </w:tcPr>
          <w:p w14:paraId="171C3AA2" w14:textId="2F9EE1AB" w:rsidR="00D16A4C" w:rsidRPr="00B24DCE" w:rsidRDefault="00D16A4C" w:rsidP="00225B68">
            <w:pPr>
              <w:jc w:val="both"/>
              <w:rPr>
                <w:rFonts w:ascii="Arial" w:hAnsi="Arial" w:cs="Arial"/>
                <w:sz w:val="24"/>
                <w:szCs w:val="24"/>
              </w:rPr>
            </w:pPr>
            <w:r w:rsidRPr="00877D71">
              <w:rPr>
                <w:rFonts w:ascii="Arial" w:hAnsi="Arial" w:cs="Arial"/>
                <w:sz w:val="24"/>
                <w:szCs w:val="24"/>
              </w:rPr>
              <w:lastRenderedPageBreak/>
              <w:t xml:space="preserve">Figura </w:t>
            </w:r>
            <w:r>
              <w:rPr>
                <w:rFonts w:ascii="Arial" w:hAnsi="Arial" w:cs="Arial"/>
                <w:sz w:val="24"/>
                <w:szCs w:val="24"/>
              </w:rPr>
              <w:t>3</w:t>
            </w:r>
            <w:r w:rsidRPr="00B24DCE">
              <w:rPr>
                <w:rFonts w:ascii="Arial" w:hAnsi="Arial" w:cs="Arial"/>
                <w:sz w:val="24"/>
                <w:szCs w:val="24"/>
              </w:rPr>
              <w:t xml:space="preserve">: </w:t>
            </w:r>
            <w:r w:rsidR="00225B68">
              <w:rPr>
                <w:rFonts w:ascii="Arial" w:hAnsi="Arial" w:cs="Arial"/>
                <w:sz w:val="24"/>
                <w:szCs w:val="24"/>
              </w:rPr>
              <w:t>Porcentajes</w:t>
            </w:r>
            <w:r w:rsidR="00225B68" w:rsidRPr="00B24DCE">
              <w:rPr>
                <w:rFonts w:ascii="Arial" w:hAnsi="Arial" w:cs="Arial"/>
                <w:sz w:val="24"/>
                <w:szCs w:val="24"/>
              </w:rPr>
              <w:t xml:space="preserve"> </w:t>
            </w:r>
            <w:r w:rsidRPr="00B24DCE">
              <w:rPr>
                <w:rFonts w:ascii="Arial" w:hAnsi="Arial" w:cs="Arial"/>
                <w:sz w:val="24"/>
                <w:szCs w:val="24"/>
              </w:rPr>
              <w:t>de Acuerdo</w:t>
            </w:r>
            <w:r w:rsidR="00225B68">
              <w:rPr>
                <w:rFonts w:ascii="Arial" w:hAnsi="Arial" w:cs="Arial"/>
                <w:sz w:val="24"/>
                <w:szCs w:val="24"/>
              </w:rPr>
              <w:t xml:space="preserve"> y </w:t>
            </w:r>
            <w:r w:rsidRPr="00B24DCE">
              <w:rPr>
                <w:rFonts w:ascii="Arial" w:hAnsi="Arial" w:cs="Arial"/>
                <w:sz w:val="24"/>
                <w:szCs w:val="24"/>
              </w:rPr>
              <w:t>Desacuerdo</w:t>
            </w:r>
            <w:r w:rsidR="008E03DB">
              <w:rPr>
                <w:rFonts w:ascii="Arial" w:hAnsi="Arial" w:cs="Arial"/>
                <w:sz w:val="24"/>
                <w:szCs w:val="24"/>
              </w:rPr>
              <w:t xml:space="preserve"> totales por sujeto</w:t>
            </w:r>
            <w:r w:rsidRPr="00B24DCE">
              <w:rPr>
                <w:rFonts w:ascii="Arial" w:hAnsi="Arial" w:cs="Arial"/>
                <w:sz w:val="24"/>
                <w:szCs w:val="24"/>
              </w:rPr>
              <w:t xml:space="preserve"> en Entrevistas</w:t>
            </w:r>
            <w:r w:rsidR="008E03DB">
              <w:rPr>
                <w:rFonts w:ascii="Arial" w:hAnsi="Arial" w:cs="Arial"/>
                <w:sz w:val="24"/>
                <w:szCs w:val="24"/>
              </w:rPr>
              <w:t xml:space="preserve"> semiestructuradas</w:t>
            </w:r>
            <w:r w:rsidRPr="00B24DCE">
              <w:rPr>
                <w:rFonts w:ascii="Arial" w:hAnsi="Arial" w:cs="Arial"/>
                <w:sz w:val="24"/>
                <w:szCs w:val="24"/>
              </w:rPr>
              <w:t xml:space="preserve"> por </w:t>
            </w:r>
            <w:r w:rsidR="008E03DB">
              <w:rPr>
                <w:rFonts w:ascii="Arial" w:hAnsi="Arial" w:cs="Arial"/>
                <w:sz w:val="24"/>
                <w:szCs w:val="24"/>
              </w:rPr>
              <w:t xml:space="preserve">la </w:t>
            </w:r>
            <w:r w:rsidRPr="00B24DCE">
              <w:rPr>
                <w:rFonts w:ascii="Arial" w:hAnsi="Arial" w:cs="Arial"/>
                <w:sz w:val="24"/>
                <w:szCs w:val="24"/>
              </w:rPr>
              <w:t>versión traducida</w:t>
            </w:r>
            <w:r w:rsidR="008E03DB">
              <w:rPr>
                <w:rFonts w:ascii="Arial" w:hAnsi="Arial" w:cs="Arial"/>
                <w:sz w:val="24"/>
                <w:szCs w:val="24"/>
              </w:rPr>
              <w:t xml:space="preserve"> al español</w:t>
            </w:r>
            <w:r w:rsidRPr="00B24DCE">
              <w:rPr>
                <w:rFonts w:ascii="Arial" w:hAnsi="Arial" w:cs="Arial"/>
                <w:sz w:val="24"/>
                <w:szCs w:val="24"/>
              </w:rPr>
              <w:t xml:space="preserve"> de la Escala de Autoeficacia al Pensamiento Crítico para Kinesiólogos.</w:t>
            </w:r>
          </w:p>
        </w:tc>
      </w:tr>
      <w:tr w:rsidR="00D16A4C" w:rsidRPr="00B24DCE" w14:paraId="2FCBCDEA" w14:textId="77777777" w:rsidTr="00225B68">
        <w:trPr>
          <w:trHeight w:val="5393"/>
        </w:trPr>
        <w:tc>
          <w:tcPr>
            <w:tcW w:w="8838" w:type="dxa"/>
            <w:tcBorders>
              <w:bottom w:val="nil"/>
            </w:tcBorders>
            <w:vAlign w:val="bottom"/>
          </w:tcPr>
          <w:p w14:paraId="38910DD1" w14:textId="77777777" w:rsidR="00D16A4C" w:rsidRPr="00B24DCE" w:rsidRDefault="00D16A4C" w:rsidP="00225B68">
            <w:pPr>
              <w:spacing w:after="0" w:line="360" w:lineRule="auto"/>
              <w:jc w:val="center"/>
              <w:rPr>
                <w:rFonts w:ascii="Arial" w:hAnsi="Arial" w:cs="Arial"/>
                <w:sz w:val="24"/>
                <w:szCs w:val="24"/>
              </w:rPr>
            </w:pPr>
            <w:r w:rsidRPr="00B24DCE">
              <w:rPr>
                <w:rFonts w:ascii="Arial" w:hAnsi="Arial" w:cs="Arial"/>
                <w:b/>
                <w:bCs/>
                <w:noProof/>
                <w:sz w:val="24"/>
                <w:szCs w:val="24"/>
              </w:rPr>
              <mc:AlternateContent>
                <mc:Choice Requires="wpg">
                  <w:drawing>
                    <wp:anchor distT="0" distB="0" distL="114300" distR="114300" simplePos="0" relativeHeight="251658243" behindDoc="0" locked="0" layoutInCell="1" allowOverlap="1" wp14:anchorId="3AF516C3" wp14:editId="67771BC4">
                      <wp:simplePos x="0" y="0"/>
                      <wp:positionH relativeFrom="column">
                        <wp:posOffset>5052060</wp:posOffset>
                      </wp:positionH>
                      <wp:positionV relativeFrom="paragraph">
                        <wp:posOffset>521970</wp:posOffset>
                      </wp:positionV>
                      <wp:extent cx="590550" cy="314325"/>
                      <wp:effectExtent l="0" t="0" r="19050" b="28575"/>
                      <wp:wrapNone/>
                      <wp:docPr id="31" name="Grupo 31"/>
                      <wp:cNvGraphicFramePr/>
                      <a:graphic xmlns:a="http://schemas.openxmlformats.org/drawingml/2006/main">
                        <a:graphicData uri="http://schemas.microsoft.com/office/word/2010/wordprocessingGroup">
                          <wpg:wgp>
                            <wpg:cNvGrpSpPr/>
                            <wpg:grpSpPr>
                              <a:xfrm>
                                <a:off x="0" y="0"/>
                                <a:ext cx="590550" cy="314325"/>
                                <a:chOff x="9691" y="-5096"/>
                                <a:chExt cx="958574" cy="466725"/>
                              </a:xfrm>
                            </wpg:grpSpPr>
                            <wps:wsp>
                              <wps:cNvPr id="28" name="Cuadro de texto 2"/>
                              <wps:cNvSpPr txBox="1">
                                <a:spLocks noChangeArrowheads="1"/>
                              </wps:cNvSpPr>
                              <wps:spPr bwMode="auto">
                                <a:xfrm>
                                  <a:off x="9691" y="-5096"/>
                                  <a:ext cx="958574" cy="466725"/>
                                </a:xfrm>
                                <a:prstGeom prst="rect">
                                  <a:avLst/>
                                </a:prstGeom>
                                <a:solidFill>
                                  <a:srgbClr val="FFFFFF"/>
                                </a:solidFill>
                                <a:ln w="9525">
                                  <a:solidFill>
                                    <a:srgbClr val="000000"/>
                                  </a:solidFill>
                                  <a:miter lim="800000"/>
                                  <a:headEnd/>
                                  <a:tailEnd/>
                                </a:ln>
                              </wps:spPr>
                              <wps:txbx>
                                <w:txbxContent>
                                  <w:p w14:paraId="417C5F28" w14:textId="77777777" w:rsidR="007A2674" w:rsidRPr="00065A43" w:rsidRDefault="007A2674" w:rsidP="00D16A4C">
                                    <w:pPr>
                                      <w:spacing w:after="0"/>
                                      <w:ind w:firstLine="142"/>
                                      <w:rPr>
                                        <w:sz w:val="12"/>
                                        <w:szCs w:val="12"/>
                                      </w:rPr>
                                    </w:pPr>
                                    <w:r w:rsidRPr="00065A43">
                                      <w:rPr>
                                        <w:sz w:val="12"/>
                                        <w:szCs w:val="12"/>
                                      </w:rPr>
                                      <w:t>Acuerdo</w:t>
                                    </w:r>
                                  </w:p>
                                  <w:p w14:paraId="5B5B5440" w14:textId="77777777" w:rsidR="007A2674" w:rsidRPr="00065A43" w:rsidRDefault="007A2674" w:rsidP="00D16A4C">
                                    <w:pPr>
                                      <w:ind w:right="-221" w:firstLine="142"/>
                                      <w:rPr>
                                        <w:sz w:val="12"/>
                                        <w:szCs w:val="12"/>
                                      </w:rPr>
                                    </w:pPr>
                                    <w:r w:rsidRPr="00065A43">
                                      <w:rPr>
                                        <w:sz w:val="12"/>
                                        <w:szCs w:val="12"/>
                                      </w:rPr>
                                      <w:t>Desacuerdo</w:t>
                                    </w:r>
                                  </w:p>
                                </w:txbxContent>
                              </wps:txbx>
                              <wps:bodyPr rot="0" vert="horz" wrap="square" lIns="91440" tIns="45720" rIns="91440" bIns="45720" anchor="t" anchorCtr="0">
                                <a:noAutofit/>
                              </wps:bodyPr>
                            </wps:wsp>
                            <wps:wsp>
                              <wps:cNvPr id="29" name="Rectángulo 29"/>
                              <wps:cNvSpPr/>
                              <wps:spPr>
                                <a:xfrm>
                                  <a:off x="95250" y="76200"/>
                                  <a:ext cx="133350" cy="114300"/>
                                </a:xfrm>
                                <a:prstGeom prst="rect">
                                  <a:avLst/>
                                </a:prstGeom>
                                <a:solidFill>
                                  <a:schemeClr val="bg2">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ángulo 30"/>
                              <wps:cNvSpPr/>
                              <wps:spPr>
                                <a:xfrm>
                                  <a:off x="95250" y="257175"/>
                                  <a:ext cx="133350" cy="114300"/>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AF516C3" id="Grupo 31" o:spid="_x0000_s1026" style="position:absolute;left:0;text-align:left;margin-left:397.8pt;margin-top:41.1pt;width:46.5pt;height:24.75pt;z-index:251658243;mso-width-relative:margin;mso-height-relative:margin" coordorigin="96,-50" coordsize="9585,4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">
                      <v:shapetype id="_x0000_t202" coordsize="21600,21600" o:spt="202" path="m,l,21600r21600,l21600,xe">
                        <v:stroke joinstyle="miter"/>
                        <v:path gradientshapeok="t" o:connecttype="rect"/>
                      </v:shapetype>
                      <v:shape id="_x0000_s1027" type="#_x0000_t202" style="position:absolute;left:96;top:-50;width:9586;height:4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14:paraId="417C5F28" w14:textId="77777777" w:rsidR="007A2674" w:rsidRPr="00065A43" w:rsidRDefault="007A2674" w:rsidP="00D16A4C">
                              <w:pPr>
                                <w:spacing w:after="0"/>
                                <w:ind w:firstLine="142"/>
                                <w:rPr>
                                  <w:sz w:val="12"/>
                                  <w:szCs w:val="12"/>
                                </w:rPr>
                              </w:pPr>
                              <w:r w:rsidRPr="00065A43">
                                <w:rPr>
                                  <w:sz w:val="12"/>
                                  <w:szCs w:val="12"/>
                                </w:rPr>
                                <w:t>Acuerdo</w:t>
                              </w:r>
                            </w:p>
                            <w:p w14:paraId="5B5B5440" w14:textId="77777777" w:rsidR="007A2674" w:rsidRPr="00065A43" w:rsidRDefault="007A2674" w:rsidP="00D16A4C">
                              <w:pPr>
                                <w:ind w:right="-221" w:firstLine="142"/>
                                <w:rPr>
                                  <w:sz w:val="12"/>
                                  <w:szCs w:val="12"/>
                                </w:rPr>
                              </w:pPr>
                              <w:r w:rsidRPr="00065A43">
                                <w:rPr>
                                  <w:sz w:val="12"/>
                                  <w:szCs w:val="12"/>
                                </w:rPr>
                                <w:t>Desacuerdo</w:t>
                              </w:r>
                            </w:p>
                          </w:txbxContent>
                        </v:textbox>
                      </v:shape>
                      <v:rect id="Rectángulo 29" o:spid="_x0000_s1028" style="position:absolute;left:952;top:762;width:1334;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" fillcolor="#aeaaaa [2414]" strokecolor="#1f3763 [1604]" strokeweight="1pt"/>
                      <v:rect id="Rectángulo 30" o:spid="_x0000_s1029" style="position:absolute;left:952;top:2571;width:1334;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" fillcolor="red" strokecolor="#1f3763 [1604]" strokeweight="1pt"/>
                    </v:group>
                  </w:pict>
                </mc:Fallback>
              </mc:AlternateContent>
            </w:r>
            <w:r w:rsidRPr="00B24DCE">
              <w:rPr>
                <w:rFonts w:ascii="Arial" w:hAnsi="Arial" w:cs="Arial"/>
                <w:noProof/>
                <w:sz w:val="24"/>
                <w:szCs w:val="24"/>
              </w:rPr>
              <mc:AlternateContent>
                <mc:Choice Requires="wpg">
                  <w:drawing>
                    <wp:anchor distT="0" distB="0" distL="114300" distR="114300" simplePos="0" relativeHeight="251658242" behindDoc="0" locked="0" layoutInCell="1" allowOverlap="1" wp14:anchorId="5F7121BE" wp14:editId="12285350">
                      <wp:simplePos x="0" y="0"/>
                      <wp:positionH relativeFrom="margin">
                        <wp:posOffset>445770</wp:posOffset>
                      </wp:positionH>
                      <wp:positionV relativeFrom="paragraph">
                        <wp:posOffset>2948305</wp:posOffset>
                      </wp:positionV>
                      <wp:extent cx="4657725" cy="276225"/>
                      <wp:effectExtent l="0" t="0" r="0" b="0"/>
                      <wp:wrapNone/>
                      <wp:docPr id="20" name="Grupo 1"/>
                      <wp:cNvGraphicFramePr/>
                      <a:graphic xmlns:a="http://schemas.openxmlformats.org/drawingml/2006/main">
                        <a:graphicData uri="http://schemas.microsoft.com/office/word/2010/wordprocessingGroup">
                          <wpg:wgp>
                            <wpg:cNvGrpSpPr/>
                            <wpg:grpSpPr>
                              <a:xfrm>
                                <a:off x="0" y="0"/>
                                <a:ext cx="4657725" cy="276225"/>
                                <a:chOff x="0" y="0"/>
                                <a:chExt cx="7712413" cy="257809"/>
                              </a:xfrm>
                            </wpg:grpSpPr>
                            <wps:wsp>
                              <wps:cNvPr id="21" name="CuadroTexto 2"/>
                              <wps:cNvSpPr txBox="1"/>
                              <wps:spPr>
                                <a:xfrm>
                                  <a:off x="0" y="0"/>
                                  <a:ext cx="7712413" cy="219075"/>
                                </a:xfrm>
                                <a:prstGeom prst="rect">
                                  <a:avLst/>
                                </a:prstGeom>
                              </wps:spPr>
                              <wps:txbx>
                                <w:txbxContent>
                                  <w:p w14:paraId="1DC421DA" w14:textId="77777777" w:rsidR="007A2674" w:rsidRPr="00065A43" w:rsidRDefault="007A2674" w:rsidP="00D16A4C">
                                    <w:pPr>
                                      <w:rPr>
                                        <w:sz w:val="12"/>
                                        <w:szCs w:val="12"/>
                                      </w:rPr>
                                    </w:pPr>
                                    <w:r w:rsidRPr="00065A43">
                                      <w:rPr>
                                        <w:rFonts w:asciiTheme="minorHAnsi" w:cstheme="minorBidi"/>
                                        <w:sz w:val="12"/>
                                        <w:szCs w:val="12"/>
                                      </w:rPr>
                                      <w:t xml:space="preserve">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w:t>
                                    </w:r>
                                  </w:p>
                                </w:txbxContent>
                              </wps:txbx>
                              <wps:bodyPr wrap="square" rtlCol="0"/>
                            </wps:wsp>
                            <wps:wsp>
                              <wps:cNvPr id="23" name="CuadroTexto 3"/>
                              <wps:cNvSpPr txBox="1"/>
                              <wps:spPr>
                                <a:xfrm>
                                  <a:off x="413913" y="57784"/>
                                  <a:ext cx="7172325" cy="200025"/>
                                </a:xfrm>
                                <a:prstGeom prst="rect">
                                  <a:avLst/>
                                </a:prstGeom>
                              </wps:spPr>
                              <wps:txbx>
                                <w:txbxContent>
                                  <w:p w14:paraId="055D3435" w14:textId="77777777" w:rsidR="007A2674" w:rsidRPr="00646986" w:rsidRDefault="007A2674" w:rsidP="00D16A4C">
                                    <w:pPr>
                                      <w:rPr>
                                        <w:sz w:val="18"/>
                                        <w:szCs w:val="18"/>
                                      </w:rPr>
                                    </w:pPr>
                                    <w:r w:rsidRPr="00646986">
                                      <w:rPr>
                                        <w:rFonts w:asciiTheme="minorHAnsi" w:cstheme="minorBidi"/>
                                        <w:sz w:val="14"/>
                                        <w:szCs w:val="14"/>
                                      </w:rPr>
                                      <w:t>Pregunta 1                       Pregunta 2                           Pregunta 3                         Pregunta 4                         Pregunta 5</w:t>
                                    </w:r>
                                  </w:p>
                                </w:txbxContent>
                              </wps:txbx>
                              <wps:bodyPr wrap="square" rtlCol="0"/>
                            </wps:wsp>
                          </wpg:wgp>
                        </a:graphicData>
                      </a:graphic>
                      <wp14:sizeRelH relativeFrom="margin">
                        <wp14:pctWidth>0</wp14:pctWidth>
                      </wp14:sizeRelH>
                      <wp14:sizeRelV relativeFrom="margin">
                        <wp14:pctHeight>0</wp14:pctHeight>
                      </wp14:sizeRelV>
                    </wp:anchor>
                  </w:drawing>
                </mc:Choice>
                <mc:Fallback>
                  <w:pict>
                    <v:group w14:anchorId="5F7121BE" id="Grupo 1" o:spid="_x0000_s1030" style="position:absolute;left:0;text-align:left;margin-left:35.1pt;margin-top:232.15pt;width:366.75pt;height:21.75pt;z-index:251658242;mso-position-horizontal-relative:margin;mso-width-relative:margin;mso-height-relative:margin" coordsize="77124,2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">
                      <v:shape id="CuadroTexto 2" o:spid="_x0000_s1031" type="#_x0000_t202" style="position:absolute;width:77124;height:2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14:paraId="1DC421DA" w14:textId="77777777" w:rsidR="007A2674" w:rsidRPr="00065A43" w:rsidRDefault="007A2674" w:rsidP="00D16A4C">
                              <w:pPr>
                                <w:rPr>
                                  <w:sz w:val="12"/>
                                  <w:szCs w:val="12"/>
                                </w:rPr>
                              </w:pPr>
                              <w:r w:rsidRPr="00065A43">
                                <w:rPr>
                                  <w:rFonts w:asciiTheme="minorHAnsi" w:cstheme="minorBidi"/>
                                  <w:sz w:val="12"/>
                                  <w:szCs w:val="12"/>
                                </w:rPr>
                                <w:t xml:space="preserve">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100 0                              </w:t>
                              </w:r>
                              <w:r>
                                <w:rPr>
                                  <w:rFonts w:asciiTheme="minorHAnsi" w:cstheme="minorBidi"/>
                                  <w:sz w:val="12"/>
                                  <w:szCs w:val="12"/>
                                </w:rPr>
                                <w:t xml:space="preserve">    </w:t>
                              </w:r>
                              <w:r w:rsidRPr="00065A43">
                                <w:rPr>
                                  <w:rFonts w:asciiTheme="minorHAnsi" w:cstheme="minorBidi"/>
                                  <w:sz w:val="12"/>
                                  <w:szCs w:val="12"/>
                                </w:rPr>
                                <w:t xml:space="preserve">       100</w:t>
                              </w:r>
                            </w:p>
                          </w:txbxContent>
                        </v:textbox>
                      </v:shape>
                      <v:shape id="CuadroTexto 3" o:spid="_x0000_s1032" type="#_x0000_t202" style="position:absolute;left:4139;top:577;width:71723;height:2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14:paraId="055D3435" w14:textId="77777777" w:rsidR="007A2674" w:rsidRPr="00646986" w:rsidRDefault="007A2674" w:rsidP="00D16A4C">
                              <w:pPr>
                                <w:rPr>
                                  <w:sz w:val="18"/>
                                  <w:szCs w:val="18"/>
                                </w:rPr>
                              </w:pPr>
                              <w:r w:rsidRPr="00646986">
                                <w:rPr>
                                  <w:rFonts w:asciiTheme="minorHAnsi" w:cstheme="minorBidi"/>
                                  <w:sz w:val="14"/>
                                  <w:szCs w:val="14"/>
                                </w:rPr>
                                <w:t>Pregunta 1                       Pregunta 2                           Pregunta 3                         Pregunta 4                         Pregunta 5</w:t>
                              </w:r>
                            </w:p>
                          </w:txbxContent>
                        </v:textbox>
                      </v:shape>
                      <w10:wrap anchorx="margin"/>
                    </v:group>
                  </w:pict>
                </mc:Fallback>
              </mc:AlternateContent>
            </w:r>
            <w:r w:rsidRPr="00B24DCE">
              <w:rPr>
                <w:rFonts w:ascii="Arial" w:hAnsi="Arial" w:cs="Arial"/>
                <w:noProof/>
                <w:sz w:val="24"/>
                <w:szCs w:val="24"/>
              </w:rPr>
              <w:drawing>
                <wp:inline distT="0" distB="0" distL="0" distR="0" wp14:anchorId="3010DD02" wp14:editId="11FB715E">
                  <wp:extent cx="5612130" cy="3324225"/>
                  <wp:effectExtent l="0" t="0" r="7620" b="0"/>
                  <wp:docPr id="27" name="Gráfico 27">
                    <a:extLst xmlns:a="http://schemas.openxmlformats.org/drawingml/2006/main">
                      <a:ext uri="{FF2B5EF4-FFF2-40B4-BE49-F238E27FC236}">
                        <a16:creationId xmlns:a16="http://schemas.microsoft.com/office/drawing/2014/main" id="{A3E7AE85-205F-45D1-85B7-A53F3E9F67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r w:rsidR="00D16A4C" w:rsidRPr="00B24DCE" w14:paraId="33E074B4" w14:textId="77777777" w:rsidTr="00225B68">
        <w:trPr>
          <w:trHeight w:val="1412"/>
        </w:trPr>
        <w:tc>
          <w:tcPr>
            <w:tcW w:w="8838" w:type="dxa"/>
            <w:tcBorders>
              <w:top w:val="nil"/>
              <w:bottom w:val="single" w:sz="4" w:space="0" w:color="auto"/>
            </w:tcBorders>
            <w:vAlign w:val="bottom"/>
          </w:tcPr>
          <w:tbl>
            <w:tblPr>
              <w:tblStyle w:val="Tablaconcuadrcula"/>
              <w:tblW w:w="0" w:type="auto"/>
              <w:jc w:val="center"/>
              <w:tblInd w:w="0" w:type="dxa"/>
              <w:tblLook w:val="04A0" w:firstRow="1" w:lastRow="0" w:firstColumn="1" w:lastColumn="0" w:noHBand="0" w:noVBand="1"/>
            </w:tblPr>
            <w:tblGrid>
              <w:gridCol w:w="1166"/>
              <w:gridCol w:w="1303"/>
              <w:gridCol w:w="1303"/>
              <w:gridCol w:w="1303"/>
              <w:gridCol w:w="1303"/>
              <w:gridCol w:w="1303"/>
            </w:tblGrid>
            <w:tr w:rsidR="00D16A4C" w:rsidRPr="00215E53" w14:paraId="099567F1" w14:textId="77777777" w:rsidTr="00225B68">
              <w:trPr>
                <w:trHeight w:val="334"/>
                <w:jc w:val="center"/>
              </w:trPr>
              <w:tc>
                <w:tcPr>
                  <w:tcW w:w="1166" w:type="dxa"/>
                </w:tcPr>
                <w:p w14:paraId="38A74C52" w14:textId="77777777" w:rsidR="00D16A4C" w:rsidRPr="00215E53" w:rsidRDefault="00D16A4C" w:rsidP="00225B68">
                  <w:pPr>
                    <w:spacing w:after="0" w:line="360" w:lineRule="auto"/>
                    <w:jc w:val="center"/>
                    <w:rPr>
                      <w:rFonts w:ascii="Arial" w:hAnsi="Arial" w:cs="Arial"/>
                      <w:b/>
                      <w:bCs/>
                      <w:noProof/>
                      <w:sz w:val="16"/>
                      <w:szCs w:val="16"/>
                    </w:rPr>
                  </w:pPr>
                  <w:r w:rsidRPr="00215E53">
                    <w:rPr>
                      <w:rFonts w:ascii="Arial" w:hAnsi="Arial" w:cs="Arial"/>
                      <w:b/>
                      <w:bCs/>
                      <w:noProof/>
                      <w:sz w:val="16"/>
                      <w:szCs w:val="16"/>
                    </w:rPr>
                    <w:t>ID Sujetos</w:t>
                  </w:r>
                </w:p>
              </w:tc>
              <w:tc>
                <w:tcPr>
                  <w:tcW w:w="1303" w:type="dxa"/>
                </w:tcPr>
                <w:p w14:paraId="0527B61E" w14:textId="77777777" w:rsidR="00D16A4C" w:rsidRPr="00215E53" w:rsidRDefault="00D16A4C" w:rsidP="00225B68">
                  <w:pPr>
                    <w:spacing w:after="0" w:line="360" w:lineRule="auto"/>
                    <w:jc w:val="center"/>
                    <w:rPr>
                      <w:rFonts w:ascii="Arial" w:hAnsi="Arial" w:cs="Arial"/>
                      <w:b/>
                      <w:bCs/>
                      <w:noProof/>
                      <w:sz w:val="16"/>
                      <w:szCs w:val="16"/>
                    </w:rPr>
                  </w:pPr>
                  <w:r w:rsidRPr="00215E53">
                    <w:rPr>
                      <w:rFonts w:ascii="Arial" w:hAnsi="Arial" w:cs="Arial"/>
                      <w:b/>
                      <w:bCs/>
                      <w:noProof/>
                      <w:sz w:val="16"/>
                      <w:szCs w:val="16"/>
                    </w:rPr>
                    <w:t>Pregunta 1</w:t>
                  </w:r>
                </w:p>
              </w:tc>
              <w:tc>
                <w:tcPr>
                  <w:tcW w:w="1303" w:type="dxa"/>
                </w:tcPr>
                <w:p w14:paraId="5F824595" w14:textId="77777777" w:rsidR="00D16A4C" w:rsidRPr="00215E53" w:rsidRDefault="00D16A4C" w:rsidP="00225B68">
                  <w:pPr>
                    <w:spacing w:after="0" w:line="360" w:lineRule="auto"/>
                    <w:jc w:val="center"/>
                    <w:rPr>
                      <w:rFonts w:ascii="Arial" w:hAnsi="Arial" w:cs="Arial"/>
                      <w:b/>
                      <w:bCs/>
                      <w:noProof/>
                      <w:sz w:val="16"/>
                      <w:szCs w:val="16"/>
                    </w:rPr>
                  </w:pPr>
                  <w:r w:rsidRPr="00215E53">
                    <w:rPr>
                      <w:rFonts w:ascii="Arial" w:hAnsi="Arial" w:cs="Arial"/>
                      <w:b/>
                      <w:bCs/>
                      <w:noProof/>
                      <w:sz w:val="16"/>
                      <w:szCs w:val="16"/>
                    </w:rPr>
                    <w:t>Pregunta 2</w:t>
                  </w:r>
                </w:p>
              </w:tc>
              <w:tc>
                <w:tcPr>
                  <w:tcW w:w="1303" w:type="dxa"/>
                </w:tcPr>
                <w:p w14:paraId="23B4572C" w14:textId="77777777" w:rsidR="00D16A4C" w:rsidRPr="00215E53" w:rsidRDefault="00D16A4C" w:rsidP="00225B68">
                  <w:pPr>
                    <w:spacing w:after="0" w:line="360" w:lineRule="auto"/>
                    <w:jc w:val="center"/>
                    <w:rPr>
                      <w:rFonts w:ascii="Arial" w:hAnsi="Arial" w:cs="Arial"/>
                      <w:b/>
                      <w:bCs/>
                      <w:noProof/>
                      <w:sz w:val="16"/>
                      <w:szCs w:val="16"/>
                    </w:rPr>
                  </w:pPr>
                  <w:r w:rsidRPr="00215E53">
                    <w:rPr>
                      <w:rFonts w:ascii="Arial" w:hAnsi="Arial" w:cs="Arial"/>
                      <w:b/>
                      <w:bCs/>
                      <w:noProof/>
                      <w:sz w:val="16"/>
                      <w:szCs w:val="16"/>
                    </w:rPr>
                    <w:t>Pregunta 3</w:t>
                  </w:r>
                </w:p>
              </w:tc>
              <w:tc>
                <w:tcPr>
                  <w:tcW w:w="1303" w:type="dxa"/>
                </w:tcPr>
                <w:p w14:paraId="5880F7FE" w14:textId="77777777" w:rsidR="00D16A4C" w:rsidRPr="00215E53" w:rsidRDefault="00D16A4C" w:rsidP="00225B68">
                  <w:pPr>
                    <w:spacing w:after="0" w:line="360" w:lineRule="auto"/>
                    <w:jc w:val="center"/>
                    <w:rPr>
                      <w:rFonts w:ascii="Arial" w:hAnsi="Arial" w:cs="Arial"/>
                      <w:b/>
                      <w:bCs/>
                      <w:noProof/>
                      <w:sz w:val="16"/>
                      <w:szCs w:val="16"/>
                    </w:rPr>
                  </w:pPr>
                  <w:r w:rsidRPr="00215E53">
                    <w:rPr>
                      <w:rFonts w:ascii="Arial" w:hAnsi="Arial" w:cs="Arial"/>
                      <w:b/>
                      <w:bCs/>
                      <w:noProof/>
                      <w:sz w:val="16"/>
                      <w:szCs w:val="16"/>
                    </w:rPr>
                    <w:t>Pregunta 4</w:t>
                  </w:r>
                </w:p>
              </w:tc>
              <w:tc>
                <w:tcPr>
                  <w:tcW w:w="1303" w:type="dxa"/>
                </w:tcPr>
                <w:p w14:paraId="66B6B046" w14:textId="77777777" w:rsidR="00D16A4C" w:rsidRPr="00215E53" w:rsidRDefault="00D16A4C" w:rsidP="00225B68">
                  <w:pPr>
                    <w:spacing w:after="0" w:line="360" w:lineRule="auto"/>
                    <w:jc w:val="center"/>
                    <w:rPr>
                      <w:rFonts w:ascii="Arial" w:hAnsi="Arial" w:cs="Arial"/>
                      <w:b/>
                      <w:bCs/>
                      <w:noProof/>
                      <w:sz w:val="16"/>
                      <w:szCs w:val="16"/>
                    </w:rPr>
                  </w:pPr>
                  <w:r w:rsidRPr="00215E53">
                    <w:rPr>
                      <w:rFonts w:ascii="Arial" w:hAnsi="Arial" w:cs="Arial"/>
                      <w:b/>
                      <w:bCs/>
                      <w:noProof/>
                      <w:sz w:val="16"/>
                      <w:szCs w:val="16"/>
                    </w:rPr>
                    <w:t>Pregunta 5</w:t>
                  </w:r>
                </w:p>
              </w:tc>
            </w:tr>
            <w:tr w:rsidR="00D16A4C" w:rsidRPr="00215E53" w14:paraId="3A5FD38A" w14:textId="77777777" w:rsidTr="00225B68">
              <w:trPr>
                <w:jc w:val="center"/>
              </w:trPr>
              <w:tc>
                <w:tcPr>
                  <w:tcW w:w="1166" w:type="dxa"/>
                </w:tcPr>
                <w:p w14:paraId="43C13B5A"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28</w:t>
                  </w:r>
                </w:p>
              </w:tc>
              <w:tc>
                <w:tcPr>
                  <w:tcW w:w="1303" w:type="dxa"/>
                </w:tcPr>
                <w:p w14:paraId="670ECB60" w14:textId="77777777" w:rsidR="00D16A4C" w:rsidRPr="00215E53" w:rsidRDefault="00D16A4C" w:rsidP="00225B68">
                  <w:pPr>
                    <w:spacing w:after="0"/>
                    <w:jc w:val="center"/>
                    <w:rPr>
                      <w:rFonts w:ascii="Arial" w:hAnsi="Arial" w:cs="Arial"/>
                      <w:b/>
                      <w:bCs/>
                      <w:noProof/>
                      <w:sz w:val="16"/>
                      <w:szCs w:val="16"/>
                    </w:rPr>
                  </w:pPr>
                </w:p>
              </w:tc>
              <w:tc>
                <w:tcPr>
                  <w:tcW w:w="1303" w:type="dxa"/>
                </w:tcPr>
                <w:p w14:paraId="3D9D205B" w14:textId="77777777" w:rsidR="00D16A4C" w:rsidRPr="00215E53" w:rsidRDefault="00D16A4C" w:rsidP="00225B68">
                  <w:pPr>
                    <w:spacing w:after="0"/>
                    <w:jc w:val="center"/>
                    <w:rPr>
                      <w:rFonts w:ascii="Arial" w:hAnsi="Arial" w:cs="Arial"/>
                      <w:b/>
                      <w:bCs/>
                      <w:noProof/>
                      <w:sz w:val="16"/>
                      <w:szCs w:val="16"/>
                    </w:rPr>
                  </w:pPr>
                </w:p>
              </w:tc>
              <w:tc>
                <w:tcPr>
                  <w:tcW w:w="1303" w:type="dxa"/>
                </w:tcPr>
                <w:p w14:paraId="4FEF0DE9"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20F58F18" w14:textId="77777777" w:rsidR="00D16A4C" w:rsidRPr="00215E53" w:rsidRDefault="00D16A4C" w:rsidP="00225B68">
                  <w:pPr>
                    <w:spacing w:after="0"/>
                    <w:jc w:val="center"/>
                    <w:rPr>
                      <w:rFonts w:ascii="Arial" w:hAnsi="Arial" w:cs="Arial"/>
                      <w:b/>
                      <w:bCs/>
                      <w:noProof/>
                      <w:sz w:val="16"/>
                      <w:szCs w:val="16"/>
                    </w:rPr>
                  </w:pPr>
                </w:p>
              </w:tc>
              <w:tc>
                <w:tcPr>
                  <w:tcW w:w="1303" w:type="dxa"/>
                </w:tcPr>
                <w:p w14:paraId="077F5155" w14:textId="77777777" w:rsidR="00D16A4C" w:rsidRPr="00215E53" w:rsidRDefault="00D16A4C" w:rsidP="00225B68">
                  <w:pPr>
                    <w:spacing w:after="0"/>
                    <w:jc w:val="center"/>
                    <w:rPr>
                      <w:rFonts w:ascii="Arial" w:hAnsi="Arial" w:cs="Arial"/>
                      <w:b/>
                      <w:bCs/>
                      <w:noProof/>
                      <w:sz w:val="16"/>
                      <w:szCs w:val="16"/>
                    </w:rPr>
                  </w:pPr>
                </w:p>
              </w:tc>
            </w:tr>
            <w:tr w:rsidR="00D16A4C" w:rsidRPr="00215E53" w14:paraId="13E33E26" w14:textId="77777777" w:rsidTr="00225B68">
              <w:trPr>
                <w:jc w:val="center"/>
              </w:trPr>
              <w:tc>
                <w:tcPr>
                  <w:tcW w:w="1166" w:type="dxa"/>
                </w:tcPr>
                <w:p w14:paraId="09432EAD"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25</w:t>
                  </w:r>
                </w:p>
              </w:tc>
              <w:tc>
                <w:tcPr>
                  <w:tcW w:w="1303" w:type="dxa"/>
                </w:tcPr>
                <w:p w14:paraId="716258A5" w14:textId="77777777" w:rsidR="00D16A4C" w:rsidRPr="00215E53" w:rsidRDefault="00D16A4C" w:rsidP="00225B68">
                  <w:pPr>
                    <w:spacing w:after="0"/>
                    <w:jc w:val="center"/>
                    <w:rPr>
                      <w:rFonts w:ascii="Arial" w:hAnsi="Arial" w:cs="Arial"/>
                      <w:b/>
                      <w:bCs/>
                      <w:noProof/>
                      <w:sz w:val="16"/>
                      <w:szCs w:val="16"/>
                    </w:rPr>
                  </w:pPr>
                </w:p>
              </w:tc>
              <w:tc>
                <w:tcPr>
                  <w:tcW w:w="1303" w:type="dxa"/>
                </w:tcPr>
                <w:p w14:paraId="64EF9BD0" w14:textId="77777777" w:rsidR="00D16A4C" w:rsidRPr="00215E53" w:rsidRDefault="00D16A4C" w:rsidP="00225B68">
                  <w:pPr>
                    <w:spacing w:after="0"/>
                    <w:jc w:val="center"/>
                    <w:rPr>
                      <w:rFonts w:ascii="Arial" w:hAnsi="Arial" w:cs="Arial"/>
                      <w:b/>
                      <w:bCs/>
                      <w:noProof/>
                      <w:sz w:val="16"/>
                      <w:szCs w:val="16"/>
                    </w:rPr>
                  </w:pPr>
                </w:p>
              </w:tc>
              <w:tc>
                <w:tcPr>
                  <w:tcW w:w="1303" w:type="dxa"/>
                </w:tcPr>
                <w:p w14:paraId="57396DBA"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51335960"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39F8ABCA"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0E3B1208" w14:textId="77777777" w:rsidTr="00225B68">
              <w:trPr>
                <w:jc w:val="center"/>
              </w:trPr>
              <w:tc>
                <w:tcPr>
                  <w:tcW w:w="1166" w:type="dxa"/>
                </w:tcPr>
                <w:p w14:paraId="0FD40283"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24</w:t>
                  </w:r>
                </w:p>
              </w:tc>
              <w:tc>
                <w:tcPr>
                  <w:tcW w:w="1303" w:type="dxa"/>
                </w:tcPr>
                <w:p w14:paraId="537112B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33E8AA83" w14:textId="77777777" w:rsidR="00D16A4C" w:rsidRPr="00215E53" w:rsidRDefault="00D16A4C" w:rsidP="00225B68">
                  <w:pPr>
                    <w:spacing w:after="0"/>
                    <w:jc w:val="center"/>
                    <w:rPr>
                      <w:rFonts w:ascii="Arial" w:hAnsi="Arial" w:cs="Arial"/>
                      <w:b/>
                      <w:bCs/>
                      <w:noProof/>
                      <w:sz w:val="16"/>
                      <w:szCs w:val="16"/>
                    </w:rPr>
                  </w:pPr>
                </w:p>
              </w:tc>
              <w:tc>
                <w:tcPr>
                  <w:tcW w:w="1303" w:type="dxa"/>
                </w:tcPr>
                <w:p w14:paraId="7FE232D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23C628DF" w14:textId="77777777" w:rsidR="00D16A4C" w:rsidRPr="00215E53" w:rsidRDefault="00D16A4C" w:rsidP="00225B68">
                  <w:pPr>
                    <w:spacing w:after="0"/>
                    <w:jc w:val="center"/>
                    <w:rPr>
                      <w:rFonts w:ascii="Arial" w:hAnsi="Arial" w:cs="Arial"/>
                      <w:b/>
                      <w:bCs/>
                      <w:noProof/>
                      <w:sz w:val="16"/>
                      <w:szCs w:val="16"/>
                    </w:rPr>
                  </w:pPr>
                </w:p>
              </w:tc>
              <w:tc>
                <w:tcPr>
                  <w:tcW w:w="1303" w:type="dxa"/>
                </w:tcPr>
                <w:p w14:paraId="041AABBD" w14:textId="77777777" w:rsidR="00D16A4C" w:rsidRPr="00215E53" w:rsidRDefault="00D16A4C" w:rsidP="00225B68">
                  <w:pPr>
                    <w:spacing w:after="0"/>
                    <w:jc w:val="center"/>
                    <w:rPr>
                      <w:rFonts w:ascii="Arial" w:hAnsi="Arial" w:cs="Arial"/>
                      <w:b/>
                      <w:bCs/>
                      <w:noProof/>
                      <w:sz w:val="16"/>
                      <w:szCs w:val="16"/>
                    </w:rPr>
                  </w:pPr>
                </w:p>
              </w:tc>
            </w:tr>
            <w:tr w:rsidR="00D16A4C" w:rsidRPr="00215E53" w14:paraId="2D25A6D5" w14:textId="77777777" w:rsidTr="00225B68">
              <w:trPr>
                <w:jc w:val="center"/>
              </w:trPr>
              <w:tc>
                <w:tcPr>
                  <w:tcW w:w="1166" w:type="dxa"/>
                </w:tcPr>
                <w:p w14:paraId="0B2F825E"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23</w:t>
                  </w:r>
                </w:p>
              </w:tc>
              <w:tc>
                <w:tcPr>
                  <w:tcW w:w="1303" w:type="dxa"/>
                </w:tcPr>
                <w:p w14:paraId="38A9123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492D6994"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6E382E2D"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7C506543"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3349B15A"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47AF9743" w14:textId="77777777" w:rsidTr="00225B68">
              <w:trPr>
                <w:jc w:val="center"/>
              </w:trPr>
              <w:tc>
                <w:tcPr>
                  <w:tcW w:w="1166" w:type="dxa"/>
                </w:tcPr>
                <w:p w14:paraId="187E0AC1"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22</w:t>
                  </w:r>
                </w:p>
              </w:tc>
              <w:tc>
                <w:tcPr>
                  <w:tcW w:w="1303" w:type="dxa"/>
                </w:tcPr>
                <w:p w14:paraId="366F4BA1"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66B53E32" w14:textId="77777777" w:rsidR="00D16A4C" w:rsidRPr="00215E53" w:rsidRDefault="00D16A4C" w:rsidP="00225B68">
                  <w:pPr>
                    <w:spacing w:after="0"/>
                    <w:jc w:val="center"/>
                    <w:rPr>
                      <w:rFonts w:ascii="Arial" w:hAnsi="Arial" w:cs="Arial"/>
                      <w:b/>
                      <w:bCs/>
                      <w:noProof/>
                      <w:sz w:val="16"/>
                      <w:szCs w:val="16"/>
                    </w:rPr>
                  </w:pPr>
                </w:p>
              </w:tc>
              <w:tc>
                <w:tcPr>
                  <w:tcW w:w="1303" w:type="dxa"/>
                </w:tcPr>
                <w:p w14:paraId="521FF4C8" w14:textId="77777777" w:rsidR="00D16A4C" w:rsidRPr="00215E53" w:rsidRDefault="00D16A4C" w:rsidP="00225B68">
                  <w:pPr>
                    <w:spacing w:after="0"/>
                    <w:jc w:val="center"/>
                    <w:rPr>
                      <w:rFonts w:ascii="Arial" w:hAnsi="Arial" w:cs="Arial"/>
                      <w:b/>
                      <w:bCs/>
                      <w:noProof/>
                      <w:sz w:val="16"/>
                      <w:szCs w:val="16"/>
                    </w:rPr>
                  </w:pPr>
                </w:p>
              </w:tc>
              <w:tc>
                <w:tcPr>
                  <w:tcW w:w="1303" w:type="dxa"/>
                </w:tcPr>
                <w:p w14:paraId="2EFE76B9"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731D576B" w14:textId="77777777" w:rsidR="00D16A4C" w:rsidRPr="00215E53" w:rsidRDefault="00D16A4C" w:rsidP="00225B68">
                  <w:pPr>
                    <w:spacing w:after="0"/>
                    <w:jc w:val="center"/>
                    <w:rPr>
                      <w:rFonts w:ascii="Arial" w:hAnsi="Arial" w:cs="Arial"/>
                      <w:b/>
                      <w:bCs/>
                      <w:noProof/>
                      <w:sz w:val="16"/>
                      <w:szCs w:val="16"/>
                    </w:rPr>
                  </w:pPr>
                </w:p>
              </w:tc>
            </w:tr>
            <w:tr w:rsidR="00D16A4C" w:rsidRPr="00215E53" w14:paraId="634E4E51" w14:textId="77777777" w:rsidTr="00225B68">
              <w:trPr>
                <w:jc w:val="center"/>
              </w:trPr>
              <w:tc>
                <w:tcPr>
                  <w:tcW w:w="1166" w:type="dxa"/>
                </w:tcPr>
                <w:p w14:paraId="364AB4B1"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21</w:t>
                  </w:r>
                </w:p>
              </w:tc>
              <w:tc>
                <w:tcPr>
                  <w:tcW w:w="1303" w:type="dxa"/>
                </w:tcPr>
                <w:p w14:paraId="6B02AB7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6079B54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382D0B30" w14:textId="77777777" w:rsidR="00D16A4C" w:rsidRPr="00215E53" w:rsidRDefault="00D16A4C" w:rsidP="00225B68">
                  <w:pPr>
                    <w:spacing w:after="0"/>
                    <w:jc w:val="center"/>
                    <w:rPr>
                      <w:rFonts w:ascii="Arial" w:hAnsi="Arial" w:cs="Arial"/>
                      <w:b/>
                      <w:bCs/>
                      <w:noProof/>
                      <w:sz w:val="16"/>
                      <w:szCs w:val="16"/>
                    </w:rPr>
                  </w:pPr>
                </w:p>
              </w:tc>
              <w:tc>
                <w:tcPr>
                  <w:tcW w:w="1303" w:type="dxa"/>
                </w:tcPr>
                <w:p w14:paraId="3312FD77" w14:textId="77777777" w:rsidR="00D16A4C" w:rsidRPr="00215E53" w:rsidRDefault="00D16A4C" w:rsidP="00225B68">
                  <w:pPr>
                    <w:spacing w:after="0"/>
                    <w:jc w:val="center"/>
                    <w:rPr>
                      <w:rFonts w:ascii="Arial" w:hAnsi="Arial" w:cs="Arial"/>
                      <w:b/>
                      <w:bCs/>
                      <w:noProof/>
                      <w:sz w:val="16"/>
                      <w:szCs w:val="16"/>
                    </w:rPr>
                  </w:pPr>
                </w:p>
              </w:tc>
              <w:tc>
                <w:tcPr>
                  <w:tcW w:w="1303" w:type="dxa"/>
                </w:tcPr>
                <w:p w14:paraId="7A928D94" w14:textId="77777777" w:rsidR="00D16A4C" w:rsidRPr="00215E53" w:rsidRDefault="00D16A4C" w:rsidP="00225B68">
                  <w:pPr>
                    <w:spacing w:after="0"/>
                    <w:jc w:val="center"/>
                    <w:rPr>
                      <w:rFonts w:ascii="Arial" w:hAnsi="Arial" w:cs="Arial"/>
                      <w:b/>
                      <w:bCs/>
                      <w:noProof/>
                      <w:sz w:val="16"/>
                      <w:szCs w:val="16"/>
                    </w:rPr>
                  </w:pPr>
                </w:p>
              </w:tc>
            </w:tr>
            <w:tr w:rsidR="00D16A4C" w:rsidRPr="00215E53" w14:paraId="64296C5B" w14:textId="77777777" w:rsidTr="00225B68">
              <w:trPr>
                <w:jc w:val="center"/>
              </w:trPr>
              <w:tc>
                <w:tcPr>
                  <w:tcW w:w="1166" w:type="dxa"/>
                </w:tcPr>
                <w:p w14:paraId="4E1F5477"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19</w:t>
                  </w:r>
                </w:p>
              </w:tc>
              <w:tc>
                <w:tcPr>
                  <w:tcW w:w="1303" w:type="dxa"/>
                </w:tcPr>
                <w:p w14:paraId="22F8274F" w14:textId="77777777" w:rsidR="00D16A4C" w:rsidRPr="00215E53" w:rsidRDefault="00D16A4C" w:rsidP="00225B68">
                  <w:pPr>
                    <w:spacing w:after="0"/>
                    <w:jc w:val="center"/>
                    <w:rPr>
                      <w:rFonts w:ascii="Arial" w:hAnsi="Arial" w:cs="Arial"/>
                      <w:b/>
                      <w:bCs/>
                      <w:noProof/>
                      <w:sz w:val="16"/>
                      <w:szCs w:val="16"/>
                    </w:rPr>
                  </w:pPr>
                </w:p>
              </w:tc>
              <w:tc>
                <w:tcPr>
                  <w:tcW w:w="1303" w:type="dxa"/>
                </w:tcPr>
                <w:p w14:paraId="2508BF84" w14:textId="77777777" w:rsidR="00D16A4C" w:rsidRPr="00215E53" w:rsidRDefault="00D16A4C" w:rsidP="00225B68">
                  <w:pPr>
                    <w:spacing w:after="0"/>
                    <w:jc w:val="center"/>
                    <w:rPr>
                      <w:rFonts w:ascii="Arial" w:hAnsi="Arial" w:cs="Arial"/>
                      <w:b/>
                      <w:bCs/>
                      <w:noProof/>
                      <w:sz w:val="16"/>
                      <w:szCs w:val="16"/>
                    </w:rPr>
                  </w:pPr>
                </w:p>
              </w:tc>
              <w:tc>
                <w:tcPr>
                  <w:tcW w:w="1303" w:type="dxa"/>
                </w:tcPr>
                <w:p w14:paraId="5BA7FF2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56F51B1E" w14:textId="77777777" w:rsidR="00D16A4C" w:rsidRPr="00215E53" w:rsidRDefault="00D16A4C" w:rsidP="00225B68">
                  <w:pPr>
                    <w:spacing w:after="0"/>
                    <w:jc w:val="center"/>
                    <w:rPr>
                      <w:rFonts w:ascii="Arial" w:hAnsi="Arial" w:cs="Arial"/>
                      <w:b/>
                      <w:bCs/>
                      <w:noProof/>
                      <w:sz w:val="16"/>
                      <w:szCs w:val="16"/>
                    </w:rPr>
                  </w:pPr>
                </w:p>
              </w:tc>
              <w:tc>
                <w:tcPr>
                  <w:tcW w:w="1303" w:type="dxa"/>
                </w:tcPr>
                <w:p w14:paraId="141E2977" w14:textId="77777777" w:rsidR="00D16A4C" w:rsidRPr="00215E53" w:rsidRDefault="00D16A4C" w:rsidP="00225B68">
                  <w:pPr>
                    <w:spacing w:after="0"/>
                    <w:jc w:val="center"/>
                    <w:rPr>
                      <w:rFonts w:ascii="Arial" w:hAnsi="Arial" w:cs="Arial"/>
                      <w:b/>
                      <w:bCs/>
                      <w:noProof/>
                      <w:sz w:val="16"/>
                      <w:szCs w:val="16"/>
                    </w:rPr>
                  </w:pPr>
                </w:p>
              </w:tc>
            </w:tr>
            <w:tr w:rsidR="00D16A4C" w:rsidRPr="00215E53" w14:paraId="6A96DFB6" w14:textId="77777777" w:rsidTr="00225B68">
              <w:trPr>
                <w:jc w:val="center"/>
              </w:trPr>
              <w:tc>
                <w:tcPr>
                  <w:tcW w:w="1166" w:type="dxa"/>
                </w:tcPr>
                <w:p w14:paraId="242ECCC1"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17</w:t>
                  </w:r>
                </w:p>
              </w:tc>
              <w:tc>
                <w:tcPr>
                  <w:tcW w:w="1303" w:type="dxa"/>
                </w:tcPr>
                <w:p w14:paraId="3271DEF5" w14:textId="77777777" w:rsidR="00D16A4C" w:rsidRPr="00215E53" w:rsidRDefault="00D16A4C" w:rsidP="00225B68">
                  <w:pPr>
                    <w:spacing w:after="0"/>
                    <w:jc w:val="center"/>
                    <w:rPr>
                      <w:rFonts w:ascii="Arial" w:hAnsi="Arial" w:cs="Arial"/>
                      <w:b/>
                      <w:bCs/>
                      <w:noProof/>
                      <w:sz w:val="16"/>
                      <w:szCs w:val="16"/>
                    </w:rPr>
                  </w:pPr>
                </w:p>
              </w:tc>
              <w:tc>
                <w:tcPr>
                  <w:tcW w:w="1303" w:type="dxa"/>
                </w:tcPr>
                <w:p w14:paraId="5583247C" w14:textId="77777777" w:rsidR="00D16A4C" w:rsidRPr="00215E53" w:rsidRDefault="00D16A4C" w:rsidP="00225B68">
                  <w:pPr>
                    <w:spacing w:after="0"/>
                    <w:jc w:val="center"/>
                    <w:rPr>
                      <w:rFonts w:ascii="Arial" w:hAnsi="Arial" w:cs="Arial"/>
                      <w:b/>
                      <w:bCs/>
                      <w:noProof/>
                      <w:sz w:val="16"/>
                      <w:szCs w:val="16"/>
                    </w:rPr>
                  </w:pPr>
                </w:p>
              </w:tc>
              <w:tc>
                <w:tcPr>
                  <w:tcW w:w="1303" w:type="dxa"/>
                </w:tcPr>
                <w:p w14:paraId="231B8DD4"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731CBD41"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30954C24"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0249E2C4" w14:textId="77777777" w:rsidTr="00225B68">
              <w:trPr>
                <w:jc w:val="center"/>
              </w:trPr>
              <w:tc>
                <w:tcPr>
                  <w:tcW w:w="1166" w:type="dxa"/>
                </w:tcPr>
                <w:p w14:paraId="391132C4"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16</w:t>
                  </w:r>
                </w:p>
              </w:tc>
              <w:tc>
                <w:tcPr>
                  <w:tcW w:w="1303" w:type="dxa"/>
                </w:tcPr>
                <w:p w14:paraId="63D56763" w14:textId="77777777" w:rsidR="00D16A4C" w:rsidRPr="00215E53" w:rsidRDefault="00D16A4C" w:rsidP="00225B68">
                  <w:pPr>
                    <w:spacing w:after="0"/>
                    <w:jc w:val="center"/>
                    <w:rPr>
                      <w:rFonts w:ascii="Arial" w:hAnsi="Arial" w:cs="Arial"/>
                      <w:b/>
                      <w:bCs/>
                      <w:noProof/>
                      <w:sz w:val="16"/>
                      <w:szCs w:val="16"/>
                    </w:rPr>
                  </w:pPr>
                </w:p>
              </w:tc>
              <w:tc>
                <w:tcPr>
                  <w:tcW w:w="1303" w:type="dxa"/>
                </w:tcPr>
                <w:p w14:paraId="0CEC272C" w14:textId="77777777" w:rsidR="00D16A4C" w:rsidRPr="00215E53" w:rsidRDefault="00D16A4C" w:rsidP="00225B68">
                  <w:pPr>
                    <w:spacing w:after="0"/>
                    <w:jc w:val="center"/>
                    <w:rPr>
                      <w:rFonts w:ascii="Arial" w:hAnsi="Arial" w:cs="Arial"/>
                      <w:b/>
                      <w:bCs/>
                      <w:noProof/>
                      <w:sz w:val="16"/>
                      <w:szCs w:val="16"/>
                    </w:rPr>
                  </w:pPr>
                </w:p>
              </w:tc>
              <w:tc>
                <w:tcPr>
                  <w:tcW w:w="1303" w:type="dxa"/>
                </w:tcPr>
                <w:p w14:paraId="5AA76D2B"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6413EE93"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6BB46314"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26D80CC2" w14:textId="77777777" w:rsidTr="00225B68">
              <w:trPr>
                <w:jc w:val="center"/>
              </w:trPr>
              <w:tc>
                <w:tcPr>
                  <w:tcW w:w="1166" w:type="dxa"/>
                </w:tcPr>
                <w:p w14:paraId="678D2D47"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14</w:t>
                  </w:r>
                </w:p>
              </w:tc>
              <w:tc>
                <w:tcPr>
                  <w:tcW w:w="1303" w:type="dxa"/>
                </w:tcPr>
                <w:p w14:paraId="2E0EDFDA" w14:textId="77777777" w:rsidR="00D16A4C" w:rsidRPr="00215E53" w:rsidRDefault="00D16A4C" w:rsidP="00225B68">
                  <w:pPr>
                    <w:spacing w:after="0"/>
                    <w:jc w:val="center"/>
                    <w:rPr>
                      <w:rFonts w:ascii="Arial" w:hAnsi="Arial" w:cs="Arial"/>
                      <w:b/>
                      <w:bCs/>
                      <w:noProof/>
                      <w:sz w:val="16"/>
                      <w:szCs w:val="16"/>
                    </w:rPr>
                  </w:pPr>
                </w:p>
              </w:tc>
              <w:tc>
                <w:tcPr>
                  <w:tcW w:w="1303" w:type="dxa"/>
                </w:tcPr>
                <w:p w14:paraId="0BAE7D9F" w14:textId="77777777" w:rsidR="00D16A4C" w:rsidRPr="00215E53" w:rsidRDefault="00D16A4C" w:rsidP="00225B68">
                  <w:pPr>
                    <w:spacing w:after="0"/>
                    <w:jc w:val="center"/>
                    <w:rPr>
                      <w:rFonts w:ascii="Arial" w:hAnsi="Arial" w:cs="Arial"/>
                      <w:b/>
                      <w:bCs/>
                      <w:noProof/>
                      <w:sz w:val="16"/>
                      <w:szCs w:val="16"/>
                    </w:rPr>
                  </w:pPr>
                </w:p>
              </w:tc>
              <w:tc>
                <w:tcPr>
                  <w:tcW w:w="1303" w:type="dxa"/>
                </w:tcPr>
                <w:p w14:paraId="401604EB"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27C78224"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2BD85F98"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7B40B0B3" w14:textId="77777777" w:rsidTr="00225B68">
              <w:trPr>
                <w:jc w:val="center"/>
              </w:trPr>
              <w:tc>
                <w:tcPr>
                  <w:tcW w:w="1166" w:type="dxa"/>
                </w:tcPr>
                <w:p w14:paraId="496E2D57"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13</w:t>
                  </w:r>
                </w:p>
              </w:tc>
              <w:tc>
                <w:tcPr>
                  <w:tcW w:w="1303" w:type="dxa"/>
                </w:tcPr>
                <w:p w14:paraId="22CE4BA8" w14:textId="77777777" w:rsidR="00D16A4C" w:rsidRPr="00215E53" w:rsidRDefault="00D16A4C" w:rsidP="00225B68">
                  <w:pPr>
                    <w:spacing w:after="0"/>
                    <w:jc w:val="center"/>
                    <w:rPr>
                      <w:rFonts w:ascii="Arial" w:hAnsi="Arial" w:cs="Arial"/>
                      <w:b/>
                      <w:bCs/>
                      <w:noProof/>
                      <w:sz w:val="16"/>
                      <w:szCs w:val="16"/>
                    </w:rPr>
                  </w:pPr>
                </w:p>
              </w:tc>
              <w:tc>
                <w:tcPr>
                  <w:tcW w:w="1303" w:type="dxa"/>
                </w:tcPr>
                <w:p w14:paraId="5F3938D5" w14:textId="77777777" w:rsidR="00D16A4C" w:rsidRPr="00215E53" w:rsidRDefault="00D16A4C" w:rsidP="00225B68">
                  <w:pPr>
                    <w:spacing w:after="0"/>
                    <w:jc w:val="center"/>
                    <w:rPr>
                      <w:rFonts w:ascii="Arial" w:hAnsi="Arial" w:cs="Arial"/>
                      <w:b/>
                      <w:bCs/>
                      <w:noProof/>
                      <w:sz w:val="16"/>
                      <w:szCs w:val="16"/>
                    </w:rPr>
                  </w:pPr>
                </w:p>
              </w:tc>
              <w:tc>
                <w:tcPr>
                  <w:tcW w:w="1303" w:type="dxa"/>
                </w:tcPr>
                <w:p w14:paraId="31462430"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6AE712F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3DD04DAD" w14:textId="77777777" w:rsidR="00D16A4C" w:rsidRPr="00215E53" w:rsidRDefault="00D16A4C" w:rsidP="00225B68">
                  <w:pPr>
                    <w:spacing w:after="0"/>
                    <w:jc w:val="center"/>
                    <w:rPr>
                      <w:rFonts w:ascii="Arial" w:hAnsi="Arial" w:cs="Arial"/>
                      <w:b/>
                      <w:bCs/>
                      <w:noProof/>
                      <w:sz w:val="16"/>
                      <w:szCs w:val="16"/>
                    </w:rPr>
                  </w:pPr>
                </w:p>
              </w:tc>
            </w:tr>
            <w:tr w:rsidR="00D16A4C" w:rsidRPr="00215E53" w14:paraId="49224F30" w14:textId="77777777" w:rsidTr="00225B68">
              <w:trPr>
                <w:jc w:val="center"/>
              </w:trPr>
              <w:tc>
                <w:tcPr>
                  <w:tcW w:w="1166" w:type="dxa"/>
                </w:tcPr>
                <w:p w14:paraId="7BC7AE79"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12</w:t>
                  </w:r>
                </w:p>
              </w:tc>
              <w:tc>
                <w:tcPr>
                  <w:tcW w:w="1303" w:type="dxa"/>
                </w:tcPr>
                <w:p w14:paraId="367D4414" w14:textId="77777777" w:rsidR="00D16A4C" w:rsidRPr="00215E53" w:rsidRDefault="00D16A4C" w:rsidP="00225B68">
                  <w:pPr>
                    <w:spacing w:after="0"/>
                    <w:jc w:val="center"/>
                    <w:rPr>
                      <w:rFonts w:ascii="Arial" w:hAnsi="Arial" w:cs="Arial"/>
                      <w:b/>
                      <w:bCs/>
                      <w:noProof/>
                      <w:sz w:val="16"/>
                      <w:szCs w:val="16"/>
                    </w:rPr>
                  </w:pPr>
                </w:p>
              </w:tc>
              <w:tc>
                <w:tcPr>
                  <w:tcW w:w="1303" w:type="dxa"/>
                </w:tcPr>
                <w:p w14:paraId="7EA9914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4A380F3D"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63AD7019" w14:textId="77777777" w:rsidR="00D16A4C" w:rsidRPr="00215E53" w:rsidRDefault="00D16A4C" w:rsidP="00225B68">
                  <w:pPr>
                    <w:spacing w:after="0"/>
                    <w:jc w:val="center"/>
                    <w:rPr>
                      <w:rFonts w:ascii="Arial" w:hAnsi="Arial" w:cs="Arial"/>
                      <w:b/>
                      <w:bCs/>
                      <w:noProof/>
                      <w:sz w:val="16"/>
                      <w:szCs w:val="16"/>
                    </w:rPr>
                  </w:pPr>
                </w:p>
              </w:tc>
              <w:tc>
                <w:tcPr>
                  <w:tcW w:w="1303" w:type="dxa"/>
                </w:tcPr>
                <w:p w14:paraId="0FB2603A"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2FDF55DD" w14:textId="77777777" w:rsidTr="00225B68">
              <w:trPr>
                <w:jc w:val="center"/>
              </w:trPr>
              <w:tc>
                <w:tcPr>
                  <w:tcW w:w="1166" w:type="dxa"/>
                </w:tcPr>
                <w:p w14:paraId="4444AE2B"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11</w:t>
                  </w:r>
                </w:p>
              </w:tc>
              <w:tc>
                <w:tcPr>
                  <w:tcW w:w="1303" w:type="dxa"/>
                </w:tcPr>
                <w:p w14:paraId="19DA7746" w14:textId="77777777" w:rsidR="00D16A4C" w:rsidRPr="00215E53" w:rsidRDefault="00D16A4C" w:rsidP="00225B68">
                  <w:pPr>
                    <w:spacing w:after="0"/>
                    <w:jc w:val="center"/>
                    <w:rPr>
                      <w:rFonts w:ascii="Arial" w:hAnsi="Arial" w:cs="Arial"/>
                      <w:b/>
                      <w:bCs/>
                      <w:noProof/>
                      <w:sz w:val="16"/>
                      <w:szCs w:val="16"/>
                    </w:rPr>
                  </w:pPr>
                </w:p>
              </w:tc>
              <w:tc>
                <w:tcPr>
                  <w:tcW w:w="1303" w:type="dxa"/>
                </w:tcPr>
                <w:p w14:paraId="6D1E6F20" w14:textId="77777777" w:rsidR="00D16A4C" w:rsidRPr="00215E53" w:rsidRDefault="00D16A4C" w:rsidP="00225B68">
                  <w:pPr>
                    <w:spacing w:after="0"/>
                    <w:jc w:val="center"/>
                    <w:rPr>
                      <w:rFonts w:ascii="Arial" w:hAnsi="Arial" w:cs="Arial"/>
                      <w:b/>
                      <w:bCs/>
                      <w:noProof/>
                      <w:sz w:val="16"/>
                      <w:szCs w:val="16"/>
                    </w:rPr>
                  </w:pPr>
                </w:p>
              </w:tc>
              <w:tc>
                <w:tcPr>
                  <w:tcW w:w="1303" w:type="dxa"/>
                </w:tcPr>
                <w:p w14:paraId="439A0F64" w14:textId="77777777" w:rsidR="00D16A4C" w:rsidRPr="00215E53" w:rsidRDefault="00D16A4C" w:rsidP="00225B68">
                  <w:pPr>
                    <w:spacing w:after="0"/>
                    <w:jc w:val="center"/>
                    <w:rPr>
                      <w:rFonts w:ascii="Arial" w:hAnsi="Arial" w:cs="Arial"/>
                      <w:b/>
                      <w:bCs/>
                      <w:noProof/>
                      <w:sz w:val="16"/>
                      <w:szCs w:val="16"/>
                    </w:rPr>
                  </w:pPr>
                </w:p>
              </w:tc>
              <w:tc>
                <w:tcPr>
                  <w:tcW w:w="1303" w:type="dxa"/>
                </w:tcPr>
                <w:p w14:paraId="084D5768"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1A1EEFB9" w14:textId="77777777" w:rsidR="00D16A4C" w:rsidRPr="00215E53" w:rsidRDefault="00D16A4C" w:rsidP="00225B68">
                  <w:pPr>
                    <w:spacing w:after="0"/>
                    <w:jc w:val="center"/>
                    <w:rPr>
                      <w:rFonts w:ascii="Arial" w:hAnsi="Arial" w:cs="Arial"/>
                      <w:b/>
                      <w:bCs/>
                      <w:noProof/>
                      <w:sz w:val="16"/>
                      <w:szCs w:val="16"/>
                    </w:rPr>
                  </w:pPr>
                </w:p>
              </w:tc>
            </w:tr>
            <w:tr w:rsidR="00D16A4C" w:rsidRPr="00215E53" w14:paraId="54875900" w14:textId="77777777" w:rsidTr="00225B68">
              <w:trPr>
                <w:jc w:val="center"/>
              </w:trPr>
              <w:tc>
                <w:tcPr>
                  <w:tcW w:w="1166" w:type="dxa"/>
                </w:tcPr>
                <w:p w14:paraId="25EDC7F8"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9</w:t>
                  </w:r>
                </w:p>
              </w:tc>
              <w:tc>
                <w:tcPr>
                  <w:tcW w:w="1303" w:type="dxa"/>
                </w:tcPr>
                <w:p w14:paraId="2E1D2FEA" w14:textId="77777777" w:rsidR="00D16A4C" w:rsidRPr="00215E53" w:rsidRDefault="00D16A4C" w:rsidP="00225B68">
                  <w:pPr>
                    <w:spacing w:after="0"/>
                    <w:jc w:val="center"/>
                    <w:rPr>
                      <w:rFonts w:ascii="Arial" w:hAnsi="Arial" w:cs="Arial"/>
                      <w:b/>
                      <w:bCs/>
                      <w:noProof/>
                      <w:sz w:val="16"/>
                      <w:szCs w:val="16"/>
                    </w:rPr>
                  </w:pPr>
                </w:p>
              </w:tc>
              <w:tc>
                <w:tcPr>
                  <w:tcW w:w="1303" w:type="dxa"/>
                </w:tcPr>
                <w:p w14:paraId="30C3EE0A" w14:textId="77777777" w:rsidR="00D16A4C" w:rsidRPr="00215E53" w:rsidRDefault="00D16A4C" w:rsidP="00225B68">
                  <w:pPr>
                    <w:spacing w:after="0"/>
                    <w:jc w:val="center"/>
                    <w:rPr>
                      <w:rFonts w:ascii="Arial" w:hAnsi="Arial" w:cs="Arial"/>
                      <w:b/>
                      <w:bCs/>
                      <w:noProof/>
                      <w:sz w:val="16"/>
                      <w:szCs w:val="16"/>
                    </w:rPr>
                  </w:pPr>
                </w:p>
              </w:tc>
              <w:tc>
                <w:tcPr>
                  <w:tcW w:w="1303" w:type="dxa"/>
                </w:tcPr>
                <w:p w14:paraId="678FBACA" w14:textId="77777777" w:rsidR="00D16A4C" w:rsidRPr="00215E53" w:rsidRDefault="00D16A4C" w:rsidP="00225B68">
                  <w:pPr>
                    <w:spacing w:after="0"/>
                    <w:jc w:val="center"/>
                    <w:rPr>
                      <w:rFonts w:ascii="Arial" w:hAnsi="Arial" w:cs="Arial"/>
                      <w:b/>
                      <w:bCs/>
                      <w:noProof/>
                      <w:sz w:val="16"/>
                      <w:szCs w:val="16"/>
                    </w:rPr>
                  </w:pPr>
                </w:p>
              </w:tc>
              <w:tc>
                <w:tcPr>
                  <w:tcW w:w="1303" w:type="dxa"/>
                </w:tcPr>
                <w:p w14:paraId="0FFDCA53"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16479E0F"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440B48C5" w14:textId="77777777" w:rsidTr="00225B68">
              <w:trPr>
                <w:jc w:val="center"/>
              </w:trPr>
              <w:tc>
                <w:tcPr>
                  <w:tcW w:w="1166" w:type="dxa"/>
                </w:tcPr>
                <w:p w14:paraId="676E2DA3"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8</w:t>
                  </w:r>
                </w:p>
              </w:tc>
              <w:tc>
                <w:tcPr>
                  <w:tcW w:w="1303" w:type="dxa"/>
                </w:tcPr>
                <w:p w14:paraId="08D9C1DA" w14:textId="77777777" w:rsidR="00D16A4C" w:rsidRPr="00215E53" w:rsidRDefault="00D16A4C" w:rsidP="00225B68">
                  <w:pPr>
                    <w:spacing w:after="0"/>
                    <w:jc w:val="center"/>
                    <w:rPr>
                      <w:rFonts w:ascii="Arial" w:hAnsi="Arial" w:cs="Arial"/>
                      <w:b/>
                      <w:bCs/>
                      <w:noProof/>
                      <w:sz w:val="16"/>
                      <w:szCs w:val="16"/>
                    </w:rPr>
                  </w:pPr>
                </w:p>
              </w:tc>
              <w:tc>
                <w:tcPr>
                  <w:tcW w:w="1303" w:type="dxa"/>
                </w:tcPr>
                <w:p w14:paraId="24EE706F" w14:textId="77777777" w:rsidR="00D16A4C" w:rsidRPr="00215E53" w:rsidRDefault="00D16A4C" w:rsidP="00225B68">
                  <w:pPr>
                    <w:spacing w:after="0"/>
                    <w:jc w:val="center"/>
                    <w:rPr>
                      <w:rFonts w:ascii="Arial" w:hAnsi="Arial" w:cs="Arial"/>
                      <w:b/>
                      <w:bCs/>
                      <w:noProof/>
                      <w:sz w:val="16"/>
                      <w:szCs w:val="16"/>
                    </w:rPr>
                  </w:pPr>
                </w:p>
              </w:tc>
              <w:tc>
                <w:tcPr>
                  <w:tcW w:w="1303" w:type="dxa"/>
                </w:tcPr>
                <w:p w14:paraId="6A5C1A8E" w14:textId="77777777" w:rsidR="00D16A4C" w:rsidRPr="00215E53" w:rsidRDefault="00D16A4C" w:rsidP="00225B68">
                  <w:pPr>
                    <w:spacing w:after="0"/>
                    <w:jc w:val="center"/>
                    <w:rPr>
                      <w:rFonts w:ascii="Arial" w:hAnsi="Arial" w:cs="Arial"/>
                      <w:b/>
                      <w:bCs/>
                      <w:noProof/>
                      <w:sz w:val="16"/>
                      <w:szCs w:val="16"/>
                    </w:rPr>
                  </w:pPr>
                </w:p>
              </w:tc>
              <w:tc>
                <w:tcPr>
                  <w:tcW w:w="1303" w:type="dxa"/>
                </w:tcPr>
                <w:p w14:paraId="6A739752"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6F81078B" w14:textId="77777777" w:rsidR="00D16A4C" w:rsidRPr="00215E53" w:rsidRDefault="00D16A4C" w:rsidP="00225B68">
                  <w:pPr>
                    <w:spacing w:after="0"/>
                    <w:jc w:val="center"/>
                    <w:rPr>
                      <w:rFonts w:ascii="Arial" w:hAnsi="Arial" w:cs="Arial"/>
                      <w:b/>
                      <w:bCs/>
                      <w:noProof/>
                      <w:sz w:val="16"/>
                      <w:szCs w:val="16"/>
                    </w:rPr>
                  </w:pPr>
                </w:p>
              </w:tc>
            </w:tr>
            <w:tr w:rsidR="00D16A4C" w:rsidRPr="00215E53" w14:paraId="384231A5" w14:textId="77777777" w:rsidTr="00225B68">
              <w:trPr>
                <w:jc w:val="center"/>
              </w:trPr>
              <w:tc>
                <w:tcPr>
                  <w:tcW w:w="1166" w:type="dxa"/>
                </w:tcPr>
                <w:p w14:paraId="7FF38F58"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5</w:t>
                  </w:r>
                </w:p>
              </w:tc>
              <w:tc>
                <w:tcPr>
                  <w:tcW w:w="1303" w:type="dxa"/>
                </w:tcPr>
                <w:p w14:paraId="3DCF24BF" w14:textId="77777777" w:rsidR="00D16A4C" w:rsidRPr="00215E53" w:rsidRDefault="00D16A4C" w:rsidP="00225B68">
                  <w:pPr>
                    <w:spacing w:after="0"/>
                    <w:jc w:val="center"/>
                    <w:rPr>
                      <w:rFonts w:ascii="Arial" w:hAnsi="Arial" w:cs="Arial"/>
                      <w:b/>
                      <w:bCs/>
                      <w:noProof/>
                      <w:sz w:val="16"/>
                      <w:szCs w:val="16"/>
                    </w:rPr>
                  </w:pPr>
                </w:p>
              </w:tc>
              <w:tc>
                <w:tcPr>
                  <w:tcW w:w="1303" w:type="dxa"/>
                </w:tcPr>
                <w:p w14:paraId="4EC17DF1"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7009561F" w14:textId="77777777" w:rsidR="00D16A4C" w:rsidRPr="00215E53" w:rsidRDefault="00D16A4C" w:rsidP="00225B68">
                  <w:pPr>
                    <w:spacing w:after="0"/>
                    <w:jc w:val="center"/>
                    <w:rPr>
                      <w:rFonts w:ascii="Arial" w:hAnsi="Arial" w:cs="Arial"/>
                      <w:b/>
                      <w:bCs/>
                      <w:noProof/>
                      <w:sz w:val="16"/>
                      <w:szCs w:val="16"/>
                    </w:rPr>
                  </w:pPr>
                </w:p>
              </w:tc>
              <w:tc>
                <w:tcPr>
                  <w:tcW w:w="1303" w:type="dxa"/>
                </w:tcPr>
                <w:p w14:paraId="3139DFB8"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14486472"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r w:rsidR="00D16A4C" w:rsidRPr="00215E53" w14:paraId="0C3D03D0" w14:textId="77777777" w:rsidTr="00225B68">
              <w:trPr>
                <w:jc w:val="center"/>
              </w:trPr>
              <w:tc>
                <w:tcPr>
                  <w:tcW w:w="1166" w:type="dxa"/>
                </w:tcPr>
                <w:p w14:paraId="5E7764AD"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3</w:t>
                  </w:r>
                </w:p>
              </w:tc>
              <w:tc>
                <w:tcPr>
                  <w:tcW w:w="1303" w:type="dxa"/>
                </w:tcPr>
                <w:p w14:paraId="255E239B" w14:textId="77777777" w:rsidR="00D16A4C" w:rsidRPr="00215E53" w:rsidRDefault="00D16A4C" w:rsidP="00225B68">
                  <w:pPr>
                    <w:spacing w:after="0"/>
                    <w:jc w:val="center"/>
                    <w:rPr>
                      <w:rFonts w:ascii="Arial" w:hAnsi="Arial" w:cs="Arial"/>
                      <w:b/>
                      <w:bCs/>
                      <w:noProof/>
                      <w:sz w:val="16"/>
                      <w:szCs w:val="16"/>
                    </w:rPr>
                  </w:pPr>
                </w:p>
              </w:tc>
              <w:tc>
                <w:tcPr>
                  <w:tcW w:w="1303" w:type="dxa"/>
                </w:tcPr>
                <w:p w14:paraId="2788B439" w14:textId="77777777" w:rsidR="00D16A4C" w:rsidRPr="00215E53" w:rsidRDefault="00D16A4C" w:rsidP="00225B68">
                  <w:pPr>
                    <w:spacing w:after="0"/>
                    <w:jc w:val="center"/>
                    <w:rPr>
                      <w:rFonts w:ascii="Arial" w:hAnsi="Arial" w:cs="Arial"/>
                      <w:b/>
                      <w:bCs/>
                      <w:noProof/>
                      <w:sz w:val="16"/>
                      <w:szCs w:val="16"/>
                    </w:rPr>
                  </w:pPr>
                </w:p>
              </w:tc>
              <w:tc>
                <w:tcPr>
                  <w:tcW w:w="1303" w:type="dxa"/>
                </w:tcPr>
                <w:p w14:paraId="4276AA0D"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5D66892A" w14:textId="77777777" w:rsidR="00D16A4C" w:rsidRPr="00215E53" w:rsidRDefault="00D16A4C" w:rsidP="00225B68">
                  <w:pPr>
                    <w:spacing w:after="0"/>
                    <w:jc w:val="center"/>
                    <w:rPr>
                      <w:rFonts w:ascii="Arial" w:hAnsi="Arial" w:cs="Arial"/>
                      <w:b/>
                      <w:bCs/>
                      <w:noProof/>
                      <w:sz w:val="16"/>
                      <w:szCs w:val="16"/>
                    </w:rPr>
                  </w:pPr>
                </w:p>
              </w:tc>
              <w:tc>
                <w:tcPr>
                  <w:tcW w:w="1303" w:type="dxa"/>
                </w:tcPr>
                <w:p w14:paraId="41A9054C"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r>
            <w:tr w:rsidR="00D16A4C" w:rsidRPr="00215E53" w14:paraId="3435EEC3" w14:textId="77777777" w:rsidTr="00225B68">
              <w:trPr>
                <w:jc w:val="center"/>
              </w:trPr>
              <w:tc>
                <w:tcPr>
                  <w:tcW w:w="1166" w:type="dxa"/>
                </w:tcPr>
                <w:p w14:paraId="1BC7F5D1"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2</w:t>
                  </w:r>
                </w:p>
              </w:tc>
              <w:tc>
                <w:tcPr>
                  <w:tcW w:w="1303" w:type="dxa"/>
                </w:tcPr>
                <w:p w14:paraId="612E0FB1" w14:textId="77777777" w:rsidR="00D16A4C" w:rsidRPr="00215E53" w:rsidRDefault="00D16A4C" w:rsidP="00225B68">
                  <w:pPr>
                    <w:spacing w:after="0"/>
                    <w:jc w:val="center"/>
                    <w:rPr>
                      <w:rFonts w:ascii="Arial" w:hAnsi="Arial" w:cs="Arial"/>
                      <w:b/>
                      <w:bCs/>
                      <w:noProof/>
                      <w:sz w:val="16"/>
                      <w:szCs w:val="16"/>
                    </w:rPr>
                  </w:pPr>
                </w:p>
              </w:tc>
              <w:tc>
                <w:tcPr>
                  <w:tcW w:w="1303" w:type="dxa"/>
                </w:tcPr>
                <w:p w14:paraId="3F1CDF0E"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51A5E930" w14:textId="77777777" w:rsidR="00D16A4C" w:rsidRPr="00215E53" w:rsidRDefault="00D16A4C" w:rsidP="00225B68">
                  <w:pPr>
                    <w:spacing w:after="0"/>
                    <w:jc w:val="center"/>
                    <w:rPr>
                      <w:rFonts w:ascii="Arial" w:hAnsi="Arial" w:cs="Arial"/>
                      <w:b/>
                      <w:bCs/>
                      <w:noProof/>
                      <w:sz w:val="16"/>
                      <w:szCs w:val="16"/>
                    </w:rPr>
                  </w:pPr>
                </w:p>
              </w:tc>
              <w:tc>
                <w:tcPr>
                  <w:tcW w:w="1303" w:type="dxa"/>
                </w:tcPr>
                <w:p w14:paraId="64EFACC1" w14:textId="77777777" w:rsidR="00D16A4C" w:rsidRPr="00215E53" w:rsidRDefault="00D16A4C" w:rsidP="00225B68">
                  <w:pPr>
                    <w:spacing w:after="0"/>
                    <w:jc w:val="center"/>
                    <w:rPr>
                      <w:rFonts w:ascii="Arial" w:hAnsi="Arial" w:cs="Arial"/>
                      <w:b/>
                      <w:bCs/>
                      <w:noProof/>
                      <w:sz w:val="16"/>
                      <w:szCs w:val="16"/>
                    </w:rPr>
                  </w:pPr>
                </w:p>
              </w:tc>
              <w:tc>
                <w:tcPr>
                  <w:tcW w:w="1303" w:type="dxa"/>
                </w:tcPr>
                <w:p w14:paraId="59C34B8B" w14:textId="77777777" w:rsidR="00D16A4C" w:rsidRPr="00215E53" w:rsidRDefault="00D16A4C" w:rsidP="00225B68">
                  <w:pPr>
                    <w:spacing w:after="0"/>
                    <w:jc w:val="center"/>
                    <w:rPr>
                      <w:rFonts w:ascii="Arial" w:hAnsi="Arial" w:cs="Arial"/>
                      <w:b/>
                      <w:bCs/>
                      <w:noProof/>
                      <w:sz w:val="16"/>
                      <w:szCs w:val="16"/>
                    </w:rPr>
                  </w:pPr>
                </w:p>
              </w:tc>
            </w:tr>
            <w:tr w:rsidR="00D16A4C" w:rsidRPr="00215E53" w14:paraId="49C40500" w14:textId="77777777" w:rsidTr="00225B68">
              <w:trPr>
                <w:jc w:val="center"/>
              </w:trPr>
              <w:tc>
                <w:tcPr>
                  <w:tcW w:w="1166" w:type="dxa"/>
                </w:tcPr>
                <w:p w14:paraId="14156B76"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1</w:t>
                  </w:r>
                </w:p>
              </w:tc>
              <w:tc>
                <w:tcPr>
                  <w:tcW w:w="1303" w:type="dxa"/>
                </w:tcPr>
                <w:p w14:paraId="14C83F53" w14:textId="77777777" w:rsidR="00D16A4C" w:rsidRPr="00215E53" w:rsidRDefault="00D16A4C" w:rsidP="00225B68">
                  <w:pPr>
                    <w:spacing w:after="0"/>
                    <w:jc w:val="center"/>
                    <w:rPr>
                      <w:rFonts w:ascii="Arial" w:hAnsi="Arial" w:cs="Arial"/>
                      <w:b/>
                      <w:bCs/>
                      <w:noProof/>
                      <w:sz w:val="16"/>
                      <w:szCs w:val="16"/>
                    </w:rPr>
                  </w:pPr>
                </w:p>
              </w:tc>
              <w:tc>
                <w:tcPr>
                  <w:tcW w:w="1303" w:type="dxa"/>
                </w:tcPr>
                <w:p w14:paraId="61320221" w14:textId="77777777" w:rsidR="00D16A4C" w:rsidRPr="00215E53" w:rsidRDefault="00D16A4C" w:rsidP="00225B68">
                  <w:pPr>
                    <w:spacing w:after="0"/>
                    <w:jc w:val="center"/>
                    <w:rPr>
                      <w:rFonts w:ascii="Arial" w:hAnsi="Arial" w:cs="Arial"/>
                      <w:b/>
                      <w:bCs/>
                      <w:noProof/>
                      <w:sz w:val="16"/>
                      <w:szCs w:val="16"/>
                    </w:rPr>
                  </w:pPr>
                </w:p>
              </w:tc>
              <w:tc>
                <w:tcPr>
                  <w:tcW w:w="1303" w:type="dxa"/>
                </w:tcPr>
                <w:p w14:paraId="5688A7EB"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c>
                <w:tcPr>
                  <w:tcW w:w="1303" w:type="dxa"/>
                </w:tcPr>
                <w:p w14:paraId="539ECCD8"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50 D: 50</w:t>
                  </w:r>
                </w:p>
              </w:tc>
              <w:tc>
                <w:tcPr>
                  <w:tcW w:w="1303" w:type="dxa"/>
                </w:tcPr>
                <w:p w14:paraId="0E255895" w14:textId="77777777" w:rsidR="00D16A4C" w:rsidRPr="00215E53" w:rsidRDefault="00D16A4C" w:rsidP="00225B68">
                  <w:pPr>
                    <w:spacing w:after="0"/>
                    <w:jc w:val="center"/>
                    <w:rPr>
                      <w:rFonts w:ascii="Arial" w:hAnsi="Arial" w:cs="Arial"/>
                      <w:b/>
                      <w:bCs/>
                      <w:noProof/>
                      <w:sz w:val="16"/>
                      <w:szCs w:val="16"/>
                    </w:rPr>
                  </w:pPr>
                  <w:r w:rsidRPr="00215E53">
                    <w:rPr>
                      <w:rFonts w:ascii="Arial" w:hAnsi="Arial" w:cs="Arial"/>
                      <w:b/>
                      <w:bCs/>
                      <w:noProof/>
                      <w:sz w:val="16"/>
                      <w:szCs w:val="16"/>
                    </w:rPr>
                    <w:t>A: 75 D: 25</w:t>
                  </w:r>
                </w:p>
              </w:tc>
            </w:tr>
          </w:tbl>
          <w:p w14:paraId="0000A5AC" w14:textId="77777777" w:rsidR="00D16A4C" w:rsidRPr="00B24DCE" w:rsidRDefault="00D16A4C" w:rsidP="00225B68">
            <w:pPr>
              <w:spacing w:after="0" w:line="360" w:lineRule="auto"/>
              <w:jc w:val="center"/>
              <w:rPr>
                <w:rFonts w:ascii="Arial" w:hAnsi="Arial" w:cs="Arial"/>
                <w:b/>
                <w:bCs/>
                <w:noProof/>
                <w:sz w:val="24"/>
                <w:szCs w:val="24"/>
              </w:rPr>
            </w:pPr>
          </w:p>
        </w:tc>
      </w:tr>
      <w:tr w:rsidR="00D16A4C" w:rsidRPr="000D780B" w14:paraId="4F9E1562" w14:textId="77777777" w:rsidTr="00225B68">
        <w:tc>
          <w:tcPr>
            <w:tcW w:w="8838" w:type="dxa"/>
            <w:tcBorders>
              <w:top w:val="single" w:sz="4" w:space="0" w:color="auto"/>
            </w:tcBorders>
          </w:tcPr>
          <w:p w14:paraId="44E9E03A" w14:textId="77777777" w:rsidR="00D16A4C" w:rsidRPr="00943E9F" w:rsidRDefault="00D16A4C" w:rsidP="00225B68">
            <w:pPr>
              <w:spacing w:after="0"/>
              <w:rPr>
                <w:rFonts w:ascii="Arial" w:hAnsi="Arial" w:cs="Arial"/>
                <w:bCs/>
                <w:i/>
                <w:sz w:val="20"/>
                <w:szCs w:val="20"/>
              </w:rPr>
            </w:pPr>
            <w:r w:rsidRPr="00943E9F">
              <w:rPr>
                <w:rFonts w:ascii="Arial" w:hAnsi="Arial" w:cs="Arial"/>
                <w:bCs/>
                <w:i/>
                <w:sz w:val="20"/>
                <w:szCs w:val="20"/>
              </w:rPr>
              <w:t>Datos presentados en porcentaje</w:t>
            </w:r>
          </w:p>
          <w:p w14:paraId="5B4BF998" w14:textId="77777777" w:rsidR="00D16A4C" w:rsidRDefault="00D16A4C" w:rsidP="00225B68">
            <w:pPr>
              <w:spacing w:after="0"/>
              <w:rPr>
                <w:rFonts w:ascii="Arial" w:hAnsi="Arial" w:cs="Arial"/>
                <w:i/>
                <w:sz w:val="20"/>
                <w:szCs w:val="20"/>
              </w:rPr>
            </w:pPr>
            <w:r w:rsidRPr="000D780B">
              <w:rPr>
                <w:rFonts w:ascii="Arial" w:hAnsi="Arial" w:cs="Arial"/>
                <w:b/>
                <w:i/>
                <w:sz w:val="20"/>
                <w:szCs w:val="20"/>
              </w:rPr>
              <w:t>ARCK</w:t>
            </w:r>
            <w:r w:rsidRPr="000D780B">
              <w:rPr>
                <w:rFonts w:ascii="Arial" w:hAnsi="Arial" w:cs="Arial"/>
                <w:i/>
                <w:sz w:val="20"/>
                <w:szCs w:val="20"/>
              </w:rPr>
              <w:t xml:space="preserve">: </w:t>
            </w:r>
            <w:r w:rsidRPr="000D780B">
              <w:rPr>
                <w:rFonts w:ascii="Arial" w:hAnsi="Arial" w:cs="Arial"/>
                <w:bCs/>
                <w:i/>
                <w:iCs/>
                <w:color w:val="000000" w:themeColor="text1"/>
                <w:sz w:val="20"/>
                <w:szCs w:val="20"/>
                <w:lang w:val="es-CL"/>
              </w:rPr>
              <w:t>Escala de Autoeficacia al Razonamiento Crítico para Kinesiólogos</w:t>
            </w:r>
            <w:r w:rsidRPr="000D780B">
              <w:rPr>
                <w:rFonts w:ascii="Arial" w:hAnsi="Arial" w:cs="Arial"/>
                <w:i/>
                <w:sz w:val="20"/>
                <w:szCs w:val="20"/>
              </w:rPr>
              <w:t>.</w:t>
            </w:r>
            <w:r>
              <w:rPr>
                <w:rFonts w:ascii="Arial" w:hAnsi="Arial" w:cs="Arial"/>
                <w:i/>
                <w:sz w:val="20"/>
                <w:szCs w:val="20"/>
              </w:rPr>
              <w:t xml:space="preserve"> </w:t>
            </w:r>
            <w:r w:rsidRPr="00943E9F">
              <w:rPr>
                <w:rFonts w:ascii="Arial" w:hAnsi="Arial" w:cs="Arial"/>
                <w:b/>
                <w:bCs/>
                <w:i/>
                <w:sz w:val="20"/>
                <w:szCs w:val="20"/>
              </w:rPr>
              <w:t>A</w:t>
            </w:r>
            <w:r>
              <w:rPr>
                <w:rFonts w:ascii="Arial" w:hAnsi="Arial" w:cs="Arial"/>
                <w:i/>
                <w:sz w:val="20"/>
                <w:szCs w:val="20"/>
              </w:rPr>
              <w:t xml:space="preserve">: Acuerdo. </w:t>
            </w:r>
          </w:p>
          <w:p w14:paraId="0CB324F9" w14:textId="77777777" w:rsidR="00D16A4C" w:rsidRPr="000D780B" w:rsidRDefault="00D16A4C" w:rsidP="00225B68">
            <w:pPr>
              <w:spacing w:line="360" w:lineRule="auto"/>
              <w:rPr>
                <w:rFonts w:ascii="Arial" w:hAnsi="Arial" w:cs="Arial"/>
                <w:b/>
                <w:bCs/>
                <w:i/>
                <w:sz w:val="20"/>
                <w:szCs w:val="20"/>
              </w:rPr>
            </w:pPr>
            <w:r w:rsidRPr="00943E9F">
              <w:rPr>
                <w:rFonts w:ascii="Arial" w:hAnsi="Arial" w:cs="Arial"/>
                <w:b/>
                <w:bCs/>
                <w:i/>
                <w:sz w:val="20"/>
                <w:szCs w:val="20"/>
              </w:rPr>
              <w:t>D</w:t>
            </w:r>
            <w:r>
              <w:rPr>
                <w:rFonts w:ascii="Arial" w:hAnsi="Arial" w:cs="Arial"/>
                <w:i/>
                <w:sz w:val="20"/>
                <w:szCs w:val="20"/>
              </w:rPr>
              <w:t>: Desacuerdo</w:t>
            </w:r>
          </w:p>
        </w:tc>
      </w:tr>
    </w:tbl>
    <w:p w14:paraId="7EA741E4" w14:textId="77777777" w:rsidR="00D16A4C" w:rsidRPr="009A7DB8" w:rsidRDefault="00D16A4C" w:rsidP="00D16A4C">
      <w:pPr>
        <w:widowControl/>
        <w:spacing w:after="160" w:line="259" w:lineRule="auto"/>
        <w:rPr>
          <w:rFonts w:ascii="Arial" w:hAnsi="Arial" w:cs="Arial"/>
          <w:sz w:val="24"/>
          <w:szCs w:val="24"/>
          <w:lang w:val="es-CL"/>
        </w:rPr>
      </w:pPr>
      <w:r w:rsidRPr="009A7DB8">
        <w:rPr>
          <w:rFonts w:ascii="Arial" w:hAnsi="Arial" w:cs="Arial"/>
          <w:sz w:val="24"/>
          <w:szCs w:val="24"/>
          <w:lang w:val="es-CL"/>
        </w:rPr>
        <w:br w:type="page"/>
      </w:r>
    </w:p>
    <w:tbl>
      <w:tblPr>
        <w:tblW w:w="0" w:type="auto"/>
        <w:tblLook w:val="04A0" w:firstRow="1" w:lastRow="0" w:firstColumn="1" w:lastColumn="0" w:noHBand="0" w:noVBand="1"/>
      </w:tblPr>
      <w:tblGrid>
        <w:gridCol w:w="8838"/>
      </w:tblGrid>
      <w:tr w:rsidR="00D16A4C" w:rsidRPr="00B24DCE" w14:paraId="64D0C472" w14:textId="77777777" w:rsidTr="00225B68">
        <w:trPr>
          <w:trHeight w:val="457"/>
        </w:trPr>
        <w:tc>
          <w:tcPr>
            <w:tcW w:w="8838" w:type="dxa"/>
            <w:tcBorders>
              <w:bottom w:val="single" w:sz="4" w:space="0" w:color="auto"/>
            </w:tcBorders>
          </w:tcPr>
          <w:p w14:paraId="7197BA3E" w14:textId="77777777" w:rsidR="00D16A4C" w:rsidRPr="00B24DCE" w:rsidRDefault="00D16A4C" w:rsidP="00225B68">
            <w:pPr>
              <w:spacing w:line="360" w:lineRule="auto"/>
              <w:jc w:val="both"/>
              <w:rPr>
                <w:rFonts w:ascii="Arial" w:hAnsi="Arial" w:cs="Arial"/>
                <w:iCs/>
                <w:color w:val="000000" w:themeColor="text1"/>
                <w:sz w:val="24"/>
                <w:szCs w:val="24"/>
                <w:lang w:val="es-CL"/>
              </w:rPr>
            </w:pPr>
            <w:r w:rsidRPr="00B24DCE">
              <w:rPr>
                <w:rFonts w:ascii="Arial" w:hAnsi="Arial" w:cs="Arial"/>
                <w:iCs/>
                <w:sz w:val="24"/>
                <w:szCs w:val="24"/>
                <w:lang w:val="es-CL"/>
              </w:rPr>
              <w:lastRenderedPageBreak/>
              <w:t xml:space="preserve">Figura </w:t>
            </w:r>
            <w:r>
              <w:rPr>
                <w:rFonts w:ascii="Arial" w:hAnsi="Arial" w:cs="Arial"/>
                <w:iCs/>
                <w:sz w:val="24"/>
                <w:szCs w:val="24"/>
                <w:lang w:val="es-CL"/>
              </w:rPr>
              <w:t>4</w:t>
            </w:r>
            <w:r w:rsidRPr="00B24DCE">
              <w:rPr>
                <w:rFonts w:ascii="Arial" w:hAnsi="Arial" w:cs="Arial"/>
                <w:iCs/>
                <w:sz w:val="24"/>
                <w:szCs w:val="24"/>
                <w:lang w:val="es-CL"/>
              </w:rPr>
              <w:t>: Proceso de selección de la muestra</w:t>
            </w:r>
          </w:p>
        </w:tc>
      </w:tr>
      <w:tr w:rsidR="00D16A4C" w:rsidRPr="0042736C" w14:paraId="70720835" w14:textId="77777777" w:rsidTr="00225B68">
        <w:trPr>
          <w:trHeight w:val="5819"/>
        </w:trPr>
        <w:tc>
          <w:tcPr>
            <w:tcW w:w="8838" w:type="dxa"/>
            <w:tcBorders>
              <w:bottom w:val="single" w:sz="4" w:space="0" w:color="auto"/>
            </w:tcBorders>
          </w:tcPr>
          <w:p w14:paraId="380D4738" w14:textId="77777777" w:rsidR="00D16A4C" w:rsidRPr="0042736C" w:rsidRDefault="00D16A4C" w:rsidP="00225B68">
            <w:pPr>
              <w:spacing w:line="360" w:lineRule="auto"/>
              <w:jc w:val="center"/>
              <w:rPr>
                <w:rFonts w:ascii="Arial" w:hAnsi="Arial" w:cs="Arial"/>
                <w:sz w:val="24"/>
                <w:szCs w:val="24"/>
                <w:lang w:val="es-CL"/>
              </w:rPr>
            </w:pPr>
            <w:r w:rsidRPr="0042736C">
              <w:rPr>
                <w:rFonts w:ascii="Arial" w:hAnsi="Arial" w:cs="Arial"/>
                <w:noProof/>
                <w:sz w:val="24"/>
                <w:szCs w:val="24"/>
                <w:lang w:val="es-CL"/>
              </w:rPr>
              <mc:AlternateContent>
                <mc:Choice Requires="wpg">
                  <w:drawing>
                    <wp:anchor distT="0" distB="0" distL="114300" distR="114300" simplePos="0" relativeHeight="251658240" behindDoc="0" locked="0" layoutInCell="1" allowOverlap="1" wp14:anchorId="7638DC3E" wp14:editId="7E662018">
                      <wp:simplePos x="0" y="0"/>
                      <wp:positionH relativeFrom="column">
                        <wp:posOffset>1004314</wp:posOffset>
                      </wp:positionH>
                      <wp:positionV relativeFrom="paragraph">
                        <wp:posOffset>94615</wp:posOffset>
                      </wp:positionV>
                      <wp:extent cx="3621941" cy="3464502"/>
                      <wp:effectExtent l="0" t="0" r="17145" b="22225"/>
                      <wp:wrapNone/>
                      <wp:docPr id="15" name="Grupo 15"/>
                      <wp:cNvGraphicFramePr/>
                      <a:graphic xmlns:a="http://schemas.openxmlformats.org/drawingml/2006/main">
                        <a:graphicData uri="http://schemas.microsoft.com/office/word/2010/wordprocessingGroup">
                          <wpg:wgp>
                            <wpg:cNvGrpSpPr/>
                            <wpg:grpSpPr>
                              <a:xfrm>
                                <a:off x="0" y="0"/>
                                <a:ext cx="3621941" cy="3464502"/>
                                <a:chOff x="0" y="0"/>
                                <a:chExt cx="3621941" cy="3464502"/>
                              </a:xfrm>
                            </wpg:grpSpPr>
                            <wps:wsp>
                              <wps:cNvPr id="4" name="Rectángulo: esquinas redondeadas 4"/>
                              <wps:cNvSpPr/>
                              <wps:spPr>
                                <a:xfrm>
                                  <a:off x="2232561" y="2351314"/>
                                  <a:ext cx="1365250" cy="62928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1A3D5D9"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Descartados por criterios de ingreso</w:t>
                                    </w:r>
                                  </w:p>
                                  <w:p w14:paraId="154FD182"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Conector: angular 6"/>
                              <wps:cNvCnPr/>
                              <wps:spPr>
                                <a:xfrm>
                                  <a:off x="1686296" y="2208810"/>
                                  <a:ext cx="1223158" cy="142504"/>
                                </a:xfrm>
                                <a:prstGeom prst="bentConnector3">
                                  <a:avLst>
                                    <a:gd name="adj1" fmla="val 99231"/>
                                  </a:avLst>
                                </a:prstGeom>
                                <a:ln>
                                  <a:tailEnd type="triangle"/>
                                </a:ln>
                              </wps:spPr>
                              <wps:style>
                                <a:lnRef idx="3">
                                  <a:schemeClr val="dk1"/>
                                </a:lnRef>
                                <a:fillRef idx="0">
                                  <a:schemeClr val="dk1"/>
                                </a:fillRef>
                                <a:effectRef idx="2">
                                  <a:schemeClr val="dk1"/>
                                </a:effectRef>
                                <a:fontRef idx="minor">
                                  <a:schemeClr val="tx1"/>
                                </a:fontRef>
                              </wps:style>
                              <wps:bodyPr/>
                            </wps:wsp>
                            <wps:wsp>
                              <wps:cNvPr id="1" name="Rectángulo: esquinas redondeadas 1"/>
                              <wps:cNvSpPr/>
                              <wps:spPr>
                                <a:xfrm>
                                  <a:off x="2232561" y="1389413"/>
                                  <a:ext cx="1389380" cy="5905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4BE78E6"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No responden</w:t>
                                    </w:r>
                                  </w:p>
                                  <w:p w14:paraId="2A30EA38"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5868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Conector: angular 9"/>
                              <wps:cNvCnPr/>
                              <wps:spPr>
                                <a:xfrm>
                                  <a:off x="1781299" y="1270659"/>
                                  <a:ext cx="1144130" cy="83375"/>
                                </a:xfrm>
                                <a:prstGeom prst="bentConnector3">
                                  <a:avLst>
                                    <a:gd name="adj1" fmla="val 99231"/>
                                  </a:avLst>
                                </a:prstGeom>
                                <a:ln>
                                  <a:tailEnd type="triangle"/>
                                </a:ln>
                              </wps:spPr>
                              <wps:style>
                                <a:lnRef idx="3">
                                  <a:schemeClr val="dk1"/>
                                </a:lnRef>
                                <a:fillRef idx="0">
                                  <a:schemeClr val="dk1"/>
                                </a:fillRef>
                                <a:effectRef idx="2">
                                  <a:schemeClr val="dk1"/>
                                </a:effectRef>
                                <a:fontRef idx="minor">
                                  <a:schemeClr val="tx1"/>
                                </a:fontRef>
                              </wps:style>
                              <wps:bodyPr/>
                            </wps:wsp>
                            <wpg:grpSp>
                              <wpg:cNvPr id="13" name="Grupo 13"/>
                              <wpg:cNvGrpSpPr/>
                              <wpg:grpSpPr>
                                <a:xfrm>
                                  <a:off x="0" y="0"/>
                                  <a:ext cx="1800860" cy="3464502"/>
                                  <a:chOff x="0" y="0"/>
                                  <a:chExt cx="1800860" cy="3464502"/>
                                </a:xfrm>
                              </wpg:grpSpPr>
                              <wpg:grpSp>
                                <wpg:cNvPr id="11" name="Grupo 11"/>
                                <wpg:cNvGrpSpPr/>
                                <wpg:grpSpPr>
                                  <a:xfrm>
                                    <a:off x="0" y="0"/>
                                    <a:ext cx="1781175" cy="1581026"/>
                                    <a:chOff x="0" y="0"/>
                                    <a:chExt cx="1781175" cy="1581026"/>
                                  </a:xfrm>
                                </wpg:grpSpPr>
                                <wps:wsp>
                                  <wps:cNvPr id="2" name="Rectángulo: esquinas redondeadas 2"/>
                                  <wps:cNvSpPr/>
                                  <wps:spPr>
                                    <a:xfrm>
                                      <a:off x="0" y="0"/>
                                      <a:ext cx="1781175" cy="6477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ECEAF8"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Envío de invitaciones a participar del estudio</w:t>
                                        </w:r>
                                      </w:p>
                                      <w:p w14:paraId="1DFF24CE"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5900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ángulo: esquinas redondeadas 5"/>
                                  <wps:cNvSpPr/>
                                  <wps:spPr>
                                    <a:xfrm>
                                      <a:off x="0" y="961901"/>
                                      <a:ext cx="1781175" cy="6191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C17F35A"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Sujetos que aceptaron participar</w:t>
                                        </w:r>
                                      </w:p>
                                      <w:p w14:paraId="7DDF8EB2"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32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Conector recto de flecha 14"/>
                                  <wps:cNvCnPr/>
                                  <wps:spPr>
                                    <a:xfrm>
                                      <a:off x="895597" y="653143"/>
                                      <a:ext cx="0" cy="2952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grpSp>
                              <wps:wsp>
                                <wps:cNvPr id="10" name="Rectángulo: esquinas redondeadas 10"/>
                                <wps:cNvSpPr/>
                                <wps:spPr>
                                  <a:xfrm>
                                    <a:off x="0" y="1876301"/>
                                    <a:ext cx="1800860" cy="6381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D767C17" w14:textId="1278EC17" w:rsidR="007A2674"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Respuestas recibidas de la ARCK+MPC-E</w:t>
                                      </w:r>
                                    </w:p>
                                    <w:p w14:paraId="35834F21"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32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tángulo: esquinas redondeadas 19"/>
                                <wps:cNvSpPr/>
                                <wps:spPr>
                                  <a:xfrm>
                                    <a:off x="0" y="2826327"/>
                                    <a:ext cx="1800860" cy="6381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17A95C"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Muestra</w:t>
                                      </w:r>
                                      <w:r w:rsidRPr="00870582">
                                        <w:rPr>
                                          <w:rFonts w:ascii="Arial" w:hAnsi="Arial" w:cs="Arial"/>
                                          <w:sz w:val="20"/>
                                          <w:szCs w:val="20"/>
                                          <w:lang w:val="es-CL"/>
                                        </w:rPr>
                                        <w:t xml:space="preserve"> final</w:t>
                                      </w:r>
                                    </w:p>
                                    <w:p w14:paraId="78C91C0A"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N=30</w:t>
                                      </w:r>
                                    </w:p>
                                    <w:p w14:paraId="5645A1F2" w14:textId="77777777" w:rsidR="007A2674" w:rsidRPr="007A7C53" w:rsidRDefault="007A2674" w:rsidP="00D16A4C">
                                      <w:pPr>
                                        <w:spacing w:after="0" w:line="240" w:lineRule="auto"/>
                                        <w:jc w:val="center"/>
                                        <w:rPr>
                                          <w:rFonts w:ascii="Arial" w:hAnsi="Arial" w:cs="Arial"/>
                                          <w:sz w:val="20"/>
                                          <w:szCs w:val="20"/>
                                          <w:lang w:val="es-C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Conector recto de flecha 22"/>
                                <wps:cNvCnPr/>
                                <wps:spPr>
                                  <a:xfrm>
                                    <a:off x="907473" y="1579418"/>
                                    <a:ext cx="0" cy="2952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7" name="Conector recto de flecha 7"/>
                                <wps:cNvCnPr/>
                                <wps:spPr>
                                  <a:xfrm>
                                    <a:off x="895597" y="2529444"/>
                                    <a:ext cx="0" cy="2952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grpSp>
                          </wpg:wgp>
                        </a:graphicData>
                      </a:graphic>
                    </wp:anchor>
                  </w:drawing>
                </mc:Choice>
                <mc:Fallback>
                  <w:pict>
                    <v:group w14:anchorId="7638DC3E" id="Grupo 15" o:spid="_x0000_s1033" style="position:absolute;left:0;text-align:left;margin-left:79.1pt;margin-top:7.45pt;width:285.2pt;height:272.8pt;z-index:251658240" coordsize="36219,34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">
                      <v:roundrect id="Rectángulo: esquinas redondeadas 4" o:spid="_x0000_s1034" style="position:absolute;left:22325;top:23513;width:13653;height:62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" fillcolor="white [3201]" strokecolor="black [3213]" strokeweight="1pt">
                        <v:stroke joinstyle="miter"/>
                        <v:textbox>
                          <w:txbxContent>
                            <w:p w14:paraId="51A3D5D9"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Descartados por criterios de ingreso</w:t>
                              </w:r>
                            </w:p>
                            <w:p w14:paraId="154FD182"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2</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6" o:spid="_x0000_s1035" type="#_x0000_t34" style="position:absolute;left:16862;top:22088;width:12232;height:142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" adj="21434" strokecolor="black [3200]" strokeweight="1.5pt">
                        <v:stroke endarrow="block"/>
                      </v:shape>
                      <v:roundrect id="Rectángulo: esquinas redondeadas 1" o:spid="_x0000_s1036" style="position:absolute;left:22325;top:13894;width:13894;height:59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" fillcolor="white [3201]" strokecolor="black [3213]" strokeweight="1pt">
                        <v:stroke joinstyle="miter"/>
                        <v:textbox>
                          <w:txbxContent>
                            <w:p w14:paraId="54BE78E6"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No responden</w:t>
                              </w:r>
                            </w:p>
                            <w:p w14:paraId="2A30EA38"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5868</w:t>
                              </w:r>
                            </w:p>
                          </w:txbxContent>
                        </v:textbox>
                      </v:roundrect>
                      <v:shape id="Conector: angular 9" o:spid="_x0000_s1037" type="#_x0000_t34" style="position:absolute;left:17812;top:12706;width:11442;height:8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" adj="21434" strokecolor="black [3200]" strokeweight="1.5pt">
                        <v:stroke endarrow="block"/>
                      </v:shape>
                      <v:group id="Grupo 13" o:spid="_x0000_s1038" style="position:absolute;width:18008;height:34645" coordsize="18008,34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Grupo 11" o:spid="_x0000_s1039" style="position:absolute;width:17811;height:15810" coordsize="17811,15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oundrect id="Rectángulo: esquinas redondeadas 2" o:spid="_x0000_s1040" style="position:absolute;width:17811;height:64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" fillcolor="white [3201]" strokecolor="black [3213]" strokeweight="1pt">
                            <v:stroke joinstyle="miter"/>
                            <v:textbox>
                              <w:txbxContent>
                                <w:p w14:paraId="6AECEAF8"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Envío de invitaciones a participar del estudio</w:t>
                                  </w:r>
                                </w:p>
                                <w:p w14:paraId="1DFF24CE"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5900</w:t>
                                  </w:r>
                                </w:p>
                              </w:txbxContent>
                            </v:textbox>
                          </v:roundrect>
                          <v:roundrect id="Rectángulo: esquinas redondeadas 5" o:spid="_x0000_s1041" style="position:absolute;top:9619;width:17811;height:61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" fillcolor="white [3201]" strokecolor="black [3213]" strokeweight="1pt">
                            <v:stroke joinstyle="miter"/>
                            <v:textbox>
                              <w:txbxContent>
                                <w:p w14:paraId="3C17F35A"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Sujetos que aceptaron participar</w:t>
                                  </w:r>
                                </w:p>
                                <w:p w14:paraId="7DDF8EB2"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32</w:t>
                                  </w:r>
                                </w:p>
                              </w:txbxContent>
                            </v:textbox>
                          </v:roundrect>
                          <v:shapetype id="_x0000_t32" coordsize="21600,21600" o:spt="32" o:oned="t" path="m,l21600,21600e" filled="f">
                            <v:path arrowok="t" fillok="f" o:connecttype="none"/>
                            <o:lock v:ext="edit" shapetype="t"/>
                          </v:shapetype>
                          <v:shape id="Conector recto de flecha 14" o:spid="_x0000_s1042" type="#_x0000_t32" style="position:absolute;left:8955;top:6531;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" strokecolor="black [3200]" strokeweight="1.5pt">
                            <v:stroke endarrow="block" joinstyle="miter"/>
                          </v:shape>
                        </v:group>
                        <v:roundrect id="Rectángulo: esquinas redondeadas 10" o:spid="_x0000_s1043" style="position:absolute;top:18763;width:18008;height:6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" fillcolor="white [3201]" strokecolor="black [3213]" strokeweight="1pt">
                          <v:stroke joinstyle="miter"/>
                          <v:textbox>
                            <w:txbxContent>
                              <w:p w14:paraId="2D767C17" w14:textId="1278EC17" w:rsidR="007A2674"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Respuestas recibidas de la ARCK+MPC-E</w:t>
                                </w:r>
                              </w:p>
                              <w:p w14:paraId="35834F21" w14:textId="77777777" w:rsidR="007A2674" w:rsidRPr="00870582" w:rsidRDefault="007A2674" w:rsidP="00D16A4C">
                                <w:pPr>
                                  <w:spacing w:after="0" w:line="240" w:lineRule="auto"/>
                                  <w:jc w:val="center"/>
                                  <w:rPr>
                                    <w:rFonts w:ascii="Arial" w:hAnsi="Arial" w:cs="Arial"/>
                                    <w:sz w:val="20"/>
                                    <w:szCs w:val="20"/>
                                    <w:lang w:val="es-CL"/>
                                  </w:rPr>
                                </w:pPr>
                                <w:r w:rsidRPr="00870582">
                                  <w:rPr>
                                    <w:rFonts w:ascii="Arial" w:hAnsi="Arial" w:cs="Arial"/>
                                    <w:sz w:val="20"/>
                                    <w:szCs w:val="20"/>
                                    <w:lang w:val="es-CL"/>
                                  </w:rPr>
                                  <w:t xml:space="preserve">N= </w:t>
                                </w:r>
                                <w:r>
                                  <w:rPr>
                                    <w:rFonts w:ascii="Arial" w:hAnsi="Arial" w:cs="Arial"/>
                                    <w:sz w:val="20"/>
                                    <w:szCs w:val="20"/>
                                    <w:lang w:val="es-CL"/>
                                  </w:rPr>
                                  <w:t>32</w:t>
                                </w:r>
                              </w:p>
                            </w:txbxContent>
                          </v:textbox>
                        </v:roundrect>
                        <v:roundrect id="Rectángulo: esquinas redondeadas 19" o:spid="_x0000_s1044" style="position:absolute;top:28263;width:18008;height:6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" fillcolor="white [3201]" strokecolor="black [3213]" strokeweight="1pt">
                          <v:stroke joinstyle="miter"/>
                          <v:textbox>
                            <w:txbxContent>
                              <w:p w14:paraId="7A17A95C"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Muestra</w:t>
                                </w:r>
                                <w:r w:rsidRPr="00870582">
                                  <w:rPr>
                                    <w:rFonts w:ascii="Arial" w:hAnsi="Arial" w:cs="Arial"/>
                                    <w:sz w:val="20"/>
                                    <w:szCs w:val="20"/>
                                    <w:lang w:val="es-CL"/>
                                  </w:rPr>
                                  <w:t xml:space="preserve"> final</w:t>
                                </w:r>
                              </w:p>
                              <w:p w14:paraId="78C91C0A" w14:textId="77777777" w:rsidR="007A2674" w:rsidRPr="00870582" w:rsidRDefault="007A2674" w:rsidP="00D16A4C">
                                <w:pPr>
                                  <w:spacing w:after="0" w:line="240" w:lineRule="auto"/>
                                  <w:jc w:val="center"/>
                                  <w:rPr>
                                    <w:rFonts w:ascii="Arial" w:hAnsi="Arial" w:cs="Arial"/>
                                    <w:sz w:val="20"/>
                                    <w:szCs w:val="20"/>
                                    <w:lang w:val="es-CL"/>
                                  </w:rPr>
                                </w:pPr>
                                <w:r>
                                  <w:rPr>
                                    <w:rFonts w:ascii="Arial" w:hAnsi="Arial" w:cs="Arial"/>
                                    <w:sz w:val="20"/>
                                    <w:szCs w:val="20"/>
                                    <w:lang w:val="es-CL"/>
                                  </w:rPr>
                                  <w:t>N=30</w:t>
                                </w:r>
                              </w:p>
                              <w:p w14:paraId="5645A1F2" w14:textId="77777777" w:rsidR="007A2674" w:rsidRPr="007A7C53" w:rsidRDefault="007A2674" w:rsidP="00D16A4C">
                                <w:pPr>
                                  <w:spacing w:after="0" w:line="240" w:lineRule="auto"/>
                                  <w:jc w:val="center"/>
                                  <w:rPr>
                                    <w:rFonts w:ascii="Arial" w:hAnsi="Arial" w:cs="Arial"/>
                                    <w:sz w:val="20"/>
                                    <w:szCs w:val="20"/>
                                    <w:lang w:val="es-CL"/>
                                  </w:rPr>
                                </w:pPr>
                              </w:p>
                            </w:txbxContent>
                          </v:textbox>
                        </v:roundrect>
                        <v:shape id="Conector recto de flecha 22" o:spid="_x0000_s1045" type="#_x0000_t32" style="position:absolute;left:9074;top:15794;width:0;height:29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" strokecolor="black [3200]" strokeweight="1.5pt">
                          <v:stroke endarrow="block" joinstyle="miter"/>
                        </v:shape>
                        <v:shape id="Conector recto de flecha 7" o:spid="_x0000_s1046" type="#_x0000_t32" style="position:absolute;left:8955;top:25294;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" strokecolor="black [3200]" strokeweight="1.5pt">
                          <v:stroke endarrow="block" joinstyle="miter"/>
                        </v:shape>
                      </v:group>
                    </v:group>
                  </w:pict>
                </mc:Fallback>
              </mc:AlternateContent>
            </w:r>
          </w:p>
        </w:tc>
      </w:tr>
      <w:tr w:rsidR="00D16A4C" w:rsidRPr="00742CB4" w14:paraId="7BA31545" w14:textId="77777777" w:rsidTr="00225B68">
        <w:tc>
          <w:tcPr>
            <w:tcW w:w="8838" w:type="dxa"/>
            <w:tcBorders>
              <w:top w:val="single" w:sz="4" w:space="0" w:color="auto"/>
            </w:tcBorders>
          </w:tcPr>
          <w:p w14:paraId="61B1C36D" w14:textId="77777777" w:rsidR="00D16A4C" w:rsidRPr="00742CB4" w:rsidRDefault="00D16A4C" w:rsidP="00225B68">
            <w:pPr>
              <w:spacing w:line="360" w:lineRule="auto"/>
              <w:ind w:left="184"/>
              <w:jc w:val="both"/>
              <w:rPr>
                <w:rFonts w:ascii="Arial" w:hAnsi="Arial" w:cs="Arial"/>
                <w:bCs/>
                <w:i/>
                <w:iCs/>
                <w:color w:val="000000" w:themeColor="text1"/>
                <w:sz w:val="20"/>
                <w:szCs w:val="20"/>
                <w:lang w:val="es-CL"/>
              </w:rPr>
            </w:pPr>
            <w:r w:rsidRPr="00742CB4">
              <w:rPr>
                <w:rFonts w:ascii="Arial" w:hAnsi="Arial" w:cs="Arial"/>
                <w:bCs/>
                <w:i/>
                <w:iCs/>
                <w:color w:val="000000" w:themeColor="text1"/>
                <w:sz w:val="20"/>
                <w:szCs w:val="20"/>
                <w:lang w:val="es-CL"/>
              </w:rPr>
              <w:t>ARCK: Escala de autoeficacia al Razonamiento Crítico para Kinesiólogos, MPC-E: Ítem “Expectativa” de la Escala de Motivación al Pensamiento Crítico.</w:t>
            </w:r>
          </w:p>
        </w:tc>
      </w:tr>
    </w:tbl>
    <w:p w14:paraId="3A73EEC1" w14:textId="77777777" w:rsidR="00D16A4C" w:rsidRDefault="00D16A4C" w:rsidP="00D16A4C">
      <w:pPr>
        <w:rPr>
          <w:rFonts w:ascii="Arial" w:hAnsi="Arial" w:cs="Arial"/>
          <w:sz w:val="24"/>
          <w:szCs w:val="24"/>
          <w:lang w:val="es-CL"/>
        </w:rPr>
      </w:pPr>
    </w:p>
    <w:p w14:paraId="0C9B312B" w14:textId="77777777" w:rsidR="00D16A4C" w:rsidRDefault="00D16A4C" w:rsidP="00D16A4C">
      <w:pPr>
        <w:widowControl/>
        <w:spacing w:after="160" w:line="259" w:lineRule="auto"/>
        <w:rPr>
          <w:rFonts w:ascii="Arial" w:hAnsi="Arial" w:cs="Arial"/>
          <w:sz w:val="24"/>
          <w:szCs w:val="24"/>
          <w:lang w:val="es-CL"/>
        </w:rPr>
      </w:pPr>
      <w:r>
        <w:rPr>
          <w:rFonts w:ascii="Arial" w:hAnsi="Arial" w:cs="Arial"/>
          <w:sz w:val="24"/>
          <w:szCs w:val="24"/>
          <w:lang w:val="es-CL"/>
        </w:rPr>
        <w:br w:type="page"/>
      </w:r>
    </w:p>
    <w:tbl>
      <w:tblPr>
        <w:tblW w:w="0" w:type="auto"/>
        <w:tblBorders>
          <w:insideH w:val="single" w:sz="4" w:space="0" w:color="auto"/>
          <w:insideV w:val="single" w:sz="4" w:space="0" w:color="auto"/>
        </w:tblBorders>
        <w:tblLook w:val="04A0" w:firstRow="1" w:lastRow="0" w:firstColumn="1" w:lastColumn="0" w:noHBand="0" w:noVBand="1"/>
      </w:tblPr>
      <w:tblGrid>
        <w:gridCol w:w="8828"/>
      </w:tblGrid>
      <w:tr w:rsidR="00D16A4C" w:rsidRPr="00B24DCE" w14:paraId="4E6A3332" w14:textId="77777777" w:rsidTr="00225B68">
        <w:tc>
          <w:tcPr>
            <w:tcW w:w="8828" w:type="dxa"/>
          </w:tcPr>
          <w:p w14:paraId="38B9E3F0" w14:textId="77777777" w:rsidR="00D16A4C" w:rsidRPr="00B24DCE" w:rsidRDefault="00D16A4C" w:rsidP="00225B68">
            <w:pPr>
              <w:ind w:left="1029" w:hanging="1029"/>
              <w:jc w:val="both"/>
              <w:rPr>
                <w:rFonts w:ascii="Arial" w:hAnsi="Arial" w:cs="Arial"/>
                <w:sz w:val="24"/>
                <w:szCs w:val="24"/>
              </w:rPr>
            </w:pPr>
            <w:r w:rsidRPr="00B24DCE">
              <w:rPr>
                <w:rFonts w:ascii="Arial" w:hAnsi="Arial" w:cs="Arial"/>
                <w:sz w:val="24"/>
                <w:szCs w:val="24"/>
              </w:rPr>
              <w:lastRenderedPageBreak/>
              <w:t xml:space="preserve">Figura </w:t>
            </w:r>
            <w:r>
              <w:rPr>
                <w:rFonts w:ascii="Arial" w:hAnsi="Arial" w:cs="Arial"/>
                <w:sz w:val="24"/>
                <w:szCs w:val="24"/>
              </w:rPr>
              <w:t>5</w:t>
            </w:r>
            <w:r w:rsidRPr="00B24DCE">
              <w:rPr>
                <w:rFonts w:ascii="Arial" w:hAnsi="Arial" w:cs="Arial"/>
                <w:sz w:val="24"/>
                <w:szCs w:val="24"/>
              </w:rPr>
              <w:t xml:space="preserve">: Correlación de puntajes de la Escala de Autoeficacia al </w:t>
            </w:r>
            <w:r w:rsidRPr="00B638C6">
              <w:rPr>
                <w:rFonts w:ascii="Arial" w:hAnsi="Arial" w:cs="Arial"/>
                <w:sz w:val="24"/>
                <w:szCs w:val="24"/>
              </w:rPr>
              <w:t>Razonamiento</w:t>
            </w:r>
            <w:r w:rsidRPr="00B24DCE">
              <w:rPr>
                <w:rFonts w:ascii="Arial" w:hAnsi="Arial" w:cs="Arial"/>
                <w:sz w:val="24"/>
                <w:szCs w:val="24"/>
              </w:rPr>
              <w:t xml:space="preserve"> Crítico para Kinesiólogos y el ítem “Expectativa” de la Escala de Motivación al Pensamiento Crítico en Kinesiólogos Chilenos.</w:t>
            </w:r>
          </w:p>
        </w:tc>
      </w:tr>
      <w:tr w:rsidR="00D16A4C" w:rsidRPr="00B24DCE" w14:paraId="7E3647C3" w14:textId="77777777" w:rsidTr="00225B68">
        <w:trPr>
          <w:trHeight w:val="6451"/>
        </w:trPr>
        <w:tc>
          <w:tcPr>
            <w:tcW w:w="8828" w:type="dxa"/>
            <w:vAlign w:val="bottom"/>
          </w:tcPr>
          <w:p w14:paraId="5B3AEA2B" w14:textId="77777777" w:rsidR="00D16A4C" w:rsidRPr="00B24DCE" w:rsidRDefault="00D16A4C" w:rsidP="00225B68">
            <w:pPr>
              <w:spacing w:line="360" w:lineRule="auto"/>
              <w:jc w:val="center"/>
              <w:rPr>
                <w:rFonts w:ascii="Arial" w:hAnsi="Arial" w:cs="Arial"/>
                <w:sz w:val="24"/>
                <w:szCs w:val="24"/>
              </w:rPr>
            </w:pPr>
            <w:r w:rsidRPr="00B24DCE">
              <w:rPr>
                <w:rFonts w:ascii="Arial" w:hAnsi="Arial" w:cs="Arial"/>
                <w:noProof/>
                <w:sz w:val="24"/>
                <w:szCs w:val="24"/>
              </w:rPr>
              <mc:AlternateContent>
                <mc:Choice Requires="wps">
                  <w:drawing>
                    <wp:anchor distT="45720" distB="45720" distL="114300" distR="114300" simplePos="0" relativeHeight="251658241" behindDoc="0" locked="0" layoutInCell="1" allowOverlap="1" wp14:anchorId="2EEA3660" wp14:editId="6A34CBE0">
                      <wp:simplePos x="0" y="0"/>
                      <wp:positionH relativeFrom="margin">
                        <wp:posOffset>4264660</wp:posOffset>
                      </wp:positionH>
                      <wp:positionV relativeFrom="paragraph">
                        <wp:posOffset>1887855</wp:posOffset>
                      </wp:positionV>
                      <wp:extent cx="657225" cy="266700"/>
                      <wp:effectExtent l="0" t="0" r="28575" b="1905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66700"/>
                              </a:xfrm>
                              <a:prstGeom prst="rect">
                                <a:avLst/>
                              </a:prstGeom>
                              <a:solidFill>
                                <a:srgbClr val="FFFFFF"/>
                              </a:solidFill>
                              <a:ln w="9525">
                                <a:solidFill>
                                  <a:schemeClr val="bg2">
                                    <a:lumMod val="90000"/>
                                  </a:schemeClr>
                                </a:solidFill>
                                <a:miter lim="800000"/>
                                <a:headEnd/>
                                <a:tailEnd/>
                              </a:ln>
                            </wps:spPr>
                            <wps:txbx>
                              <w:txbxContent>
                                <w:p w14:paraId="08C3BC34" w14:textId="7E2F0F6A" w:rsidR="007A2674" w:rsidRPr="00993D4C" w:rsidRDefault="007A2674" w:rsidP="00D16A4C">
                                  <w:pPr>
                                    <w:rPr>
                                      <w:color w:val="767171" w:themeColor="background2" w:themeShade="80"/>
                                      <w:sz w:val="18"/>
                                      <w:szCs w:val="18"/>
                                    </w:rPr>
                                  </w:pPr>
                                  <w:r w:rsidRPr="00993D4C">
                                    <w:rPr>
                                      <w:color w:val="767171" w:themeColor="background2" w:themeShade="80"/>
                                      <w:sz w:val="20"/>
                                      <w:szCs w:val="20"/>
                                      <w:lang w:val="es-US"/>
                                    </w:rPr>
                                    <w:t>r</w:t>
                                  </w:r>
                                  <w:r w:rsidRPr="00993D4C">
                                    <w:rPr>
                                      <w:color w:val="767171" w:themeColor="background2" w:themeShade="80"/>
                                      <w:sz w:val="20"/>
                                      <w:szCs w:val="20"/>
                                      <w:vertAlign w:val="subscript"/>
                                      <w:lang w:val="es-US"/>
                                    </w:rPr>
                                    <w:t>s</w:t>
                                  </w:r>
                                  <w:r w:rsidRPr="00993D4C">
                                    <w:rPr>
                                      <w:color w:val="767171" w:themeColor="background2" w:themeShade="80"/>
                                      <w:sz w:val="20"/>
                                      <w:szCs w:val="20"/>
                                      <w:lang w:val="es-US"/>
                                    </w:rPr>
                                    <w:t>= 0.</w:t>
                                  </w:r>
                                  <w:r>
                                    <w:rPr>
                                      <w:color w:val="767171" w:themeColor="background2" w:themeShade="80"/>
                                      <w:sz w:val="20"/>
                                      <w:szCs w:val="20"/>
                                      <w:lang w:val="es-US"/>
                                    </w:rPr>
                                    <w:t>64</w:t>
                                  </w:r>
                                  <w:r w:rsidRPr="00993D4C">
                                    <w:rPr>
                                      <w:color w:val="767171" w:themeColor="background2" w:themeShade="80"/>
                                      <w:sz w:val="20"/>
                                      <w:szCs w:val="20"/>
                                      <w:lang w:val="es-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EA3660" id="Cuadro de texto 2" o:spid="_x0000_s1047" type="#_x0000_t202" style="position:absolute;left:0;text-align:left;margin-left:335.8pt;margin-top:148.65pt;width:51.75pt;height:21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" strokecolor="#cfcdcd [2894]">
                      <v:textbox>
                        <w:txbxContent>
                          <w:p w14:paraId="08C3BC34" w14:textId="7E2F0F6A" w:rsidR="007A2674" w:rsidRPr="00993D4C" w:rsidRDefault="007A2674" w:rsidP="00D16A4C">
                            <w:pPr>
                              <w:rPr>
                                <w:color w:val="767171" w:themeColor="background2" w:themeShade="80"/>
                                <w:sz w:val="18"/>
                                <w:szCs w:val="18"/>
                              </w:rPr>
                            </w:pPr>
                            <w:r w:rsidRPr="00993D4C">
                              <w:rPr>
                                <w:color w:val="767171" w:themeColor="background2" w:themeShade="80"/>
                                <w:sz w:val="20"/>
                                <w:szCs w:val="20"/>
                                <w:lang w:val="es-US"/>
                              </w:rPr>
                              <w:t>r</w:t>
                            </w:r>
                            <w:r w:rsidRPr="00993D4C">
                              <w:rPr>
                                <w:color w:val="767171" w:themeColor="background2" w:themeShade="80"/>
                                <w:sz w:val="20"/>
                                <w:szCs w:val="20"/>
                                <w:vertAlign w:val="subscript"/>
                                <w:lang w:val="es-US"/>
                              </w:rPr>
                              <w:t>s</w:t>
                            </w:r>
                            <w:r w:rsidRPr="00993D4C">
                              <w:rPr>
                                <w:color w:val="767171" w:themeColor="background2" w:themeShade="80"/>
                                <w:sz w:val="20"/>
                                <w:szCs w:val="20"/>
                                <w:lang w:val="es-US"/>
                              </w:rPr>
                              <w:t>= 0.</w:t>
                            </w:r>
                            <w:r>
                              <w:rPr>
                                <w:color w:val="767171" w:themeColor="background2" w:themeShade="80"/>
                                <w:sz w:val="20"/>
                                <w:szCs w:val="20"/>
                                <w:lang w:val="es-US"/>
                              </w:rPr>
                              <w:t>64</w:t>
                            </w:r>
                            <w:r w:rsidRPr="00993D4C">
                              <w:rPr>
                                <w:color w:val="767171" w:themeColor="background2" w:themeShade="80"/>
                                <w:sz w:val="20"/>
                                <w:szCs w:val="20"/>
                                <w:lang w:val="es-US"/>
                              </w:rPr>
                              <w:t>*</w:t>
                            </w:r>
                          </w:p>
                        </w:txbxContent>
                      </v:textbox>
                      <w10:wrap anchorx="margin"/>
                    </v:shape>
                  </w:pict>
                </mc:Fallback>
              </mc:AlternateContent>
            </w:r>
            <w:r w:rsidRPr="00B24DCE">
              <w:rPr>
                <w:rFonts w:ascii="Arial" w:hAnsi="Arial" w:cs="Arial"/>
                <w:noProof/>
                <w:sz w:val="24"/>
                <w:szCs w:val="24"/>
              </w:rPr>
              <w:drawing>
                <wp:inline distT="0" distB="0" distL="0" distR="0" wp14:anchorId="067E49C3" wp14:editId="35E07B35">
                  <wp:extent cx="4768982" cy="3823854"/>
                  <wp:effectExtent l="0" t="0" r="12700" b="5715"/>
                  <wp:docPr id="17" name="Gráfico 17">
                    <a:extLst xmlns:a="http://schemas.openxmlformats.org/drawingml/2006/main">
                      <a:ext uri="{FF2B5EF4-FFF2-40B4-BE49-F238E27FC236}">
                        <a16:creationId xmlns:a16="http://schemas.microsoft.com/office/drawing/2014/main" id="{00000000-0008-0000-0900-00002A1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D16A4C" w:rsidRPr="00AB5FD7" w14:paraId="61CA0CFB" w14:textId="77777777" w:rsidTr="00225B68">
        <w:tc>
          <w:tcPr>
            <w:tcW w:w="8828" w:type="dxa"/>
          </w:tcPr>
          <w:p w14:paraId="036C035F" w14:textId="77777777" w:rsidR="00D16A4C" w:rsidRPr="00AB5FD7" w:rsidRDefault="00D16A4C" w:rsidP="00225B68">
            <w:pPr>
              <w:rPr>
                <w:rFonts w:ascii="Arial" w:hAnsi="Arial" w:cs="Arial"/>
                <w:b/>
                <w:bCs/>
                <w:i/>
                <w:sz w:val="20"/>
                <w:szCs w:val="20"/>
              </w:rPr>
            </w:pPr>
            <w:r w:rsidRPr="00AB5FD7">
              <w:rPr>
                <w:rFonts w:ascii="Arial" w:hAnsi="Arial" w:cs="Arial"/>
                <w:b/>
                <w:i/>
                <w:sz w:val="20"/>
                <w:szCs w:val="20"/>
              </w:rPr>
              <w:t>ARCK</w:t>
            </w:r>
            <w:r w:rsidRPr="00AB5FD7">
              <w:rPr>
                <w:rFonts w:ascii="Arial" w:hAnsi="Arial" w:cs="Arial"/>
                <w:i/>
                <w:sz w:val="20"/>
                <w:szCs w:val="20"/>
              </w:rPr>
              <w:t xml:space="preserve">: </w:t>
            </w:r>
            <w:r w:rsidRPr="00AB5FD7">
              <w:rPr>
                <w:rFonts w:ascii="Arial" w:hAnsi="Arial" w:cs="Arial"/>
                <w:bCs/>
                <w:i/>
                <w:iCs/>
                <w:color w:val="000000" w:themeColor="text1"/>
                <w:sz w:val="20"/>
                <w:szCs w:val="20"/>
                <w:lang w:val="es-CL"/>
              </w:rPr>
              <w:t>Escala de Autoeficacia al Razonamiento Crítico para Kinesiólogos</w:t>
            </w:r>
            <w:r w:rsidRPr="00AB5FD7">
              <w:rPr>
                <w:rFonts w:ascii="Arial" w:hAnsi="Arial" w:cs="Arial"/>
                <w:i/>
                <w:sz w:val="20"/>
                <w:szCs w:val="20"/>
              </w:rPr>
              <w:t xml:space="preserve">, </w:t>
            </w:r>
            <w:r w:rsidRPr="00AB5FD7">
              <w:rPr>
                <w:rFonts w:ascii="Arial" w:hAnsi="Arial" w:cs="Arial"/>
                <w:b/>
                <w:i/>
                <w:sz w:val="20"/>
                <w:szCs w:val="20"/>
              </w:rPr>
              <w:t>MPC-E</w:t>
            </w:r>
            <w:r w:rsidRPr="00AB5FD7">
              <w:rPr>
                <w:rFonts w:ascii="Arial" w:hAnsi="Arial" w:cs="Arial"/>
                <w:i/>
                <w:sz w:val="20"/>
                <w:szCs w:val="20"/>
              </w:rPr>
              <w:t xml:space="preserve">:  ítem “Expectativa” de la Escala de Motivación al Pensamiento Crítico, </w:t>
            </w:r>
            <w:r w:rsidRPr="00AB5FD7">
              <w:rPr>
                <w:rFonts w:ascii="Arial" w:hAnsi="Arial" w:cs="Arial"/>
                <w:b/>
                <w:bCs/>
                <w:sz w:val="20"/>
                <w:szCs w:val="20"/>
                <w:lang w:val="es-US"/>
              </w:rPr>
              <w:t>r</w:t>
            </w:r>
            <w:r w:rsidRPr="00AB5FD7">
              <w:rPr>
                <w:rFonts w:ascii="Arial" w:hAnsi="Arial" w:cs="Arial"/>
                <w:b/>
                <w:bCs/>
                <w:sz w:val="20"/>
                <w:szCs w:val="20"/>
                <w:vertAlign w:val="subscript"/>
                <w:lang w:val="es-US"/>
              </w:rPr>
              <w:t>s:</w:t>
            </w:r>
            <w:r w:rsidRPr="00AB5FD7">
              <w:rPr>
                <w:rFonts w:ascii="Arial" w:hAnsi="Arial" w:cs="Arial"/>
                <w:i/>
                <w:sz w:val="20"/>
                <w:szCs w:val="20"/>
              </w:rPr>
              <w:t xml:space="preserve"> Coeficiente de correlación de Spearman, </w:t>
            </w:r>
            <w:r w:rsidRPr="00AB5FD7">
              <w:rPr>
                <w:rFonts w:ascii="Arial" w:hAnsi="Arial" w:cs="Arial"/>
                <w:b/>
                <w:bCs/>
                <w:i/>
                <w:sz w:val="20"/>
                <w:szCs w:val="20"/>
              </w:rPr>
              <w:t>*</w:t>
            </w:r>
            <w:r w:rsidRPr="00AB5FD7">
              <w:rPr>
                <w:rFonts w:ascii="Arial" w:hAnsi="Arial" w:cs="Arial"/>
                <w:i/>
                <w:sz w:val="20"/>
                <w:szCs w:val="20"/>
              </w:rPr>
              <w:t>: p&lt;0,002</w:t>
            </w:r>
          </w:p>
        </w:tc>
      </w:tr>
    </w:tbl>
    <w:p w14:paraId="1F60DF3D" w14:textId="77777777" w:rsidR="00D16A4C" w:rsidRPr="00B24DCE" w:rsidRDefault="00D16A4C" w:rsidP="00D16A4C">
      <w:pPr>
        <w:spacing w:line="360" w:lineRule="auto"/>
        <w:rPr>
          <w:rFonts w:ascii="Arial" w:hAnsi="Arial" w:cs="Arial"/>
          <w:sz w:val="24"/>
          <w:szCs w:val="24"/>
        </w:rPr>
      </w:pPr>
    </w:p>
    <w:p w14:paraId="6260E9C5" w14:textId="77777777" w:rsidR="00D16A4C" w:rsidRPr="00FB07F2" w:rsidRDefault="00D16A4C" w:rsidP="00D16A4C">
      <w:pPr>
        <w:widowControl/>
        <w:spacing w:after="160" w:line="259" w:lineRule="auto"/>
        <w:rPr>
          <w:rFonts w:ascii="Arial" w:hAnsi="Arial" w:cs="Arial"/>
          <w:sz w:val="24"/>
          <w:szCs w:val="24"/>
        </w:rPr>
      </w:pPr>
    </w:p>
    <w:p w14:paraId="0E625CCD" w14:textId="77777777" w:rsidR="00D17816" w:rsidRPr="00101EFA" w:rsidRDefault="00D17816" w:rsidP="000B519E">
      <w:pPr>
        <w:spacing w:line="360" w:lineRule="auto"/>
        <w:rPr>
          <w:rFonts w:ascii="Arial" w:hAnsi="Arial" w:cs="Arial"/>
          <w:sz w:val="24"/>
          <w:szCs w:val="24"/>
        </w:rPr>
      </w:pPr>
    </w:p>
    <w:sectPr w:rsidR="00D17816" w:rsidRPr="00101EFA" w:rsidSect="00925F69">
      <w:headerReference w:type="default" r:id="rId13"/>
      <w:pgSz w:w="12240" w:h="15840"/>
      <w:pgMar w:top="1417" w:right="1701" w:bottom="1843"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B42464" w14:textId="77777777" w:rsidR="006A3380" w:rsidRDefault="006A3380" w:rsidP="00B24DCE">
      <w:pPr>
        <w:spacing w:after="0" w:line="240" w:lineRule="auto"/>
      </w:pPr>
      <w:r>
        <w:separator/>
      </w:r>
    </w:p>
  </w:endnote>
  <w:endnote w:type="continuationSeparator" w:id="0">
    <w:p w14:paraId="2B1A15B4" w14:textId="77777777" w:rsidR="006A3380" w:rsidRDefault="006A3380" w:rsidP="00B24DCE">
      <w:pPr>
        <w:spacing w:after="0" w:line="240" w:lineRule="auto"/>
      </w:pPr>
      <w:r>
        <w:continuationSeparator/>
      </w:r>
    </w:p>
  </w:endnote>
  <w:endnote w:type="continuationNotice" w:id="1">
    <w:p w14:paraId="22BBB10F" w14:textId="77777777" w:rsidR="006A3380" w:rsidRDefault="006A33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Minion">
    <w:altName w:val="Minio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1769660"/>
      <w:docPartObj>
        <w:docPartGallery w:val="Page Numbers (Bottom of Page)"/>
        <w:docPartUnique/>
      </w:docPartObj>
    </w:sdtPr>
    <w:sdtEndPr/>
    <w:sdtContent>
      <w:p w14:paraId="03C85488" w14:textId="6922ABA7" w:rsidR="00A2792B" w:rsidRDefault="00A2792B">
        <w:pPr>
          <w:pStyle w:val="Piedepgina"/>
          <w:jc w:val="center"/>
        </w:pPr>
        <w:r>
          <w:fldChar w:fldCharType="begin"/>
        </w:r>
        <w:r>
          <w:instrText>PAGE   \* MERGEFORMAT</w:instrText>
        </w:r>
        <w:r>
          <w:fldChar w:fldCharType="separate"/>
        </w:r>
        <w:r>
          <w:rPr>
            <w:lang w:val="es-ES"/>
          </w:rPr>
          <w:t>2</w:t>
        </w:r>
        <w:r>
          <w:fldChar w:fldCharType="end"/>
        </w:r>
      </w:p>
    </w:sdtContent>
  </w:sdt>
  <w:p w14:paraId="14D03D25" w14:textId="77777777" w:rsidR="00A2792B" w:rsidRDefault="00A2792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62F5B4" w14:textId="77777777" w:rsidR="006A3380" w:rsidRDefault="006A3380" w:rsidP="00B24DCE">
      <w:pPr>
        <w:spacing w:after="0" w:line="240" w:lineRule="auto"/>
      </w:pPr>
      <w:r>
        <w:separator/>
      </w:r>
    </w:p>
  </w:footnote>
  <w:footnote w:type="continuationSeparator" w:id="0">
    <w:p w14:paraId="699FFD12" w14:textId="77777777" w:rsidR="006A3380" w:rsidRDefault="006A3380" w:rsidP="00B24DCE">
      <w:pPr>
        <w:spacing w:after="0" w:line="240" w:lineRule="auto"/>
      </w:pPr>
      <w:r>
        <w:continuationSeparator/>
      </w:r>
    </w:p>
  </w:footnote>
  <w:footnote w:type="continuationNotice" w:id="1">
    <w:p w14:paraId="0F264DF2" w14:textId="77777777" w:rsidR="006A3380" w:rsidRDefault="006A33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0FB011" w14:textId="4B2CAB22" w:rsidR="007A2674" w:rsidRDefault="007A2674">
    <w:pPr>
      <w:pStyle w:val="Encabezado"/>
      <w:jc w:val="right"/>
    </w:pPr>
  </w:p>
  <w:p w14:paraId="452FECD2" w14:textId="77777777" w:rsidR="007A2674" w:rsidRDefault="007A267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8ACBC9" w14:textId="270E5A69" w:rsidR="007A2674" w:rsidRDefault="007A2674">
    <w:pPr>
      <w:pStyle w:val="Encabezado"/>
      <w:jc w:val="right"/>
    </w:pPr>
  </w:p>
  <w:p w14:paraId="0EB8B996" w14:textId="77777777" w:rsidR="007A2674" w:rsidRDefault="007A267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74047E"/>
    <w:multiLevelType w:val="hybridMultilevel"/>
    <w:tmpl w:val="316E9248"/>
    <w:lvl w:ilvl="0" w:tplc="698CA436">
      <w:start w:val="1"/>
      <w:numFmt w:val="bullet"/>
      <w:lvlText w:val="-"/>
      <w:lvlJc w:val="left"/>
      <w:pPr>
        <w:ind w:left="1440" w:hanging="360"/>
      </w:pPr>
      <w:rPr>
        <w:rFonts w:ascii="Calibri" w:eastAsia="Calibri" w:hAnsi="Calibri" w:cs="Calibri" w:hint="default"/>
        <w:color w:val="0070C0"/>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1" w15:restartNumberingAfterBreak="0">
    <w:nsid w:val="0BF3270D"/>
    <w:multiLevelType w:val="hybridMultilevel"/>
    <w:tmpl w:val="A83A33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D0A645C"/>
    <w:multiLevelType w:val="hybridMultilevel"/>
    <w:tmpl w:val="82FCA2B0"/>
    <w:lvl w:ilvl="0" w:tplc="340A000F">
      <w:start w:val="1"/>
      <w:numFmt w:val="decimal"/>
      <w:lvlText w:val="%1."/>
      <w:lvlJc w:val="left"/>
      <w:pPr>
        <w:ind w:left="1287" w:hanging="360"/>
      </w:pPr>
    </w:lvl>
    <w:lvl w:ilvl="1" w:tplc="340A0019" w:tentative="1">
      <w:start w:val="1"/>
      <w:numFmt w:val="lowerLetter"/>
      <w:lvlText w:val="%2."/>
      <w:lvlJc w:val="left"/>
      <w:pPr>
        <w:ind w:left="2007" w:hanging="360"/>
      </w:pPr>
    </w:lvl>
    <w:lvl w:ilvl="2" w:tplc="340A001B" w:tentative="1">
      <w:start w:val="1"/>
      <w:numFmt w:val="lowerRoman"/>
      <w:lvlText w:val="%3."/>
      <w:lvlJc w:val="right"/>
      <w:pPr>
        <w:ind w:left="2727" w:hanging="180"/>
      </w:pPr>
    </w:lvl>
    <w:lvl w:ilvl="3" w:tplc="340A000F" w:tentative="1">
      <w:start w:val="1"/>
      <w:numFmt w:val="decimal"/>
      <w:lvlText w:val="%4."/>
      <w:lvlJc w:val="left"/>
      <w:pPr>
        <w:ind w:left="3447" w:hanging="360"/>
      </w:p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3" w15:restartNumberingAfterBreak="0">
    <w:nsid w:val="113317C1"/>
    <w:multiLevelType w:val="hybridMultilevel"/>
    <w:tmpl w:val="DA88116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15:restartNumberingAfterBreak="0">
    <w:nsid w:val="12254AA9"/>
    <w:multiLevelType w:val="multilevel"/>
    <w:tmpl w:val="FC586DCE"/>
    <w:lvl w:ilvl="0">
      <w:start w:val="1"/>
      <w:numFmt w:val="decimal"/>
      <w:lvlText w:val="%1."/>
      <w:lvlJc w:val="left"/>
      <w:pPr>
        <w:ind w:left="1080" w:firstLine="1800"/>
      </w:p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5" w15:restartNumberingAfterBreak="0">
    <w:nsid w:val="1A020247"/>
    <w:multiLevelType w:val="multilevel"/>
    <w:tmpl w:val="0EA2DD26"/>
    <w:lvl w:ilvl="0">
      <w:start w:val="1"/>
      <w:numFmt w:val="decimal"/>
      <w:lvlText w:val="%1."/>
      <w:lvlJc w:val="left"/>
      <w:pPr>
        <w:ind w:left="1080" w:firstLine="1800"/>
      </w:p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6" w15:restartNumberingAfterBreak="0">
    <w:nsid w:val="1F0361A5"/>
    <w:multiLevelType w:val="hybridMultilevel"/>
    <w:tmpl w:val="2AC64612"/>
    <w:lvl w:ilvl="0" w:tplc="7B18E8D8">
      <w:start w:val="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C405D8"/>
    <w:multiLevelType w:val="multilevel"/>
    <w:tmpl w:val="D39EF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074C08"/>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D1D704D"/>
    <w:multiLevelType w:val="hybridMultilevel"/>
    <w:tmpl w:val="FFFFFFFF"/>
    <w:lvl w:ilvl="0" w:tplc="2A5A3DC8">
      <w:start w:val="1"/>
      <w:numFmt w:val="decimal"/>
      <w:lvlText w:val="%1."/>
      <w:lvlJc w:val="left"/>
      <w:pPr>
        <w:ind w:left="720" w:hanging="360"/>
      </w:pPr>
    </w:lvl>
    <w:lvl w:ilvl="1" w:tplc="83E8D43A">
      <w:start w:val="1"/>
      <w:numFmt w:val="lowerLetter"/>
      <w:lvlText w:val="%2."/>
      <w:lvlJc w:val="left"/>
      <w:pPr>
        <w:ind w:left="1440" w:hanging="360"/>
      </w:pPr>
    </w:lvl>
    <w:lvl w:ilvl="2" w:tplc="6892FFD0">
      <w:start w:val="1"/>
      <w:numFmt w:val="lowerRoman"/>
      <w:lvlText w:val="%3."/>
      <w:lvlJc w:val="right"/>
      <w:pPr>
        <w:ind w:left="2160" w:hanging="180"/>
      </w:pPr>
    </w:lvl>
    <w:lvl w:ilvl="3" w:tplc="8EE6AE58">
      <w:start w:val="1"/>
      <w:numFmt w:val="decimal"/>
      <w:lvlText w:val="%4."/>
      <w:lvlJc w:val="left"/>
      <w:pPr>
        <w:ind w:left="2880" w:hanging="360"/>
      </w:pPr>
    </w:lvl>
    <w:lvl w:ilvl="4" w:tplc="EEB643AC">
      <w:start w:val="1"/>
      <w:numFmt w:val="lowerLetter"/>
      <w:lvlText w:val="%5."/>
      <w:lvlJc w:val="left"/>
      <w:pPr>
        <w:ind w:left="3600" w:hanging="360"/>
      </w:pPr>
    </w:lvl>
    <w:lvl w:ilvl="5" w:tplc="6CAC8ACA">
      <w:start w:val="1"/>
      <w:numFmt w:val="lowerRoman"/>
      <w:lvlText w:val="%6."/>
      <w:lvlJc w:val="right"/>
      <w:pPr>
        <w:ind w:left="4320" w:hanging="180"/>
      </w:pPr>
    </w:lvl>
    <w:lvl w:ilvl="6" w:tplc="047C7888">
      <w:start w:val="1"/>
      <w:numFmt w:val="decimal"/>
      <w:lvlText w:val="%7."/>
      <w:lvlJc w:val="left"/>
      <w:pPr>
        <w:ind w:left="5040" w:hanging="360"/>
      </w:pPr>
    </w:lvl>
    <w:lvl w:ilvl="7" w:tplc="933605FC">
      <w:start w:val="1"/>
      <w:numFmt w:val="lowerLetter"/>
      <w:lvlText w:val="%8."/>
      <w:lvlJc w:val="left"/>
      <w:pPr>
        <w:ind w:left="5760" w:hanging="360"/>
      </w:pPr>
    </w:lvl>
    <w:lvl w:ilvl="8" w:tplc="153E5212">
      <w:start w:val="1"/>
      <w:numFmt w:val="lowerRoman"/>
      <w:lvlText w:val="%9."/>
      <w:lvlJc w:val="right"/>
      <w:pPr>
        <w:ind w:left="6480" w:hanging="180"/>
      </w:pPr>
    </w:lvl>
  </w:abstractNum>
  <w:abstractNum w:abstractNumId="10" w15:restartNumberingAfterBreak="0">
    <w:nsid w:val="2ED02DDD"/>
    <w:multiLevelType w:val="multilevel"/>
    <w:tmpl w:val="645EC33A"/>
    <w:lvl w:ilvl="0">
      <w:start w:val="1"/>
      <w:numFmt w:val="decimal"/>
      <w:lvlText w:val="%1."/>
      <w:lvlJc w:val="left"/>
      <w:pPr>
        <w:ind w:left="1080" w:firstLine="1800"/>
      </w:p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11" w15:restartNumberingAfterBreak="0">
    <w:nsid w:val="31F07904"/>
    <w:multiLevelType w:val="hybridMultilevel"/>
    <w:tmpl w:val="A9968902"/>
    <w:lvl w:ilvl="0" w:tplc="FCA85120">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73C3599"/>
    <w:multiLevelType w:val="hybridMultilevel"/>
    <w:tmpl w:val="BD7E0FC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40F53E8F"/>
    <w:multiLevelType w:val="hybridMultilevel"/>
    <w:tmpl w:val="403225B4"/>
    <w:lvl w:ilvl="0" w:tplc="51A2069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58B2E72"/>
    <w:multiLevelType w:val="hybridMultilevel"/>
    <w:tmpl w:val="906AD87E"/>
    <w:lvl w:ilvl="0" w:tplc="040A0017">
      <w:start w:val="1"/>
      <w:numFmt w:val="lowerLetter"/>
      <w:lvlText w:val="%1)"/>
      <w:lvlJc w:val="left"/>
      <w:pPr>
        <w:ind w:left="1440" w:hanging="360"/>
      </w:pPr>
      <w:rPr>
        <w:b/>
      </w:rPr>
    </w:lvl>
    <w:lvl w:ilvl="1" w:tplc="FC6C698E">
      <w:numFmt w:val="bullet"/>
      <w:lvlText w:val="•"/>
      <w:lvlJc w:val="left"/>
      <w:pPr>
        <w:ind w:left="2160" w:hanging="360"/>
      </w:pPr>
      <w:rPr>
        <w:rFonts w:ascii="Arial" w:eastAsia="Times New Roman" w:hAnsi="Arial" w:cs="Arial" w:hint="default"/>
      </w:rPr>
    </w:lvl>
    <w:lvl w:ilvl="2" w:tplc="340A001B" w:tentative="1">
      <w:start w:val="1"/>
      <w:numFmt w:val="lowerRoman"/>
      <w:lvlText w:val="%3."/>
      <w:lvlJc w:val="right"/>
      <w:pPr>
        <w:ind w:left="2880" w:hanging="180"/>
      </w:pPr>
      <w:rPr>
        <w:rFonts w:cs="Times New Roman"/>
      </w:rPr>
    </w:lvl>
    <w:lvl w:ilvl="3" w:tplc="340A000F" w:tentative="1">
      <w:start w:val="1"/>
      <w:numFmt w:val="decimal"/>
      <w:lvlText w:val="%4."/>
      <w:lvlJc w:val="left"/>
      <w:pPr>
        <w:ind w:left="3600" w:hanging="360"/>
      </w:pPr>
      <w:rPr>
        <w:rFonts w:cs="Times New Roman"/>
      </w:rPr>
    </w:lvl>
    <w:lvl w:ilvl="4" w:tplc="340A0019" w:tentative="1">
      <w:start w:val="1"/>
      <w:numFmt w:val="lowerLetter"/>
      <w:lvlText w:val="%5."/>
      <w:lvlJc w:val="left"/>
      <w:pPr>
        <w:ind w:left="4320" w:hanging="360"/>
      </w:pPr>
      <w:rPr>
        <w:rFonts w:cs="Times New Roman"/>
      </w:rPr>
    </w:lvl>
    <w:lvl w:ilvl="5" w:tplc="340A001B" w:tentative="1">
      <w:start w:val="1"/>
      <w:numFmt w:val="lowerRoman"/>
      <w:lvlText w:val="%6."/>
      <w:lvlJc w:val="right"/>
      <w:pPr>
        <w:ind w:left="5040" w:hanging="180"/>
      </w:pPr>
      <w:rPr>
        <w:rFonts w:cs="Times New Roman"/>
      </w:rPr>
    </w:lvl>
    <w:lvl w:ilvl="6" w:tplc="340A000F" w:tentative="1">
      <w:start w:val="1"/>
      <w:numFmt w:val="decimal"/>
      <w:lvlText w:val="%7."/>
      <w:lvlJc w:val="left"/>
      <w:pPr>
        <w:ind w:left="5760" w:hanging="360"/>
      </w:pPr>
      <w:rPr>
        <w:rFonts w:cs="Times New Roman"/>
      </w:rPr>
    </w:lvl>
    <w:lvl w:ilvl="7" w:tplc="340A0019" w:tentative="1">
      <w:start w:val="1"/>
      <w:numFmt w:val="lowerLetter"/>
      <w:lvlText w:val="%8."/>
      <w:lvlJc w:val="left"/>
      <w:pPr>
        <w:ind w:left="6480" w:hanging="360"/>
      </w:pPr>
      <w:rPr>
        <w:rFonts w:cs="Times New Roman"/>
      </w:rPr>
    </w:lvl>
    <w:lvl w:ilvl="8" w:tplc="340A001B" w:tentative="1">
      <w:start w:val="1"/>
      <w:numFmt w:val="lowerRoman"/>
      <w:lvlText w:val="%9."/>
      <w:lvlJc w:val="right"/>
      <w:pPr>
        <w:ind w:left="7200" w:hanging="180"/>
      </w:pPr>
      <w:rPr>
        <w:rFonts w:cs="Times New Roman"/>
      </w:rPr>
    </w:lvl>
  </w:abstractNum>
  <w:abstractNum w:abstractNumId="15" w15:restartNumberingAfterBreak="0">
    <w:nsid w:val="4B694ECF"/>
    <w:multiLevelType w:val="hybridMultilevel"/>
    <w:tmpl w:val="F8403EEE"/>
    <w:lvl w:ilvl="0" w:tplc="FFFFFFFF">
      <w:start w:val="1"/>
      <w:numFmt w:val="decimal"/>
      <w:lvlText w:val="%1."/>
      <w:lvlJc w:val="left"/>
      <w:pPr>
        <w:ind w:left="502"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4D6D1FFE"/>
    <w:multiLevelType w:val="multilevel"/>
    <w:tmpl w:val="39968A0E"/>
    <w:lvl w:ilvl="0">
      <w:start w:val="1"/>
      <w:numFmt w:val="decimal"/>
      <w:lvlText w:val="%1."/>
      <w:lvlJc w:val="left"/>
      <w:pPr>
        <w:ind w:left="500" w:firstLine="640"/>
      </w:pPr>
    </w:lvl>
    <w:lvl w:ilvl="1">
      <w:start w:val="1"/>
      <w:numFmt w:val="lowerLetter"/>
      <w:lvlText w:val="%2."/>
      <w:lvlJc w:val="left"/>
      <w:pPr>
        <w:ind w:left="1220" w:firstLine="2080"/>
      </w:pPr>
    </w:lvl>
    <w:lvl w:ilvl="2">
      <w:start w:val="1"/>
      <w:numFmt w:val="lowerRoman"/>
      <w:lvlText w:val="%3."/>
      <w:lvlJc w:val="right"/>
      <w:pPr>
        <w:ind w:left="1940" w:firstLine="3700"/>
      </w:pPr>
    </w:lvl>
    <w:lvl w:ilvl="3">
      <w:start w:val="1"/>
      <w:numFmt w:val="decimal"/>
      <w:lvlText w:val="%4."/>
      <w:lvlJc w:val="left"/>
      <w:pPr>
        <w:ind w:left="2660" w:firstLine="4960"/>
      </w:pPr>
    </w:lvl>
    <w:lvl w:ilvl="4">
      <w:start w:val="1"/>
      <w:numFmt w:val="lowerLetter"/>
      <w:lvlText w:val="%5."/>
      <w:lvlJc w:val="left"/>
      <w:pPr>
        <w:ind w:left="3380" w:firstLine="6400"/>
      </w:pPr>
    </w:lvl>
    <w:lvl w:ilvl="5">
      <w:start w:val="1"/>
      <w:numFmt w:val="lowerRoman"/>
      <w:lvlText w:val="%6."/>
      <w:lvlJc w:val="right"/>
      <w:pPr>
        <w:ind w:left="4100" w:firstLine="8020"/>
      </w:pPr>
    </w:lvl>
    <w:lvl w:ilvl="6">
      <w:start w:val="1"/>
      <w:numFmt w:val="decimal"/>
      <w:lvlText w:val="%7."/>
      <w:lvlJc w:val="left"/>
      <w:pPr>
        <w:ind w:left="4820" w:firstLine="9280"/>
      </w:pPr>
    </w:lvl>
    <w:lvl w:ilvl="7">
      <w:start w:val="1"/>
      <w:numFmt w:val="lowerLetter"/>
      <w:lvlText w:val="%8."/>
      <w:lvlJc w:val="left"/>
      <w:pPr>
        <w:ind w:left="5540" w:firstLine="10720"/>
      </w:pPr>
    </w:lvl>
    <w:lvl w:ilvl="8">
      <w:start w:val="1"/>
      <w:numFmt w:val="lowerRoman"/>
      <w:lvlText w:val="%9."/>
      <w:lvlJc w:val="right"/>
      <w:pPr>
        <w:ind w:left="6260" w:firstLine="12340"/>
      </w:pPr>
    </w:lvl>
  </w:abstractNum>
  <w:abstractNum w:abstractNumId="17" w15:restartNumberingAfterBreak="0">
    <w:nsid w:val="5E14782B"/>
    <w:multiLevelType w:val="multilevel"/>
    <w:tmpl w:val="D542FC48"/>
    <w:lvl w:ilvl="0">
      <w:start w:val="1"/>
      <w:numFmt w:val="decimal"/>
      <w:lvlText w:val="%1."/>
      <w:lvlJc w:val="left"/>
      <w:pPr>
        <w:ind w:left="1080" w:firstLine="1800"/>
      </w:p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18" w15:restartNumberingAfterBreak="0">
    <w:nsid w:val="5FC67587"/>
    <w:multiLevelType w:val="multilevel"/>
    <w:tmpl w:val="06E49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AD5AA7"/>
    <w:multiLevelType w:val="hybridMultilevel"/>
    <w:tmpl w:val="8256C1B6"/>
    <w:lvl w:ilvl="0" w:tplc="E638A9DA">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68597D2C"/>
    <w:multiLevelType w:val="multilevel"/>
    <w:tmpl w:val="029A4F16"/>
    <w:lvl w:ilvl="0">
      <w:start w:val="1"/>
      <w:numFmt w:val="decimal"/>
      <w:lvlText w:val="%1."/>
      <w:lvlJc w:val="left"/>
      <w:pPr>
        <w:ind w:left="1080" w:firstLine="1800"/>
      </w:pPr>
      <w:rPr>
        <w:color w:val="auto"/>
      </w:r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21" w15:restartNumberingAfterBreak="0">
    <w:nsid w:val="6B9929E6"/>
    <w:multiLevelType w:val="multilevel"/>
    <w:tmpl w:val="809EA942"/>
    <w:lvl w:ilvl="0">
      <w:start w:val="7"/>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2" w15:restartNumberingAfterBreak="0">
    <w:nsid w:val="72450F0E"/>
    <w:multiLevelType w:val="multilevel"/>
    <w:tmpl w:val="8F4E201C"/>
    <w:lvl w:ilvl="0">
      <w:start w:val="1"/>
      <w:numFmt w:val="decimal"/>
      <w:lvlText w:val="%1."/>
      <w:lvlJc w:val="left"/>
      <w:pPr>
        <w:ind w:left="1080" w:firstLine="1800"/>
      </w:p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23" w15:restartNumberingAfterBreak="0">
    <w:nsid w:val="74F7707F"/>
    <w:multiLevelType w:val="multilevel"/>
    <w:tmpl w:val="2B889034"/>
    <w:lvl w:ilvl="0">
      <w:start w:val="1"/>
      <w:numFmt w:val="decimal"/>
      <w:lvlText w:val="%1."/>
      <w:lvlJc w:val="left"/>
      <w:pPr>
        <w:ind w:left="500" w:firstLine="640"/>
      </w:pPr>
    </w:lvl>
    <w:lvl w:ilvl="1">
      <w:start w:val="1"/>
      <w:numFmt w:val="lowerLetter"/>
      <w:lvlText w:val="%2."/>
      <w:lvlJc w:val="left"/>
      <w:pPr>
        <w:ind w:left="1220" w:firstLine="2080"/>
      </w:pPr>
    </w:lvl>
    <w:lvl w:ilvl="2">
      <w:start w:val="1"/>
      <w:numFmt w:val="lowerRoman"/>
      <w:lvlText w:val="%3."/>
      <w:lvlJc w:val="right"/>
      <w:pPr>
        <w:ind w:left="1940" w:firstLine="3700"/>
      </w:pPr>
    </w:lvl>
    <w:lvl w:ilvl="3">
      <w:start w:val="1"/>
      <w:numFmt w:val="decimal"/>
      <w:lvlText w:val="%4."/>
      <w:lvlJc w:val="left"/>
      <w:pPr>
        <w:ind w:left="2660" w:firstLine="4960"/>
      </w:pPr>
    </w:lvl>
    <w:lvl w:ilvl="4">
      <w:start w:val="1"/>
      <w:numFmt w:val="lowerLetter"/>
      <w:lvlText w:val="%5."/>
      <w:lvlJc w:val="left"/>
      <w:pPr>
        <w:ind w:left="3380" w:firstLine="6400"/>
      </w:pPr>
    </w:lvl>
    <w:lvl w:ilvl="5">
      <w:start w:val="1"/>
      <w:numFmt w:val="lowerRoman"/>
      <w:lvlText w:val="%6."/>
      <w:lvlJc w:val="right"/>
      <w:pPr>
        <w:ind w:left="4100" w:firstLine="8020"/>
      </w:pPr>
    </w:lvl>
    <w:lvl w:ilvl="6">
      <w:start w:val="1"/>
      <w:numFmt w:val="decimal"/>
      <w:lvlText w:val="%7."/>
      <w:lvlJc w:val="left"/>
      <w:pPr>
        <w:ind w:left="4820" w:firstLine="9280"/>
      </w:pPr>
    </w:lvl>
    <w:lvl w:ilvl="7">
      <w:start w:val="1"/>
      <w:numFmt w:val="lowerLetter"/>
      <w:lvlText w:val="%8."/>
      <w:lvlJc w:val="left"/>
      <w:pPr>
        <w:ind w:left="5540" w:firstLine="10720"/>
      </w:pPr>
    </w:lvl>
    <w:lvl w:ilvl="8">
      <w:start w:val="1"/>
      <w:numFmt w:val="lowerRoman"/>
      <w:lvlText w:val="%9."/>
      <w:lvlJc w:val="right"/>
      <w:pPr>
        <w:ind w:left="6260" w:firstLine="12340"/>
      </w:pPr>
    </w:lvl>
  </w:abstractNum>
  <w:abstractNum w:abstractNumId="24" w15:restartNumberingAfterBreak="0">
    <w:nsid w:val="7D4D4B98"/>
    <w:multiLevelType w:val="hybridMultilevel"/>
    <w:tmpl w:val="483461E4"/>
    <w:lvl w:ilvl="0" w:tplc="FD3C803E">
      <w:start w:val="1"/>
      <w:numFmt w:val="decimal"/>
      <w:lvlText w:val="%1."/>
      <w:lvlJc w:val="left"/>
      <w:pPr>
        <w:ind w:left="1440" w:hanging="360"/>
      </w:pPr>
      <w:rPr>
        <w:color w:val="auto"/>
      </w:rPr>
    </w:lvl>
    <w:lvl w:ilvl="1" w:tplc="5896FD38">
      <w:start w:val="1"/>
      <w:numFmt w:val="decimal"/>
      <w:lvlText w:val="%2."/>
      <w:lvlJc w:val="left"/>
      <w:pPr>
        <w:ind w:left="2160" w:hanging="360"/>
      </w:pPr>
    </w:lvl>
    <w:lvl w:ilvl="2" w:tplc="DDF46D60">
      <w:start w:val="1"/>
      <w:numFmt w:val="lowerRoman"/>
      <w:lvlText w:val="%3."/>
      <w:lvlJc w:val="right"/>
      <w:pPr>
        <w:ind w:left="2880" w:hanging="180"/>
      </w:pPr>
    </w:lvl>
    <w:lvl w:ilvl="3" w:tplc="60169D50">
      <w:start w:val="1"/>
      <w:numFmt w:val="decimal"/>
      <w:lvlText w:val="%4."/>
      <w:lvlJc w:val="left"/>
      <w:pPr>
        <w:ind w:left="3600" w:hanging="360"/>
      </w:pPr>
    </w:lvl>
    <w:lvl w:ilvl="4" w:tplc="98B4A996">
      <w:start w:val="1"/>
      <w:numFmt w:val="lowerLetter"/>
      <w:lvlText w:val="%5."/>
      <w:lvlJc w:val="left"/>
      <w:pPr>
        <w:ind w:left="4320" w:hanging="360"/>
      </w:pPr>
    </w:lvl>
    <w:lvl w:ilvl="5" w:tplc="72883942">
      <w:start w:val="1"/>
      <w:numFmt w:val="lowerRoman"/>
      <w:lvlText w:val="%6."/>
      <w:lvlJc w:val="right"/>
      <w:pPr>
        <w:ind w:left="5040" w:hanging="180"/>
      </w:pPr>
    </w:lvl>
    <w:lvl w:ilvl="6" w:tplc="28B63F34">
      <w:start w:val="1"/>
      <w:numFmt w:val="decimal"/>
      <w:lvlText w:val="%7."/>
      <w:lvlJc w:val="left"/>
      <w:pPr>
        <w:ind w:left="5760" w:hanging="360"/>
      </w:pPr>
    </w:lvl>
    <w:lvl w:ilvl="7" w:tplc="2C3C4A9A">
      <w:start w:val="1"/>
      <w:numFmt w:val="lowerLetter"/>
      <w:lvlText w:val="%8."/>
      <w:lvlJc w:val="left"/>
      <w:pPr>
        <w:ind w:left="6480" w:hanging="360"/>
      </w:pPr>
    </w:lvl>
    <w:lvl w:ilvl="8" w:tplc="5122F144">
      <w:start w:val="1"/>
      <w:numFmt w:val="lowerRoman"/>
      <w:lvlText w:val="%9."/>
      <w:lvlJc w:val="right"/>
      <w:pPr>
        <w:ind w:left="7200" w:hanging="180"/>
      </w:pPr>
    </w:lvl>
  </w:abstractNum>
  <w:num w:numId="1">
    <w:abstractNumId w:val="11"/>
  </w:num>
  <w:num w:numId="2">
    <w:abstractNumId w:val="9"/>
  </w:num>
  <w:num w:numId="3">
    <w:abstractNumId w:val="10"/>
  </w:num>
  <w:num w:numId="4">
    <w:abstractNumId w:val="5"/>
  </w:num>
  <w:num w:numId="5">
    <w:abstractNumId w:val="16"/>
  </w:num>
  <w:num w:numId="6">
    <w:abstractNumId w:val="17"/>
  </w:num>
  <w:num w:numId="7">
    <w:abstractNumId w:val="4"/>
  </w:num>
  <w:num w:numId="8">
    <w:abstractNumId w:val="20"/>
  </w:num>
  <w:num w:numId="9">
    <w:abstractNumId w:val="22"/>
  </w:num>
  <w:num w:numId="10">
    <w:abstractNumId w:val="15"/>
  </w:num>
  <w:num w:numId="11">
    <w:abstractNumId w:val="12"/>
  </w:num>
  <w:num w:numId="12">
    <w:abstractNumId w:val="14"/>
  </w:num>
  <w:num w:numId="13">
    <w:abstractNumId w:val="3"/>
  </w:num>
  <w:num w:numId="14">
    <w:abstractNumId w:val="2"/>
  </w:num>
  <w:num w:numId="15">
    <w:abstractNumId w:val="23"/>
  </w:num>
  <w:num w:numId="16">
    <w:abstractNumId w:val="6"/>
  </w:num>
  <w:num w:numId="17">
    <w:abstractNumId w:val="21"/>
  </w:num>
  <w:num w:numId="18">
    <w:abstractNumId w:val="24"/>
  </w:num>
  <w:num w:numId="19">
    <w:abstractNumId w:val="0"/>
  </w:num>
  <w:num w:numId="20">
    <w:abstractNumId w:val="19"/>
  </w:num>
  <w:num w:numId="21">
    <w:abstractNumId w:val="7"/>
  </w:num>
  <w:num w:numId="22">
    <w:abstractNumId w:val="18"/>
  </w:num>
  <w:num w:numId="23">
    <w:abstractNumId w:val="1"/>
  </w:num>
  <w:num w:numId="24">
    <w:abstractNumId w:val="13"/>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812"/>
    <w:rsid w:val="00005505"/>
    <w:rsid w:val="000115CA"/>
    <w:rsid w:val="00021D48"/>
    <w:rsid w:val="00027D45"/>
    <w:rsid w:val="00027F5E"/>
    <w:rsid w:val="00036571"/>
    <w:rsid w:val="000470D3"/>
    <w:rsid w:val="00065A43"/>
    <w:rsid w:val="000718D9"/>
    <w:rsid w:val="0008341D"/>
    <w:rsid w:val="00085FBB"/>
    <w:rsid w:val="00086294"/>
    <w:rsid w:val="0009621B"/>
    <w:rsid w:val="000A138F"/>
    <w:rsid w:val="000A496A"/>
    <w:rsid w:val="000A66CC"/>
    <w:rsid w:val="000B1351"/>
    <w:rsid w:val="000B39A4"/>
    <w:rsid w:val="000B519E"/>
    <w:rsid w:val="000C19AA"/>
    <w:rsid w:val="000C1A21"/>
    <w:rsid w:val="000C273F"/>
    <w:rsid w:val="000C4539"/>
    <w:rsid w:val="000C48ED"/>
    <w:rsid w:val="000C6A5B"/>
    <w:rsid w:val="000D51BC"/>
    <w:rsid w:val="000D61AA"/>
    <w:rsid w:val="000D78C2"/>
    <w:rsid w:val="000D7CC7"/>
    <w:rsid w:val="000E301B"/>
    <w:rsid w:val="000F0326"/>
    <w:rsid w:val="000F2718"/>
    <w:rsid w:val="000F471F"/>
    <w:rsid w:val="000F681E"/>
    <w:rsid w:val="00101EFA"/>
    <w:rsid w:val="00104A79"/>
    <w:rsid w:val="0011317E"/>
    <w:rsid w:val="0011483C"/>
    <w:rsid w:val="001427C2"/>
    <w:rsid w:val="001510CA"/>
    <w:rsid w:val="0015232A"/>
    <w:rsid w:val="0015580E"/>
    <w:rsid w:val="00156714"/>
    <w:rsid w:val="00156C50"/>
    <w:rsid w:val="00162F52"/>
    <w:rsid w:val="00172767"/>
    <w:rsid w:val="0017386D"/>
    <w:rsid w:val="001743CE"/>
    <w:rsid w:val="001751A2"/>
    <w:rsid w:val="00175A4E"/>
    <w:rsid w:val="00176B82"/>
    <w:rsid w:val="001801FA"/>
    <w:rsid w:val="001843AF"/>
    <w:rsid w:val="00190A76"/>
    <w:rsid w:val="001922CF"/>
    <w:rsid w:val="00196423"/>
    <w:rsid w:val="001A4304"/>
    <w:rsid w:val="001A56D1"/>
    <w:rsid w:val="001A733F"/>
    <w:rsid w:val="001B212E"/>
    <w:rsid w:val="001B3F0B"/>
    <w:rsid w:val="001B6F2E"/>
    <w:rsid w:val="001C2CD7"/>
    <w:rsid w:val="001C7AC3"/>
    <w:rsid w:val="001D2550"/>
    <w:rsid w:val="001D5ABA"/>
    <w:rsid w:val="001E0DEB"/>
    <w:rsid w:val="001E1D8E"/>
    <w:rsid w:val="001E2C55"/>
    <w:rsid w:val="001E5E6C"/>
    <w:rsid w:val="001F60C4"/>
    <w:rsid w:val="001F6B57"/>
    <w:rsid w:val="002019E6"/>
    <w:rsid w:val="00203E13"/>
    <w:rsid w:val="00215110"/>
    <w:rsid w:val="002173F2"/>
    <w:rsid w:val="00225B68"/>
    <w:rsid w:val="002316F8"/>
    <w:rsid w:val="002348C3"/>
    <w:rsid w:val="002445F3"/>
    <w:rsid w:val="00246113"/>
    <w:rsid w:val="002503CC"/>
    <w:rsid w:val="00251358"/>
    <w:rsid w:val="00251A23"/>
    <w:rsid w:val="00251D10"/>
    <w:rsid w:val="0025225E"/>
    <w:rsid w:val="00257140"/>
    <w:rsid w:val="00261820"/>
    <w:rsid w:val="00263F4B"/>
    <w:rsid w:val="00264538"/>
    <w:rsid w:val="00274AE8"/>
    <w:rsid w:val="00275116"/>
    <w:rsid w:val="0027568E"/>
    <w:rsid w:val="00294C7B"/>
    <w:rsid w:val="002955F9"/>
    <w:rsid w:val="002C426E"/>
    <w:rsid w:val="002C5E11"/>
    <w:rsid w:val="002C5F3D"/>
    <w:rsid w:val="002D1CDF"/>
    <w:rsid w:val="002D7301"/>
    <w:rsid w:val="002E1447"/>
    <w:rsid w:val="002E6A35"/>
    <w:rsid w:val="002F44C7"/>
    <w:rsid w:val="0030499A"/>
    <w:rsid w:val="00316235"/>
    <w:rsid w:val="003205FA"/>
    <w:rsid w:val="00320F2C"/>
    <w:rsid w:val="00332429"/>
    <w:rsid w:val="003353F8"/>
    <w:rsid w:val="00347168"/>
    <w:rsid w:val="0034734E"/>
    <w:rsid w:val="00352B7A"/>
    <w:rsid w:val="003539A0"/>
    <w:rsid w:val="0036763B"/>
    <w:rsid w:val="00372AAC"/>
    <w:rsid w:val="00382628"/>
    <w:rsid w:val="003856EE"/>
    <w:rsid w:val="00396518"/>
    <w:rsid w:val="003A4331"/>
    <w:rsid w:val="003B072B"/>
    <w:rsid w:val="003B2326"/>
    <w:rsid w:val="003D1192"/>
    <w:rsid w:val="003D4A40"/>
    <w:rsid w:val="003D5EEE"/>
    <w:rsid w:val="003E6CAA"/>
    <w:rsid w:val="003E7918"/>
    <w:rsid w:val="003F3DA9"/>
    <w:rsid w:val="00401406"/>
    <w:rsid w:val="00402F92"/>
    <w:rsid w:val="00407EBB"/>
    <w:rsid w:val="0041050F"/>
    <w:rsid w:val="00412455"/>
    <w:rsid w:val="00412610"/>
    <w:rsid w:val="004131CD"/>
    <w:rsid w:val="004171F9"/>
    <w:rsid w:val="004229DB"/>
    <w:rsid w:val="0042736C"/>
    <w:rsid w:val="00430B32"/>
    <w:rsid w:val="004339A2"/>
    <w:rsid w:val="00445251"/>
    <w:rsid w:val="00447715"/>
    <w:rsid w:val="00450F2B"/>
    <w:rsid w:val="004512B1"/>
    <w:rsid w:val="00453A36"/>
    <w:rsid w:val="00454690"/>
    <w:rsid w:val="004654C9"/>
    <w:rsid w:val="00465D3F"/>
    <w:rsid w:val="00466021"/>
    <w:rsid w:val="00471FF4"/>
    <w:rsid w:val="00484DC2"/>
    <w:rsid w:val="0048653D"/>
    <w:rsid w:val="004A18A8"/>
    <w:rsid w:val="004A3825"/>
    <w:rsid w:val="004A52F2"/>
    <w:rsid w:val="004C000D"/>
    <w:rsid w:val="004C490A"/>
    <w:rsid w:val="004D2DD6"/>
    <w:rsid w:val="004D4885"/>
    <w:rsid w:val="004D634B"/>
    <w:rsid w:val="004E73B7"/>
    <w:rsid w:val="005021D2"/>
    <w:rsid w:val="005042CF"/>
    <w:rsid w:val="00506AF6"/>
    <w:rsid w:val="0051108C"/>
    <w:rsid w:val="00511687"/>
    <w:rsid w:val="00520981"/>
    <w:rsid w:val="00520AA0"/>
    <w:rsid w:val="00522F8A"/>
    <w:rsid w:val="005241CA"/>
    <w:rsid w:val="005315F3"/>
    <w:rsid w:val="00532BBC"/>
    <w:rsid w:val="0054536A"/>
    <w:rsid w:val="005550A3"/>
    <w:rsid w:val="0057425B"/>
    <w:rsid w:val="00595A5C"/>
    <w:rsid w:val="00596041"/>
    <w:rsid w:val="005B01BA"/>
    <w:rsid w:val="005B246A"/>
    <w:rsid w:val="005B5736"/>
    <w:rsid w:val="005C2F5C"/>
    <w:rsid w:val="005D09BB"/>
    <w:rsid w:val="005D0B33"/>
    <w:rsid w:val="005D0EB8"/>
    <w:rsid w:val="005D49AB"/>
    <w:rsid w:val="005E1A04"/>
    <w:rsid w:val="005E237F"/>
    <w:rsid w:val="005E2DE8"/>
    <w:rsid w:val="005E3041"/>
    <w:rsid w:val="005E4E62"/>
    <w:rsid w:val="005F125F"/>
    <w:rsid w:val="005F5359"/>
    <w:rsid w:val="005F53D5"/>
    <w:rsid w:val="005F5F49"/>
    <w:rsid w:val="006045D4"/>
    <w:rsid w:val="00606BC4"/>
    <w:rsid w:val="0061209A"/>
    <w:rsid w:val="00613A8F"/>
    <w:rsid w:val="006168EE"/>
    <w:rsid w:val="00621BCF"/>
    <w:rsid w:val="0062286A"/>
    <w:rsid w:val="00622D1A"/>
    <w:rsid w:val="0062709A"/>
    <w:rsid w:val="00631C28"/>
    <w:rsid w:val="00634EEB"/>
    <w:rsid w:val="00646986"/>
    <w:rsid w:val="0064708B"/>
    <w:rsid w:val="00647448"/>
    <w:rsid w:val="00650A63"/>
    <w:rsid w:val="00661271"/>
    <w:rsid w:val="006646DC"/>
    <w:rsid w:val="006663CD"/>
    <w:rsid w:val="0067322D"/>
    <w:rsid w:val="00674C98"/>
    <w:rsid w:val="00676934"/>
    <w:rsid w:val="00676C21"/>
    <w:rsid w:val="006860EE"/>
    <w:rsid w:val="00691418"/>
    <w:rsid w:val="00693AAC"/>
    <w:rsid w:val="00693C50"/>
    <w:rsid w:val="006943AD"/>
    <w:rsid w:val="00696A3E"/>
    <w:rsid w:val="006A3380"/>
    <w:rsid w:val="006B4B68"/>
    <w:rsid w:val="006B7657"/>
    <w:rsid w:val="006C0C8E"/>
    <w:rsid w:val="006C5646"/>
    <w:rsid w:val="006D0A1E"/>
    <w:rsid w:val="006D5F6D"/>
    <w:rsid w:val="006E489B"/>
    <w:rsid w:val="006F1083"/>
    <w:rsid w:val="006F6BE4"/>
    <w:rsid w:val="007155FF"/>
    <w:rsid w:val="00736062"/>
    <w:rsid w:val="00737881"/>
    <w:rsid w:val="0075135D"/>
    <w:rsid w:val="007611D2"/>
    <w:rsid w:val="00761B6E"/>
    <w:rsid w:val="007630D6"/>
    <w:rsid w:val="0077255C"/>
    <w:rsid w:val="00774D50"/>
    <w:rsid w:val="007751F7"/>
    <w:rsid w:val="007760FB"/>
    <w:rsid w:val="00782347"/>
    <w:rsid w:val="007849EF"/>
    <w:rsid w:val="007A2674"/>
    <w:rsid w:val="007A6768"/>
    <w:rsid w:val="007B01F0"/>
    <w:rsid w:val="007B2ED0"/>
    <w:rsid w:val="007B523B"/>
    <w:rsid w:val="007C0F69"/>
    <w:rsid w:val="007C2892"/>
    <w:rsid w:val="007C4862"/>
    <w:rsid w:val="007C6817"/>
    <w:rsid w:val="007C754A"/>
    <w:rsid w:val="007C7A22"/>
    <w:rsid w:val="007D246C"/>
    <w:rsid w:val="007D452B"/>
    <w:rsid w:val="007E6419"/>
    <w:rsid w:val="007F0FB5"/>
    <w:rsid w:val="007F4F70"/>
    <w:rsid w:val="007F7510"/>
    <w:rsid w:val="00806CBA"/>
    <w:rsid w:val="00813726"/>
    <w:rsid w:val="00814A85"/>
    <w:rsid w:val="0082321D"/>
    <w:rsid w:val="00824329"/>
    <w:rsid w:val="00831B2E"/>
    <w:rsid w:val="00851EA1"/>
    <w:rsid w:val="008551A4"/>
    <w:rsid w:val="00857F24"/>
    <w:rsid w:val="00860FCD"/>
    <w:rsid w:val="00861023"/>
    <w:rsid w:val="00861903"/>
    <w:rsid w:val="008675E1"/>
    <w:rsid w:val="008937BE"/>
    <w:rsid w:val="00895ACE"/>
    <w:rsid w:val="008961CA"/>
    <w:rsid w:val="00897A75"/>
    <w:rsid w:val="008A01A1"/>
    <w:rsid w:val="008A02E0"/>
    <w:rsid w:val="008A53F5"/>
    <w:rsid w:val="008A5FAC"/>
    <w:rsid w:val="008B50DA"/>
    <w:rsid w:val="008B5E2B"/>
    <w:rsid w:val="008B6D8E"/>
    <w:rsid w:val="008C073B"/>
    <w:rsid w:val="008C7D46"/>
    <w:rsid w:val="008D54E3"/>
    <w:rsid w:val="008D7B55"/>
    <w:rsid w:val="008D7C4C"/>
    <w:rsid w:val="008E03DB"/>
    <w:rsid w:val="008E0DEE"/>
    <w:rsid w:val="008E2341"/>
    <w:rsid w:val="008E3ADF"/>
    <w:rsid w:val="008E7F80"/>
    <w:rsid w:val="008F57D9"/>
    <w:rsid w:val="00904811"/>
    <w:rsid w:val="00906B8C"/>
    <w:rsid w:val="00907B38"/>
    <w:rsid w:val="00907D30"/>
    <w:rsid w:val="00912102"/>
    <w:rsid w:val="00923C58"/>
    <w:rsid w:val="00925F69"/>
    <w:rsid w:val="00936E40"/>
    <w:rsid w:val="00945D03"/>
    <w:rsid w:val="00946CE8"/>
    <w:rsid w:val="009507DA"/>
    <w:rsid w:val="00951691"/>
    <w:rsid w:val="00960172"/>
    <w:rsid w:val="00965425"/>
    <w:rsid w:val="009753BE"/>
    <w:rsid w:val="009823BD"/>
    <w:rsid w:val="00991979"/>
    <w:rsid w:val="00992BE0"/>
    <w:rsid w:val="0099613D"/>
    <w:rsid w:val="00997B36"/>
    <w:rsid w:val="009A12EE"/>
    <w:rsid w:val="009A1F81"/>
    <w:rsid w:val="009A4410"/>
    <w:rsid w:val="009A487F"/>
    <w:rsid w:val="009B178F"/>
    <w:rsid w:val="009B55D8"/>
    <w:rsid w:val="009D2AEB"/>
    <w:rsid w:val="009D3974"/>
    <w:rsid w:val="009E05E1"/>
    <w:rsid w:val="009E412F"/>
    <w:rsid w:val="009F5C05"/>
    <w:rsid w:val="00A00A7A"/>
    <w:rsid w:val="00A00E1D"/>
    <w:rsid w:val="00A039B0"/>
    <w:rsid w:val="00A051D7"/>
    <w:rsid w:val="00A10502"/>
    <w:rsid w:val="00A13B80"/>
    <w:rsid w:val="00A14966"/>
    <w:rsid w:val="00A17820"/>
    <w:rsid w:val="00A207C2"/>
    <w:rsid w:val="00A21F52"/>
    <w:rsid w:val="00A2792B"/>
    <w:rsid w:val="00A27BD7"/>
    <w:rsid w:val="00A4125D"/>
    <w:rsid w:val="00A43050"/>
    <w:rsid w:val="00A47DF6"/>
    <w:rsid w:val="00A5065D"/>
    <w:rsid w:val="00A57D8C"/>
    <w:rsid w:val="00A6404C"/>
    <w:rsid w:val="00A64055"/>
    <w:rsid w:val="00A67E3E"/>
    <w:rsid w:val="00A71188"/>
    <w:rsid w:val="00A71BFA"/>
    <w:rsid w:val="00A775A2"/>
    <w:rsid w:val="00A810AF"/>
    <w:rsid w:val="00A81729"/>
    <w:rsid w:val="00A82E7E"/>
    <w:rsid w:val="00A844FE"/>
    <w:rsid w:val="00A9405F"/>
    <w:rsid w:val="00AA4047"/>
    <w:rsid w:val="00AA652F"/>
    <w:rsid w:val="00AB24D1"/>
    <w:rsid w:val="00AC68F2"/>
    <w:rsid w:val="00AD2687"/>
    <w:rsid w:val="00AD4119"/>
    <w:rsid w:val="00AD600D"/>
    <w:rsid w:val="00AE30AB"/>
    <w:rsid w:val="00AE31AB"/>
    <w:rsid w:val="00AE7483"/>
    <w:rsid w:val="00AF2419"/>
    <w:rsid w:val="00AF5172"/>
    <w:rsid w:val="00B00137"/>
    <w:rsid w:val="00B02FEF"/>
    <w:rsid w:val="00B04C42"/>
    <w:rsid w:val="00B057A5"/>
    <w:rsid w:val="00B05F85"/>
    <w:rsid w:val="00B0602C"/>
    <w:rsid w:val="00B10486"/>
    <w:rsid w:val="00B12784"/>
    <w:rsid w:val="00B12FD9"/>
    <w:rsid w:val="00B23120"/>
    <w:rsid w:val="00B2353B"/>
    <w:rsid w:val="00B24DCE"/>
    <w:rsid w:val="00B278DE"/>
    <w:rsid w:val="00B3098B"/>
    <w:rsid w:val="00B30AEC"/>
    <w:rsid w:val="00B32B2B"/>
    <w:rsid w:val="00B3387F"/>
    <w:rsid w:val="00B37A8F"/>
    <w:rsid w:val="00B472A8"/>
    <w:rsid w:val="00B509E7"/>
    <w:rsid w:val="00B50F24"/>
    <w:rsid w:val="00B53C64"/>
    <w:rsid w:val="00B53FB2"/>
    <w:rsid w:val="00B55B04"/>
    <w:rsid w:val="00B577A0"/>
    <w:rsid w:val="00B653F0"/>
    <w:rsid w:val="00B7129F"/>
    <w:rsid w:val="00B72313"/>
    <w:rsid w:val="00B84AA1"/>
    <w:rsid w:val="00B84B89"/>
    <w:rsid w:val="00B87E63"/>
    <w:rsid w:val="00B90D68"/>
    <w:rsid w:val="00B9333C"/>
    <w:rsid w:val="00BA0D2B"/>
    <w:rsid w:val="00BA3761"/>
    <w:rsid w:val="00BA455D"/>
    <w:rsid w:val="00BA6EEA"/>
    <w:rsid w:val="00BB52AF"/>
    <w:rsid w:val="00BC57C5"/>
    <w:rsid w:val="00BC6B0B"/>
    <w:rsid w:val="00BC745E"/>
    <w:rsid w:val="00BD0AB1"/>
    <w:rsid w:val="00BD150C"/>
    <w:rsid w:val="00BE45C5"/>
    <w:rsid w:val="00BE72A4"/>
    <w:rsid w:val="00BE739E"/>
    <w:rsid w:val="00BF2633"/>
    <w:rsid w:val="00C00252"/>
    <w:rsid w:val="00C01F6E"/>
    <w:rsid w:val="00C02B16"/>
    <w:rsid w:val="00C103F8"/>
    <w:rsid w:val="00C140E0"/>
    <w:rsid w:val="00C234EE"/>
    <w:rsid w:val="00C235E9"/>
    <w:rsid w:val="00C25662"/>
    <w:rsid w:val="00C31594"/>
    <w:rsid w:val="00C40896"/>
    <w:rsid w:val="00C53BBD"/>
    <w:rsid w:val="00C571E8"/>
    <w:rsid w:val="00C60E72"/>
    <w:rsid w:val="00C63064"/>
    <w:rsid w:val="00C740E9"/>
    <w:rsid w:val="00C752C8"/>
    <w:rsid w:val="00C82781"/>
    <w:rsid w:val="00C83331"/>
    <w:rsid w:val="00C90C60"/>
    <w:rsid w:val="00C966FB"/>
    <w:rsid w:val="00CA047E"/>
    <w:rsid w:val="00CA089C"/>
    <w:rsid w:val="00CA3695"/>
    <w:rsid w:val="00CA6CE3"/>
    <w:rsid w:val="00CA76AF"/>
    <w:rsid w:val="00CA7E14"/>
    <w:rsid w:val="00CB2F52"/>
    <w:rsid w:val="00CB6C50"/>
    <w:rsid w:val="00CB6CA7"/>
    <w:rsid w:val="00CE5BFB"/>
    <w:rsid w:val="00CF3C5A"/>
    <w:rsid w:val="00D16A4C"/>
    <w:rsid w:val="00D17816"/>
    <w:rsid w:val="00D30D85"/>
    <w:rsid w:val="00D457FA"/>
    <w:rsid w:val="00D5516E"/>
    <w:rsid w:val="00D5632A"/>
    <w:rsid w:val="00D6514A"/>
    <w:rsid w:val="00D7291E"/>
    <w:rsid w:val="00D762E5"/>
    <w:rsid w:val="00D823A8"/>
    <w:rsid w:val="00D92CEE"/>
    <w:rsid w:val="00D9755F"/>
    <w:rsid w:val="00DA0599"/>
    <w:rsid w:val="00DA1500"/>
    <w:rsid w:val="00DA15F3"/>
    <w:rsid w:val="00DA163B"/>
    <w:rsid w:val="00DB1DA5"/>
    <w:rsid w:val="00DC792B"/>
    <w:rsid w:val="00DD39DA"/>
    <w:rsid w:val="00DE5090"/>
    <w:rsid w:val="00DE7FDE"/>
    <w:rsid w:val="00DF12FD"/>
    <w:rsid w:val="00DF2A4F"/>
    <w:rsid w:val="00E02A64"/>
    <w:rsid w:val="00E109DD"/>
    <w:rsid w:val="00E1337D"/>
    <w:rsid w:val="00E2121C"/>
    <w:rsid w:val="00E269FE"/>
    <w:rsid w:val="00E26C07"/>
    <w:rsid w:val="00E33812"/>
    <w:rsid w:val="00E42290"/>
    <w:rsid w:val="00E43A7C"/>
    <w:rsid w:val="00E44244"/>
    <w:rsid w:val="00E515FF"/>
    <w:rsid w:val="00E64BAB"/>
    <w:rsid w:val="00E6743A"/>
    <w:rsid w:val="00E676CE"/>
    <w:rsid w:val="00E70179"/>
    <w:rsid w:val="00E7354E"/>
    <w:rsid w:val="00E83AF0"/>
    <w:rsid w:val="00E84D25"/>
    <w:rsid w:val="00EA6B53"/>
    <w:rsid w:val="00EB443E"/>
    <w:rsid w:val="00EB4CA5"/>
    <w:rsid w:val="00EC0C91"/>
    <w:rsid w:val="00EC7577"/>
    <w:rsid w:val="00ED0306"/>
    <w:rsid w:val="00ED3E9A"/>
    <w:rsid w:val="00EE1778"/>
    <w:rsid w:val="00EE346A"/>
    <w:rsid w:val="00EE3A2B"/>
    <w:rsid w:val="00EF0EE8"/>
    <w:rsid w:val="00EF736B"/>
    <w:rsid w:val="00F1301B"/>
    <w:rsid w:val="00F13A9C"/>
    <w:rsid w:val="00F16266"/>
    <w:rsid w:val="00F16F86"/>
    <w:rsid w:val="00F244DE"/>
    <w:rsid w:val="00F25001"/>
    <w:rsid w:val="00F27F07"/>
    <w:rsid w:val="00F30EB2"/>
    <w:rsid w:val="00F33C6F"/>
    <w:rsid w:val="00F34FE1"/>
    <w:rsid w:val="00F42512"/>
    <w:rsid w:val="00F5638E"/>
    <w:rsid w:val="00F718C9"/>
    <w:rsid w:val="00F733D4"/>
    <w:rsid w:val="00F74B4B"/>
    <w:rsid w:val="00F82988"/>
    <w:rsid w:val="00F973FC"/>
    <w:rsid w:val="00FC0102"/>
    <w:rsid w:val="00FC20B4"/>
    <w:rsid w:val="00FC3E2C"/>
    <w:rsid w:val="00FC5E57"/>
    <w:rsid w:val="00FC71BD"/>
    <w:rsid w:val="00FC7904"/>
    <w:rsid w:val="00FD0660"/>
    <w:rsid w:val="00FD20B7"/>
    <w:rsid w:val="00FD3512"/>
    <w:rsid w:val="00FD6812"/>
    <w:rsid w:val="00FE007D"/>
    <w:rsid w:val="00FE777C"/>
    <w:rsid w:val="00FF1B46"/>
    <w:rsid w:val="00FF2009"/>
    <w:rsid w:val="00FF4CF1"/>
    <w:rsid w:val="00FF5F17"/>
    <w:rsid w:val="00FF674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30731D"/>
  <w15:chartTrackingRefBased/>
  <w15:docId w15:val="{F4745F7F-5CC6-480B-9BEF-AF5086ED9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33812"/>
    <w:pPr>
      <w:widowControl w:val="0"/>
      <w:spacing w:after="200" w:line="276" w:lineRule="auto"/>
    </w:pPr>
    <w:rPr>
      <w:rFonts w:ascii="Calibri" w:eastAsia="Calibri" w:hAnsi="Calibri" w:cs="Calibri"/>
      <w:color w:val="000000"/>
      <w:lang w:val="es-ES_tradnl" w:eastAsia="es-ES_tradnl"/>
    </w:rPr>
  </w:style>
  <w:style w:type="paragraph" w:styleId="Ttulo1">
    <w:name w:val="heading 1"/>
    <w:basedOn w:val="Normal"/>
    <w:next w:val="Normal"/>
    <w:link w:val="Ttulo1Car"/>
    <w:rsid w:val="008D7B55"/>
    <w:pPr>
      <w:keepNext/>
      <w:keepLines/>
      <w:spacing w:before="480" w:after="120"/>
      <w:outlineLvl w:val="0"/>
    </w:pPr>
    <w:rPr>
      <w:b/>
      <w:sz w:val="48"/>
      <w:szCs w:val="48"/>
    </w:rPr>
  </w:style>
  <w:style w:type="paragraph" w:styleId="Ttulo2">
    <w:name w:val="heading 2"/>
    <w:basedOn w:val="Normal"/>
    <w:next w:val="Normal"/>
    <w:link w:val="Ttulo2Car"/>
    <w:rsid w:val="008D7B55"/>
    <w:pPr>
      <w:keepNext/>
      <w:keepLines/>
      <w:spacing w:before="360" w:after="80"/>
      <w:outlineLvl w:val="1"/>
    </w:pPr>
    <w:rPr>
      <w:b/>
      <w:sz w:val="36"/>
      <w:szCs w:val="36"/>
    </w:rPr>
  </w:style>
  <w:style w:type="paragraph" w:styleId="Ttulo3">
    <w:name w:val="heading 3"/>
    <w:basedOn w:val="Normal"/>
    <w:next w:val="Normal"/>
    <w:link w:val="Ttulo3Car"/>
    <w:rsid w:val="008D7B55"/>
    <w:pPr>
      <w:keepNext/>
      <w:keepLines/>
      <w:spacing w:before="280" w:after="80"/>
      <w:outlineLvl w:val="2"/>
    </w:pPr>
    <w:rPr>
      <w:b/>
      <w:sz w:val="28"/>
      <w:szCs w:val="28"/>
    </w:rPr>
  </w:style>
  <w:style w:type="paragraph" w:styleId="Ttulo4">
    <w:name w:val="heading 4"/>
    <w:basedOn w:val="Normal"/>
    <w:next w:val="Normal"/>
    <w:link w:val="Ttulo4Car"/>
    <w:rsid w:val="008D7B55"/>
    <w:pPr>
      <w:keepNext/>
      <w:keepLines/>
      <w:spacing w:before="240" w:after="40"/>
      <w:outlineLvl w:val="3"/>
    </w:pPr>
    <w:rPr>
      <w:b/>
      <w:sz w:val="24"/>
      <w:szCs w:val="24"/>
    </w:rPr>
  </w:style>
  <w:style w:type="paragraph" w:styleId="Ttulo5">
    <w:name w:val="heading 5"/>
    <w:basedOn w:val="Normal"/>
    <w:next w:val="Normal"/>
    <w:link w:val="Ttulo5Car"/>
    <w:rsid w:val="008D7B55"/>
    <w:pPr>
      <w:keepNext/>
      <w:keepLines/>
      <w:spacing w:before="220" w:after="40"/>
      <w:outlineLvl w:val="4"/>
    </w:pPr>
    <w:rPr>
      <w:b/>
    </w:rPr>
  </w:style>
  <w:style w:type="paragraph" w:styleId="Ttulo6">
    <w:name w:val="heading 6"/>
    <w:basedOn w:val="Normal"/>
    <w:next w:val="Normal"/>
    <w:link w:val="Ttulo6Car"/>
    <w:rsid w:val="008D7B55"/>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D7B55"/>
    <w:rPr>
      <w:rFonts w:ascii="Calibri" w:eastAsia="Calibri" w:hAnsi="Calibri" w:cs="Calibri"/>
      <w:b/>
      <w:color w:val="000000"/>
      <w:sz w:val="48"/>
      <w:szCs w:val="48"/>
      <w:lang w:val="es-ES_tradnl" w:eastAsia="es-ES_tradnl"/>
    </w:rPr>
  </w:style>
  <w:style w:type="character" w:customStyle="1" w:styleId="Ttulo2Car">
    <w:name w:val="Título 2 Car"/>
    <w:basedOn w:val="Fuentedeprrafopredeter"/>
    <w:link w:val="Ttulo2"/>
    <w:rsid w:val="008D7B55"/>
    <w:rPr>
      <w:rFonts w:ascii="Calibri" w:eastAsia="Calibri" w:hAnsi="Calibri" w:cs="Calibri"/>
      <w:b/>
      <w:color w:val="000000"/>
      <w:sz w:val="36"/>
      <w:szCs w:val="36"/>
      <w:lang w:val="es-ES_tradnl" w:eastAsia="es-ES_tradnl"/>
    </w:rPr>
  </w:style>
  <w:style w:type="character" w:customStyle="1" w:styleId="Ttulo3Car">
    <w:name w:val="Título 3 Car"/>
    <w:basedOn w:val="Fuentedeprrafopredeter"/>
    <w:link w:val="Ttulo3"/>
    <w:rsid w:val="008D7B55"/>
    <w:rPr>
      <w:rFonts w:ascii="Calibri" w:eastAsia="Calibri" w:hAnsi="Calibri" w:cs="Calibri"/>
      <w:b/>
      <w:color w:val="000000"/>
      <w:sz w:val="28"/>
      <w:szCs w:val="28"/>
      <w:lang w:val="es-ES_tradnl" w:eastAsia="es-ES_tradnl"/>
    </w:rPr>
  </w:style>
  <w:style w:type="character" w:customStyle="1" w:styleId="Ttulo4Car">
    <w:name w:val="Título 4 Car"/>
    <w:basedOn w:val="Fuentedeprrafopredeter"/>
    <w:link w:val="Ttulo4"/>
    <w:rsid w:val="008D7B55"/>
    <w:rPr>
      <w:rFonts w:ascii="Calibri" w:eastAsia="Calibri" w:hAnsi="Calibri" w:cs="Calibri"/>
      <w:b/>
      <w:color w:val="000000"/>
      <w:sz w:val="24"/>
      <w:szCs w:val="24"/>
      <w:lang w:val="es-ES_tradnl" w:eastAsia="es-ES_tradnl"/>
    </w:rPr>
  </w:style>
  <w:style w:type="character" w:customStyle="1" w:styleId="Ttulo5Car">
    <w:name w:val="Título 5 Car"/>
    <w:basedOn w:val="Fuentedeprrafopredeter"/>
    <w:link w:val="Ttulo5"/>
    <w:rsid w:val="008D7B55"/>
    <w:rPr>
      <w:rFonts w:ascii="Calibri" w:eastAsia="Calibri" w:hAnsi="Calibri" w:cs="Calibri"/>
      <w:b/>
      <w:color w:val="000000"/>
      <w:lang w:val="es-ES_tradnl" w:eastAsia="es-ES_tradnl"/>
    </w:rPr>
  </w:style>
  <w:style w:type="character" w:customStyle="1" w:styleId="Ttulo6Car">
    <w:name w:val="Título 6 Car"/>
    <w:basedOn w:val="Fuentedeprrafopredeter"/>
    <w:link w:val="Ttulo6"/>
    <w:rsid w:val="008D7B55"/>
    <w:rPr>
      <w:rFonts w:ascii="Calibri" w:eastAsia="Calibri" w:hAnsi="Calibri" w:cs="Calibri"/>
      <w:b/>
      <w:color w:val="000000"/>
      <w:sz w:val="20"/>
      <w:szCs w:val="20"/>
      <w:lang w:val="es-ES_tradnl" w:eastAsia="es-ES_tradnl"/>
    </w:rPr>
  </w:style>
  <w:style w:type="character" w:styleId="Refdecomentario">
    <w:name w:val="annotation reference"/>
    <w:basedOn w:val="Fuentedeprrafopredeter"/>
    <w:uiPriority w:val="99"/>
    <w:semiHidden/>
    <w:unhideWhenUsed/>
    <w:rsid w:val="0027568E"/>
    <w:rPr>
      <w:sz w:val="16"/>
      <w:szCs w:val="16"/>
    </w:rPr>
  </w:style>
  <w:style w:type="paragraph" w:styleId="Textocomentario">
    <w:name w:val="annotation text"/>
    <w:basedOn w:val="Normal"/>
    <w:link w:val="TextocomentarioCar"/>
    <w:uiPriority w:val="99"/>
    <w:semiHidden/>
    <w:unhideWhenUsed/>
    <w:rsid w:val="0027568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7568E"/>
    <w:rPr>
      <w:rFonts w:ascii="Calibri" w:eastAsia="Calibri" w:hAnsi="Calibri" w:cs="Calibri"/>
      <w:color w:val="000000"/>
      <w:sz w:val="20"/>
      <w:szCs w:val="20"/>
      <w:lang w:val="es-ES_tradnl" w:eastAsia="es-ES_tradnl"/>
    </w:rPr>
  </w:style>
  <w:style w:type="paragraph" w:styleId="Asuntodelcomentario">
    <w:name w:val="annotation subject"/>
    <w:basedOn w:val="Textocomentario"/>
    <w:next w:val="Textocomentario"/>
    <w:link w:val="AsuntodelcomentarioCar"/>
    <w:uiPriority w:val="99"/>
    <w:semiHidden/>
    <w:unhideWhenUsed/>
    <w:rsid w:val="0027568E"/>
    <w:rPr>
      <w:b/>
      <w:bCs/>
    </w:rPr>
  </w:style>
  <w:style w:type="character" w:customStyle="1" w:styleId="AsuntodelcomentarioCar">
    <w:name w:val="Asunto del comentario Car"/>
    <w:basedOn w:val="TextocomentarioCar"/>
    <w:link w:val="Asuntodelcomentario"/>
    <w:uiPriority w:val="99"/>
    <w:semiHidden/>
    <w:rsid w:val="0027568E"/>
    <w:rPr>
      <w:rFonts w:ascii="Calibri" w:eastAsia="Calibri" w:hAnsi="Calibri" w:cs="Calibri"/>
      <w:b/>
      <w:bCs/>
      <w:color w:val="000000"/>
      <w:sz w:val="20"/>
      <w:szCs w:val="20"/>
      <w:lang w:val="es-ES_tradnl" w:eastAsia="es-ES_tradnl"/>
    </w:rPr>
  </w:style>
  <w:style w:type="paragraph" w:styleId="Textodeglobo">
    <w:name w:val="Balloon Text"/>
    <w:basedOn w:val="Normal"/>
    <w:link w:val="TextodegloboCar"/>
    <w:uiPriority w:val="99"/>
    <w:semiHidden/>
    <w:unhideWhenUsed/>
    <w:rsid w:val="0027568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7568E"/>
    <w:rPr>
      <w:rFonts w:ascii="Segoe UI" w:eastAsia="Calibri" w:hAnsi="Segoe UI" w:cs="Segoe UI"/>
      <w:color w:val="000000"/>
      <w:sz w:val="18"/>
      <w:szCs w:val="18"/>
      <w:lang w:val="es-ES_tradnl" w:eastAsia="es-ES_tradnl"/>
    </w:rPr>
  </w:style>
  <w:style w:type="table" w:styleId="Tablaconcuadrcula">
    <w:name w:val="Table Grid"/>
    <w:basedOn w:val="Tablanormal"/>
    <w:uiPriority w:val="39"/>
    <w:rsid w:val="002503CC"/>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A47DF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Prrafodelista">
    <w:name w:val="List Paragraph"/>
    <w:basedOn w:val="Normal"/>
    <w:uiPriority w:val="34"/>
    <w:qFormat/>
    <w:rsid w:val="00621BCF"/>
    <w:pPr>
      <w:ind w:left="720"/>
      <w:contextualSpacing/>
    </w:pPr>
  </w:style>
  <w:style w:type="paragraph" w:styleId="Ttulo">
    <w:name w:val="Title"/>
    <w:basedOn w:val="Normal"/>
    <w:next w:val="Normal"/>
    <w:link w:val="TtuloCar"/>
    <w:rsid w:val="008D7B55"/>
    <w:pPr>
      <w:keepNext/>
      <w:keepLines/>
      <w:spacing w:before="480" w:after="120"/>
    </w:pPr>
    <w:rPr>
      <w:b/>
      <w:sz w:val="72"/>
      <w:szCs w:val="72"/>
    </w:rPr>
  </w:style>
  <w:style w:type="character" w:customStyle="1" w:styleId="TtuloCar">
    <w:name w:val="Título Car"/>
    <w:basedOn w:val="Fuentedeprrafopredeter"/>
    <w:link w:val="Ttulo"/>
    <w:rsid w:val="008D7B55"/>
    <w:rPr>
      <w:rFonts w:ascii="Calibri" w:eastAsia="Calibri" w:hAnsi="Calibri" w:cs="Calibri"/>
      <w:b/>
      <w:color w:val="000000"/>
      <w:sz w:val="72"/>
      <w:szCs w:val="72"/>
      <w:lang w:val="es-ES_tradnl" w:eastAsia="es-ES_tradnl"/>
    </w:rPr>
  </w:style>
  <w:style w:type="paragraph" w:styleId="Subttulo">
    <w:name w:val="Subtitle"/>
    <w:basedOn w:val="Normal"/>
    <w:next w:val="Normal"/>
    <w:link w:val="SubttuloCar"/>
    <w:rsid w:val="008D7B55"/>
    <w:pPr>
      <w:keepNext/>
      <w:keepLines/>
      <w:spacing w:before="360" w:after="80"/>
    </w:pPr>
    <w:rPr>
      <w:rFonts w:ascii="Georgia" w:eastAsia="Georgia" w:hAnsi="Georgia" w:cs="Georgia"/>
      <w:i/>
      <w:color w:val="666666"/>
      <w:sz w:val="48"/>
      <w:szCs w:val="48"/>
    </w:rPr>
  </w:style>
  <w:style w:type="character" w:customStyle="1" w:styleId="SubttuloCar">
    <w:name w:val="Subtítulo Car"/>
    <w:basedOn w:val="Fuentedeprrafopredeter"/>
    <w:link w:val="Subttulo"/>
    <w:rsid w:val="008D7B55"/>
    <w:rPr>
      <w:rFonts w:ascii="Georgia" w:eastAsia="Georgia" w:hAnsi="Georgia" w:cs="Georgia"/>
      <w:i/>
      <w:color w:val="666666"/>
      <w:sz w:val="48"/>
      <w:szCs w:val="48"/>
      <w:lang w:val="es-ES_tradnl" w:eastAsia="es-ES_tradnl"/>
    </w:rPr>
  </w:style>
  <w:style w:type="paragraph" w:styleId="Encabezado">
    <w:name w:val="header"/>
    <w:basedOn w:val="Normal"/>
    <w:link w:val="EncabezadoCar"/>
    <w:uiPriority w:val="99"/>
    <w:unhideWhenUsed/>
    <w:rsid w:val="008D7B5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D7B55"/>
    <w:rPr>
      <w:rFonts w:ascii="Calibri" w:eastAsia="Calibri" w:hAnsi="Calibri" w:cs="Calibri"/>
      <w:color w:val="000000"/>
      <w:lang w:val="es-ES_tradnl" w:eastAsia="es-ES_tradnl"/>
    </w:rPr>
  </w:style>
  <w:style w:type="paragraph" w:styleId="Piedepgina">
    <w:name w:val="footer"/>
    <w:basedOn w:val="Normal"/>
    <w:link w:val="PiedepginaCar"/>
    <w:uiPriority w:val="99"/>
    <w:unhideWhenUsed/>
    <w:rsid w:val="008D7B5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D7B55"/>
    <w:rPr>
      <w:rFonts w:ascii="Calibri" w:eastAsia="Calibri" w:hAnsi="Calibri" w:cs="Calibri"/>
      <w:color w:val="000000"/>
      <w:lang w:val="es-ES_tradnl" w:eastAsia="es-ES_tradnl"/>
    </w:rPr>
  </w:style>
  <w:style w:type="paragraph" w:customStyle="1" w:styleId="Normal1">
    <w:name w:val="Normal1"/>
    <w:rsid w:val="008D7B55"/>
    <w:pPr>
      <w:widowControl w:val="0"/>
      <w:spacing w:after="200" w:line="276" w:lineRule="auto"/>
    </w:pPr>
    <w:rPr>
      <w:rFonts w:ascii="Calibri" w:eastAsia="Calibri" w:hAnsi="Calibri" w:cs="Calibri"/>
      <w:color w:val="000000"/>
      <w:lang w:eastAsia="es-ES"/>
    </w:rPr>
  </w:style>
  <w:style w:type="paragraph" w:styleId="Bibliografa">
    <w:name w:val="Bibliography"/>
    <w:basedOn w:val="Normal"/>
    <w:next w:val="Normal"/>
    <w:uiPriority w:val="37"/>
    <w:semiHidden/>
    <w:unhideWhenUsed/>
    <w:rsid w:val="008D7B55"/>
    <w:pPr>
      <w:widowControl/>
      <w:spacing w:after="0" w:line="240" w:lineRule="auto"/>
    </w:pPr>
    <w:rPr>
      <w:rFonts w:asciiTheme="minorHAnsi" w:eastAsiaTheme="minorHAnsi" w:hAnsiTheme="minorHAnsi" w:cstheme="minorBidi"/>
      <w:color w:val="auto"/>
      <w:sz w:val="24"/>
      <w:szCs w:val="24"/>
      <w:lang w:val="en-US" w:eastAsia="en-US"/>
    </w:rPr>
  </w:style>
  <w:style w:type="character" w:styleId="Hipervnculo">
    <w:name w:val="Hyperlink"/>
    <w:basedOn w:val="Fuentedeprrafopredeter"/>
    <w:uiPriority w:val="99"/>
    <w:unhideWhenUsed/>
    <w:rsid w:val="008D7B55"/>
    <w:rPr>
      <w:color w:val="0000FF"/>
      <w:u w:val="single"/>
    </w:rPr>
  </w:style>
  <w:style w:type="character" w:customStyle="1" w:styleId="hps">
    <w:name w:val="hps"/>
    <w:rsid w:val="008D7B55"/>
  </w:style>
  <w:style w:type="paragraph" w:customStyle="1" w:styleId="author">
    <w:name w:val="author"/>
    <w:basedOn w:val="Normal"/>
    <w:rsid w:val="008D7B55"/>
    <w:pPr>
      <w:widowControl/>
      <w:spacing w:before="100" w:beforeAutospacing="1" w:after="100" w:afterAutospacing="1" w:line="240" w:lineRule="auto"/>
    </w:pPr>
    <w:rPr>
      <w:rFonts w:ascii="Times New Roman" w:eastAsia="Times New Roman" w:hAnsi="Times New Roman" w:cs="Times New Roman"/>
      <w:color w:val="auto"/>
      <w:sz w:val="24"/>
      <w:szCs w:val="24"/>
      <w:lang w:val="en-US" w:eastAsia="en-US"/>
    </w:rPr>
  </w:style>
  <w:style w:type="character" w:customStyle="1" w:styleId="authorname">
    <w:name w:val="authorname"/>
    <w:basedOn w:val="Fuentedeprrafopredeter"/>
    <w:rsid w:val="008D7B55"/>
  </w:style>
  <w:style w:type="character" w:customStyle="1" w:styleId="u-sronly">
    <w:name w:val="u-sronly"/>
    <w:basedOn w:val="Fuentedeprrafopredeter"/>
    <w:rsid w:val="008D7B55"/>
  </w:style>
  <w:style w:type="character" w:customStyle="1" w:styleId="journaltitle">
    <w:name w:val="journaltitle"/>
    <w:basedOn w:val="Fuentedeprrafopredeter"/>
    <w:rsid w:val="008D7B55"/>
  </w:style>
  <w:style w:type="character" w:customStyle="1" w:styleId="articlecitationyear">
    <w:name w:val="articlecitation_year"/>
    <w:basedOn w:val="Fuentedeprrafopredeter"/>
    <w:rsid w:val="008D7B55"/>
  </w:style>
  <w:style w:type="character" w:customStyle="1" w:styleId="articlecitationvolume">
    <w:name w:val="articlecitation_volume"/>
    <w:basedOn w:val="Fuentedeprrafopredeter"/>
    <w:rsid w:val="008D7B55"/>
  </w:style>
  <w:style w:type="character" w:styleId="Textoennegrita">
    <w:name w:val="Strong"/>
    <w:basedOn w:val="Fuentedeprrafopredeter"/>
    <w:uiPriority w:val="22"/>
    <w:qFormat/>
    <w:rsid w:val="008D7B55"/>
    <w:rPr>
      <w:b/>
      <w:bCs/>
    </w:rPr>
  </w:style>
  <w:style w:type="paragraph" w:customStyle="1" w:styleId="articledoi">
    <w:name w:val="articledoi"/>
    <w:basedOn w:val="Normal"/>
    <w:rsid w:val="008D7B55"/>
    <w:pPr>
      <w:widowControl/>
      <w:spacing w:before="100" w:beforeAutospacing="1" w:after="100" w:afterAutospacing="1" w:line="240" w:lineRule="auto"/>
    </w:pPr>
    <w:rPr>
      <w:rFonts w:ascii="Times New Roman" w:eastAsia="Times New Roman" w:hAnsi="Times New Roman" w:cs="Times New Roman"/>
      <w:color w:val="auto"/>
      <w:sz w:val="24"/>
      <w:szCs w:val="24"/>
      <w:lang w:val="en-US" w:eastAsia="en-US"/>
    </w:rPr>
  </w:style>
  <w:style w:type="paragraph" w:customStyle="1" w:styleId="copyright">
    <w:name w:val="copyright"/>
    <w:basedOn w:val="Normal"/>
    <w:rsid w:val="008D7B55"/>
    <w:pPr>
      <w:widowControl/>
      <w:spacing w:before="100" w:beforeAutospacing="1" w:after="100" w:afterAutospacing="1" w:line="240" w:lineRule="auto"/>
    </w:pPr>
    <w:rPr>
      <w:rFonts w:ascii="Times New Roman" w:eastAsia="Times New Roman" w:hAnsi="Times New Roman" w:cs="Times New Roman"/>
      <w:color w:val="auto"/>
      <w:sz w:val="24"/>
      <w:szCs w:val="24"/>
      <w:lang w:val="en-US" w:eastAsia="en-US"/>
    </w:rPr>
  </w:style>
  <w:style w:type="paragraph" w:customStyle="1" w:styleId="history">
    <w:name w:val="history"/>
    <w:basedOn w:val="Normal"/>
    <w:rsid w:val="008D7B55"/>
    <w:pPr>
      <w:widowControl/>
      <w:spacing w:before="100" w:beforeAutospacing="1" w:after="100" w:afterAutospacing="1" w:line="240" w:lineRule="auto"/>
    </w:pPr>
    <w:rPr>
      <w:rFonts w:ascii="Times New Roman" w:eastAsia="Times New Roman" w:hAnsi="Times New Roman" w:cs="Times New Roman"/>
      <w:color w:val="auto"/>
      <w:sz w:val="24"/>
      <w:szCs w:val="24"/>
      <w:lang w:val="en-US" w:eastAsia="en-US"/>
    </w:rPr>
  </w:style>
  <w:style w:type="character" w:customStyle="1" w:styleId="ej-keyword">
    <w:name w:val="ej-keyword"/>
    <w:basedOn w:val="Fuentedeprrafopredeter"/>
    <w:rsid w:val="008D7B55"/>
  </w:style>
  <w:style w:type="character" w:customStyle="1" w:styleId="highlight">
    <w:name w:val="highlight"/>
    <w:basedOn w:val="Fuentedeprrafopredeter"/>
    <w:rsid w:val="008D7B55"/>
  </w:style>
  <w:style w:type="character" w:customStyle="1" w:styleId="al-author-name-more">
    <w:name w:val="al-author-name-more"/>
    <w:basedOn w:val="Fuentedeprrafopredeter"/>
    <w:rsid w:val="008D7B55"/>
  </w:style>
  <w:style w:type="character" w:styleId="nfasis">
    <w:name w:val="Emphasis"/>
    <w:basedOn w:val="Fuentedeprrafopredeter"/>
    <w:uiPriority w:val="20"/>
    <w:qFormat/>
    <w:rsid w:val="008D7B55"/>
    <w:rPr>
      <w:i/>
      <w:iCs/>
    </w:rPr>
  </w:style>
  <w:style w:type="character" w:customStyle="1" w:styleId="A11">
    <w:name w:val="A11"/>
    <w:uiPriority w:val="99"/>
    <w:rsid w:val="008D7B55"/>
    <w:rPr>
      <w:rFonts w:cs="Minion"/>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6326194">
      <w:bodyDiv w:val="1"/>
      <w:marLeft w:val="0"/>
      <w:marRight w:val="0"/>
      <w:marTop w:val="0"/>
      <w:marBottom w:val="0"/>
      <w:divBdr>
        <w:top w:val="none" w:sz="0" w:space="0" w:color="auto"/>
        <w:left w:val="none" w:sz="0" w:space="0" w:color="auto"/>
        <w:bottom w:val="none" w:sz="0" w:space="0" w:color="auto"/>
        <w:right w:val="none" w:sz="0" w:space="0" w:color="auto"/>
      </w:divBdr>
    </w:div>
    <w:div w:id="335813395">
      <w:bodyDiv w:val="1"/>
      <w:marLeft w:val="0"/>
      <w:marRight w:val="0"/>
      <w:marTop w:val="0"/>
      <w:marBottom w:val="0"/>
      <w:divBdr>
        <w:top w:val="none" w:sz="0" w:space="0" w:color="auto"/>
        <w:left w:val="none" w:sz="0" w:space="0" w:color="auto"/>
        <w:bottom w:val="none" w:sz="0" w:space="0" w:color="auto"/>
        <w:right w:val="none" w:sz="0" w:space="0" w:color="auto"/>
      </w:divBdr>
    </w:div>
    <w:div w:id="336809070">
      <w:bodyDiv w:val="1"/>
      <w:marLeft w:val="0"/>
      <w:marRight w:val="0"/>
      <w:marTop w:val="0"/>
      <w:marBottom w:val="0"/>
      <w:divBdr>
        <w:top w:val="none" w:sz="0" w:space="0" w:color="auto"/>
        <w:left w:val="none" w:sz="0" w:space="0" w:color="auto"/>
        <w:bottom w:val="none" w:sz="0" w:space="0" w:color="auto"/>
        <w:right w:val="none" w:sz="0" w:space="0" w:color="auto"/>
      </w:divBdr>
    </w:div>
    <w:div w:id="441921240">
      <w:bodyDiv w:val="1"/>
      <w:marLeft w:val="0"/>
      <w:marRight w:val="0"/>
      <w:marTop w:val="0"/>
      <w:marBottom w:val="0"/>
      <w:divBdr>
        <w:top w:val="none" w:sz="0" w:space="0" w:color="auto"/>
        <w:left w:val="none" w:sz="0" w:space="0" w:color="auto"/>
        <w:bottom w:val="none" w:sz="0" w:space="0" w:color="auto"/>
        <w:right w:val="none" w:sz="0" w:space="0" w:color="auto"/>
      </w:divBdr>
    </w:div>
    <w:div w:id="656346593">
      <w:bodyDiv w:val="1"/>
      <w:marLeft w:val="0"/>
      <w:marRight w:val="0"/>
      <w:marTop w:val="0"/>
      <w:marBottom w:val="0"/>
      <w:divBdr>
        <w:top w:val="none" w:sz="0" w:space="0" w:color="auto"/>
        <w:left w:val="none" w:sz="0" w:space="0" w:color="auto"/>
        <w:bottom w:val="none" w:sz="0" w:space="0" w:color="auto"/>
        <w:right w:val="none" w:sz="0" w:space="0" w:color="auto"/>
      </w:divBdr>
    </w:div>
    <w:div w:id="684091134">
      <w:bodyDiv w:val="1"/>
      <w:marLeft w:val="0"/>
      <w:marRight w:val="0"/>
      <w:marTop w:val="0"/>
      <w:marBottom w:val="0"/>
      <w:divBdr>
        <w:top w:val="none" w:sz="0" w:space="0" w:color="auto"/>
        <w:left w:val="none" w:sz="0" w:space="0" w:color="auto"/>
        <w:bottom w:val="none" w:sz="0" w:space="0" w:color="auto"/>
        <w:right w:val="none" w:sz="0" w:space="0" w:color="auto"/>
      </w:divBdr>
    </w:div>
    <w:div w:id="707292841">
      <w:bodyDiv w:val="1"/>
      <w:marLeft w:val="0"/>
      <w:marRight w:val="0"/>
      <w:marTop w:val="0"/>
      <w:marBottom w:val="0"/>
      <w:divBdr>
        <w:top w:val="none" w:sz="0" w:space="0" w:color="auto"/>
        <w:left w:val="none" w:sz="0" w:space="0" w:color="auto"/>
        <w:bottom w:val="none" w:sz="0" w:space="0" w:color="auto"/>
        <w:right w:val="none" w:sz="0" w:space="0" w:color="auto"/>
      </w:divBdr>
    </w:div>
    <w:div w:id="1086806147">
      <w:bodyDiv w:val="1"/>
      <w:marLeft w:val="0"/>
      <w:marRight w:val="0"/>
      <w:marTop w:val="0"/>
      <w:marBottom w:val="0"/>
      <w:divBdr>
        <w:top w:val="none" w:sz="0" w:space="0" w:color="auto"/>
        <w:left w:val="none" w:sz="0" w:space="0" w:color="auto"/>
        <w:bottom w:val="none" w:sz="0" w:space="0" w:color="auto"/>
        <w:right w:val="none" w:sz="0" w:space="0" w:color="auto"/>
      </w:divBdr>
    </w:div>
    <w:div w:id="1111583898">
      <w:bodyDiv w:val="1"/>
      <w:marLeft w:val="0"/>
      <w:marRight w:val="0"/>
      <w:marTop w:val="0"/>
      <w:marBottom w:val="0"/>
      <w:divBdr>
        <w:top w:val="none" w:sz="0" w:space="0" w:color="auto"/>
        <w:left w:val="none" w:sz="0" w:space="0" w:color="auto"/>
        <w:bottom w:val="none" w:sz="0" w:space="0" w:color="auto"/>
        <w:right w:val="none" w:sz="0" w:space="0" w:color="auto"/>
      </w:divBdr>
    </w:div>
    <w:div w:id="1224179331">
      <w:bodyDiv w:val="1"/>
      <w:marLeft w:val="0"/>
      <w:marRight w:val="0"/>
      <w:marTop w:val="0"/>
      <w:marBottom w:val="0"/>
      <w:divBdr>
        <w:top w:val="none" w:sz="0" w:space="0" w:color="auto"/>
        <w:left w:val="none" w:sz="0" w:space="0" w:color="auto"/>
        <w:bottom w:val="none" w:sz="0" w:space="0" w:color="auto"/>
        <w:right w:val="none" w:sz="0" w:space="0" w:color="auto"/>
      </w:divBdr>
    </w:div>
    <w:div w:id="1623145899">
      <w:bodyDiv w:val="1"/>
      <w:marLeft w:val="0"/>
      <w:marRight w:val="0"/>
      <w:marTop w:val="0"/>
      <w:marBottom w:val="0"/>
      <w:divBdr>
        <w:top w:val="none" w:sz="0" w:space="0" w:color="auto"/>
        <w:left w:val="none" w:sz="0" w:space="0" w:color="auto"/>
        <w:bottom w:val="none" w:sz="0" w:space="0" w:color="auto"/>
        <w:right w:val="none" w:sz="0" w:space="0" w:color="auto"/>
      </w:divBdr>
    </w:div>
    <w:div w:id="1882282561">
      <w:bodyDiv w:val="1"/>
      <w:marLeft w:val="0"/>
      <w:marRight w:val="0"/>
      <w:marTop w:val="0"/>
      <w:marBottom w:val="0"/>
      <w:divBdr>
        <w:top w:val="none" w:sz="0" w:space="0" w:color="auto"/>
        <w:left w:val="none" w:sz="0" w:space="0" w:color="auto"/>
        <w:bottom w:val="none" w:sz="0" w:space="0" w:color="auto"/>
        <w:right w:val="none" w:sz="0" w:space="0" w:color="auto"/>
      </w:divBdr>
    </w:div>
    <w:div w:id="201052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ernavan\Dropbox\PDC%20Salinas\1%20Informe%20TDG%20final\Proceso%20Traduccion\Entrevistas\ENTREVISTAS%20-%20resultados.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ernavan\Dropbox\PDC%20Salinas\1%20Informe%20TDG%20final\DATOS\Inferential%20statistics%20TDG%20final.xlsm"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620712634953212E-2"/>
          <c:y val="4.6529943069437231E-2"/>
          <c:w val="0.9033792873650468"/>
          <c:h val="0.86358113545262427"/>
        </c:manualLayout>
      </c:layout>
      <c:barChart>
        <c:barDir val="bar"/>
        <c:grouping val="stacked"/>
        <c:varyColors val="0"/>
        <c:ser>
          <c:idx val="0"/>
          <c:order val="0"/>
          <c:tx>
            <c:strRef>
              <c:f>'Tabla Acuerdo (2)'!$C$2:$C$3</c:f>
              <c:strCache>
                <c:ptCount val="2"/>
                <c:pt idx="0">
                  <c:v>Pregunta 1</c:v>
                </c:pt>
                <c:pt idx="1">
                  <c:v>Acuerdo</c:v>
                </c:pt>
              </c:strCache>
            </c:strRef>
          </c:tx>
          <c:spPr>
            <a:solidFill>
              <a:schemeClr val="bg2">
                <a:lumMod val="75000"/>
              </a:schemeClr>
            </a:solidFill>
            <a:ln>
              <a:noFill/>
            </a:ln>
            <a:effectLst/>
          </c:spPr>
          <c:invertIfNegative val="0"/>
          <c:val>
            <c:numRef>
              <c:f>'Tabla Acuerdo (2)'!$C$4:$C$33</c:f>
              <c:numCache>
                <c:formatCode>General</c:formatCode>
                <c:ptCount val="30"/>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pt idx="16">
                  <c:v>100</c:v>
                </c:pt>
                <c:pt idx="17">
                  <c:v>100</c:v>
                </c:pt>
                <c:pt idx="18">
                  <c:v>100</c:v>
                </c:pt>
                <c:pt idx="19">
                  <c:v>100</c:v>
                </c:pt>
                <c:pt idx="20">
                  <c:v>50</c:v>
                </c:pt>
                <c:pt idx="21">
                  <c:v>75</c:v>
                </c:pt>
                <c:pt idx="22">
                  <c:v>75</c:v>
                </c:pt>
                <c:pt idx="23">
                  <c:v>75</c:v>
                </c:pt>
                <c:pt idx="24">
                  <c:v>100</c:v>
                </c:pt>
                <c:pt idx="25">
                  <c:v>100</c:v>
                </c:pt>
                <c:pt idx="26">
                  <c:v>100</c:v>
                </c:pt>
                <c:pt idx="27">
                  <c:v>100</c:v>
                </c:pt>
                <c:pt idx="28">
                  <c:v>100</c:v>
                </c:pt>
                <c:pt idx="29">
                  <c:v>100</c:v>
                </c:pt>
              </c:numCache>
            </c:numRef>
          </c:val>
          <c:extLst>
            <c:ext xmlns:c16="http://schemas.microsoft.com/office/drawing/2014/chart" uri="{C3380CC4-5D6E-409C-BE32-E72D297353CC}">
              <c16:uniqueId val="{00000000-98B4-43E5-AC60-FBAEDE013204}"/>
            </c:ext>
          </c:extLst>
        </c:ser>
        <c:ser>
          <c:idx val="1"/>
          <c:order val="1"/>
          <c:tx>
            <c:strRef>
              <c:f>'Tabla Acuerdo (2)'!$D$2:$D$3</c:f>
              <c:strCache>
                <c:ptCount val="2"/>
                <c:pt idx="0">
                  <c:v>Pregunta 1</c:v>
                </c:pt>
                <c:pt idx="1">
                  <c:v>Desacuerdo</c:v>
                </c:pt>
              </c:strCache>
            </c:strRef>
          </c:tx>
          <c:spPr>
            <a:solidFill>
              <a:srgbClr val="FF0000"/>
            </a:solidFill>
            <a:ln>
              <a:noFill/>
            </a:ln>
            <a:effectLst/>
          </c:spPr>
          <c:invertIfNegative val="0"/>
          <c:val>
            <c:numRef>
              <c:f>'Tabla Acuerdo (2)'!$D$4:$D$33</c:f>
              <c:numCache>
                <c:formatCode>General</c:formatCode>
                <c:ptCount val="3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50</c:v>
                </c:pt>
                <c:pt idx="21">
                  <c:v>25</c:v>
                </c:pt>
                <c:pt idx="22">
                  <c:v>25</c:v>
                </c:pt>
                <c:pt idx="23">
                  <c:v>25</c:v>
                </c:pt>
                <c:pt idx="24">
                  <c:v>0</c:v>
                </c:pt>
                <c:pt idx="25">
                  <c:v>0</c:v>
                </c:pt>
                <c:pt idx="26">
                  <c:v>0</c:v>
                </c:pt>
                <c:pt idx="27">
                  <c:v>0</c:v>
                </c:pt>
                <c:pt idx="28">
                  <c:v>0</c:v>
                </c:pt>
                <c:pt idx="29">
                  <c:v>0</c:v>
                </c:pt>
              </c:numCache>
            </c:numRef>
          </c:val>
          <c:extLst>
            <c:ext xmlns:c16="http://schemas.microsoft.com/office/drawing/2014/chart" uri="{C3380CC4-5D6E-409C-BE32-E72D297353CC}">
              <c16:uniqueId val="{00000001-98B4-43E5-AC60-FBAEDE013204}"/>
            </c:ext>
          </c:extLst>
        </c:ser>
        <c:ser>
          <c:idx val="2"/>
          <c:order val="2"/>
          <c:tx>
            <c:strRef>
              <c:f>'Tabla Acuerdo (2)'!$E$2:$E$3</c:f>
              <c:strCache>
                <c:ptCount val="2"/>
                <c:pt idx="0">
                  <c:v>Pregunta 1</c:v>
                </c:pt>
                <c:pt idx="1">
                  <c:v>Desacuerdo</c:v>
                </c:pt>
              </c:strCache>
            </c:strRef>
          </c:tx>
          <c:spPr>
            <a:noFill/>
            <a:ln>
              <a:noFill/>
            </a:ln>
            <a:effectLst/>
          </c:spPr>
          <c:invertIfNegative val="0"/>
          <c:val>
            <c:numRef>
              <c:f>'Tabla Acuerdo (2)'!$E$4:$E$33</c:f>
              <c:numCache>
                <c:formatCode>General</c:formatCode>
                <c:ptCount val="30"/>
                <c:pt idx="0">
                  <c:v>5</c:v>
                </c:pt>
                <c:pt idx="1">
                  <c:v>5</c:v>
                </c:pt>
                <c:pt idx="2">
                  <c:v>5</c:v>
                </c:pt>
                <c:pt idx="3">
                  <c:v>5</c:v>
                </c:pt>
                <c:pt idx="4">
                  <c:v>5</c:v>
                </c:pt>
                <c:pt idx="5">
                  <c:v>5</c:v>
                </c:pt>
                <c:pt idx="6">
                  <c:v>5</c:v>
                </c:pt>
                <c:pt idx="7">
                  <c:v>5</c:v>
                </c:pt>
                <c:pt idx="8">
                  <c:v>5</c:v>
                </c:pt>
                <c:pt idx="9">
                  <c:v>5</c:v>
                </c:pt>
                <c:pt idx="10">
                  <c:v>5</c:v>
                </c:pt>
                <c:pt idx="11">
                  <c:v>5</c:v>
                </c:pt>
                <c:pt idx="12">
                  <c:v>5</c:v>
                </c:pt>
                <c:pt idx="13">
                  <c:v>5</c:v>
                </c:pt>
                <c:pt idx="14">
                  <c:v>5</c:v>
                </c:pt>
                <c:pt idx="15">
                  <c:v>5</c:v>
                </c:pt>
                <c:pt idx="16">
                  <c:v>5</c:v>
                </c:pt>
                <c:pt idx="17">
                  <c:v>5</c:v>
                </c:pt>
                <c:pt idx="18">
                  <c:v>5</c:v>
                </c:pt>
                <c:pt idx="19">
                  <c:v>5</c:v>
                </c:pt>
                <c:pt idx="20">
                  <c:v>5</c:v>
                </c:pt>
                <c:pt idx="21">
                  <c:v>5</c:v>
                </c:pt>
                <c:pt idx="22">
                  <c:v>5</c:v>
                </c:pt>
                <c:pt idx="23">
                  <c:v>5</c:v>
                </c:pt>
                <c:pt idx="24">
                  <c:v>5</c:v>
                </c:pt>
                <c:pt idx="25">
                  <c:v>5</c:v>
                </c:pt>
                <c:pt idx="26">
                  <c:v>5</c:v>
                </c:pt>
                <c:pt idx="27">
                  <c:v>5</c:v>
                </c:pt>
                <c:pt idx="28">
                  <c:v>5</c:v>
                </c:pt>
                <c:pt idx="29">
                  <c:v>5</c:v>
                </c:pt>
              </c:numCache>
            </c:numRef>
          </c:val>
          <c:extLst>
            <c:ext xmlns:c16="http://schemas.microsoft.com/office/drawing/2014/chart" uri="{C3380CC4-5D6E-409C-BE32-E72D297353CC}">
              <c16:uniqueId val="{00000002-98B4-43E5-AC60-FBAEDE013204}"/>
            </c:ext>
          </c:extLst>
        </c:ser>
        <c:ser>
          <c:idx val="3"/>
          <c:order val="3"/>
          <c:tx>
            <c:strRef>
              <c:f>'Tabla Acuerdo (2)'!$F$2:$F$3</c:f>
              <c:strCache>
                <c:ptCount val="2"/>
                <c:pt idx="0">
                  <c:v>Pregunta 2</c:v>
                </c:pt>
                <c:pt idx="1">
                  <c:v>Acuerdo</c:v>
                </c:pt>
              </c:strCache>
            </c:strRef>
          </c:tx>
          <c:spPr>
            <a:solidFill>
              <a:schemeClr val="bg2">
                <a:lumMod val="75000"/>
              </a:schemeClr>
            </a:solidFill>
            <a:ln>
              <a:noFill/>
            </a:ln>
            <a:effectLst/>
          </c:spPr>
          <c:invertIfNegative val="0"/>
          <c:val>
            <c:numRef>
              <c:f>'Tabla Acuerdo (2)'!$F$4:$F$33</c:f>
              <c:numCache>
                <c:formatCode>General</c:formatCode>
                <c:ptCount val="30"/>
                <c:pt idx="0">
                  <c:v>100</c:v>
                </c:pt>
                <c:pt idx="1">
                  <c:v>75</c:v>
                </c:pt>
                <c:pt idx="2">
                  <c:v>100</c:v>
                </c:pt>
                <c:pt idx="3">
                  <c:v>100</c:v>
                </c:pt>
                <c:pt idx="4">
                  <c:v>75</c:v>
                </c:pt>
                <c:pt idx="5">
                  <c:v>100</c:v>
                </c:pt>
                <c:pt idx="6">
                  <c:v>100</c:v>
                </c:pt>
                <c:pt idx="7">
                  <c:v>100</c:v>
                </c:pt>
                <c:pt idx="8">
                  <c:v>100</c:v>
                </c:pt>
                <c:pt idx="9">
                  <c:v>100</c:v>
                </c:pt>
                <c:pt idx="10">
                  <c:v>100</c:v>
                </c:pt>
                <c:pt idx="11">
                  <c:v>50</c:v>
                </c:pt>
                <c:pt idx="12">
                  <c:v>100</c:v>
                </c:pt>
                <c:pt idx="13">
                  <c:v>100</c:v>
                </c:pt>
                <c:pt idx="14">
                  <c:v>100</c:v>
                </c:pt>
                <c:pt idx="15">
                  <c:v>100</c:v>
                </c:pt>
                <c:pt idx="16">
                  <c:v>100</c:v>
                </c:pt>
                <c:pt idx="17">
                  <c:v>100</c:v>
                </c:pt>
                <c:pt idx="18">
                  <c:v>100</c:v>
                </c:pt>
                <c:pt idx="19">
                  <c:v>100</c:v>
                </c:pt>
                <c:pt idx="20">
                  <c:v>50</c:v>
                </c:pt>
                <c:pt idx="21">
                  <c:v>100</c:v>
                </c:pt>
                <c:pt idx="22">
                  <c:v>75</c:v>
                </c:pt>
                <c:pt idx="23">
                  <c:v>100</c:v>
                </c:pt>
                <c:pt idx="24">
                  <c:v>100</c:v>
                </c:pt>
                <c:pt idx="25">
                  <c:v>100</c:v>
                </c:pt>
                <c:pt idx="26">
                  <c:v>100</c:v>
                </c:pt>
                <c:pt idx="27">
                  <c:v>100</c:v>
                </c:pt>
                <c:pt idx="28">
                  <c:v>100</c:v>
                </c:pt>
                <c:pt idx="29">
                  <c:v>100</c:v>
                </c:pt>
              </c:numCache>
            </c:numRef>
          </c:val>
          <c:extLst>
            <c:ext xmlns:c16="http://schemas.microsoft.com/office/drawing/2014/chart" uri="{C3380CC4-5D6E-409C-BE32-E72D297353CC}">
              <c16:uniqueId val="{00000003-98B4-43E5-AC60-FBAEDE013204}"/>
            </c:ext>
          </c:extLst>
        </c:ser>
        <c:ser>
          <c:idx val="4"/>
          <c:order val="4"/>
          <c:tx>
            <c:strRef>
              <c:f>'Tabla Acuerdo (2)'!$G$2:$G$3</c:f>
              <c:strCache>
                <c:ptCount val="2"/>
                <c:pt idx="0">
                  <c:v>Pregunta 2</c:v>
                </c:pt>
                <c:pt idx="1">
                  <c:v>Desacuerdo</c:v>
                </c:pt>
              </c:strCache>
            </c:strRef>
          </c:tx>
          <c:spPr>
            <a:solidFill>
              <a:srgbClr val="FF0000"/>
            </a:solidFill>
            <a:ln>
              <a:noFill/>
            </a:ln>
            <a:effectLst/>
          </c:spPr>
          <c:invertIfNegative val="0"/>
          <c:val>
            <c:numRef>
              <c:f>'Tabla Acuerdo (2)'!$G$4:$G$33</c:f>
              <c:numCache>
                <c:formatCode>General</c:formatCode>
                <c:ptCount val="30"/>
                <c:pt idx="0">
                  <c:v>0</c:v>
                </c:pt>
                <c:pt idx="1">
                  <c:v>25</c:v>
                </c:pt>
                <c:pt idx="2">
                  <c:v>0</c:v>
                </c:pt>
                <c:pt idx="3">
                  <c:v>0</c:v>
                </c:pt>
                <c:pt idx="4">
                  <c:v>25</c:v>
                </c:pt>
                <c:pt idx="5">
                  <c:v>0</c:v>
                </c:pt>
                <c:pt idx="6">
                  <c:v>0</c:v>
                </c:pt>
                <c:pt idx="7">
                  <c:v>0</c:v>
                </c:pt>
                <c:pt idx="8">
                  <c:v>0</c:v>
                </c:pt>
                <c:pt idx="9">
                  <c:v>0</c:v>
                </c:pt>
                <c:pt idx="10">
                  <c:v>0</c:v>
                </c:pt>
                <c:pt idx="11">
                  <c:v>50</c:v>
                </c:pt>
                <c:pt idx="12">
                  <c:v>0</c:v>
                </c:pt>
                <c:pt idx="13">
                  <c:v>0</c:v>
                </c:pt>
                <c:pt idx="14">
                  <c:v>0</c:v>
                </c:pt>
                <c:pt idx="15">
                  <c:v>0</c:v>
                </c:pt>
                <c:pt idx="16">
                  <c:v>0</c:v>
                </c:pt>
                <c:pt idx="17">
                  <c:v>0</c:v>
                </c:pt>
                <c:pt idx="18">
                  <c:v>0</c:v>
                </c:pt>
                <c:pt idx="19">
                  <c:v>0</c:v>
                </c:pt>
                <c:pt idx="20">
                  <c:v>50</c:v>
                </c:pt>
                <c:pt idx="21">
                  <c:v>0</c:v>
                </c:pt>
                <c:pt idx="22">
                  <c:v>25</c:v>
                </c:pt>
                <c:pt idx="23">
                  <c:v>0</c:v>
                </c:pt>
                <c:pt idx="24">
                  <c:v>0</c:v>
                </c:pt>
                <c:pt idx="25">
                  <c:v>0</c:v>
                </c:pt>
                <c:pt idx="26">
                  <c:v>0</c:v>
                </c:pt>
                <c:pt idx="27">
                  <c:v>0</c:v>
                </c:pt>
                <c:pt idx="28">
                  <c:v>0</c:v>
                </c:pt>
                <c:pt idx="29">
                  <c:v>0</c:v>
                </c:pt>
              </c:numCache>
            </c:numRef>
          </c:val>
          <c:extLst>
            <c:ext xmlns:c16="http://schemas.microsoft.com/office/drawing/2014/chart" uri="{C3380CC4-5D6E-409C-BE32-E72D297353CC}">
              <c16:uniqueId val="{00000004-98B4-43E5-AC60-FBAEDE013204}"/>
            </c:ext>
          </c:extLst>
        </c:ser>
        <c:ser>
          <c:idx val="5"/>
          <c:order val="5"/>
          <c:tx>
            <c:strRef>
              <c:f>'Tabla Acuerdo (2)'!$H$2:$H$3</c:f>
              <c:strCache>
                <c:ptCount val="2"/>
                <c:pt idx="0">
                  <c:v>Pregunta 2</c:v>
                </c:pt>
                <c:pt idx="1">
                  <c:v>Desacuerdo</c:v>
                </c:pt>
              </c:strCache>
            </c:strRef>
          </c:tx>
          <c:spPr>
            <a:noFill/>
            <a:ln>
              <a:noFill/>
            </a:ln>
            <a:effectLst/>
          </c:spPr>
          <c:invertIfNegative val="0"/>
          <c:val>
            <c:numRef>
              <c:f>'Tabla Acuerdo (2)'!$H$4:$H$33</c:f>
              <c:numCache>
                <c:formatCode>General</c:formatCode>
                <c:ptCount val="30"/>
                <c:pt idx="0">
                  <c:v>5</c:v>
                </c:pt>
                <c:pt idx="1">
                  <c:v>5</c:v>
                </c:pt>
                <c:pt idx="2">
                  <c:v>5</c:v>
                </c:pt>
                <c:pt idx="3">
                  <c:v>5</c:v>
                </c:pt>
                <c:pt idx="4">
                  <c:v>5</c:v>
                </c:pt>
                <c:pt idx="5">
                  <c:v>5</c:v>
                </c:pt>
                <c:pt idx="6">
                  <c:v>5</c:v>
                </c:pt>
                <c:pt idx="7">
                  <c:v>5</c:v>
                </c:pt>
                <c:pt idx="8">
                  <c:v>5</c:v>
                </c:pt>
                <c:pt idx="9">
                  <c:v>5</c:v>
                </c:pt>
                <c:pt idx="10">
                  <c:v>5</c:v>
                </c:pt>
                <c:pt idx="11">
                  <c:v>5</c:v>
                </c:pt>
                <c:pt idx="12">
                  <c:v>5</c:v>
                </c:pt>
                <c:pt idx="13">
                  <c:v>5</c:v>
                </c:pt>
                <c:pt idx="14">
                  <c:v>5</c:v>
                </c:pt>
                <c:pt idx="15">
                  <c:v>5</c:v>
                </c:pt>
                <c:pt idx="16">
                  <c:v>5</c:v>
                </c:pt>
                <c:pt idx="17">
                  <c:v>5</c:v>
                </c:pt>
                <c:pt idx="18">
                  <c:v>5</c:v>
                </c:pt>
                <c:pt idx="19">
                  <c:v>5</c:v>
                </c:pt>
                <c:pt idx="20">
                  <c:v>5</c:v>
                </c:pt>
                <c:pt idx="21">
                  <c:v>5</c:v>
                </c:pt>
                <c:pt idx="22">
                  <c:v>5</c:v>
                </c:pt>
                <c:pt idx="23">
                  <c:v>5</c:v>
                </c:pt>
                <c:pt idx="24">
                  <c:v>5</c:v>
                </c:pt>
                <c:pt idx="25">
                  <c:v>5</c:v>
                </c:pt>
                <c:pt idx="26">
                  <c:v>5</c:v>
                </c:pt>
                <c:pt idx="27">
                  <c:v>5</c:v>
                </c:pt>
                <c:pt idx="28">
                  <c:v>5</c:v>
                </c:pt>
                <c:pt idx="29">
                  <c:v>5</c:v>
                </c:pt>
              </c:numCache>
            </c:numRef>
          </c:val>
          <c:extLst>
            <c:ext xmlns:c16="http://schemas.microsoft.com/office/drawing/2014/chart" uri="{C3380CC4-5D6E-409C-BE32-E72D297353CC}">
              <c16:uniqueId val="{00000005-98B4-43E5-AC60-FBAEDE013204}"/>
            </c:ext>
          </c:extLst>
        </c:ser>
        <c:ser>
          <c:idx val="6"/>
          <c:order val="6"/>
          <c:tx>
            <c:strRef>
              <c:f>'Tabla Acuerdo (2)'!$I$2:$I$3</c:f>
              <c:strCache>
                <c:ptCount val="2"/>
                <c:pt idx="0">
                  <c:v>Pregunta 3</c:v>
                </c:pt>
                <c:pt idx="1">
                  <c:v>Acuerdo</c:v>
                </c:pt>
              </c:strCache>
            </c:strRef>
          </c:tx>
          <c:spPr>
            <a:solidFill>
              <a:schemeClr val="bg2">
                <a:lumMod val="75000"/>
              </a:schemeClr>
            </a:solidFill>
            <a:ln>
              <a:noFill/>
            </a:ln>
            <a:effectLst/>
          </c:spPr>
          <c:invertIfNegative val="0"/>
          <c:val>
            <c:numRef>
              <c:f>'Tabla Acuerdo (2)'!$I$4:$I$33</c:f>
              <c:numCache>
                <c:formatCode>General</c:formatCode>
                <c:ptCount val="30"/>
                <c:pt idx="0">
                  <c:v>75</c:v>
                </c:pt>
                <c:pt idx="1">
                  <c:v>100</c:v>
                </c:pt>
                <c:pt idx="2">
                  <c:v>75</c:v>
                </c:pt>
                <c:pt idx="3">
                  <c:v>100</c:v>
                </c:pt>
                <c:pt idx="4">
                  <c:v>100</c:v>
                </c:pt>
                <c:pt idx="5">
                  <c:v>100</c:v>
                </c:pt>
                <c:pt idx="6">
                  <c:v>100</c:v>
                </c:pt>
                <c:pt idx="7">
                  <c:v>100</c:v>
                </c:pt>
                <c:pt idx="8">
                  <c:v>100</c:v>
                </c:pt>
                <c:pt idx="9">
                  <c:v>100</c:v>
                </c:pt>
                <c:pt idx="10">
                  <c:v>100</c:v>
                </c:pt>
                <c:pt idx="11">
                  <c:v>75</c:v>
                </c:pt>
                <c:pt idx="12">
                  <c:v>75</c:v>
                </c:pt>
                <c:pt idx="13">
                  <c:v>75</c:v>
                </c:pt>
                <c:pt idx="14">
                  <c:v>100</c:v>
                </c:pt>
                <c:pt idx="15">
                  <c:v>75</c:v>
                </c:pt>
                <c:pt idx="16">
                  <c:v>50</c:v>
                </c:pt>
                <c:pt idx="17">
                  <c:v>100</c:v>
                </c:pt>
                <c:pt idx="18">
                  <c:v>75</c:v>
                </c:pt>
                <c:pt idx="19">
                  <c:v>100</c:v>
                </c:pt>
                <c:pt idx="20">
                  <c:v>100</c:v>
                </c:pt>
                <c:pt idx="21">
                  <c:v>100</c:v>
                </c:pt>
                <c:pt idx="22">
                  <c:v>75</c:v>
                </c:pt>
                <c:pt idx="23">
                  <c:v>75</c:v>
                </c:pt>
                <c:pt idx="24">
                  <c:v>75</c:v>
                </c:pt>
                <c:pt idx="25">
                  <c:v>100</c:v>
                </c:pt>
                <c:pt idx="26">
                  <c:v>100</c:v>
                </c:pt>
                <c:pt idx="27">
                  <c:v>75</c:v>
                </c:pt>
                <c:pt idx="28">
                  <c:v>100</c:v>
                </c:pt>
                <c:pt idx="29">
                  <c:v>100</c:v>
                </c:pt>
              </c:numCache>
            </c:numRef>
          </c:val>
          <c:extLst>
            <c:ext xmlns:c16="http://schemas.microsoft.com/office/drawing/2014/chart" uri="{C3380CC4-5D6E-409C-BE32-E72D297353CC}">
              <c16:uniqueId val="{00000006-98B4-43E5-AC60-FBAEDE013204}"/>
            </c:ext>
          </c:extLst>
        </c:ser>
        <c:ser>
          <c:idx val="7"/>
          <c:order val="7"/>
          <c:tx>
            <c:strRef>
              <c:f>'Tabla Acuerdo (2)'!$J$2:$J$3</c:f>
              <c:strCache>
                <c:ptCount val="2"/>
                <c:pt idx="0">
                  <c:v>Pregunta 3</c:v>
                </c:pt>
                <c:pt idx="1">
                  <c:v>Desacuerdo</c:v>
                </c:pt>
              </c:strCache>
            </c:strRef>
          </c:tx>
          <c:spPr>
            <a:solidFill>
              <a:srgbClr val="FF0000"/>
            </a:solidFill>
            <a:ln>
              <a:noFill/>
            </a:ln>
            <a:effectLst/>
          </c:spPr>
          <c:invertIfNegative val="0"/>
          <c:val>
            <c:numRef>
              <c:f>'Tabla Acuerdo (2)'!$J$4:$J$33</c:f>
              <c:numCache>
                <c:formatCode>General</c:formatCode>
                <c:ptCount val="30"/>
                <c:pt idx="0">
                  <c:v>25</c:v>
                </c:pt>
                <c:pt idx="1">
                  <c:v>0</c:v>
                </c:pt>
                <c:pt idx="2">
                  <c:v>25</c:v>
                </c:pt>
                <c:pt idx="3">
                  <c:v>0</c:v>
                </c:pt>
                <c:pt idx="4">
                  <c:v>0</c:v>
                </c:pt>
                <c:pt idx="5">
                  <c:v>0</c:v>
                </c:pt>
                <c:pt idx="6">
                  <c:v>0</c:v>
                </c:pt>
                <c:pt idx="7">
                  <c:v>0</c:v>
                </c:pt>
                <c:pt idx="8">
                  <c:v>0</c:v>
                </c:pt>
                <c:pt idx="9">
                  <c:v>0</c:v>
                </c:pt>
                <c:pt idx="10">
                  <c:v>0</c:v>
                </c:pt>
                <c:pt idx="11">
                  <c:v>25</c:v>
                </c:pt>
                <c:pt idx="12">
                  <c:v>25</c:v>
                </c:pt>
                <c:pt idx="13">
                  <c:v>25</c:v>
                </c:pt>
                <c:pt idx="14">
                  <c:v>0</c:v>
                </c:pt>
                <c:pt idx="15">
                  <c:v>25</c:v>
                </c:pt>
                <c:pt idx="16">
                  <c:v>50</c:v>
                </c:pt>
                <c:pt idx="17">
                  <c:v>0</c:v>
                </c:pt>
                <c:pt idx="18">
                  <c:v>25</c:v>
                </c:pt>
                <c:pt idx="19">
                  <c:v>0</c:v>
                </c:pt>
                <c:pt idx="20">
                  <c:v>0</c:v>
                </c:pt>
                <c:pt idx="21">
                  <c:v>0</c:v>
                </c:pt>
                <c:pt idx="22">
                  <c:v>25</c:v>
                </c:pt>
                <c:pt idx="23">
                  <c:v>25</c:v>
                </c:pt>
                <c:pt idx="24">
                  <c:v>25</c:v>
                </c:pt>
                <c:pt idx="25">
                  <c:v>0</c:v>
                </c:pt>
                <c:pt idx="26">
                  <c:v>0</c:v>
                </c:pt>
                <c:pt idx="27">
                  <c:v>25</c:v>
                </c:pt>
                <c:pt idx="28">
                  <c:v>0</c:v>
                </c:pt>
                <c:pt idx="29">
                  <c:v>0</c:v>
                </c:pt>
              </c:numCache>
            </c:numRef>
          </c:val>
          <c:extLst>
            <c:ext xmlns:c16="http://schemas.microsoft.com/office/drawing/2014/chart" uri="{C3380CC4-5D6E-409C-BE32-E72D297353CC}">
              <c16:uniqueId val="{00000007-98B4-43E5-AC60-FBAEDE013204}"/>
            </c:ext>
          </c:extLst>
        </c:ser>
        <c:ser>
          <c:idx val="8"/>
          <c:order val="8"/>
          <c:tx>
            <c:strRef>
              <c:f>'Tabla Acuerdo (2)'!$K$2:$K$3</c:f>
              <c:strCache>
                <c:ptCount val="2"/>
                <c:pt idx="0">
                  <c:v>Pregunta 3</c:v>
                </c:pt>
                <c:pt idx="1">
                  <c:v>Desacuerdo</c:v>
                </c:pt>
              </c:strCache>
            </c:strRef>
          </c:tx>
          <c:spPr>
            <a:noFill/>
            <a:ln>
              <a:noFill/>
            </a:ln>
            <a:effectLst/>
          </c:spPr>
          <c:invertIfNegative val="0"/>
          <c:val>
            <c:numRef>
              <c:f>'Tabla Acuerdo (2)'!$K$4:$K$33</c:f>
              <c:numCache>
                <c:formatCode>General</c:formatCode>
                <c:ptCount val="30"/>
                <c:pt idx="0">
                  <c:v>5</c:v>
                </c:pt>
                <c:pt idx="1">
                  <c:v>5</c:v>
                </c:pt>
                <c:pt idx="2">
                  <c:v>5</c:v>
                </c:pt>
                <c:pt idx="3">
                  <c:v>5</c:v>
                </c:pt>
                <c:pt idx="4">
                  <c:v>5</c:v>
                </c:pt>
                <c:pt idx="5">
                  <c:v>5</c:v>
                </c:pt>
                <c:pt idx="6">
                  <c:v>5</c:v>
                </c:pt>
                <c:pt idx="7">
                  <c:v>5</c:v>
                </c:pt>
                <c:pt idx="8">
                  <c:v>5</c:v>
                </c:pt>
                <c:pt idx="9">
                  <c:v>5</c:v>
                </c:pt>
                <c:pt idx="10">
                  <c:v>5</c:v>
                </c:pt>
                <c:pt idx="11">
                  <c:v>5</c:v>
                </c:pt>
                <c:pt idx="12">
                  <c:v>5</c:v>
                </c:pt>
                <c:pt idx="13">
                  <c:v>5</c:v>
                </c:pt>
                <c:pt idx="14">
                  <c:v>5</c:v>
                </c:pt>
                <c:pt idx="15">
                  <c:v>5</c:v>
                </c:pt>
                <c:pt idx="16">
                  <c:v>5</c:v>
                </c:pt>
                <c:pt idx="17">
                  <c:v>5</c:v>
                </c:pt>
                <c:pt idx="18">
                  <c:v>5</c:v>
                </c:pt>
                <c:pt idx="19">
                  <c:v>5</c:v>
                </c:pt>
                <c:pt idx="20">
                  <c:v>5</c:v>
                </c:pt>
                <c:pt idx="21">
                  <c:v>5</c:v>
                </c:pt>
                <c:pt idx="22">
                  <c:v>5</c:v>
                </c:pt>
                <c:pt idx="23">
                  <c:v>5</c:v>
                </c:pt>
                <c:pt idx="24">
                  <c:v>5</c:v>
                </c:pt>
                <c:pt idx="25">
                  <c:v>5</c:v>
                </c:pt>
                <c:pt idx="26">
                  <c:v>5</c:v>
                </c:pt>
                <c:pt idx="27">
                  <c:v>5</c:v>
                </c:pt>
                <c:pt idx="28">
                  <c:v>5</c:v>
                </c:pt>
                <c:pt idx="29">
                  <c:v>5</c:v>
                </c:pt>
              </c:numCache>
            </c:numRef>
          </c:val>
          <c:extLst>
            <c:ext xmlns:c16="http://schemas.microsoft.com/office/drawing/2014/chart" uri="{C3380CC4-5D6E-409C-BE32-E72D297353CC}">
              <c16:uniqueId val="{00000008-98B4-43E5-AC60-FBAEDE013204}"/>
            </c:ext>
          </c:extLst>
        </c:ser>
        <c:ser>
          <c:idx val="9"/>
          <c:order val="9"/>
          <c:tx>
            <c:strRef>
              <c:f>'Tabla Acuerdo (2)'!$L$2:$L$3</c:f>
              <c:strCache>
                <c:ptCount val="2"/>
                <c:pt idx="0">
                  <c:v>Pregunta 4</c:v>
                </c:pt>
                <c:pt idx="1">
                  <c:v>Acuerdo</c:v>
                </c:pt>
              </c:strCache>
            </c:strRef>
          </c:tx>
          <c:spPr>
            <a:solidFill>
              <a:schemeClr val="bg2">
                <a:lumMod val="75000"/>
              </a:schemeClr>
            </a:solidFill>
            <a:ln>
              <a:noFill/>
            </a:ln>
            <a:effectLst/>
          </c:spPr>
          <c:invertIfNegative val="0"/>
          <c:val>
            <c:numRef>
              <c:f>'Tabla Acuerdo (2)'!$L$4:$L$33</c:f>
              <c:numCache>
                <c:formatCode>General</c:formatCode>
                <c:ptCount val="30"/>
                <c:pt idx="0">
                  <c:v>50</c:v>
                </c:pt>
                <c:pt idx="1">
                  <c:v>100</c:v>
                </c:pt>
                <c:pt idx="2">
                  <c:v>100</c:v>
                </c:pt>
                <c:pt idx="3">
                  <c:v>100</c:v>
                </c:pt>
                <c:pt idx="4">
                  <c:v>75</c:v>
                </c:pt>
                <c:pt idx="5">
                  <c:v>100</c:v>
                </c:pt>
                <c:pt idx="6">
                  <c:v>100</c:v>
                </c:pt>
                <c:pt idx="7">
                  <c:v>50</c:v>
                </c:pt>
                <c:pt idx="8">
                  <c:v>50</c:v>
                </c:pt>
                <c:pt idx="9">
                  <c:v>100</c:v>
                </c:pt>
                <c:pt idx="10">
                  <c:v>50</c:v>
                </c:pt>
                <c:pt idx="11">
                  <c:v>100</c:v>
                </c:pt>
                <c:pt idx="12">
                  <c:v>75</c:v>
                </c:pt>
                <c:pt idx="13">
                  <c:v>75</c:v>
                </c:pt>
                <c:pt idx="14">
                  <c:v>100</c:v>
                </c:pt>
                <c:pt idx="15">
                  <c:v>50</c:v>
                </c:pt>
                <c:pt idx="16">
                  <c:v>75</c:v>
                </c:pt>
                <c:pt idx="17">
                  <c:v>100</c:v>
                </c:pt>
                <c:pt idx="18">
                  <c:v>100</c:v>
                </c:pt>
                <c:pt idx="19">
                  <c:v>100</c:v>
                </c:pt>
                <c:pt idx="20">
                  <c:v>100</c:v>
                </c:pt>
                <c:pt idx="21">
                  <c:v>50</c:v>
                </c:pt>
                <c:pt idx="22">
                  <c:v>50</c:v>
                </c:pt>
                <c:pt idx="23">
                  <c:v>100</c:v>
                </c:pt>
                <c:pt idx="24">
                  <c:v>75</c:v>
                </c:pt>
                <c:pt idx="25">
                  <c:v>100</c:v>
                </c:pt>
                <c:pt idx="26">
                  <c:v>100</c:v>
                </c:pt>
                <c:pt idx="27">
                  <c:v>100</c:v>
                </c:pt>
                <c:pt idx="28">
                  <c:v>100</c:v>
                </c:pt>
                <c:pt idx="29">
                  <c:v>100</c:v>
                </c:pt>
              </c:numCache>
            </c:numRef>
          </c:val>
          <c:extLst>
            <c:ext xmlns:c16="http://schemas.microsoft.com/office/drawing/2014/chart" uri="{C3380CC4-5D6E-409C-BE32-E72D297353CC}">
              <c16:uniqueId val="{00000009-98B4-43E5-AC60-FBAEDE013204}"/>
            </c:ext>
          </c:extLst>
        </c:ser>
        <c:ser>
          <c:idx val="10"/>
          <c:order val="10"/>
          <c:tx>
            <c:strRef>
              <c:f>'Tabla Acuerdo (2)'!$M$2:$M$3</c:f>
              <c:strCache>
                <c:ptCount val="2"/>
                <c:pt idx="0">
                  <c:v>Pregunta 4</c:v>
                </c:pt>
                <c:pt idx="1">
                  <c:v>Desacuerdo</c:v>
                </c:pt>
              </c:strCache>
            </c:strRef>
          </c:tx>
          <c:spPr>
            <a:solidFill>
              <a:srgbClr val="FF0000"/>
            </a:solidFill>
            <a:ln>
              <a:noFill/>
            </a:ln>
            <a:effectLst/>
          </c:spPr>
          <c:invertIfNegative val="0"/>
          <c:val>
            <c:numRef>
              <c:f>'Tabla Acuerdo (2)'!$M$4:$M$33</c:f>
              <c:numCache>
                <c:formatCode>General</c:formatCode>
                <c:ptCount val="30"/>
                <c:pt idx="0">
                  <c:v>50</c:v>
                </c:pt>
                <c:pt idx="1">
                  <c:v>0</c:v>
                </c:pt>
                <c:pt idx="2">
                  <c:v>0</c:v>
                </c:pt>
                <c:pt idx="3">
                  <c:v>0</c:v>
                </c:pt>
                <c:pt idx="4">
                  <c:v>25</c:v>
                </c:pt>
                <c:pt idx="5">
                  <c:v>0</c:v>
                </c:pt>
                <c:pt idx="6">
                  <c:v>0</c:v>
                </c:pt>
                <c:pt idx="7">
                  <c:v>50</c:v>
                </c:pt>
                <c:pt idx="8">
                  <c:v>50</c:v>
                </c:pt>
                <c:pt idx="9">
                  <c:v>0</c:v>
                </c:pt>
                <c:pt idx="10">
                  <c:v>50</c:v>
                </c:pt>
                <c:pt idx="11">
                  <c:v>0</c:v>
                </c:pt>
                <c:pt idx="12">
                  <c:v>25</c:v>
                </c:pt>
                <c:pt idx="13">
                  <c:v>25</c:v>
                </c:pt>
                <c:pt idx="14">
                  <c:v>0</c:v>
                </c:pt>
                <c:pt idx="15">
                  <c:v>50</c:v>
                </c:pt>
                <c:pt idx="16">
                  <c:v>25</c:v>
                </c:pt>
                <c:pt idx="17">
                  <c:v>0</c:v>
                </c:pt>
                <c:pt idx="18">
                  <c:v>0</c:v>
                </c:pt>
                <c:pt idx="19">
                  <c:v>0</c:v>
                </c:pt>
                <c:pt idx="20">
                  <c:v>0</c:v>
                </c:pt>
                <c:pt idx="21">
                  <c:v>50</c:v>
                </c:pt>
                <c:pt idx="22">
                  <c:v>50</c:v>
                </c:pt>
                <c:pt idx="23">
                  <c:v>0</c:v>
                </c:pt>
                <c:pt idx="24">
                  <c:v>25</c:v>
                </c:pt>
                <c:pt idx="25">
                  <c:v>0</c:v>
                </c:pt>
                <c:pt idx="26">
                  <c:v>0</c:v>
                </c:pt>
                <c:pt idx="27">
                  <c:v>0</c:v>
                </c:pt>
                <c:pt idx="28">
                  <c:v>0</c:v>
                </c:pt>
                <c:pt idx="29">
                  <c:v>0</c:v>
                </c:pt>
              </c:numCache>
            </c:numRef>
          </c:val>
          <c:extLst>
            <c:ext xmlns:c16="http://schemas.microsoft.com/office/drawing/2014/chart" uri="{C3380CC4-5D6E-409C-BE32-E72D297353CC}">
              <c16:uniqueId val="{0000000A-98B4-43E5-AC60-FBAEDE013204}"/>
            </c:ext>
          </c:extLst>
        </c:ser>
        <c:ser>
          <c:idx val="11"/>
          <c:order val="11"/>
          <c:tx>
            <c:strRef>
              <c:f>'Tabla Acuerdo (2)'!$N$2:$N$3</c:f>
              <c:strCache>
                <c:ptCount val="2"/>
                <c:pt idx="0">
                  <c:v>Pregunta 4</c:v>
                </c:pt>
                <c:pt idx="1">
                  <c:v>Desacuerdo</c:v>
                </c:pt>
              </c:strCache>
            </c:strRef>
          </c:tx>
          <c:spPr>
            <a:noFill/>
            <a:ln>
              <a:noFill/>
            </a:ln>
            <a:effectLst/>
          </c:spPr>
          <c:invertIfNegative val="0"/>
          <c:val>
            <c:numRef>
              <c:f>'Tabla Acuerdo (2)'!$N$4:$N$33</c:f>
              <c:numCache>
                <c:formatCode>General</c:formatCode>
                <c:ptCount val="30"/>
                <c:pt idx="0">
                  <c:v>5</c:v>
                </c:pt>
                <c:pt idx="1">
                  <c:v>5</c:v>
                </c:pt>
                <c:pt idx="2">
                  <c:v>5</c:v>
                </c:pt>
                <c:pt idx="3">
                  <c:v>5</c:v>
                </c:pt>
                <c:pt idx="4">
                  <c:v>5</c:v>
                </c:pt>
                <c:pt idx="5">
                  <c:v>5</c:v>
                </c:pt>
                <c:pt idx="6">
                  <c:v>5</c:v>
                </c:pt>
                <c:pt idx="7">
                  <c:v>5</c:v>
                </c:pt>
                <c:pt idx="8">
                  <c:v>5</c:v>
                </c:pt>
                <c:pt idx="9">
                  <c:v>5</c:v>
                </c:pt>
                <c:pt idx="10">
                  <c:v>5</c:v>
                </c:pt>
                <c:pt idx="11">
                  <c:v>5</c:v>
                </c:pt>
                <c:pt idx="12">
                  <c:v>5</c:v>
                </c:pt>
                <c:pt idx="13">
                  <c:v>5</c:v>
                </c:pt>
                <c:pt idx="14">
                  <c:v>5</c:v>
                </c:pt>
                <c:pt idx="15">
                  <c:v>5</c:v>
                </c:pt>
                <c:pt idx="16">
                  <c:v>5</c:v>
                </c:pt>
                <c:pt idx="17">
                  <c:v>5</c:v>
                </c:pt>
                <c:pt idx="18">
                  <c:v>5</c:v>
                </c:pt>
                <c:pt idx="19">
                  <c:v>5</c:v>
                </c:pt>
                <c:pt idx="20">
                  <c:v>5</c:v>
                </c:pt>
                <c:pt idx="21">
                  <c:v>5</c:v>
                </c:pt>
                <c:pt idx="22">
                  <c:v>5</c:v>
                </c:pt>
                <c:pt idx="23">
                  <c:v>5</c:v>
                </c:pt>
                <c:pt idx="24">
                  <c:v>5</c:v>
                </c:pt>
                <c:pt idx="25">
                  <c:v>5</c:v>
                </c:pt>
                <c:pt idx="26">
                  <c:v>5</c:v>
                </c:pt>
                <c:pt idx="27">
                  <c:v>5</c:v>
                </c:pt>
                <c:pt idx="28">
                  <c:v>5</c:v>
                </c:pt>
                <c:pt idx="29">
                  <c:v>5</c:v>
                </c:pt>
              </c:numCache>
            </c:numRef>
          </c:val>
          <c:extLst>
            <c:ext xmlns:c16="http://schemas.microsoft.com/office/drawing/2014/chart" uri="{C3380CC4-5D6E-409C-BE32-E72D297353CC}">
              <c16:uniqueId val="{0000000B-98B4-43E5-AC60-FBAEDE013204}"/>
            </c:ext>
          </c:extLst>
        </c:ser>
        <c:ser>
          <c:idx val="12"/>
          <c:order val="12"/>
          <c:tx>
            <c:strRef>
              <c:f>'Tabla Acuerdo (2)'!$O$2:$O$3</c:f>
              <c:strCache>
                <c:ptCount val="2"/>
                <c:pt idx="0">
                  <c:v>Pregunta 5</c:v>
                </c:pt>
                <c:pt idx="1">
                  <c:v>Acuerdo</c:v>
                </c:pt>
              </c:strCache>
            </c:strRef>
          </c:tx>
          <c:spPr>
            <a:solidFill>
              <a:schemeClr val="bg2">
                <a:lumMod val="75000"/>
              </a:schemeClr>
            </a:solidFill>
            <a:ln>
              <a:noFill/>
            </a:ln>
            <a:effectLst/>
          </c:spPr>
          <c:invertIfNegative val="0"/>
          <c:val>
            <c:numRef>
              <c:f>'Tabla Acuerdo (2)'!$O$4:$O$33</c:f>
              <c:numCache>
                <c:formatCode>General</c:formatCode>
                <c:ptCount val="30"/>
                <c:pt idx="0">
                  <c:v>75</c:v>
                </c:pt>
                <c:pt idx="1">
                  <c:v>100</c:v>
                </c:pt>
                <c:pt idx="2">
                  <c:v>50</c:v>
                </c:pt>
                <c:pt idx="3">
                  <c:v>100</c:v>
                </c:pt>
                <c:pt idx="4">
                  <c:v>75</c:v>
                </c:pt>
                <c:pt idx="5">
                  <c:v>100</c:v>
                </c:pt>
                <c:pt idx="6">
                  <c:v>100</c:v>
                </c:pt>
                <c:pt idx="7">
                  <c:v>100</c:v>
                </c:pt>
                <c:pt idx="8">
                  <c:v>75</c:v>
                </c:pt>
                <c:pt idx="9">
                  <c:v>100</c:v>
                </c:pt>
                <c:pt idx="10">
                  <c:v>100</c:v>
                </c:pt>
                <c:pt idx="11">
                  <c:v>75</c:v>
                </c:pt>
                <c:pt idx="12">
                  <c:v>100</c:v>
                </c:pt>
                <c:pt idx="13">
                  <c:v>75</c:v>
                </c:pt>
                <c:pt idx="14">
                  <c:v>100</c:v>
                </c:pt>
                <c:pt idx="15">
                  <c:v>75</c:v>
                </c:pt>
                <c:pt idx="16">
                  <c:v>75</c:v>
                </c:pt>
                <c:pt idx="17">
                  <c:v>100</c:v>
                </c:pt>
                <c:pt idx="18">
                  <c:v>100</c:v>
                </c:pt>
                <c:pt idx="19">
                  <c:v>100</c:v>
                </c:pt>
                <c:pt idx="20">
                  <c:v>100</c:v>
                </c:pt>
                <c:pt idx="21">
                  <c:v>100</c:v>
                </c:pt>
                <c:pt idx="22">
                  <c:v>75</c:v>
                </c:pt>
                <c:pt idx="23">
                  <c:v>100</c:v>
                </c:pt>
                <c:pt idx="24">
                  <c:v>75</c:v>
                </c:pt>
                <c:pt idx="25">
                  <c:v>100</c:v>
                </c:pt>
                <c:pt idx="26">
                  <c:v>100</c:v>
                </c:pt>
                <c:pt idx="27">
                  <c:v>100</c:v>
                </c:pt>
                <c:pt idx="28">
                  <c:v>100</c:v>
                </c:pt>
                <c:pt idx="29">
                  <c:v>100</c:v>
                </c:pt>
              </c:numCache>
            </c:numRef>
          </c:val>
          <c:extLst>
            <c:ext xmlns:c16="http://schemas.microsoft.com/office/drawing/2014/chart" uri="{C3380CC4-5D6E-409C-BE32-E72D297353CC}">
              <c16:uniqueId val="{0000000C-98B4-43E5-AC60-FBAEDE013204}"/>
            </c:ext>
          </c:extLst>
        </c:ser>
        <c:ser>
          <c:idx val="13"/>
          <c:order val="13"/>
          <c:tx>
            <c:strRef>
              <c:f>'Tabla Acuerdo (2)'!$P$2:$P$3</c:f>
              <c:strCache>
                <c:ptCount val="2"/>
                <c:pt idx="0">
                  <c:v>Pregunta 5</c:v>
                </c:pt>
                <c:pt idx="1">
                  <c:v>Desacuerdo</c:v>
                </c:pt>
              </c:strCache>
            </c:strRef>
          </c:tx>
          <c:spPr>
            <a:solidFill>
              <a:srgbClr val="FF0000"/>
            </a:solidFill>
            <a:ln>
              <a:noFill/>
            </a:ln>
            <a:effectLst/>
          </c:spPr>
          <c:invertIfNegative val="0"/>
          <c:val>
            <c:numRef>
              <c:f>'Tabla Acuerdo (2)'!$P$4:$P$33</c:f>
              <c:numCache>
                <c:formatCode>General</c:formatCode>
                <c:ptCount val="30"/>
                <c:pt idx="0">
                  <c:v>25</c:v>
                </c:pt>
                <c:pt idx="1">
                  <c:v>0</c:v>
                </c:pt>
                <c:pt idx="2">
                  <c:v>50</c:v>
                </c:pt>
                <c:pt idx="3">
                  <c:v>0</c:v>
                </c:pt>
                <c:pt idx="4">
                  <c:v>25</c:v>
                </c:pt>
                <c:pt idx="5">
                  <c:v>0</c:v>
                </c:pt>
                <c:pt idx="6">
                  <c:v>0</c:v>
                </c:pt>
                <c:pt idx="7">
                  <c:v>0</c:v>
                </c:pt>
                <c:pt idx="8">
                  <c:v>25</c:v>
                </c:pt>
                <c:pt idx="9">
                  <c:v>0</c:v>
                </c:pt>
                <c:pt idx="10">
                  <c:v>0</c:v>
                </c:pt>
                <c:pt idx="11">
                  <c:v>25</c:v>
                </c:pt>
                <c:pt idx="12">
                  <c:v>0</c:v>
                </c:pt>
                <c:pt idx="13">
                  <c:v>25</c:v>
                </c:pt>
                <c:pt idx="14">
                  <c:v>0</c:v>
                </c:pt>
                <c:pt idx="15">
                  <c:v>25</c:v>
                </c:pt>
                <c:pt idx="16">
                  <c:v>25</c:v>
                </c:pt>
                <c:pt idx="17">
                  <c:v>0</c:v>
                </c:pt>
                <c:pt idx="18">
                  <c:v>0</c:v>
                </c:pt>
                <c:pt idx="19">
                  <c:v>0</c:v>
                </c:pt>
                <c:pt idx="20">
                  <c:v>0</c:v>
                </c:pt>
                <c:pt idx="21">
                  <c:v>0</c:v>
                </c:pt>
                <c:pt idx="22">
                  <c:v>25</c:v>
                </c:pt>
                <c:pt idx="23">
                  <c:v>0</c:v>
                </c:pt>
                <c:pt idx="24">
                  <c:v>25</c:v>
                </c:pt>
                <c:pt idx="25">
                  <c:v>0</c:v>
                </c:pt>
                <c:pt idx="26">
                  <c:v>0</c:v>
                </c:pt>
                <c:pt idx="27">
                  <c:v>0</c:v>
                </c:pt>
                <c:pt idx="28">
                  <c:v>0</c:v>
                </c:pt>
                <c:pt idx="29">
                  <c:v>0</c:v>
                </c:pt>
              </c:numCache>
            </c:numRef>
          </c:val>
          <c:extLst>
            <c:ext xmlns:c16="http://schemas.microsoft.com/office/drawing/2014/chart" uri="{C3380CC4-5D6E-409C-BE32-E72D297353CC}">
              <c16:uniqueId val="{0000000D-98B4-43E5-AC60-FBAEDE013204}"/>
            </c:ext>
          </c:extLst>
        </c:ser>
        <c:dLbls>
          <c:showLegendKey val="0"/>
          <c:showVal val="0"/>
          <c:showCatName val="0"/>
          <c:showSerName val="0"/>
          <c:showPercent val="0"/>
          <c:showBubbleSize val="0"/>
        </c:dLbls>
        <c:gapWidth val="150"/>
        <c:overlap val="100"/>
        <c:axId val="1936199392"/>
        <c:axId val="1927902352"/>
      </c:barChart>
      <c:catAx>
        <c:axId val="19361993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ID SUJETOS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CL"/>
          </a:p>
        </c:txPr>
        <c:crossAx val="1927902352"/>
        <c:crosses val="autoZero"/>
        <c:auto val="1"/>
        <c:lblAlgn val="ctr"/>
        <c:lblOffset val="100"/>
        <c:tickLblSkip val="1"/>
        <c:noMultiLvlLbl val="0"/>
      </c:catAx>
      <c:valAx>
        <c:axId val="1927902352"/>
        <c:scaling>
          <c:orientation val="minMax"/>
        </c:scaling>
        <c:delete val="1"/>
        <c:axPos val="b"/>
        <c:majorGridlines>
          <c:spPr>
            <a:ln w="9525" cap="flat" cmpd="sng" algn="ctr">
              <a:no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Preguntas de la ARCK</a:t>
                </a:r>
              </a:p>
            </c:rich>
          </c:tx>
          <c:layout>
            <c:manualLayout>
              <c:xMode val="edge"/>
              <c:yMode val="edge"/>
              <c:x val="0.3625470637634689"/>
              <c:y val="0.947225099536354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crossAx val="19361993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345534038604696"/>
          <c:y val="5.0234493043700097E-2"/>
          <c:w val="0.83757719366304251"/>
          <c:h val="0.8115830812628243"/>
        </c:manualLayout>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xVal>
            <c:numRef>
              <c:f>'Spearman Rank Correlation'!$G$31:$G$230</c:f>
              <c:numCache>
                <c:formatCode>General</c:formatCode>
                <c:ptCount val="200"/>
                <c:pt idx="0">
                  <c:v>19</c:v>
                </c:pt>
                <c:pt idx="1">
                  <c:v>22</c:v>
                </c:pt>
                <c:pt idx="2">
                  <c:v>22</c:v>
                </c:pt>
                <c:pt idx="3">
                  <c:v>20</c:v>
                </c:pt>
                <c:pt idx="4">
                  <c:v>24</c:v>
                </c:pt>
                <c:pt idx="5">
                  <c:v>19</c:v>
                </c:pt>
                <c:pt idx="6">
                  <c:v>22</c:v>
                </c:pt>
                <c:pt idx="7">
                  <c:v>22</c:v>
                </c:pt>
                <c:pt idx="8">
                  <c:v>21</c:v>
                </c:pt>
                <c:pt idx="9">
                  <c:v>17</c:v>
                </c:pt>
                <c:pt idx="10">
                  <c:v>20</c:v>
                </c:pt>
                <c:pt idx="11">
                  <c:v>23</c:v>
                </c:pt>
                <c:pt idx="12">
                  <c:v>17</c:v>
                </c:pt>
                <c:pt idx="13">
                  <c:v>17</c:v>
                </c:pt>
                <c:pt idx="14">
                  <c:v>19</c:v>
                </c:pt>
                <c:pt idx="15">
                  <c:v>18</c:v>
                </c:pt>
                <c:pt idx="16">
                  <c:v>19</c:v>
                </c:pt>
                <c:pt idx="17">
                  <c:v>20</c:v>
                </c:pt>
                <c:pt idx="18">
                  <c:v>21</c:v>
                </c:pt>
                <c:pt idx="19">
                  <c:v>22</c:v>
                </c:pt>
                <c:pt idx="20">
                  <c:v>22</c:v>
                </c:pt>
                <c:pt idx="21">
                  <c:v>17</c:v>
                </c:pt>
                <c:pt idx="22">
                  <c:v>21</c:v>
                </c:pt>
                <c:pt idx="23">
                  <c:v>21</c:v>
                </c:pt>
                <c:pt idx="24">
                  <c:v>19</c:v>
                </c:pt>
                <c:pt idx="25">
                  <c:v>22</c:v>
                </c:pt>
                <c:pt idx="26">
                  <c:v>22</c:v>
                </c:pt>
                <c:pt idx="27">
                  <c:v>24</c:v>
                </c:pt>
                <c:pt idx="28">
                  <c:v>20</c:v>
                </c:pt>
                <c:pt idx="29">
                  <c:v>22</c:v>
                </c:pt>
              </c:numCache>
            </c:numRef>
          </c:xVal>
          <c:yVal>
            <c:numRef>
              <c:f>'Spearman Rank Correlation'!$H$31:$H$230</c:f>
              <c:numCache>
                <c:formatCode>General</c:formatCode>
                <c:ptCount val="200"/>
                <c:pt idx="0">
                  <c:v>23</c:v>
                </c:pt>
                <c:pt idx="1">
                  <c:v>24</c:v>
                </c:pt>
                <c:pt idx="2">
                  <c:v>23</c:v>
                </c:pt>
                <c:pt idx="3">
                  <c:v>24</c:v>
                </c:pt>
                <c:pt idx="4">
                  <c:v>24</c:v>
                </c:pt>
                <c:pt idx="5">
                  <c:v>22</c:v>
                </c:pt>
                <c:pt idx="6">
                  <c:v>21</c:v>
                </c:pt>
                <c:pt idx="7">
                  <c:v>24</c:v>
                </c:pt>
                <c:pt idx="8">
                  <c:v>23</c:v>
                </c:pt>
                <c:pt idx="9">
                  <c:v>18</c:v>
                </c:pt>
                <c:pt idx="10">
                  <c:v>22</c:v>
                </c:pt>
                <c:pt idx="11">
                  <c:v>23</c:v>
                </c:pt>
                <c:pt idx="12">
                  <c:v>19</c:v>
                </c:pt>
                <c:pt idx="13">
                  <c:v>19</c:v>
                </c:pt>
                <c:pt idx="14">
                  <c:v>18</c:v>
                </c:pt>
                <c:pt idx="15">
                  <c:v>21</c:v>
                </c:pt>
                <c:pt idx="16">
                  <c:v>22</c:v>
                </c:pt>
                <c:pt idx="17">
                  <c:v>24</c:v>
                </c:pt>
                <c:pt idx="18">
                  <c:v>24</c:v>
                </c:pt>
                <c:pt idx="19">
                  <c:v>24</c:v>
                </c:pt>
                <c:pt idx="20">
                  <c:v>21</c:v>
                </c:pt>
                <c:pt idx="21">
                  <c:v>22</c:v>
                </c:pt>
                <c:pt idx="22">
                  <c:v>24</c:v>
                </c:pt>
                <c:pt idx="23">
                  <c:v>25</c:v>
                </c:pt>
                <c:pt idx="24">
                  <c:v>21</c:v>
                </c:pt>
                <c:pt idx="25">
                  <c:v>23</c:v>
                </c:pt>
                <c:pt idx="26">
                  <c:v>24</c:v>
                </c:pt>
                <c:pt idx="27">
                  <c:v>25</c:v>
                </c:pt>
                <c:pt idx="28">
                  <c:v>23</c:v>
                </c:pt>
                <c:pt idx="29">
                  <c:v>23</c:v>
                </c:pt>
              </c:numCache>
            </c:numRef>
          </c:yVal>
          <c:smooth val="0"/>
          <c:extLst>
            <c:ext xmlns:c16="http://schemas.microsoft.com/office/drawing/2014/chart" uri="{C3380CC4-5D6E-409C-BE32-E72D297353CC}">
              <c16:uniqueId val="{00000001-4173-425C-96AD-E6A8AF68983E}"/>
            </c:ext>
          </c:extLst>
        </c:ser>
        <c:dLbls>
          <c:showLegendKey val="0"/>
          <c:showVal val="0"/>
          <c:showCatName val="0"/>
          <c:showSerName val="0"/>
          <c:showPercent val="0"/>
          <c:showBubbleSize val="0"/>
        </c:dLbls>
        <c:axId val="77117696"/>
        <c:axId val="77123968"/>
      </c:scatterChart>
      <c:valAx>
        <c:axId val="77117696"/>
        <c:scaling>
          <c:orientation val="minMax"/>
          <c:min val="14"/>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MPC-E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77123968"/>
        <c:crosses val="autoZero"/>
        <c:crossBetween val="midCat"/>
      </c:valAx>
      <c:valAx>
        <c:axId val="77123968"/>
        <c:scaling>
          <c:orientation val="minMax"/>
          <c:min val="1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ARCK</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7711769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0.04915</cdr:x>
      <cdr:y>0.88592</cdr:y>
    </cdr:from>
    <cdr:to>
      <cdr:x>0.84453</cdr:x>
      <cdr:y>0.92692</cdr:y>
    </cdr:to>
    <cdr:grpSp>
      <cdr:nvGrpSpPr>
        <cdr:cNvPr id="4" name="Grupo 3">
          <a:extLst xmlns:a="http://schemas.openxmlformats.org/drawingml/2006/main">
            <a:ext uri="{FF2B5EF4-FFF2-40B4-BE49-F238E27FC236}">
              <a16:creationId xmlns:a16="http://schemas.microsoft.com/office/drawing/2014/main" id="{B6F4E80F-CA8E-4902-AC00-E058EA07577D}"/>
            </a:ext>
          </a:extLst>
        </cdr:cNvPr>
        <cdr:cNvGrpSpPr/>
      </cdr:nvGrpSpPr>
      <cdr:grpSpPr>
        <a:xfrm xmlns:a="http://schemas.openxmlformats.org/drawingml/2006/main">
          <a:off x="466725" y="4733925"/>
          <a:ext cx="7553326" cy="219075"/>
          <a:chOff x="466725" y="4733925"/>
          <a:chExt cx="7553326" cy="219075"/>
        </a:xfrm>
      </cdr:grpSpPr>
      <cdr:sp macro="" textlink="">
        <cdr:nvSpPr>
          <cdr:cNvPr id="2" name="CuadroTexto 1">
            <a:extLst xmlns:a="http://schemas.openxmlformats.org/drawingml/2006/main">
              <a:ext uri="{FF2B5EF4-FFF2-40B4-BE49-F238E27FC236}">
                <a16:creationId xmlns:a16="http://schemas.microsoft.com/office/drawing/2014/main" id="{994D03FF-6846-404B-8284-C42262794FDA}"/>
              </a:ext>
            </a:extLst>
          </cdr:cNvPr>
          <cdr:cNvSpPr txBox="1"/>
        </cdr:nvSpPr>
        <cdr:spPr>
          <a:xfrm xmlns:a="http://schemas.openxmlformats.org/drawingml/2006/main">
            <a:off x="466725" y="4733925"/>
            <a:ext cx="72485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es-CL" sz="700"/>
              <a:t>0                                                            100  0                                                           100 </a:t>
            </a:r>
            <a:r>
              <a:rPr kumimoji="0" lang="es-CL" sz="700" b="0" i="0" u="none" strike="noStrike" kern="0" cap="none" spc="0" normalizeH="0" baseline="0" noProof="0">
                <a:ln>
                  <a:noFill/>
                </a:ln>
                <a:solidFill>
                  <a:sysClr val="windowText" lastClr="000000"/>
                </a:solidFill>
                <a:effectLst/>
                <a:uLnTx/>
                <a:uFillTx/>
                <a:latin typeface="+mn-lt"/>
                <a:ea typeface="+mn-ea"/>
                <a:cs typeface="+mn-cs"/>
              </a:rPr>
              <a:t>0                                                           100  0                                                           100  0                                                            100</a:t>
            </a:r>
          </a:p>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endParaRPr kumimoji="0" lang="es-CL" sz="700" b="0" i="0" u="none" strike="noStrike" kern="0" cap="none" spc="0" normalizeH="0" baseline="0" noProof="0">
              <a:ln>
                <a:noFill/>
              </a:ln>
              <a:solidFill>
                <a:sysClr val="windowText" lastClr="000000"/>
              </a:solidFill>
              <a:effectLst/>
              <a:uLnTx/>
              <a:uFillTx/>
              <a:latin typeface="+mn-lt"/>
              <a:ea typeface="+mn-ea"/>
              <a:cs typeface="+mn-cs"/>
            </a:endParaRPr>
          </a:p>
          <a:p xmlns:a="http://schemas.openxmlformats.org/drawingml/2006/main">
            <a:endParaRPr lang="es-CL" sz="700"/>
          </a:p>
        </cdr:txBody>
      </cdr:sp>
      <cdr:sp macro="" textlink="">
        <cdr:nvSpPr>
          <cdr:cNvPr id="3" name="CuadroTexto 2">
            <a:extLst xmlns:a="http://schemas.openxmlformats.org/drawingml/2006/main">
              <a:ext uri="{FF2B5EF4-FFF2-40B4-BE49-F238E27FC236}">
                <a16:creationId xmlns:a16="http://schemas.microsoft.com/office/drawing/2014/main" id="{77AF171E-8602-4C7C-9EE4-419822E5E05C}"/>
              </a:ext>
            </a:extLst>
          </cdr:cNvPr>
          <cdr:cNvSpPr txBox="1"/>
        </cdr:nvSpPr>
        <cdr:spPr>
          <a:xfrm xmlns:a="http://schemas.openxmlformats.org/drawingml/2006/main">
            <a:off x="847726" y="4733925"/>
            <a:ext cx="7172325"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CL" sz="1000"/>
              <a:t>Pregunta 1                             Pregunta 2                                Pregunta 3                          Pregunta 4                                Pregunta 5</a:t>
            </a:r>
          </a:p>
        </cdr:txBody>
      </cdr:sp>
    </cdr:grp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122F01C-1717-4EA1-B95C-A300F654F509}">
  <we:reference id="wa104382081" version="1.16.0.0" store="en-001" storeType="OMEX"/>
  <we:alternateReferences>
    <we:reference id="wa104382081" version="1.16.0.0" store="" storeType="OMEX"/>
  </we:alternateReferences>
  <we:properties>
    <we:property name="MENDELEY_CITATIONS" value="[]"/>
    <we:property name="MENDELEY_CITATIONS_STYLE" value="&quot;https://www.zotero.org/styles/apa&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532F7D-A368-6848-B621-2FB26FD12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31</Pages>
  <Words>15200</Words>
  <Characters>83601</Characters>
  <Application>Microsoft Office Word</Application>
  <DocSecurity>0</DocSecurity>
  <Lines>696</Lines>
  <Paragraphs>197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hernavan salinas verdugo</dc:creator>
  <cp:keywords/>
  <dc:description/>
  <cp:lastModifiedBy>hernavan salinas verdugo</cp:lastModifiedBy>
  <cp:revision>13</cp:revision>
  <dcterms:created xsi:type="dcterms:W3CDTF">2021-01-13T03:19:00Z</dcterms:created>
  <dcterms:modified xsi:type="dcterms:W3CDTF">2021-03-29T19:47:00Z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http://www.zotero.org/styles/american-medical-association</vt:lpwstr>
  </property>
  <property fmtid="{D5CDD505-2E9C-101B-9397-08002B2CF9AE}" pid="24" name="Mendeley Unique User Id_1">
    <vt:lpwstr>010b4c83-7574-348d-80e6-10d6e360676d</vt:lpwstr>
  </property>
</Properties>
</file>