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7BE34E" w14:textId="77777777" w:rsidR="004B0BED" w:rsidRPr="00A61866" w:rsidRDefault="001818FA">
      <w:pPr>
        <w:spacing w:line="480" w:lineRule="auto"/>
        <w:jc w:val="both"/>
        <w:rPr>
          <w:rFonts w:ascii="Arial" w:eastAsia="Arial" w:hAnsi="Arial" w:cs="Arial"/>
          <w:color w:val="000000"/>
          <w:sz w:val="24"/>
          <w:szCs w:val="24"/>
          <w:lang w:val="es-CL"/>
        </w:rPr>
      </w:pPr>
      <w:r w:rsidRPr="00A61866">
        <w:rPr>
          <w:rFonts w:ascii="Arial" w:eastAsia="Arial" w:hAnsi="Arial" w:cs="Arial"/>
          <w:noProof/>
          <w:color w:val="000000"/>
          <w:sz w:val="24"/>
          <w:szCs w:val="24"/>
        </w:rPr>
        <mc:AlternateContent>
          <mc:Choice Requires="wps">
            <w:drawing>
              <wp:anchor distT="0" distB="0" distL="114300" distR="114300" simplePos="0" relativeHeight="251657216" behindDoc="0" locked="0" layoutInCell="1" hidden="0" allowOverlap="1" wp14:anchorId="116990FE" wp14:editId="54B992A0">
                <wp:simplePos x="0" y="0"/>
                <wp:positionH relativeFrom="margin">
                  <wp:posOffset>-935355</wp:posOffset>
                </wp:positionH>
                <wp:positionV relativeFrom="margin">
                  <wp:posOffset>-706755</wp:posOffset>
                </wp:positionV>
                <wp:extent cx="6722745" cy="8991600"/>
                <wp:effectExtent l="19050" t="19050" r="20955" b="19050"/>
                <wp:wrapSquare wrapText="bothSides" distT="0" distB="0" distL="114300" distR="114300"/>
                <wp:docPr id="1" name="Rectángulo 1"/>
                <wp:cNvGraphicFramePr/>
                <a:graphic xmlns:a="http://schemas.openxmlformats.org/drawingml/2006/main">
                  <a:graphicData uri="http://schemas.microsoft.com/office/word/2010/wordprocessingShape">
                    <wps:wsp>
                      <wps:cNvSpPr/>
                      <wps:spPr>
                        <a:xfrm>
                          <a:off x="0" y="0"/>
                          <a:ext cx="6722745" cy="8991600"/>
                        </a:xfrm>
                        <a:prstGeom prst="rect">
                          <a:avLst/>
                        </a:prstGeom>
                        <a:solidFill>
                          <a:schemeClr val="lt1"/>
                        </a:solidFill>
                        <a:ln w="28575" cap="flat" cmpd="sng">
                          <a:solidFill>
                            <a:srgbClr val="000000"/>
                          </a:solidFill>
                          <a:prstDash val="solid"/>
                          <a:round/>
                          <a:headEnd type="none" w="sm" len="sm"/>
                          <a:tailEnd type="none" w="sm" len="sm"/>
                        </a:ln>
                      </wps:spPr>
                      <wps:txbx>
                        <w:txbxContent>
                          <w:p w14:paraId="1E658BA7" w14:textId="2C65BD61" w:rsidR="00335A23" w:rsidRPr="00C53FEA" w:rsidRDefault="00335A23" w:rsidP="00C53FEA">
                            <w:pPr>
                              <w:spacing w:line="240" w:lineRule="auto"/>
                              <w:textDirection w:val="btLr"/>
                              <w:rPr>
                                <w:rFonts w:ascii="Arial" w:hAnsi="Arial" w:cs="Arial"/>
                                <w:sz w:val="24"/>
                                <w:szCs w:val="24"/>
                              </w:rPr>
                            </w:pPr>
                            <w:r>
                              <w:rPr>
                                <w:noProof/>
                              </w:rPr>
                              <w:drawing>
                                <wp:inline distT="0" distB="0" distL="0" distR="0" wp14:anchorId="561EF167" wp14:editId="6C9AC70A">
                                  <wp:extent cx="2076450" cy="914400"/>
                                  <wp:effectExtent l="0" t="0" r="0" b="0"/>
                                  <wp:docPr id="8" name="Imagen 8" descr="Index of /wp-content/uploads/2017/01"/>
                                  <wp:cNvGraphicFramePr/>
                                  <a:graphic xmlns:a="http://schemas.openxmlformats.org/drawingml/2006/main">
                                    <a:graphicData uri="http://schemas.openxmlformats.org/drawingml/2006/picture">
                                      <pic:pic xmlns:pic="http://schemas.openxmlformats.org/drawingml/2006/picture">
                                        <pic:nvPicPr>
                                          <pic:cNvPr id="8" name="Imagen 8" descr="Index of /wp-content/uploads/2017/01"/>
                                          <pic:cNvPicPr/>
                                        </pic:nvPicPr>
                                        <pic:blipFill rotWithShape="1">
                                          <a:blip r:embed="rId8">
                                            <a:extLst>
                                              <a:ext uri="{28A0092B-C50C-407E-A947-70E740481C1C}">
                                                <a14:useLocalDpi xmlns:a14="http://schemas.microsoft.com/office/drawing/2010/main" val="0"/>
                                              </a:ext>
                                            </a:extLst>
                                          </a:blip>
                                          <a:srcRect t="21713" b="30083"/>
                                          <a:stretch/>
                                        </pic:blipFill>
                                        <pic:spPr bwMode="auto">
                                          <a:xfrm>
                                            <a:off x="0" y="0"/>
                                            <a:ext cx="2076450" cy="9144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eastAsia="Arial" w:hAnsi="Arial" w:cs="Arial"/>
                                <w:color w:val="000000"/>
                                <w:sz w:val="24"/>
                              </w:rPr>
                              <w:t xml:space="preserve">   </w:t>
                            </w:r>
                          </w:p>
                          <w:p w14:paraId="38AB4A9A" w14:textId="0603C8B7" w:rsidR="00335A23" w:rsidRPr="00C53FEA" w:rsidRDefault="00335A23" w:rsidP="00C53FEA">
                            <w:pPr>
                              <w:spacing w:line="240" w:lineRule="auto"/>
                              <w:textDirection w:val="btLr"/>
                              <w:rPr>
                                <w:rFonts w:ascii="Arial" w:hAnsi="Arial" w:cs="Arial"/>
                                <w:sz w:val="24"/>
                                <w:szCs w:val="24"/>
                              </w:rPr>
                            </w:pPr>
                            <w:r w:rsidRPr="00C53FEA">
                              <w:rPr>
                                <w:rFonts w:ascii="Arial" w:eastAsia="Arial" w:hAnsi="Arial" w:cs="Arial"/>
                                <w:color w:val="000000"/>
                                <w:sz w:val="24"/>
                                <w:szCs w:val="24"/>
                              </w:rPr>
                              <w:t xml:space="preserve">  FACULTAD DE DERECHO</w:t>
                            </w:r>
                          </w:p>
                          <w:p w14:paraId="1E59D3FC" w14:textId="031DC791" w:rsidR="00335A23" w:rsidRPr="00C53FEA" w:rsidRDefault="00335A23">
                            <w:pPr>
                              <w:spacing w:line="360" w:lineRule="auto"/>
                              <w:jc w:val="center"/>
                              <w:textDirection w:val="btLr"/>
                              <w:rPr>
                                <w:rFonts w:ascii="Arial" w:hAnsi="Arial" w:cs="Arial"/>
                                <w:sz w:val="24"/>
                                <w:szCs w:val="24"/>
                              </w:rPr>
                            </w:pPr>
                          </w:p>
                          <w:p w14:paraId="287DC657" w14:textId="77777777" w:rsidR="00335A23" w:rsidRPr="00C53FEA" w:rsidRDefault="00335A23">
                            <w:pPr>
                              <w:spacing w:line="360" w:lineRule="auto"/>
                              <w:jc w:val="center"/>
                              <w:textDirection w:val="btLr"/>
                              <w:rPr>
                                <w:rFonts w:ascii="Arial" w:hAnsi="Arial" w:cs="Arial"/>
                                <w:sz w:val="24"/>
                                <w:szCs w:val="24"/>
                              </w:rPr>
                            </w:pPr>
                          </w:p>
                          <w:p w14:paraId="37CD45E4" w14:textId="77777777" w:rsid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COMPETENCIA QUE ABARCARÍA UN TRIBUNAL AMBIENTAL</w:t>
                            </w:r>
                          </w:p>
                          <w:p w14:paraId="49151F27" w14:textId="77777777" w:rsid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 xml:space="preserve"> EN LA REPÚBLICA DE PANAMÁ,</w:t>
                            </w:r>
                            <w:r>
                              <w:rPr>
                                <w:rFonts w:ascii="Arial" w:eastAsia="Arial" w:hAnsi="Arial" w:cs="Arial"/>
                                <w:color w:val="000000"/>
                                <w:sz w:val="24"/>
                                <w:szCs w:val="24"/>
                              </w:rPr>
                              <w:t xml:space="preserve"> </w:t>
                            </w:r>
                            <w:r w:rsidRPr="00C53FEA">
                              <w:rPr>
                                <w:rFonts w:ascii="Arial" w:eastAsia="Arial" w:hAnsi="Arial" w:cs="Arial"/>
                                <w:color w:val="000000"/>
                                <w:sz w:val="24"/>
                                <w:szCs w:val="24"/>
                              </w:rPr>
                              <w:t>CON EL MODELO DE LOS</w:t>
                            </w:r>
                          </w:p>
                          <w:p w14:paraId="7F9FDDF4" w14:textId="58FEFBF7" w:rsidR="00335A23" w:rsidRP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 xml:space="preserve"> TRIBUNALES AMBIENTALES DE CHILE</w:t>
                            </w:r>
                          </w:p>
                          <w:p w14:paraId="3312CD55" w14:textId="77777777" w:rsidR="00335A23" w:rsidRPr="00C53FEA" w:rsidRDefault="00335A23" w:rsidP="00A074C3">
                            <w:pPr>
                              <w:spacing w:line="360" w:lineRule="auto"/>
                              <w:jc w:val="center"/>
                              <w:textDirection w:val="btLr"/>
                              <w:rPr>
                                <w:rFonts w:ascii="Arial" w:hAnsi="Arial" w:cs="Arial"/>
                                <w:sz w:val="24"/>
                                <w:szCs w:val="24"/>
                              </w:rPr>
                            </w:pPr>
                          </w:p>
                          <w:p w14:paraId="735BFABC" w14:textId="77777777" w:rsidR="00335A23" w:rsidRPr="00C53FEA" w:rsidRDefault="00335A23" w:rsidP="00A074C3">
                            <w:pPr>
                              <w:spacing w:line="360" w:lineRule="auto"/>
                              <w:jc w:val="center"/>
                              <w:textDirection w:val="btLr"/>
                              <w:rPr>
                                <w:rFonts w:ascii="Arial" w:hAnsi="Arial" w:cs="Arial"/>
                                <w:sz w:val="24"/>
                                <w:szCs w:val="24"/>
                              </w:rPr>
                            </w:pPr>
                          </w:p>
                          <w:p w14:paraId="2AAEFBBA" w14:textId="77777777" w:rsidR="00335A23" w:rsidRPr="00C53FEA" w:rsidRDefault="00335A23" w:rsidP="00A074C3">
                            <w:pPr>
                              <w:spacing w:line="360" w:lineRule="auto"/>
                              <w:jc w:val="center"/>
                              <w:textDirection w:val="btLr"/>
                              <w:rPr>
                                <w:rFonts w:ascii="Arial" w:hAnsi="Arial" w:cs="Arial"/>
                                <w:sz w:val="24"/>
                                <w:szCs w:val="24"/>
                              </w:rPr>
                            </w:pPr>
                          </w:p>
                          <w:p w14:paraId="15FBEB1C" w14:textId="77777777" w:rsidR="00335A23" w:rsidRPr="00C53FEA" w:rsidRDefault="00335A23" w:rsidP="00A074C3">
                            <w:pPr>
                              <w:spacing w:line="360" w:lineRule="auto"/>
                              <w:jc w:val="center"/>
                              <w:textDirection w:val="btLr"/>
                              <w:rPr>
                                <w:rFonts w:ascii="Arial" w:hAnsi="Arial" w:cs="Arial"/>
                                <w:sz w:val="24"/>
                                <w:szCs w:val="24"/>
                              </w:rPr>
                            </w:pPr>
                          </w:p>
                          <w:p w14:paraId="7C775128" w14:textId="609D4C6E"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POR: MARÍA GABRIELA CALVIÑO DOMÍNGUEZ</w:t>
                            </w:r>
                          </w:p>
                          <w:p w14:paraId="08717062" w14:textId="77777777" w:rsidR="00335A23" w:rsidRPr="00C53FEA" w:rsidRDefault="00335A23" w:rsidP="00A074C3">
                            <w:pPr>
                              <w:spacing w:line="360" w:lineRule="auto"/>
                              <w:jc w:val="center"/>
                              <w:textDirection w:val="btLr"/>
                              <w:rPr>
                                <w:rFonts w:ascii="Arial" w:hAnsi="Arial" w:cs="Arial"/>
                                <w:sz w:val="24"/>
                                <w:szCs w:val="24"/>
                              </w:rPr>
                            </w:pPr>
                          </w:p>
                          <w:p w14:paraId="02F11508" w14:textId="77777777" w:rsidR="00335A23" w:rsidRPr="00C53FEA" w:rsidRDefault="00335A23" w:rsidP="00A074C3">
                            <w:pPr>
                              <w:spacing w:line="360" w:lineRule="auto"/>
                              <w:jc w:val="center"/>
                              <w:textDirection w:val="btLr"/>
                              <w:rPr>
                                <w:rFonts w:ascii="Arial" w:hAnsi="Arial" w:cs="Arial"/>
                                <w:sz w:val="24"/>
                                <w:szCs w:val="24"/>
                              </w:rPr>
                            </w:pPr>
                          </w:p>
                          <w:p w14:paraId="75C07492" w14:textId="0D8A07AF"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Tesina presentada a la Facultad de Derecho de la Universidad del Desarrollo para optar al Grado de Magister en Derecho Ambiental</w:t>
                            </w:r>
                          </w:p>
                          <w:p w14:paraId="73450CBC" w14:textId="77777777" w:rsidR="00335A23" w:rsidRPr="00C53FEA" w:rsidRDefault="00335A23" w:rsidP="00A074C3">
                            <w:pPr>
                              <w:spacing w:line="360" w:lineRule="auto"/>
                              <w:jc w:val="center"/>
                              <w:textDirection w:val="btLr"/>
                              <w:rPr>
                                <w:rFonts w:ascii="Arial" w:hAnsi="Arial" w:cs="Arial"/>
                                <w:sz w:val="24"/>
                                <w:szCs w:val="24"/>
                              </w:rPr>
                            </w:pPr>
                          </w:p>
                          <w:p w14:paraId="3B067744" w14:textId="77777777" w:rsidR="00335A23" w:rsidRPr="00C53FEA" w:rsidRDefault="00335A23" w:rsidP="00A074C3">
                            <w:pPr>
                              <w:spacing w:line="360" w:lineRule="auto"/>
                              <w:jc w:val="center"/>
                              <w:textDirection w:val="btLr"/>
                              <w:rPr>
                                <w:rFonts w:ascii="Arial" w:hAnsi="Arial" w:cs="Arial"/>
                                <w:sz w:val="24"/>
                                <w:szCs w:val="24"/>
                              </w:rPr>
                            </w:pPr>
                          </w:p>
                          <w:p w14:paraId="021A45FF" w14:textId="77777777" w:rsidR="00335A23" w:rsidRPr="00C53FEA" w:rsidRDefault="00335A23" w:rsidP="00A074C3">
                            <w:pPr>
                              <w:spacing w:line="360" w:lineRule="auto"/>
                              <w:jc w:val="center"/>
                              <w:textDirection w:val="btLr"/>
                              <w:rPr>
                                <w:rFonts w:ascii="Arial" w:hAnsi="Arial" w:cs="Arial"/>
                                <w:sz w:val="24"/>
                                <w:szCs w:val="24"/>
                              </w:rPr>
                            </w:pPr>
                          </w:p>
                          <w:p w14:paraId="44FBF664" w14:textId="77777777"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PROFESOR GUÍA: DR. JAIME CARRASCO</w:t>
                            </w:r>
                          </w:p>
                          <w:p w14:paraId="1128415C" w14:textId="77777777" w:rsidR="00335A23" w:rsidRPr="00C53FEA" w:rsidRDefault="00335A23" w:rsidP="00A074C3">
                            <w:pPr>
                              <w:spacing w:line="360" w:lineRule="auto"/>
                              <w:jc w:val="center"/>
                              <w:textDirection w:val="btLr"/>
                              <w:rPr>
                                <w:rFonts w:ascii="Arial" w:hAnsi="Arial" w:cs="Arial"/>
                                <w:sz w:val="24"/>
                                <w:szCs w:val="24"/>
                              </w:rPr>
                            </w:pPr>
                          </w:p>
                          <w:p w14:paraId="50602789" w14:textId="03557163"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Diciembre 2020</w:t>
                            </w:r>
                          </w:p>
                          <w:p w14:paraId="13D986B1" w14:textId="77777777"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SANTIAGO</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116990FE" id="Rectángulo 1" o:spid="_x0000_s1026" style="position:absolute;left:0;text-align:left;margin-left:-73.65pt;margin-top:-55.65pt;width:529.35pt;height:708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" fillcolor="white [3201]" strokeweight="2.25pt">
                <v:stroke startarrowwidth="narrow" startarrowlength="short" endarrowwidth="narrow" endarrowlength="short" joinstyle="round"/>
                <v:textbox inset="2.53958mm,1.2694mm,2.53958mm,1.2694mm">
                  <w:txbxContent>
                    <w:p w14:paraId="1E658BA7" w14:textId="2C65BD61" w:rsidR="00335A23" w:rsidRPr="00C53FEA" w:rsidRDefault="00335A23" w:rsidP="00C53FEA">
                      <w:pPr>
                        <w:spacing w:line="240" w:lineRule="auto"/>
                        <w:textDirection w:val="btLr"/>
                        <w:rPr>
                          <w:rFonts w:ascii="Arial" w:hAnsi="Arial" w:cs="Arial"/>
                          <w:sz w:val="24"/>
                          <w:szCs w:val="24"/>
                        </w:rPr>
                      </w:pPr>
                      <w:r>
                        <w:rPr>
                          <w:noProof/>
                        </w:rPr>
                        <w:drawing>
                          <wp:inline distT="0" distB="0" distL="0" distR="0" wp14:anchorId="561EF167" wp14:editId="6C9AC70A">
                            <wp:extent cx="2076450" cy="914400"/>
                            <wp:effectExtent l="0" t="0" r="0" b="0"/>
                            <wp:docPr id="8" name="Imagen 8" descr="Index of /wp-content/uploads/2017/01"/>
                            <wp:cNvGraphicFramePr/>
                            <a:graphic xmlns:a="http://schemas.openxmlformats.org/drawingml/2006/main">
                              <a:graphicData uri="http://schemas.openxmlformats.org/drawingml/2006/picture">
                                <pic:pic xmlns:pic="http://schemas.openxmlformats.org/drawingml/2006/picture">
                                  <pic:nvPicPr>
                                    <pic:cNvPr id="8" name="Imagen 8" descr="Index of /wp-content/uploads/2017/01"/>
                                    <pic:cNvPicPr/>
                                  </pic:nvPicPr>
                                  <pic:blipFill rotWithShape="1">
                                    <a:blip r:embed="rId8">
                                      <a:extLst>
                                        <a:ext uri="{28A0092B-C50C-407E-A947-70E740481C1C}">
                                          <a14:useLocalDpi xmlns:a14="http://schemas.microsoft.com/office/drawing/2010/main" val="0"/>
                                        </a:ext>
                                      </a:extLst>
                                    </a:blip>
                                    <a:srcRect t="21713" b="30083"/>
                                    <a:stretch/>
                                  </pic:blipFill>
                                  <pic:spPr bwMode="auto">
                                    <a:xfrm>
                                      <a:off x="0" y="0"/>
                                      <a:ext cx="2076450" cy="9144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eastAsia="Arial" w:hAnsi="Arial" w:cs="Arial"/>
                          <w:color w:val="000000"/>
                          <w:sz w:val="24"/>
                        </w:rPr>
                        <w:t xml:space="preserve">   </w:t>
                      </w:r>
                    </w:p>
                    <w:p w14:paraId="38AB4A9A" w14:textId="0603C8B7" w:rsidR="00335A23" w:rsidRPr="00C53FEA" w:rsidRDefault="00335A23" w:rsidP="00C53FEA">
                      <w:pPr>
                        <w:spacing w:line="240" w:lineRule="auto"/>
                        <w:textDirection w:val="btLr"/>
                        <w:rPr>
                          <w:rFonts w:ascii="Arial" w:hAnsi="Arial" w:cs="Arial"/>
                          <w:sz w:val="24"/>
                          <w:szCs w:val="24"/>
                        </w:rPr>
                      </w:pPr>
                      <w:r w:rsidRPr="00C53FEA">
                        <w:rPr>
                          <w:rFonts w:ascii="Arial" w:eastAsia="Arial" w:hAnsi="Arial" w:cs="Arial"/>
                          <w:color w:val="000000"/>
                          <w:sz w:val="24"/>
                          <w:szCs w:val="24"/>
                        </w:rPr>
                        <w:t xml:space="preserve">  FACULTAD DE DERECHO</w:t>
                      </w:r>
                    </w:p>
                    <w:p w14:paraId="1E59D3FC" w14:textId="031DC791" w:rsidR="00335A23" w:rsidRPr="00C53FEA" w:rsidRDefault="00335A23">
                      <w:pPr>
                        <w:spacing w:line="360" w:lineRule="auto"/>
                        <w:jc w:val="center"/>
                        <w:textDirection w:val="btLr"/>
                        <w:rPr>
                          <w:rFonts w:ascii="Arial" w:hAnsi="Arial" w:cs="Arial"/>
                          <w:sz w:val="24"/>
                          <w:szCs w:val="24"/>
                        </w:rPr>
                      </w:pPr>
                    </w:p>
                    <w:p w14:paraId="287DC657" w14:textId="77777777" w:rsidR="00335A23" w:rsidRPr="00C53FEA" w:rsidRDefault="00335A23">
                      <w:pPr>
                        <w:spacing w:line="360" w:lineRule="auto"/>
                        <w:jc w:val="center"/>
                        <w:textDirection w:val="btLr"/>
                        <w:rPr>
                          <w:rFonts w:ascii="Arial" w:hAnsi="Arial" w:cs="Arial"/>
                          <w:sz w:val="24"/>
                          <w:szCs w:val="24"/>
                        </w:rPr>
                      </w:pPr>
                    </w:p>
                    <w:p w14:paraId="37CD45E4" w14:textId="77777777" w:rsid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COMPETENCIA QUE ABARCARÍA UN TRIBUNAL AMBIENTAL</w:t>
                      </w:r>
                    </w:p>
                    <w:p w14:paraId="49151F27" w14:textId="77777777" w:rsid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 xml:space="preserve"> EN LA REPÚBLICA DE PANAMÁ,</w:t>
                      </w:r>
                      <w:r>
                        <w:rPr>
                          <w:rFonts w:ascii="Arial" w:eastAsia="Arial" w:hAnsi="Arial" w:cs="Arial"/>
                          <w:color w:val="000000"/>
                          <w:sz w:val="24"/>
                          <w:szCs w:val="24"/>
                        </w:rPr>
                        <w:t xml:space="preserve"> </w:t>
                      </w:r>
                      <w:r w:rsidRPr="00C53FEA">
                        <w:rPr>
                          <w:rFonts w:ascii="Arial" w:eastAsia="Arial" w:hAnsi="Arial" w:cs="Arial"/>
                          <w:color w:val="000000"/>
                          <w:sz w:val="24"/>
                          <w:szCs w:val="24"/>
                        </w:rPr>
                        <w:t>CON EL MODELO DE LOS</w:t>
                      </w:r>
                    </w:p>
                    <w:p w14:paraId="7F9FDDF4" w14:textId="58FEFBF7" w:rsidR="00335A23" w:rsidRPr="006B0151" w:rsidRDefault="00A074C3" w:rsidP="006B0151">
                      <w:pPr>
                        <w:spacing w:line="360" w:lineRule="auto"/>
                        <w:jc w:val="center"/>
                        <w:textDirection w:val="btLr"/>
                        <w:rPr>
                          <w:rFonts w:ascii="Arial" w:eastAsia="Arial" w:hAnsi="Arial" w:cs="Arial"/>
                          <w:color w:val="000000"/>
                          <w:sz w:val="24"/>
                          <w:szCs w:val="24"/>
                        </w:rPr>
                      </w:pPr>
                      <w:r w:rsidRPr="00C53FEA">
                        <w:rPr>
                          <w:rFonts w:ascii="Arial" w:eastAsia="Arial" w:hAnsi="Arial" w:cs="Arial"/>
                          <w:color w:val="000000"/>
                          <w:sz w:val="24"/>
                          <w:szCs w:val="24"/>
                        </w:rPr>
                        <w:t xml:space="preserve"> TRIBUNALES AMBIENTALES DE CHILE</w:t>
                      </w:r>
                    </w:p>
                    <w:p w14:paraId="3312CD55" w14:textId="77777777" w:rsidR="00335A23" w:rsidRPr="00C53FEA" w:rsidRDefault="00335A23" w:rsidP="00A074C3">
                      <w:pPr>
                        <w:spacing w:line="360" w:lineRule="auto"/>
                        <w:jc w:val="center"/>
                        <w:textDirection w:val="btLr"/>
                        <w:rPr>
                          <w:rFonts w:ascii="Arial" w:hAnsi="Arial" w:cs="Arial"/>
                          <w:sz w:val="24"/>
                          <w:szCs w:val="24"/>
                        </w:rPr>
                      </w:pPr>
                    </w:p>
                    <w:p w14:paraId="735BFABC" w14:textId="77777777" w:rsidR="00335A23" w:rsidRPr="00C53FEA" w:rsidRDefault="00335A23" w:rsidP="00A074C3">
                      <w:pPr>
                        <w:spacing w:line="360" w:lineRule="auto"/>
                        <w:jc w:val="center"/>
                        <w:textDirection w:val="btLr"/>
                        <w:rPr>
                          <w:rFonts w:ascii="Arial" w:hAnsi="Arial" w:cs="Arial"/>
                          <w:sz w:val="24"/>
                          <w:szCs w:val="24"/>
                        </w:rPr>
                      </w:pPr>
                    </w:p>
                    <w:p w14:paraId="2AAEFBBA" w14:textId="77777777" w:rsidR="00335A23" w:rsidRPr="00C53FEA" w:rsidRDefault="00335A23" w:rsidP="00A074C3">
                      <w:pPr>
                        <w:spacing w:line="360" w:lineRule="auto"/>
                        <w:jc w:val="center"/>
                        <w:textDirection w:val="btLr"/>
                        <w:rPr>
                          <w:rFonts w:ascii="Arial" w:hAnsi="Arial" w:cs="Arial"/>
                          <w:sz w:val="24"/>
                          <w:szCs w:val="24"/>
                        </w:rPr>
                      </w:pPr>
                    </w:p>
                    <w:p w14:paraId="15FBEB1C" w14:textId="77777777" w:rsidR="00335A23" w:rsidRPr="00C53FEA" w:rsidRDefault="00335A23" w:rsidP="00A074C3">
                      <w:pPr>
                        <w:spacing w:line="360" w:lineRule="auto"/>
                        <w:jc w:val="center"/>
                        <w:textDirection w:val="btLr"/>
                        <w:rPr>
                          <w:rFonts w:ascii="Arial" w:hAnsi="Arial" w:cs="Arial"/>
                          <w:sz w:val="24"/>
                          <w:szCs w:val="24"/>
                        </w:rPr>
                      </w:pPr>
                    </w:p>
                    <w:p w14:paraId="7C775128" w14:textId="609D4C6E"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POR: MARÍA GABRIELA CALVIÑO DOMÍNGUEZ</w:t>
                      </w:r>
                    </w:p>
                    <w:p w14:paraId="08717062" w14:textId="77777777" w:rsidR="00335A23" w:rsidRPr="00C53FEA" w:rsidRDefault="00335A23" w:rsidP="00A074C3">
                      <w:pPr>
                        <w:spacing w:line="360" w:lineRule="auto"/>
                        <w:jc w:val="center"/>
                        <w:textDirection w:val="btLr"/>
                        <w:rPr>
                          <w:rFonts w:ascii="Arial" w:hAnsi="Arial" w:cs="Arial"/>
                          <w:sz w:val="24"/>
                          <w:szCs w:val="24"/>
                        </w:rPr>
                      </w:pPr>
                    </w:p>
                    <w:p w14:paraId="02F11508" w14:textId="77777777" w:rsidR="00335A23" w:rsidRPr="00C53FEA" w:rsidRDefault="00335A23" w:rsidP="00A074C3">
                      <w:pPr>
                        <w:spacing w:line="360" w:lineRule="auto"/>
                        <w:jc w:val="center"/>
                        <w:textDirection w:val="btLr"/>
                        <w:rPr>
                          <w:rFonts w:ascii="Arial" w:hAnsi="Arial" w:cs="Arial"/>
                          <w:sz w:val="24"/>
                          <w:szCs w:val="24"/>
                        </w:rPr>
                      </w:pPr>
                    </w:p>
                    <w:p w14:paraId="75C07492" w14:textId="0D8A07AF"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Tesina presentada a la Facultad de Derecho de la Universidad del Desarrollo para optar al Grado de Magister en Derecho Ambiental</w:t>
                      </w:r>
                    </w:p>
                    <w:p w14:paraId="73450CBC" w14:textId="77777777" w:rsidR="00335A23" w:rsidRPr="00C53FEA" w:rsidRDefault="00335A23" w:rsidP="00A074C3">
                      <w:pPr>
                        <w:spacing w:line="360" w:lineRule="auto"/>
                        <w:jc w:val="center"/>
                        <w:textDirection w:val="btLr"/>
                        <w:rPr>
                          <w:rFonts w:ascii="Arial" w:hAnsi="Arial" w:cs="Arial"/>
                          <w:sz w:val="24"/>
                          <w:szCs w:val="24"/>
                        </w:rPr>
                      </w:pPr>
                    </w:p>
                    <w:p w14:paraId="3B067744" w14:textId="77777777" w:rsidR="00335A23" w:rsidRPr="00C53FEA" w:rsidRDefault="00335A23" w:rsidP="00A074C3">
                      <w:pPr>
                        <w:spacing w:line="360" w:lineRule="auto"/>
                        <w:jc w:val="center"/>
                        <w:textDirection w:val="btLr"/>
                        <w:rPr>
                          <w:rFonts w:ascii="Arial" w:hAnsi="Arial" w:cs="Arial"/>
                          <w:sz w:val="24"/>
                          <w:szCs w:val="24"/>
                        </w:rPr>
                      </w:pPr>
                    </w:p>
                    <w:p w14:paraId="021A45FF" w14:textId="77777777" w:rsidR="00335A23" w:rsidRPr="00C53FEA" w:rsidRDefault="00335A23" w:rsidP="00A074C3">
                      <w:pPr>
                        <w:spacing w:line="360" w:lineRule="auto"/>
                        <w:jc w:val="center"/>
                        <w:textDirection w:val="btLr"/>
                        <w:rPr>
                          <w:rFonts w:ascii="Arial" w:hAnsi="Arial" w:cs="Arial"/>
                          <w:sz w:val="24"/>
                          <w:szCs w:val="24"/>
                        </w:rPr>
                      </w:pPr>
                    </w:p>
                    <w:p w14:paraId="44FBF664" w14:textId="77777777"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PROFESOR GUÍA: DR. JAIME CARRASCO</w:t>
                      </w:r>
                    </w:p>
                    <w:p w14:paraId="1128415C" w14:textId="77777777" w:rsidR="00335A23" w:rsidRPr="00C53FEA" w:rsidRDefault="00335A23" w:rsidP="00A074C3">
                      <w:pPr>
                        <w:spacing w:line="360" w:lineRule="auto"/>
                        <w:jc w:val="center"/>
                        <w:textDirection w:val="btLr"/>
                        <w:rPr>
                          <w:rFonts w:ascii="Arial" w:hAnsi="Arial" w:cs="Arial"/>
                          <w:sz w:val="24"/>
                          <w:szCs w:val="24"/>
                        </w:rPr>
                      </w:pPr>
                    </w:p>
                    <w:p w14:paraId="50602789" w14:textId="03557163"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Diciembre 2020</w:t>
                      </w:r>
                    </w:p>
                    <w:p w14:paraId="13D986B1" w14:textId="77777777" w:rsidR="00335A23" w:rsidRPr="00C53FEA" w:rsidRDefault="00335A23" w:rsidP="00A074C3">
                      <w:pPr>
                        <w:spacing w:line="360" w:lineRule="auto"/>
                        <w:jc w:val="center"/>
                        <w:textDirection w:val="btLr"/>
                        <w:rPr>
                          <w:rFonts w:ascii="Arial" w:hAnsi="Arial" w:cs="Arial"/>
                          <w:sz w:val="24"/>
                          <w:szCs w:val="24"/>
                        </w:rPr>
                      </w:pPr>
                      <w:r w:rsidRPr="00C53FEA">
                        <w:rPr>
                          <w:rFonts w:ascii="Arial" w:eastAsia="Arial" w:hAnsi="Arial" w:cs="Arial"/>
                          <w:color w:val="000000"/>
                          <w:sz w:val="24"/>
                          <w:szCs w:val="24"/>
                        </w:rPr>
                        <w:t>SANTIAGO</w:t>
                      </w:r>
                    </w:p>
                  </w:txbxContent>
                </v:textbox>
                <w10:wrap type="square" anchorx="margin" anchory="margin"/>
              </v:rect>
            </w:pict>
          </mc:Fallback>
        </mc:AlternateContent>
      </w:r>
      <w:r w:rsidRPr="00A61866">
        <w:rPr>
          <w:rFonts w:ascii="Arial" w:hAnsi="Arial" w:cs="Arial"/>
          <w:sz w:val="24"/>
          <w:szCs w:val="24"/>
        </w:rPr>
        <w:br w:type="page"/>
      </w:r>
    </w:p>
    <w:p w14:paraId="7BCBD2CB"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55629D12"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4330A7F6"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3CA85BD6"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21D807EC"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77B4A0C7"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6788ED66"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0B084CAE"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587274E5"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39FB4C2F"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78A67C7D"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2602CA50"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54181F20"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3C6EF414"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07967ADC"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32F40A5D" w14:textId="77777777" w:rsidR="004B0BED" w:rsidRPr="00A61866" w:rsidRDefault="004B0BED">
      <w:pPr>
        <w:spacing w:line="360" w:lineRule="auto"/>
        <w:jc w:val="both"/>
        <w:rPr>
          <w:rFonts w:ascii="Arial" w:eastAsia="Arial" w:hAnsi="Arial" w:cs="Arial"/>
          <w:color w:val="000000"/>
          <w:sz w:val="24"/>
          <w:szCs w:val="24"/>
          <w:highlight w:val="yellow"/>
          <w:lang w:val="es-CL"/>
        </w:rPr>
      </w:pPr>
    </w:p>
    <w:p w14:paraId="573E4D5A" w14:textId="77777777" w:rsidR="004B0BED" w:rsidRPr="00A61866" w:rsidRDefault="001818FA">
      <w:pPr>
        <w:spacing w:line="360" w:lineRule="auto"/>
        <w:ind w:left="1416"/>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Se autoriza la reproducción de esta obra en modalidad acceso abierto para fines académicos o de investigación, siempre que se incluya la referencia bibliográfica.</w:t>
      </w:r>
    </w:p>
    <w:p w14:paraId="0C2A5F0C" w14:textId="77777777" w:rsidR="004B0BED" w:rsidRPr="00050EB2" w:rsidRDefault="004B0BED">
      <w:pPr>
        <w:spacing w:line="360" w:lineRule="auto"/>
        <w:jc w:val="both"/>
        <w:rPr>
          <w:rFonts w:ascii="Arial" w:eastAsia="Arial" w:hAnsi="Arial" w:cs="Arial"/>
          <w:color w:val="000000"/>
          <w:sz w:val="24"/>
          <w:szCs w:val="24"/>
          <w:highlight w:val="yellow"/>
          <w:lang w:val="es-CL"/>
        </w:rPr>
      </w:pPr>
    </w:p>
    <w:p w14:paraId="508D11AC" w14:textId="77777777" w:rsidR="004B0BED" w:rsidRPr="00050EB2" w:rsidRDefault="004B0BED">
      <w:pPr>
        <w:spacing w:line="360" w:lineRule="auto"/>
        <w:jc w:val="both"/>
        <w:rPr>
          <w:rFonts w:ascii="Arial" w:eastAsia="Arial" w:hAnsi="Arial" w:cs="Arial"/>
          <w:color w:val="000000"/>
          <w:sz w:val="24"/>
          <w:szCs w:val="24"/>
          <w:highlight w:val="yellow"/>
          <w:lang w:val="es-CL"/>
        </w:rPr>
      </w:pPr>
    </w:p>
    <w:p w14:paraId="4EEBC3CF"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45C3AB40"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7E8D81ED"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15BE4C79"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40887CAC"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4F23AD99" w14:textId="77777777" w:rsidR="004B0BED" w:rsidRPr="00050EB2" w:rsidRDefault="004B0BED">
      <w:pPr>
        <w:pStyle w:val="Ttulo1"/>
        <w:spacing w:before="0" w:line="360" w:lineRule="auto"/>
        <w:jc w:val="both"/>
        <w:rPr>
          <w:rFonts w:ascii="Arial" w:eastAsia="Arial" w:hAnsi="Arial" w:cs="Arial"/>
          <w:color w:val="000000"/>
          <w:sz w:val="24"/>
          <w:szCs w:val="24"/>
          <w:highlight w:val="yellow"/>
          <w:lang w:val="es-CL"/>
        </w:rPr>
      </w:pPr>
    </w:p>
    <w:p w14:paraId="26C79BA1" w14:textId="77777777" w:rsidR="004B0BED" w:rsidRPr="00050EB2" w:rsidRDefault="004B0BED">
      <w:pPr>
        <w:pStyle w:val="Ttulo1"/>
        <w:spacing w:before="0" w:line="360" w:lineRule="auto"/>
        <w:jc w:val="both"/>
        <w:rPr>
          <w:rFonts w:ascii="Arial" w:eastAsia="Arial" w:hAnsi="Arial" w:cs="Arial"/>
          <w:color w:val="000000"/>
          <w:sz w:val="24"/>
          <w:szCs w:val="24"/>
          <w:highlight w:val="yellow"/>
          <w:lang w:val="es-CL"/>
        </w:rPr>
      </w:pPr>
    </w:p>
    <w:p w14:paraId="52AA292F" w14:textId="77777777" w:rsidR="004B0BED" w:rsidRPr="00050EB2" w:rsidRDefault="004B0BED">
      <w:pPr>
        <w:rPr>
          <w:highlight w:val="yellow"/>
          <w:lang w:val="es-CL"/>
        </w:rPr>
      </w:pPr>
    </w:p>
    <w:p w14:paraId="64FAC4AB" w14:textId="77777777" w:rsidR="004B0BED" w:rsidRPr="00050EB2" w:rsidRDefault="004B0BED">
      <w:pPr>
        <w:spacing w:line="276" w:lineRule="auto"/>
        <w:rPr>
          <w:highlight w:val="yellow"/>
          <w:lang w:val="es-CL"/>
        </w:rPr>
      </w:pPr>
    </w:p>
    <w:p w14:paraId="0357B0BD" w14:textId="77777777" w:rsidR="004B0BED" w:rsidRPr="00050EB2" w:rsidRDefault="004B0BED">
      <w:pPr>
        <w:pStyle w:val="Ttulo1"/>
        <w:spacing w:before="0" w:line="276" w:lineRule="auto"/>
        <w:ind w:left="3119"/>
        <w:jc w:val="both"/>
        <w:rPr>
          <w:rFonts w:ascii="Arial" w:eastAsia="Arial" w:hAnsi="Arial" w:cs="Arial"/>
          <w:i/>
          <w:color w:val="000000"/>
          <w:sz w:val="24"/>
          <w:szCs w:val="24"/>
          <w:highlight w:val="yellow"/>
          <w:lang w:val="es-CL"/>
        </w:rPr>
      </w:pPr>
    </w:p>
    <w:p w14:paraId="5623E341" w14:textId="4B61DC5E" w:rsidR="004B0BED" w:rsidRPr="00050EB2" w:rsidRDefault="001818FA">
      <w:pPr>
        <w:spacing w:line="276" w:lineRule="auto"/>
        <w:ind w:left="3119"/>
        <w:jc w:val="both"/>
        <w:rPr>
          <w:rFonts w:ascii="Arial" w:eastAsia="Arial" w:hAnsi="Arial" w:cs="Arial"/>
          <w:i/>
          <w:color w:val="000000"/>
          <w:sz w:val="24"/>
          <w:szCs w:val="24"/>
          <w:lang w:val="es-CL"/>
        </w:rPr>
      </w:pPr>
      <w:r w:rsidRPr="00050EB2">
        <w:rPr>
          <w:rFonts w:ascii="Arial" w:eastAsia="Arial" w:hAnsi="Arial" w:cs="Arial"/>
          <w:i/>
          <w:color w:val="000000"/>
          <w:sz w:val="24"/>
          <w:szCs w:val="24"/>
          <w:lang w:val="es-CL"/>
        </w:rPr>
        <w:t>“Consolidar un modelo de Justicia constituye un cautivante desafío que, respetando la independencia de los jueces, modernice sus estructuras con técnicas y fórmulas institucionales que brinden trato justo y equitativo a todas las personas y a todas las situaciones que requieran la tutela efectiva que debe brindar la Jurisdicción, en un Estado de Derecho en tránsito a un Estado de Justicia</w:t>
      </w:r>
      <w:r w:rsidR="00D15D73" w:rsidRPr="00050EB2">
        <w:rPr>
          <w:rStyle w:val="Refdenotaalpie"/>
          <w:rFonts w:ascii="Arial" w:eastAsia="Arial" w:hAnsi="Arial" w:cs="Arial"/>
          <w:i/>
          <w:color w:val="000000"/>
          <w:sz w:val="24"/>
          <w:szCs w:val="24"/>
          <w:lang w:val="es-CL"/>
        </w:rPr>
        <w:footnoteReference w:id="1"/>
      </w:r>
      <w:r w:rsidRPr="00050EB2">
        <w:rPr>
          <w:rFonts w:ascii="Arial" w:eastAsia="Arial" w:hAnsi="Arial" w:cs="Arial"/>
          <w:i/>
          <w:color w:val="000000"/>
          <w:sz w:val="24"/>
          <w:szCs w:val="24"/>
          <w:lang w:val="es-CL"/>
        </w:rPr>
        <w:t>”.</w:t>
      </w:r>
    </w:p>
    <w:p w14:paraId="39D20EFA" w14:textId="77777777" w:rsidR="004B0BED" w:rsidRPr="00050EB2" w:rsidRDefault="001818FA">
      <w:pPr>
        <w:spacing w:line="276" w:lineRule="auto"/>
        <w:ind w:left="3119"/>
        <w:jc w:val="right"/>
        <w:rPr>
          <w:rFonts w:ascii="Arial" w:eastAsia="Arial" w:hAnsi="Arial" w:cs="Arial"/>
          <w:color w:val="000000"/>
          <w:sz w:val="24"/>
          <w:szCs w:val="24"/>
          <w:lang w:val="es-CL"/>
        </w:rPr>
      </w:pPr>
      <w:r w:rsidRPr="00050EB2">
        <w:rPr>
          <w:rFonts w:ascii="Arial" w:eastAsia="Arial" w:hAnsi="Arial" w:cs="Arial"/>
          <w:color w:val="000000"/>
          <w:sz w:val="24"/>
          <w:szCs w:val="24"/>
          <w:lang w:val="es-CL"/>
        </w:rPr>
        <w:t>-Augusto Mario Morello.</w:t>
      </w:r>
    </w:p>
    <w:p w14:paraId="4A9568E8" w14:textId="77777777" w:rsidR="004B0BED" w:rsidRPr="003E0FD4"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60E66F2F" w14:textId="77777777" w:rsidR="004B0BED" w:rsidRPr="003E0FD4" w:rsidRDefault="004B0BED">
      <w:pPr>
        <w:spacing w:before="576" w:after="240" w:line="360" w:lineRule="auto"/>
        <w:ind w:left="3686"/>
        <w:jc w:val="both"/>
        <w:rPr>
          <w:rFonts w:ascii="Arial Narrow" w:eastAsia="Arial Narrow" w:hAnsi="Arial Narrow" w:cs="Arial Narrow"/>
          <w:i/>
          <w:color w:val="000000"/>
          <w:sz w:val="24"/>
          <w:szCs w:val="24"/>
        </w:rPr>
      </w:pPr>
    </w:p>
    <w:p w14:paraId="0344554A" w14:textId="062D9563"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6F88AAFB"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69145ABE"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4CEA09A8"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49815BAE"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02A70066"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5BC708E4" w14:textId="77777777" w:rsidR="004B0BED" w:rsidRPr="00050EB2" w:rsidRDefault="004B0BED">
      <w:pPr>
        <w:spacing w:before="576" w:after="240" w:line="360" w:lineRule="auto"/>
        <w:ind w:left="3686"/>
        <w:jc w:val="both"/>
        <w:rPr>
          <w:rFonts w:ascii="Arial Narrow" w:eastAsia="Arial Narrow" w:hAnsi="Arial Narrow" w:cs="Arial Narrow"/>
          <w:i/>
          <w:color w:val="000000"/>
          <w:sz w:val="24"/>
          <w:szCs w:val="24"/>
          <w:lang w:val="es-CL"/>
        </w:rPr>
      </w:pPr>
    </w:p>
    <w:p w14:paraId="7DAD09BD" w14:textId="1ADC5678" w:rsidR="004B0BED" w:rsidRPr="00050EB2" w:rsidRDefault="001818FA">
      <w:pPr>
        <w:spacing w:before="576" w:after="240" w:line="360" w:lineRule="auto"/>
        <w:ind w:left="3686"/>
        <w:jc w:val="both"/>
        <w:rPr>
          <w:rFonts w:ascii="Arial Narrow" w:eastAsia="Arial Narrow" w:hAnsi="Arial Narrow" w:cs="Arial Narrow"/>
          <w:i/>
          <w:color w:val="000000"/>
          <w:sz w:val="24"/>
          <w:szCs w:val="24"/>
          <w:lang w:val="es-CL"/>
        </w:rPr>
      </w:pPr>
      <w:r w:rsidRPr="00050EB2">
        <w:rPr>
          <w:rFonts w:ascii="Arial Narrow" w:eastAsia="Arial Narrow" w:hAnsi="Arial Narrow" w:cs="Arial Narrow"/>
          <w:i/>
          <w:color w:val="000000"/>
          <w:sz w:val="24"/>
          <w:szCs w:val="24"/>
          <w:lang w:val="es-CL"/>
        </w:rPr>
        <w:t xml:space="preserve">A mi familia y en especial a </w:t>
      </w:r>
      <w:r w:rsidRPr="00050EB2">
        <w:rPr>
          <w:rFonts w:ascii="Arial Narrow" w:eastAsia="Arial Narrow" w:hAnsi="Arial Narrow" w:cs="Arial Narrow"/>
          <w:i/>
          <w:sz w:val="24"/>
          <w:szCs w:val="24"/>
          <w:lang w:val="es-CL"/>
        </w:rPr>
        <w:t>mi</w:t>
      </w:r>
      <w:r w:rsidRPr="00050EB2">
        <w:rPr>
          <w:rFonts w:ascii="Arial Narrow" w:eastAsia="Arial Narrow" w:hAnsi="Arial Narrow" w:cs="Arial Narrow"/>
          <w:i/>
          <w:color w:val="000000"/>
          <w:sz w:val="24"/>
          <w:szCs w:val="24"/>
          <w:lang w:val="es-CL"/>
        </w:rPr>
        <w:t xml:space="preserve"> abuela Yeya (Q.E.P.D.), y a mis amigos, por alentarme a continuar creciendo como persona y como profesional.</w:t>
      </w:r>
    </w:p>
    <w:p w14:paraId="725B929D" w14:textId="77777777" w:rsidR="004B0BED" w:rsidRPr="00050EB2" w:rsidRDefault="001818FA">
      <w:pPr>
        <w:spacing w:before="576" w:after="240" w:line="360" w:lineRule="auto"/>
        <w:ind w:left="2250"/>
        <w:jc w:val="right"/>
        <w:rPr>
          <w:rFonts w:ascii="AR BLANCA" w:eastAsia="AR BLANCA" w:hAnsi="AR BLANCA" w:cs="AR BLANCA"/>
          <w:color w:val="000000"/>
          <w:sz w:val="32"/>
          <w:szCs w:val="32"/>
          <w:lang w:val="es-CL"/>
        </w:rPr>
      </w:pPr>
      <w:r w:rsidRPr="00050EB2">
        <w:rPr>
          <w:rFonts w:ascii="AR BLANCA" w:eastAsia="AR BLANCA" w:hAnsi="AR BLANCA" w:cs="AR BLANCA"/>
          <w:color w:val="000000"/>
          <w:sz w:val="32"/>
          <w:szCs w:val="32"/>
          <w:lang w:val="es-CL"/>
        </w:rPr>
        <w:t>Gaby Calviño</w:t>
      </w:r>
    </w:p>
    <w:p w14:paraId="3E149416" w14:textId="77777777" w:rsidR="004B0BED" w:rsidRPr="00050EB2" w:rsidRDefault="004B0BED">
      <w:pPr>
        <w:pStyle w:val="Ttulo1"/>
        <w:spacing w:before="0" w:line="360" w:lineRule="auto"/>
        <w:jc w:val="both"/>
        <w:rPr>
          <w:rFonts w:ascii="Arial" w:eastAsia="Arial" w:hAnsi="Arial" w:cs="Arial"/>
          <w:color w:val="000000"/>
          <w:sz w:val="24"/>
          <w:szCs w:val="24"/>
          <w:highlight w:val="yellow"/>
          <w:lang w:val="es-CL"/>
        </w:rPr>
      </w:pPr>
    </w:p>
    <w:p w14:paraId="3681DDFE" w14:textId="77777777" w:rsidR="004B0BED" w:rsidRPr="00050EB2" w:rsidRDefault="004B0BED">
      <w:pPr>
        <w:pStyle w:val="Ttulo1"/>
        <w:spacing w:before="0" w:line="360" w:lineRule="auto"/>
        <w:jc w:val="both"/>
        <w:rPr>
          <w:rFonts w:ascii="Arial" w:eastAsia="Arial" w:hAnsi="Arial" w:cs="Arial"/>
          <w:color w:val="000000"/>
          <w:sz w:val="24"/>
          <w:szCs w:val="24"/>
          <w:highlight w:val="yellow"/>
          <w:lang w:val="es-CL"/>
        </w:rPr>
      </w:pPr>
    </w:p>
    <w:p w14:paraId="2F2E367C" w14:textId="77777777" w:rsidR="004B0BED" w:rsidRPr="00050EB2" w:rsidRDefault="004B0BED">
      <w:pPr>
        <w:spacing w:after="0" w:line="360" w:lineRule="auto"/>
        <w:jc w:val="both"/>
        <w:rPr>
          <w:rFonts w:ascii="Arial" w:eastAsia="Arial" w:hAnsi="Arial" w:cs="Arial"/>
          <w:color w:val="000000"/>
          <w:sz w:val="24"/>
          <w:szCs w:val="24"/>
          <w:lang w:val="es-CL"/>
        </w:rPr>
      </w:pPr>
    </w:p>
    <w:p w14:paraId="1AED0B64" w14:textId="77777777" w:rsidR="004B0BED" w:rsidRPr="00050EB2" w:rsidRDefault="004B0BED">
      <w:pPr>
        <w:spacing w:after="0" w:line="360" w:lineRule="auto"/>
        <w:jc w:val="both"/>
        <w:rPr>
          <w:rFonts w:ascii="Arial" w:eastAsia="Arial" w:hAnsi="Arial" w:cs="Arial"/>
          <w:i/>
          <w:color w:val="000000"/>
          <w:sz w:val="24"/>
          <w:szCs w:val="24"/>
          <w:lang w:val="es-CL"/>
        </w:rPr>
      </w:pPr>
    </w:p>
    <w:p w14:paraId="12DAB4BA" w14:textId="77777777" w:rsidR="004B0BED" w:rsidRPr="00050EB2" w:rsidRDefault="004B0BED">
      <w:pPr>
        <w:spacing w:after="0" w:line="360" w:lineRule="auto"/>
        <w:jc w:val="both"/>
        <w:rPr>
          <w:rFonts w:ascii="Arial" w:eastAsia="Arial" w:hAnsi="Arial" w:cs="Arial"/>
          <w:color w:val="000000"/>
          <w:sz w:val="24"/>
          <w:szCs w:val="24"/>
          <w:lang w:val="es-CL"/>
        </w:rPr>
      </w:pPr>
    </w:p>
    <w:p w14:paraId="6B53FC4A" w14:textId="77777777" w:rsidR="004B0BED" w:rsidRPr="00050EB2" w:rsidRDefault="001818FA">
      <w:pPr>
        <w:spacing w:after="0" w:line="360" w:lineRule="auto"/>
        <w:jc w:val="both"/>
        <w:rPr>
          <w:rFonts w:ascii="Arial" w:eastAsia="Arial" w:hAnsi="Arial" w:cs="Arial"/>
          <w:color w:val="000000"/>
          <w:sz w:val="24"/>
          <w:szCs w:val="24"/>
          <w:highlight w:val="yellow"/>
          <w:lang w:val="es-CL"/>
        </w:rPr>
      </w:pPr>
      <w:r w:rsidRPr="00050EB2">
        <w:rPr>
          <w:lang w:val="es-CL"/>
        </w:rPr>
        <w:br w:type="page"/>
      </w:r>
    </w:p>
    <w:p w14:paraId="10028FFB"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4D5A55A4"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1D945D08"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5FC1B753"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25A2C691"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70A8733A"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09596E03"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46DE18F8" w14:textId="77777777" w:rsidR="004B0BED" w:rsidRPr="00050EB2" w:rsidRDefault="004B0BED">
      <w:pPr>
        <w:spacing w:before="576" w:after="240" w:line="360" w:lineRule="auto"/>
        <w:ind w:left="2835"/>
        <w:jc w:val="both"/>
        <w:rPr>
          <w:rFonts w:ascii="Arial Narrow" w:eastAsia="Arial Narrow" w:hAnsi="Arial Narrow" w:cs="Arial Narrow"/>
          <w:i/>
          <w:color w:val="000000"/>
          <w:sz w:val="24"/>
          <w:szCs w:val="24"/>
          <w:lang w:val="es-CL"/>
        </w:rPr>
      </w:pPr>
    </w:p>
    <w:p w14:paraId="5170BE8E" w14:textId="07E919C2" w:rsidR="004B0BED" w:rsidRPr="00050EB2" w:rsidRDefault="001818FA">
      <w:pPr>
        <w:spacing w:before="576" w:after="240" w:line="360" w:lineRule="auto"/>
        <w:ind w:left="2835"/>
        <w:jc w:val="both"/>
        <w:rPr>
          <w:rFonts w:ascii="Arial Narrow" w:eastAsia="Arial Narrow" w:hAnsi="Arial Narrow" w:cs="Arial Narrow"/>
          <w:i/>
          <w:color w:val="000000"/>
          <w:sz w:val="24"/>
          <w:szCs w:val="24"/>
          <w:lang w:val="es-CL"/>
        </w:rPr>
      </w:pPr>
      <w:r w:rsidRPr="00050EB2">
        <w:rPr>
          <w:rFonts w:ascii="Arial Narrow" w:eastAsia="Arial Narrow" w:hAnsi="Arial Narrow" w:cs="Arial Narrow"/>
          <w:i/>
          <w:color w:val="000000"/>
          <w:sz w:val="24"/>
          <w:szCs w:val="24"/>
          <w:lang w:val="es-CL"/>
        </w:rPr>
        <w:t>Agradezco a los docentes que han sido parte de mi formación académica</w:t>
      </w:r>
      <w:r w:rsidR="002155A5" w:rsidRPr="00050EB2">
        <w:rPr>
          <w:rFonts w:ascii="Arial Narrow" w:eastAsia="Arial Narrow" w:hAnsi="Arial Narrow" w:cs="Arial Narrow"/>
          <w:i/>
          <w:color w:val="000000"/>
          <w:sz w:val="24"/>
          <w:szCs w:val="24"/>
          <w:lang w:val="es-CL"/>
        </w:rPr>
        <w:t xml:space="preserve"> y </w:t>
      </w:r>
      <w:r w:rsidRPr="00050EB2">
        <w:rPr>
          <w:rFonts w:ascii="Arial Narrow" w:eastAsia="Arial Narrow" w:hAnsi="Arial Narrow" w:cs="Arial Narrow"/>
          <w:i/>
          <w:color w:val="000000"/>
          <w:sz w:val="24"/>
          <w:szCs w:val="24"/>
          <w:lang w:val="es-CL"/>
        </w:rPr>
        <w:t>profesional</w:t>
      </w:r>
      <w:r w:rsidR="002155A5" w:rsidRPr="00050EB2">
        <w:rPr>
          <w:rFonts w:ascii="Arial Narrow" w:eastAsia="Arial Narrow" w:hAnsi="Arial Narrow" w:cs="Arial Narrow"/>
          <w:i/>
          <w:color w:val="000000"/>
          <w:sz w:val="24"/>
          <w:szCs w:val="24"/>
          <w:lang w:val="es-CL"/>
        </w:rPr>
        <w:t xml:space="preserve">, para este </w:t>
      </w:r>
      <w:r w:rsidRPr="00050EB2">
        <w:rPr>
          <w:rFonts w:ascii="Arial Narrow" w:eastAsia="Arial Narrow" w:hAnsi="Arial Narrow" w:cs="Arial Narrow"/>
          <w:i/>
          <w:color w:val="000000"/>
          <w:sz w:val="24"/>
          <w:szCs w:val="24"/>
          <w:lang w:val="es-CL"/>
        </w:rPr>
        <w:t>mag</w:t>
      </w:r>
      <w:r w:rsidR="002155A5" w:rsidRPr="00050EB2">
        <w:rPr>
          <w:rFonts w:ascii="Arial Narrow" w:eastAsia="Arial Narrow" w:hAnsi="Arial Narrow" w:cs="Arial Narrow"/>
          <w:i/>
          <w:color w:val="000000"/>
          <w:sz w:val="24"/>
          <w:szCs w:val="24"/>
          <w:lang w:val="es-CL"/>
        </w:rPr>
        <w:t>í</w:t>
      </w:r>
      <w:r w:rsidRPr="00050EB2">
        <w:rPr>
          <w:rFonts w:ascii="Arial Narrow" w:eastAsia="Arial Narrow" w:hAnsi="Arial Narrow" w:cs="Arial Narrow"/>
          <w:i/>
          <w:color w:val="000000"/>
          <w:sz w:val="24"/>
          <w:szCs w:val="24"/>
          <w:lang w:val="es-CL"/>
        </w:rPr>
        <w:t>ster en derecho ambiental; a mis compañeros de clases por sus armonías y compartir sus diversas experiencias de conocimientos; y sobre todo a mis padres, José Félix Calviño Estrada (Q.E.P.D.) y Dayra Dagmar Domínguez de Calviño, quienes son los pilares de mi vida.</w:t>
      </w:r>
    </w:p>
    <w:p w14:paraId="6D4B2CF8" w14:textId="77777777" w:rsidR="004B0BED" w:rsidRPr="00050EB2" w:rsidRDefault="001818FA">
      <w:pPr>
        <w:spacing w:after="0" w:line="360" w:lineRule="auto"/>
        <w:jc w:val="right"/>
        <w:rPr>
          <w:rFonts w:ascii="Arial" w:eastAsia="Arial" w:hAnsi="Arial" w:cs="Arial"/>
          <w:color w:val="000000"/>
          <w:sz w:val="24"/>
          <w:szCs w:val="24"/>
          <w:highlight w:val="yellow"/>
          <w:lang w:val="es-CL"/>
        </w:rPr>
      </w:pPr>
      <w:r w:rsidRPr="00050EB2">
        <w:rPr>
          <w:rFonts w:ascii="AR BLANCA" w:eastAsia="AR BLANCA" w:hAnsi="AR BLANCA" w:cs="AR BLANCA"/>
          <w:color w:val="000000"/>
          <w:sz w:val="32"/>
          <w:szCs w:val="32"/>
          <w:lang w:val="es-CL"/>
        </w:rPr>
        <w:t>Gaby Calviño</w:t>
      </w:r>
    </w:p>
    <w:p w14:paraId="780908B2"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0D9F965E" w14:textId="77777777" w:rsidR="004B0BED" w:rsidRPr="00050EB2" w:rsidRDefault="004B0BED">
      <w:pPr>
        <w:spacing w:after="0" w:line="360" w:lineRule="auto"/>
        <w:jc w:val="both"/>
        <w:rPr>
          <w:rFonts w:ascii="Arial" w:eastAsia="Arial" w:hAnsi="Arial" w:cs="Arial"/>
          <w:color w:val="000000"/>
          <w:sz w:val="24"/>
          <w:szCs w:val="24"/>
          <w:highlight w:val="yellow"/>
          <w:lang w:val="es-CL"/>
        </w:rPr>
      </w:pPr>
    </w:p>
    <w:p w14:paraId="3E5857CF" w14:textId="77777777" w:rsidR="004B0BED" w:rsidRPr="00050EB2" w:rsidRDefault="001818FA">
      <w:pPr>
        <w:spacing w:line="360" w:lineRule="auto"/>
        <w:jc w:val="both"/>
        <w:rPr>
          <w:rFonts w:ascii="Arial" w:eastAsia="Arial" w:hAnsi="Arial" w:cs="Arial"/>
          <w:color w:val="000000"/>
          <w:sz w:val="24"/>
          <w:szCs w:val="24"/>
          <w:highlight w:val="yellow"/>
          <w:lang w:val="es-CL"/>
        </w:rPr>
      </w:pPr>
      <w:r w:rsidRPr="00050EB2">
        <w:rPr>
          <w:lang w:val="es-CL"/>
        </w:rPr>
        <w:br w:type="page"/>
      </w:r>
    </w:p>
    <w:p w14:paraId="5E2D7ADC" w14:textId="77777777" w:rsidR="004B0BED" w:rsidRPr="00DB2D46" w:rsidRDefault="001818FA" w:rsidP="00DB2D46">
      <w:pPr>
        <w:keepNext/>
        <w:keepLines/>
        <w:pBdr>
          <w:top w:val="nil"/>
          <w:left w:val="nil"/>
          <w:bottom w:val="nil"/>
          <w:right w:val="nil"/>
          <w:between w:val="nil"/>
        </w:pBdr>
        <w:spacing w:after="0" w:line="276" w:lineRule="auto"/>
        <w:jc w:val="both"/>
        <w:rPr>
          <w:rFonts w:ascii="Arial" w:eastAsia="Arial" w:hAnsi="Arial" w:cs="Arial"/>
          <w:b/>
          <w:color w:val="000000"/>
          <w:sz w:val="24"/>
          <w:szCs w:val="24"/>
          <w:lang w:val="es-CL"/>
        </w:rPr>
      </w:pPr>
      <w:r w:rsidRPr="00DB2D46">
        <w:rPr>
          <w:rFonts w:ascii="Arial" w:eastAsia="Arial" w:hAnsi="Arial" w:cs="Arial"/>
          <w:b/>
          <w:sz w:val="24"/>
          <w:szCs w:val="24"/>
          <w:lang w:val="es-CL"/>
        </w:rPr>
        <w:lastRenderedPageBreak/>
        <w:t>ÍNDICE</w:t>
      </w:r>
    </w:p>
    <w:p w14:paraId="11CF41E3" w14:textId="77777777" w:rsidR="004B0BED" w:rsidRPr="00DB2D46" w:rsidRDefault="004B0BED" w:rsidP="00DB2D46">
      <w:pPr>
        <w:keepNext/>
        <w:keepLines/>
        <w:pBdr>
          <w:top w:val="nil"/>
          <w:left w:val="nil"/>
          <w:bottom w:val="nil"/>
          <w:right w:val="nil"/>
          <w:between w:val="nil"/>
        </w:pBdr>
        <w:spacing w:after="0" w:line="276" w:lineRule="auto"/>
        <w:jc w:val="both"/>
        <w:rPr>
          <w:rFonts w:ascii="Arial" w:eastAsia="Arial" w:hAnsi="Arial" w:cs="Arial"/>
          <w:b/>
          <w:color w:val="000000"/>
          <w:sz w:val="24"/>
          <w:szCs w:val="24"/>
          <w:lang w:val="es-CL"/>
        </w:rPr>
      </w:pPr>
    </w:p>
    <w:sdt>
      <w:sdtPr>
        <w:rPr>
          <w:rFonts w:ascii="Arial" w:hAnsi="Arial" w:cs="Arial"/>
          <w:sz w:val="24"/>
          <w:szCs w:val="24"/>
          <w:lang w:val="es-CL"/>
        </w:rPr>
        <w:id w:val="-1184813952"/>
        <w:docPartObj>
          <w:docPartGallery w:val="Table of Contents"/>
          <w:docPartUnique/>
        </w:docPartObj>
      </w:sdtPr>
      <w:sdtEndPr>
        <w:rPr>
          <w:rFonts w:ascii="Calibri" w:hAnsi="Calibri" w:cs="Calibri"/>
          <w:sz w:val="22"/>
          <w:szCs w:val="22"/>
        </w:rPr>
      </w:sdtEndPr>
      <w:sdtContent>
        <w:p w14:paraId="7BB42A7A" w14:textId="5A1C2B21" w:rsidR="009D7A3B" w:rsidRPr="00DB2D46" w:rsidRDefault="001818FA" w:rsidP="00DB2D46">
          <w:pPr>
            <w:pStyle w:val="TDC1"/>
            <w:rPr>
              <w:rFonts w:ascii="Arial" w:eastAsiaTheme="minorEastAsia" w:hAnsi="Arial" w:cs="Arial"/>
              <w:noProof/>
              <w:sz w:val="24"/>
              <w:szCs w:val="24"/>
            </w:rPr>
          </w:pPr>
          <w:r w:rsidRPr="00DB2D46">
            <w:rPr>
              <w:rFonts w:ascii="Arial" w:hAnsi="Arial" w:cs="Arial"/>
              <w:sz w:val="24"/>
              <w:szCs w:val="24"/>
              <w:lang w:val="es-CL"/>
            </w:rPr>
            <w:fldChar w:fldCharType="begin"/>
          </w:r>
          <w:r w:rsidRPr="00DB2D46">
            <w:rPr>
              <w:rFonts w:ascii="Arial" w:hAnsi="Arial" w:cs="Arial"/>
              <w:sz w:val="24"/>
              <w:szCs w:val="24"/>
              <w:lang w:val="es-CL"/>
            </w:rPr>
            <w:instrText xml:space="preserve"> TOC \h \u \z </w:instrText>
          </w:r>
          <w:r w:rsidRPr="00DB2D46">
            <w:rPr>
              <w:rFonts w:ascii="Arial" w:hAnsi="Arial" w:cs="Arial"/>
              <w:sz w:val="24"/>
              <w:szCs w:val="24"/>
              <w:lang w:val="es-CL"/>
            </w:rPr>
            <w:fldChar w:fldCharType="separate"/>
          </w:r>
          <w:hyperlink w:anchor="_Toc58716539" w:history="1">
            <w:r w:rsidR="009D7A3B" w:rsidRPr="00DB2D46">
              <w:rPr>
                <w:rStyle w:val="Hipervnculo"/>
                <w:rFonts w:ascii="Arial" w:eastAsia="Arial" w:hAnsi="Arial" w:cs="Arial"/>
                <w:b/>
                <w:noProof/>
                <w:sz w:val="24"/>
                <w:szCs w:val="24"/>
                <w:lang w:val="es-CL"/>
              </w:rPr>
              <w:t>RESUMEN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_Toc58716539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xi</w:t>
            </w:r>
            <w:r w:rsidR="009D7A3B" w:rsidRPr="00DB2D46">
              <w:rPr>
                <w:rFonts w:ascii="Arial" w:hAnsi="Arial" w:cs="Arial"/>
                <w:noProof/>
                <w:webHidden/>
                <w:sz w:val="24"/>
                <w:szCs w:val="24"/>
              </w:rPr>
              <w:fldChar w:fldCharType="end"/>
            </w:r>
          </w:hyperlink>
        </w:p>
        <w:p w14:paraId="49CE9649" w14:textId="03B973EC" w:rsidR="009D7A3B" w:rsidRPr="00DB2D46" w:rsidRDefault="00335A23" w:rsidP="00DB2D46">
          <w:pPr>
            <w:pStyle w:val="TDC1"/>
            <w:rPr>
              <w:rFonts w:ascii="Arial" w:eastAsiaTheme="minorEastAsia" w:hAnsi="Arial" w:cs="Arial"/>
              <w:noProof/>
              <w:sz w:val="24"/>
              <w:szCs w:val="24"/>
            </w:rPr>
          </w:pPr>
          <w:hyperlink w:anchor="_Toc58716540" w:history="1">
            <w:r w:rsidR="009D7A3B" w:rsidRPr="00DB2D46">
              <w:rPr>
                <w:rStyle w:val="Hipervnculo"/>
                <w:rFonts w:ascii="Arial" w:eastAsia="Arial" w:hAnsi="Arial" w:cs="Arial"/>
                <w:b/>
                <w:noProof/>
                <w:sz w:val="24"/>
                <w:szCs w:val="24"/>
                <w:lang w:val="es-CL"/>
              </w:rPr>
              <w:t>PALABRAS CLAVES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_Toc58716540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xi</w:t>
            </w:r>
            <w:r w:rsidR="009D7A3B" w:rsidRPr="00DB2D46">
              <w:rPr>
                <w:rFonts w:ascii="Arial" w:hAnsi="Arial" w:cs="Arial"/>
                <w:noProof/>
                <w:webHidden/>
                <w:sz w:val="24"/>
                <w:szCs w:val="24"/>
              </w:rPr>
              <w:fldChar w:fldCharType="end"/>
            </w:r>
          </w:hyperlink>
        </w:p>
        <w:p w14:paraId="1568540D" w14:textId="426DD776" w:rsidR="009D7A3B" w:rsidRDefault="00335A23" w:rsidP="00DB2D46">
          <w:pPr>
            <w:pStyle w:val="TDC1"/>
            <w:rPr>
              <w:rFonts w:ascii="Arial" w:hAnsi="Arial" w:cs="Arial"/>
              <w:noProof/>
              <w:sz w:val="24"/>
              <w:szCs w:val="24"/>
            </w:rPr>
          </w:pPr>
          <w:hyperlink w:anchor="_Toc58716541" w:history="1">
            <w:r w:rsidR="009D7A3B" w:rsidRPr="00DB2D46">
              <w:rPr>
                <w:rStyle w:val="Hipervnculo"/>
                <w:rFonts w:ascii="Arial" w:eastAsia="Arial" w:hAnsi="Arial" w:cs="Arial"/>
                <w:b/>
                <w:noProof/>
                <w:sz w:val="24"/>
                <w:szCs w:val="24"/>
                <w:lang w:val="es-CL"/>
              </w:rPr>
              <w:t>INTRODUCCIÓN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_Toc58716541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w:t>
            </w:r>
            <w:r w:rsidR="009D7A3B" w:rsidRPr="00DB2D46">
              <w:rPr>
                <w:rFonts w:ascii="Arial" w:hAnsi="Arial" w:cs="Arial"/>
                <w:noProof/>
                <w:webHidden/>
                <w:sz w:val="24"/>
                <w:szCs w:val="24"/>
              </w:rPr>
              <w:fldChar w:fldCharType="end"/>
            </w:r>
          </w:hyperlink>
        </w:p>
        <w:p w14:paraId="5E6D2EEB" w14:textId="256B33CF" w:rsidR="009D7A3B" w:rsidRPr="00DB2D46" w:rsidRDefault="00335A23" w:rsidP="00DB2D46">
          <w:pPr>
            <w:pStyle w:val="TDC1"/>
            <w:rPr>
              <w:rFonts w:ascii="Arial" w:eastAsiaTheme="minorEastAsia" w:hAnsi="Arial" w:cs="Arial"/>
              <w:noProof/>
              <w:sz w:val="24"/>
              <w:szCs w:val="24"/>
            </w:rPr>
          </w:pPr>
          <w:hyperlink w:anchor="_Toc58716542" w:history="1">
            <w:r w:rsidR="009D7A3B" w:rsidRPr="00DB2D46">
              <w:rPr>
                <w:rStyle w:val="Hipervnculo"/>
                <w:rFonts w:ascii="Arial" w:eastAsia="Arial" w:hAnsi="Arial" w:cs="Arial"/>
                <w:b/>
                <w:noProof/>
                <w:sz w:val="24"/>
                <w:szCs w:val="24"/>
                <w:lang w:val="es-CL"/>
              </w:rPr>
              <w:t>CAPÍTULO I. GENERALIDADES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_Toc58716542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w:t>
            </w:r>
            <w:r w:rsidR="009D7A3B" w:rsidRPr="00DB2D46">
              <w:rPr>
                <w:rFonts w:ascii="Arial" w:hAnsi="Arial" w:cs="Arial"/>
                <w:noProof/>
                <w:webHidden/>
                <w:sz w:val="24"/>
                <w:szCs w:val="24"/>
              </w:rPr>
              <w:fldChar w:fldCharType="end"/>
            </w:r>
          </w:hyperlink>
        </w:p>
        <w:p w14:paraId="1DADD00E" w14:textId="0CB4444C" w:rsidR="009D7A3B" w:rsidRPr="00DB2D46" w:rsidRDefault="00335A23" w:rsidP="00DB2D46">
          <w:pPr>
            <w:pStyle w:val="TDC1"/>
            <w:rPr>
              <w:rFonts w:ascii="Arial" w:eastAsiaTheme="minorEastAsia" w:hAnsi="Arial" w:cs="Arial"/>
              <w:noProof/>
              <w:sz w:val="24"/>
              <w:szCs w:val="24"/>
            </w:rPr>
          </w:pPr>
          <w:hyperlink w:anchor="_Toc58716543" w:history="1">
            <w:r w:rsidR="009D7A3B" w:rsidRPr="00DB2D46">
              <w:rPr>
                <w:rStyle w:val="Hipervnculo"/>
                <w:rFonts w:ascii="Arial" w:eastAsia="Arial" w:hAnsi="Arial" w:cs="Arial"/>
                <w:b/>
                <w:noProof/>
                <w:sz w:val="24"/>
                <w:szCs w:val="24"/>
                <w:lang w:val="es-CL"/>
              </w:rPr>
              <w:t>1. Planteamiento del problema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_Toc58716543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w:t>
            </w:r>
            <w:r w:rsidR="009D7A3B" w:rsidRPr="00DB2D46">
              <w:rPr>
                <w:rFonts w:ascii="Arial" w:hAnsi="Arial" w:cs="Arial"/>
                <w:noProof/>
                <w:webHidden/>
                <w:sz w:val="24"/>
                <w:szCs w:val="24"/>
              </w:rPr>
              <w:fldChar w:fldCharType="end"/>
            </w:r>
          </w:hyperlink>
        </w:p>
        <w:p w14:paraId="30136508" w14:textId="504E6FCE" w:rsidR="009D7A3B" w:rsidRPr="00DB2D46" w:rsidRDefault="00335A23" w:rsidP="00DB2D46">
          <w:pPr>
            <w:pStyle w:val="TDC2"/>
            <w:tabs>
              <w:tab w:val="left" w:pos="880"/>
              <w:tab w:val="right" w:pos="8495"/>
            </w:tabs>
            <w:spacing w:line="276" w:lineRule="auto"/>
            <w:jc w:val="both"/>
            <w:rPr>
              <w:rFonts w:ascii="Arial" w:eastAsiaTheme="minorEastAsia" w:hAnsi="Arial" w:cs="Arial"/>
              <w:noProof/>
              <w:sz w:val="24"/>
              <w:szCs w:val="24"/>
            </w:rPr>
          </w:pPr>
          <w:hyperlink w:anchor="_Toc58716544" w:history="1">
            <w:r w:rsidR="009D7A3B" w:rsidRPr="00DB2D46">
              <w:rPr>
                <w:rStyle w:val="Hipervnculo"/>
                <w:rFonts w:ascii="Arial" w:eastAsia="Arial" w:hAnsi="Arial" w:cs="Arial"/>
                <w:b/>
                <w:noProof/>
                <w:sz w:val="24"/>
                <w:szCs w:val="24"/>
                <w:lang w:val="es-CL"/>
              </w:rPr>
              <w:t>1.1.</w:t>
            </w:r>
            <w:r w:rsidR="00C53FEA" w:rsidRPr="00DB2D46">
              <w:rPr>
                <w:rStyle w:val="Hipervnculo"/>
                <w:rFonts w:ascii="Arial" w:eastAsia="Arial" w:hAnsi="Arial" w:cs="Arial"/>
                <w:b/>
                <w:noProof/>
                <w:sz w:val="24"/>
                <w:szCs w:val="24"/>
                <w:lang w:val="es-CL"/>
              </w:rPr>
              <w:t xml:space="preserve"> </w:t>
            </w:r>
            <w:r w:rsidR="009D7A3B" w:rsidRPr="00DB2D46">
              <w:rPr>
                <w:rStyle w:val="Hipervnculo"/>
                <w:rFonts w:ascii="Arial" w:eastAsia="Arial" w:hAnsi="Arial" w:cs="Arial"/>
                <w:b/>
                <w:noProof/>
                <w:sz w:val="24"/>
                <w:szCs w:val="24"/>
                <w:lang w:val="es-CL"/>
              </w:rPr>
              <w:t>Justificación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_Toc58716544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w:t>
            </w:r>
            <w:r w:rsidR="009D7A3B" w:rsidRPr="00DB2D46">
              <w:rPr>
                <w:rFonts w:ascii="Arial" w:hAnsi="Arial" w:cs="Arial"/>
                <w:noProof/>
                <w:webHidden/>
                <w:sz w:val="24"/>
                <w:szCs w:val="24"/>
              </w:rPr>
              <w:fldChar w:fldCharType="end"/>
            </w:r>
          </w:hyperlink>
        </w:p>
        <w:p w14:paraId="7317A35E" w14:textId="3D3FC4C3"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45" w:history="1">
            <w:r w:rsidR="009D7A3B" w:rsidRPr="00DB2D46">
              <w:rPr>
                <w:rStyle w:val="Hipervnculo"/>
                <w:rFonts w:ascii="Arial" w:eastAsia="Arial" w:hAnsi="Arial" w:cs="Arial"/>
                <w:b/>
                <w:noProof/>
                <w:sz w:val="24"/>
                <w:szCs w:val="24"/>
                <w:lang w:val="es-CL"/>
              </w:rPr>
              <w:t>1.2. Objetivos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_Toc58716545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w:t>
            </w:r>
            <w:r w:rsidR="009D7A3B" w:rsidRPr="00DB2D46">
              <w:rPr>
                <w:rFonts w:ascii="Arial" w:hAnsi="Arial" w:cs="Arial"/>
                <w:noProof/>
                <w:webHidden/>
                <w:sz w:val="24"/>
                <w:szCs w:val="24"/>
              </w:rPr>
              <w:fldChar w:fldCharType="end"/>
            </w:r>
          </w:hyperlink>
        </w:p>
        <w:p w14:paraId="6CE34794" w14:textId="1EEBD25E" w:rsidR="009D7A3B" w:rsidRPr="00DB2D46" w:rsidRDefault="00335A23" w:rsidP="00DB2D46">
          <w:pPr>
            <w:pStyle w:val="TDC3"/>
            <w:spacing w:line="276" w:lineRule="auto"/>
            <w:rPr>
              <w:rFonts w:ascii="Arial" w:eastAsiaTheme="minorEastAsia" w:hAnsi="Arial" w:cs="Arial"/>
              <w:noProof/>
              <w:sz w:val="24"/>
              <w:szCs w:val="24"/>
            </w:rPr>
          </w:pPr>
          <w:hyperlink w:anchor="_Toc58716546" w:history="1">
            <w:r w:rsidR="009D7A3B" w:rsidRPr="00DB2D46">
              <w:rPr>
                <w:rStyle w:val="Hipervnculo"/>
                <w:rFonts w:ascii="Arial" w:eastAsia="Arial" w:hAnsi="Arial" w:cs="Arial"/>
                <w:b/>
                <w:noProof/>
                <w:sz w:val="24"/>
                <w:szCs w:val="24"/>
                <w:lang w:val="es-CL"/>
              </w:rPr>
              <w:t>1.2.1. Objetivo general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_Toc58716546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w:t>
            </w:r>
            <w:r w:rsidR="009D7A3B" w:rsidRPr="00DB2D46">
              <w:rPr>
                <w:rFonts w:ascii="Arial" w:hAnsi="Arial" w:cs="Arial"/>
                <w:noProof/>
                <w:webHidden/>
                <w:sz w:val="24"/>
                <w:szCs w:val="24"/>
              </w:rPr>
              <w:fldChar w:fldCharType="end"/>
            </w:r>
          </w:hyperlink>
        </w:p>
        <w:p w14:paraId="663DF179" w14:textId="001DCDD0" w:rsidR="009D7A3B" w:rsidRPr="00DB2D46" w:rsidRDefault="00335A23" w:rsidP="00DB2D46">
          <w:pPr>
            <w:pStyle w:val="TDC3"/>
            <w:spacing w:line="276" w:lineRule="auto"/>
            <w:rPr>
              <w:rFonts w:ascii="Arial" w:eastAsiaTheme="minorEastAsia" w:hAnsi="Arial" w:cs="Arial"/>
              <w:noProof/>
              <w:sz w:val="24"/>
              <w:szCs w:val="24"/>
            </w:rPr>
          </w:pPr>
          <w:hyperlink w:anchor="_Toc58716547" w:history="1">
            <w:r w:rsidR="009D7A3B" w:rsidRPr="00DB2D46">
              <w:rPr>
                <w:rStyle w:val="Hipervnculo"/>
                <w:rFonts w:ascii="Arial" w:eastAsia="Arial" w:hAnsi="Arial" w:cs="Arial"/>
                <w:b/>
                <w:noProof/>
                <w:sz w:val="24"/>
                <w:szCs w:val="24"/>
                <w:lang w:val="es-CL"/>
              </w:rPr>
              <w:t>1.2.2. Objetivos específicos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_Toc58716547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5</w:t>
            </w:r>
            <w:r w:rsidR="009D7A3B" w:rsidRPr="00DB2D46">
              <w:rPr>
                <w:rFonts w:ascii="Arial" w:hAnsi="Arial" w:cs="Arial"/>
                <w:noProof/>
                <w:webHidden/>
                <w:sz w:val="24"/>
                <w:szCs w:val="24"/>
              </w:rPr>
              <w:fldChar w:fldCharType="end"/>
            </w:r>
          </w:hyperlink>
        </w:p>
        <w:p w14:paraId="7165A0C5" w14:textId="095E37B9"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48" w:history="1">
            <w:r w:rsidR="009D7A3B" w:rsidRPr="00DB2D46">
              <w:rPr>
                <w:rStyle w:val="Hipervnculo"/>
                <w:rFonts w:ascii="Arial" w:eastAsia="Arial" w:hAnsi="Arial" w:cs="Arial"/>
                <w:b/>
                <w:noProof/>
                <w:sz w:val="24"/>
                <w:szCs w:val="24"/>
                <w:lang w:val="es-CL"/>
              </w:rPr>
              <w:t>1.3. Conceptos y definiciones generales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_Toc58716548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5</w:t>
            </w:r>
            <w:r w:rsidR="009D7A3B" w:rsidRPr="00DB2D46">
              <w:rPr>
                <w:rFonts w:ascii="Arial" w:hAnsi="Arial" w:cs="Arial"/>
                <w:noProof/>
                <w:webHidden/>
                <w:sz w:val="24"/>
                <w:szCs w:val="24"/>
              </w:rPr>
              <w:fldChar w:fldCharType="end"/>
            </w:r>
          </w:hyperlink>
        </w:p>
        <w:p w14:paraId="62D5A265" w14:textId="6A078E92" w:rsidR="009D7A3B" w:rsidRPr="00DB2D46" w:rsidRDefault="00335A23" w:rsidP="00DB2D46">
          <w:pPr>
            <w:pStyle w:val="TDC3"/>
            <w:spacing w:line="276" w:lineRule="auto"/>
            <w:rPr>
              <w:rFonts w:ascii="Arial" w:eastAsiaTheme="minorEastAsia" w:hAnsi="Arial" w:cs="Arial"/>
              <w:noProof/>
              <w:sz w:val="24"/>
              <w:szCs w:val="24"/>
            </w:rPr>
          </w:pPr>
          <w:hyperlink w:anchor="_Toc58716549" w:history="1">
            <w:r w:rsidR="009D7A3B" w:rsidRPr="00DB2D46">
              <w:rPr>
                <w:rStyle w:val="Hipervnculo"/>
                <w:rFonts w:ascii="Arial" w:eastAsia="Arial" w:hAnsi="Arial" w:cs="Arial"/>
                <w:b/>
                <w:noProof/>
                <w:sz w:val="24"/>
                <w:szCs w:val="24"/>
                <w:lang w:val="es-CL"/>
              </w:rPr>
              <w:t>1.3.1. Acceso a la justicia ambiental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_Toc58716549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6</w:t>
            </w:r>
            <w:r w:rsidR="009D7A3B" w:rsidRPr="00DB2D46">
              <w:rPr>
                <w:rFonts w:ascii="Arial" w:hAnsi="Arial" w:cs="Arial"/>
                <w:noProof/>
                <w:webHidden/>
                <w:sz w:val="24"/>
                <w:szCs w:val="24"/>
              </w:rPr>
              <w:fldChar w:fldCharType="end"/>
            </w:r>
          </w:hyperlink>
        </w:p>
        <w:p w14:paraId="38C3EE35" w14:textId="68C72462" w:rsidR="009D7A3B" w:rsidRPr="00DB2D46" w:rsidRDefault="00335A23" w:rsidP="00DB2D46">
          <w:pPr>
            <w:pStyle w:val="TDC3"/>
            <w:spacing w:line="276" w:lineRule="auto"/>
            <w:rPr>
              <w:rFonts w:ascii="Arial" w:eastAsiaTheme="minorEastAsia" w:hAnsi="Arial" w:cs="Arial"/>
              <w:noProof/>
              <w:sz w:val="24"/>
              <w:szCs w:val="24"/>
            </w:rPr>
          </w:pPr>
          <w:hyperlink w:anchor="_Toc58716550" w:history="1">
            <w:r w:rsidR="009D7A3B" w:rsidRPr="00DB2D46">
              <w:rPr>
                <w:rStyle w:val="Hipervnculo"/>
                <w:rFonts w:ascii="Arial" w:eastAsia="Arial" w:hAnsi="Arial" w:cs="Arial"/>
                <w:b/>
                <w:noProof/>
                <w:sz w:val="24"/>
                <w:szCs w:val="24"/>
                <w:lang w:val="es-CL"/>
              </w:rPr>
              <w:t>1.3.2. Competencia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_Toc58716550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8</w:t>
            </w:r>
            <w:r w:rsidR="009D7A3B" w:rsidRPr="00DB2D46">
              <w:rPr>
                <w:rFonts w:ascii="Arial" w:hAnsi="Arial" w:cs="Arial"/>
                <w:noProof/>
                <w:webHidden/>
                <w:sz w:val="24"/>
                <w:szCs w:val="24"/>
              </w:rPr>
              <w:fldChar w:fldCharType="end"/>
            </w:r>
          </w:hyperlink>
        </w:p>
        <w:p w14:paraId="4F964836" w14:textId="35D30B21" w:rsidR="009D7A3B" w:rsidRPr="00DB2D46" w:rsidRDefault="00335A23" w:rsidP="00DB2D46">
          <w:pPr>
            <w:pStyle w:val="TDC3"/>
            <w:spacing w:line="276" w:lineRule="auto"/>
            <w:rPr>
              <w:rFonts w:ascii="Arial" w:eastAsiaTheme="minorEastAsia" w:hAnsi="Arial" w:cs="Arial"/>
              <w:noProof/>
              <w:sz w:val="24"/>
              <w:szCs w:val="24"/>
            </w:rPr>
          </w:pPr>
          <w:hyperlink w:anchor="_Toc58716551" w:history="1">
            <w:r w:rsidR="009D7A3B" w:rsidRPr="00DB2D46">
              <w:rPr>
                <w:rStyle w:val="Hipervnculo"/>
                <w:rFonts w:ascii="Arial" w:eastAsia="Arial" w:hAnsi="Arial" w:cs="Arial"/>
                <w:b/>
                <w:noProof/>
                <w:sz w:val="24"/>
                <w:szCs w:val="24"/>
                <w:lang w:val="es-CL"/>
              </w:rPr>
              <w:t>1.3.3. Tribunal Ambiental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_Toc58716551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11</w:t>
            </w:r>
            <w:r w:rsidR="009D7A3B" w:rsidRPr="00DB2D46">
              <w:rPr>
                <w:rFonts w:ascii="Arial" w:hAnsi="Arial" w:cs="Arial"/>
                <w:noProof/>
                <w:webHidden/>
                <w:sz w:val="24"/>
                <w:szCs w:val="24"/>
              </w:rPr>
              <w:fldChar w:fldCharType="end"/>
            </w:r>
          </w:hyperlink>
        </w:p>
        <w:p w14:paraId="535D1B1B" w14:textId="5B9238F2" w:rsidR="009D7A3B" w:rsidRPr="00DB2D46" w:rsidRDefault="00335A23" w:rsidP="00DB2D46">
          <w:pPr>
            <w:pStyle w:val="TDC1"/>
            <w:rPr>
              <w:rFonts w:ascii="Arial" w:eastAsiaTheme="minorEastAsia" w:hAnsi="Arial" w:cs="Arial"/>
              <w:noProof/>
              <w:sz w:val="24"/>
              <w:szCs w:val="24"/>
            </w:rPr>
          </w:pPr>
          <w:hyperlink w:anchor="_Toc58716552" w:history="1">
            <w:r w:rsidR="009D7A3B" w:rsidRPr="00DB2D46">
              <w:rPr>
                <w:rStyle w:val="Hipervnculo"/>
                <w:rFonts w:ascii="Arial" w:eastAsia="Arial" w:hAnsi="Arial" w:cs="Arial"/>
                <w:b/>
                <w:noProof/>
                <w:sz w:val="24"/>
                <w:szCs w:val="24"/>
                <w:lang w:val="es-CL"/>
              </w:rPr>
              <w:t>CAPÍTULO II. COMPETENCIA DE LOS TRIBUNALES AMBIENTALES EN CHILE</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_Toc58716552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14</w:t>
            </w:r>
            <w:r w:rsidR="009D7A3B" w:rsidRPr="00DB2D46">
              <w:rPr>
                <w:rFonts w:ascii="Arial" w:hAnsi="Arial" w:cs="Arial"/>
                <w:noProof/>
                <w:webHidden/>
                <w:sz w:val="24"/>
                <w:szCs w:val="24"/>
              </w:rPr>
              <w:fldChar w:fldCharType="end"/>
            </w:r>
          </w:hyperlink>
        </w:p>
        <w:p w14:paraId="35E5AC55" w14:textId="68A03155"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53" w:history="1">
            <w:r w:rsidR="009D7A3B" w:rsidRPr="00DB2D46">
              <w:rPr>
                <w:rStyle w:val="Hipervnculo"/>
                <w:rFonts w:ascii="Arial" w:eastAsia="Arial" w:hAnsi="Arial" w:cs="Arial"/>
                <w:b/>
                <w:noProof/>
                <w:sz w:val="24"/>
                <w:szCs w:val="24"/>
                <w:lang w:val="es-CL"/>
              </w:rPr>
              <w:t>2. Competencia de los Tribunales Ambientales de Chile</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_Toc58716553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14</w:t>
            </w:r>
            <w:r w:rsidR="009D7A3B" w:rsidRPr="00DB2D46">
              <w:rPr>
                <w:rFonts w:ascii="Arial" w:hAnsi="Arial" w:cs="Arial"/>
                <w:noProof/>
                <w:webHidden/>
                <w:sz w:val="24"/>
                <w:szCs w:val="24"/>
              </w:rPr>
              <w:fldChar w:fldCharType="end"/>
            </w:r>
          </w:hyperlink>
        </w:p>
        <w:p w14:paraId="47110455" w14:textId="3D5CE575" w:rsidR="009D7A3B" w:rsidRPr="00DB2D46" w:rsidRDefault="00335A23" w:rsidP="00DB2D46">
          <w:pPr>
            <w:pStyle w:val="TDC3"/>
            <w:spacing w:line="276" w:lineRule="auto"/>
            <w:rPr>
              <w:rFonts w:ascii="Arial" w:eastAsiaTheme="minorEastAsia" w:hAnsi="Arial" w:cs="Arial"/>
              <w:noProof/>
              <w:sz w:val="24"/>
              <w:szCs w:val="24"/>
            </w:rPr>
          </w:pPr>
          <w:hyperlink w:anchor="_Toc58716554" w:history="1">
            <w:r w:rsidR="009D7A3B" w:rsidRPr="00DB2D46">
              <w:rPr>
                <w:rStyle w:val="Hipervnculo"/>
                <w:rFonts w:ascii="Arial" w:eastAsia="Arial" w:hAnsi="Arial" w:cs="Arial"/>
                <w:b/>
                <w:noProof/>
                <w:sz w:val="24"/>
                <w:szCs w:val="24"/>
                <w:lang w:val="es-CL"/>
              </w:rPr>
              <w:t>2.1. Competencia en el ámbito de jurisdicción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_Toc58716554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14</w:t>
            </w:r>
            <w:r w:rsidR="009D7A3B" w:rsidRPr="00DB2D46">
              <w:rPr>
                <w:rFonts w:ascii="Arial" w:hAnsi="Arial" w:cs="Arial"/>
                <w:noProof/>
                <w:webHidden/>
                <w:sz w:val="24"/>
                <w:szCs w:val="24"/>
              </w:rPr>
              <w:fldChar w:fldCharType="end"/>
            </w:r>
          </w:hyperlink>
        </w:p>
        <w:p w14:paraId="72E00758" w14:textId="162EE2F4" w:rsidR="009D7A3B" w:rsidRPr="00DB2D46" w:rsidRDefault="00335A23" w:rsidP="00DB2D46">
          <w:pPr>
            <w:pStyle w:val="TDC3"/>
            <w:spacing w:line="276" w:lineRule="auto"/>
            <w:rPr>
              <w:rFonts w:ascii="Arial" w:eastAsiaTheme="minorEastAsia" w:hAnsi="Arial" w:cs="Arial"/>
              <w:noProof/>
              <w:sz w:val="24"/>
              <w:szCs w:val="24"/>
            </w:rPr>
          </w:pPr>
          <w:hyperlink w:anchor="_Toc58716555" w:history="1">
            <w:r w:rsidR="009D7A3B" w:rsidRPr="00DB2D46">
              <w:rPr>
                <w:rStyle w:val="Hipervnculo"/>
                <w:rFonts w:ascii="Arial" w:eastAsia="Arial" w:hAnsi="Arial" w:cs="Arial"/>
                <w:b/>
                <w:noProof/>
                <w:sz w:val="24"/>
                <w:szCs w:val="24"/>
                <w:lang w:val="es-CL"/>
              </w:rPr>
              <w:t>2.2. Competencia en el ámbito territorial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_Toc58716555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15</w:t>
            </w:r>
            <w:r w:rsidR="009D7A3B" w:rsidRPr="00DB2D46">
              <w:rPr>
                <w:rFonts w:ascii="Arial" w:hAnsi="Arial" w:cs="Arial"/>
                <w:noProof/>
                <w:webHidden/>
                <w:sz w:val="24"/>
                <w:szCs w:val="24"/>
              </w:rPr>
              <w:fldChar w:fldCharType="end"/>
            </w:r>
          </w:hyperlink>
        </w:p>
        <w:p w14:paraId="1786AC57" w14:textId="7339A53D" w:rsidR="009D7A3B" w:rsidRPr="00DB2D46" w:rsidRDefault="00335A23" w:rsidP="00DB2D46">
          <w:pPr>
            <w:pStyle w:val="TDC3"/>
            <w:spacing w:line="276" w:lineRule="auto"/>
            <w:rPr>
              <w:rFonts w:ascii="Arial" w:eastAsiaTheme="minorEastAsia" w:hAnsi="Arial" w:cs="Arial"/>
              <w:noProof/>
              <w:sz w:val="24"/>
              <w:szCs w:val="24"/>
            </w:rPr>
          </w:pPr>
          <w:hyperlink w:anchor="_Toc58716556" w:history="1">
            <w:r w:rsidR="009D7A3B" w:rsidRPr="00DB2D46">
              <w:rPr>
                <w:rStyle w:val="Hipervnculo"/>
                <w:rFonts w:ascii="Arial" w:eastAsia="Arial" w:hAnsi="Arial" w:cs="Arial"/>
                <w:b/>
                <w:noProof/>
                <w:sz w:val="24"/>
                <w:szCs w:val="24"/>
                <w:lang w:val="es-CL"/>
              </w:rPr>
              <w:t>2.3. Competencia en el ámbito de la materia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_Toc58716556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16</w:t>
            </w:r>
            <w:r w:rsidR="009D7A3B" w:rsidRPr="00DB2D46">
              <w:rPr>
                <w:rFonts w:ascii="Arial" w:hAnsi="Arial" w:cs="Arial"/>
                <w:noProof/>
                <w:webHidden/>
                <w:sz w:val="24"/>
                <w:szCs w:val="24"/>
              </w:rPr>
              <w:fldChar w:fldCharType="end"/>
            </w:r>
          </w:hyperlink>
        </w:p>
        <w:p w14:paraId="248E3257" w14:textId="5B3B7D6E" w:rsidR="009D7A3B" w:rsidRPr="00DB2D46" w:rsidRDefault="00335A23" w:rsidP="00DB2D46">
          <w:pPr>
            <w:pStyle w:val="TDC4"/>
            <w:tabs>
              <w:tab w:val="right" w:pos="8495"/>
            </w:tabs>
            <w:spacing w:line="276" w:lineRule="auto"/>
            <w:jc w:val="both"/>
            <w:rPr>
              <w:rFonts w:ascii="Arial" w:eastAsiaTheme="minorEastAsia" w:hAnsi="Arial" w:cs="Arial"/>
              <w:noProof/>
              <w:sz w:val="24"/>
              <w:szCs w:val="24"/>
            </w:rPr>
          </w:pPr>
          <w:hyperlink w:anchor="_Toc58716557" w:history="1">
            <w:r w:rsidR="009D7A3B" w:rsidRPr="00DB2D46">
              <w:rPr>
                <w:rStyle w:val="Hipervnculo"/>
                <w:rFonts w:ascii="Arial" w:eastAsia="Arial" w:hAnsi="Arial" w:cs="Arial"/>
                <w:b/>
                <w:noProof/>
                <w:sz w:val="24"/>
                <w:szCs w:val="24"/>
                <w:lang w:val="es-CL"/>
              </w:rPr>
              <w:t>2.3.1. Competencia para conocer reclamaciones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_Toc58716557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17</w:t>
            </w:r>
            <w:r w:rsidR="009D7A3B" w:rsidRPr="00DB2D46">
              <w:rPr>
                <w:rFonts w:ascii="Arial" w:hAnsi="Arial" w:cs="Arial"/>
                <w:noProof/>
                <w:webHidden/>
                <w:sz w:val="24"/>
                <w:szCs w:val="24"/>
              </w:rPr>
              <w:fldChar w:fldCharType="end"/>
            </w:r>
          </w:hyperlink>
        </w:p>
        <w:p w14:paraId="7E2DF7F0" w14:textId="22638E22"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58" w:history="1">
            <w:r w:rsidR="009D7A3B" w:rsidRPr="00DB2D46">
              <w:rPr>
                <w:rStyle w:val="Hipervnculo"/>
                <w:rFonts w:ascii="Arial" w:eastAsia="Arial" w:hAnsi="Arial" w:cs="Arial"/>
                <w:noProof/>
                <w:sz w:val="24"/>
                <w:szCs w:val="24"/>
                <w:lang w:val="es-CL"/>
              </w:rPr>
              <w:t>2.3.1.1. Decretos Supremos (DS).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_Toc58716558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18</w:t>
            </w:r>
            <w:r w:rsidR="009D7A3B" w:rsidRPr="00DB2D46">
              <w:rPr>
                <w:rFonts w:ascii="Arial" w:hAnsi="Arial" w:cs="Arial"/>
                <w:noProof/>
                <w:webHidden/>
                <w:sz w:val="24"/>
                <w:szCs w:val="24"/>
              </w:rPr>
              <w:fldChar w:fldCharType="end"/>
            </w:r>
          </w:hyperlink>
        </w:p>
        <w:p w14:paraId="448DA534" w14:textId="0B0182EF"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59" w:history="1">
            <w:r w:rsidR="009D7A3B" w:rsidRPr="00DB2D46">
              <w:rPr>
                <w:rStyle w:val="Hipervnculo"/>
                <w:rFonts w:ascii="Arial" w:eastAsia="Arial" w:hAnsi="Arial" w:cs="Arial"/>
                <w:noProof/>
                <w:sz w:val="24"/>
                <w:szCs w:val="24"/>
                <w:lang w:val="es-CL"/>
              </w:rPr>
              <w:t>2.3.1.2. Resoluciones emitidas por la SMA.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_Toc58716559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19</w:t>
            </w:r>
            <w:r w:rsidR="009D7A3B" w:rsidRPr="00DB2D46">
              <w:rPr>
                <w:rFonts w:ascii="Arial" w:hAnsi="Arial" w:cs="Arial"/>
                <w:noProof/>
                <w:webHidden/>
                <w:sz w:val="24"/>
                <w:szCs w:val="24"/>
              </w:rPr>
              <w:fldChar w:fldCharType="end"/>
            </w:r>
          </w:hyperlink>
        </w:p>
        <w:p w14:paraId="09078ED7" w14:textId="714AE12E"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0" w:history="1">
            <w:r w:rsidR="009D7A3B" w:rsidRPr="00DB2D46">
              <w:rPr>
                <w:rStyle w:val="Hipervnculo"/>
                <w:rFonts w:ascii="Arial" w:eastAsia="Arial" w:hAnsi="Arial" w:cs="Arial"/>
                <w:noProof/>
                <w:sz w:val="24"/>
                <w:szCs w:val="24"/>
                <w:lang w:val="es-CL"/>
              </w:rPr>
              <w:t>2.3.1.3. Reclamación en contra de la determinación del Comité de Ministros o del Director Ejecutivo del SEA.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_Toc58716560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19</w:t>
            </w:r>
            <w:r w:rsidR="009D7A3B" w:rsidRPr="00DB2D46">
              <w:rPr>
                <w:rFonts w:ascii="Arial" w:hAnsi="Arial" w:cs="Arial"/>
                <w:noProof/>
                <w:webHidden/>
                <w:sz w:val="24"/>
                <w:szCs w:val="24"/>
              </w:rPr>
              <w:fldChar w:fldCharType="end"/>
            </w:r>
          </w:hyperlink>
        </w:p>
        <w:p w14:paraId="01FF8482" w14:textId="004EBE01" w:rsidR="009D7A3B" w:rsidRPr="00DB2D46" w:rsidRDefault="00335A23" w:rsidP="00DB2D46">
          <w:pPr>
            <w:pStyle w:val="TDC6"/>
            <w:tabs>
              <w:tab w:val="right" w:pos="8495"/>
            </w:tabs>
            <w:spacing w:line="276" w:lineRule="auto"/>
            <w:jc w:val="both"/>
            <w:rPr>
              <w:rFonts w:ascii="Arial" w:eastAsiaTheme="minorEastAsia" w:hAnsi="Arial" w:cs="Arial"/>
              <w:noProof/>
              <w:sz w:val="24"/>
              <w:szCs w:val="24"/>
            </w:rPr>
          </w:pPr>
          <w:hyperlink w:anchor="_Toc58716561" w:history="1">
            <w:r w:rsidR="009D7A3B" w:rsidRPr="00DB2D46">
              <w:rPr>
                <w:rStyle w:val="Hipervnculo"/>
                <w:rFonts w:ascii="Arial" w:eastAsia="Arial" w:hAnsi="Arial" w:cs="Arial"/>
                <w:noProof/>
                <w:sz w:val="24"/>
                <w:szCs w:val="24"/>
                <w:lang w:val="es-CL"/>
              </w:rPr>
              <w:t>2.3.1.3.1. En contra de resoluciones emitidas por el Comité de Ministros o del Director Ejecutivo del SEA.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_Toc58716561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20</w:t>
            </w:r>
            <w:r w:rsidR="009D7A3B" w:rsidRPr="00DB2D46">
              <w:rPr>
                <w:rFonts w:ascii="Arial" w:hAnsi="Arial" w:cs="Arial"/>
                <w:noProof/>
                <w:webHidden/>
                <w:sz w:val="24"/>
                <w:szCs w:val="24"/>
              </w:rPr>
              <w:fldChar w:fldCharType="end"/>
            </w:r>
          </w:hyperlink>
        </w:p>
        <w:p w14:paraId="428B1DC2" w14:textId="76CE47CE" w:rsidR="009D7A3B" w:rsidRPr="00DB2D46" w:rsidRDefault="00335A23" w:rsidP="00DB2D46">
          <w:pPr>
            <w:pStyle w:val="TDC6"/>
            <w:tabs>
              <w:tab w:val="right" w:pos="8495"/>
            </w:tabs>
            <w:spacing w:line="276" w:lineRule="auto"/>
            <w:jc w:val="both"/>
            <w:rPr>
              <w:rFonts w:ascii="Arial" w:eastAsiaTheme="minorEastAsia" w:hAnsi="Arial" w:cs="Arial"/>
              <w:noProof/>
              <w:sz w:val="24"/>
              <w:szCs w:val="24"/>
            </w:rPr>
          </w:pPr>
          <w:hyperlink w:anchor="_Toc58716562" w:history="1">
            <w:r w:rsidR="009D7A3B" w:rsidRPr="00DB2D46">
              <w:rPr>
                <w:rStyle w:val="Hipervnculo"/>
                <w:rFonts w:ascii="Arial" w:eastAsia="Arial" w:hAnsi="Arial" w:cs="Arial"/>
                <w:noProof/>
                <w:sz w:val="24"/>
                <w:szCs w:val="24"/>
                <w:lang w:val="es-CL"/>
              </w:rPr>
              <w:t xml:space="preserve">2.3.1.3.2. Reclamaciones en contra de la determinación del Comité de Ministros o Director Ejecutivo del SEA que resuelva el recurso </w:t>
            </w:r>
            <w:r w:rsidR="009D7A3B" w:rsidRPr="00DB2D46">
              <w:rPr>
                <w:rStyle w:val="Hipervnculo"/>
                <w:rFonts w:ascii="Arial" w:eastAsia="Arial" w:hAnsi="Arial" w:cs="Arial"/>
                <w:noProof/>
                <w:sz w:val="24"/>
                <w:szCs w:val="24"/>
                <w:lang w:val="es-CL"/>
              </w:rPr>
              <w:lastRenderedPageBreak/>
              <w:t>administrativo interpuesto por falta de consideración dentro del procedimiento de evaluación ambiental (EA).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_Toc58716562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21</w:t>
            </w:r>
            <w:r w:rsidR="009D7A3B" w:rsidRPr="00DB2D46">
              <w:rPr>
                <w:rFonts w:ascii="Arial" w:hAnsi="Arial" w:cs="Arial"/>
                <w:noProof/>
                <w:webHidden/>
                <w:sz w:val="24"/>
                <w:szCs w:val="24"/>
              </w:rPr>
              <w:fldChar w:fldCharType="end"/>
            </w:r>
          </w:hyperlink>
        </w:p>
        <w:p w14:paraId="6E016D99" w14:textId="0767FF98"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3" w:history="1">
            <w:r w:rsidR="009D7A3B" w:rsidRPr="00DB2D46">
              <w:rPr>
                <w:rStyle w:val="Hipervnculo"/>
                <w:rFonts w:ascii="Arial" w:eastAsia="Arial" w:hAnsi="Arial" w:cs="Arial"/>
                <w:noProof/>
                <w:sz w:val="24"/>
                <w:szCs w:val="24"/>
                <w:lang w:val="es-CL"/>
              </w:rPr>
              <w:t>2.3.1.4. Reclamaciones que se interpongan en contra de los actos administrativos que dicten los Ministerios o servicios públicos.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_Toc58716563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22</w:t>
            </w:r>
            <w:r w:rsidR="009D7A3B" w:rsidRPr="00DB2D46">
              <w:rPr>
                <w:rFonts w:ascii="Arial" w:hAnsi="Arial" w:cs="Arial"/>
                <w:noProof/>
                <w:webHidden/>
                <w:sz w:val="24"/>
                <w:szCs w:val="24"/>
              </w:rPr>
              <w:fldChar w:fldCharType="end"/>
            </w:r>
          </w:hyperlink>
        </w:p>
        <w:p w14:paraId="47D67A6C" w14:textId="152D9A89"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4" w:history="1">
            <w:r w:rsidR="009D7A3B" w:rsidRPr="00DB2D46">
              <w:rPr>
                <w:rStyle w:val="Hipervnculo"/>
                <w:rFonts w:ascii="Arial" w:eastAsia="Arial" w:hAnsi="Arial" w:cs="Arial"/>
                <w:noProof/>
                <w:sz w:val="24"/>
                <w:szCs w:val="24"/>
                <w:lang w:val="es-CL"/>
              </w:rPr>
              <w:t>2.3.1.5. Conocer de las reclamaciones en contra de la resolución que resuelva un procedimiento administrativo de invalidación de un acto administrativo de carácter ambiental.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_Toc58716564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23</w:t>
            </w:r>
            <w:r w:rsidR="009D7A3B" w:rsidRPr="00DB2D46">
              <w:rPr>
                <w:rFonts w:ascii="Arial" w:hAnsi="Arial" w:cs="Arial"/>
                <w:noProof/>
                <w:webHidden/>
                <w:sz w:val="24"/>
                <w:szCs w:val="24"/>
              </w:rPr>
              <w:fldChar w:fldCharType="end"/>
            </w:r>
          </w:hyperlink>
        </w:p>
        <w:p w14:paraId="0A23542F" w14:textId="1872E427" w:rsidR="009D7A3B" w:rsidRPr="00DB2D46" w:rsidRDefault="00335A23" w:rsidP="00DB2D46">
          <w:pPr>
            <w:pStyle w:val="TDC4"/>
            <w:tabs>
              <w:tab w:val="right" w:pos="8495"/>
            </w:tabs>
            <w:spacing w:line="276" w:lineRule="auto"/>
            <w:jc w:val="both"/>
            <w:rPr>
              <w:rFonts w:ascii="Arial" w:eastAsiaTheme="minorEastAsia" w:hAnsi="Arial" w:cs="Arial"/>
              <w:noProof/>
              <w:sz w:val="24"/>
              <w:szCs w:val="24"/>
            </w:rPr>
          </w:pPr>
          <w:hyperlink w:anchor="_Toc58716565" w:history="1">
            <w:r w:rsidR="009D7A3B" w:rsidRPr="00DB2D46">
              <w:rPr>
                <w:rStyle w:val="Hipervnculo"/>
                <w:rFonts w:ascii="Arial" w:eastAsia="Arial" w:hAnsi="Arial" w:cs="Arial"/>
                <w:b/>
                <w:noProof/>
                <w:sz w:val="24"/>
                <w:szCs w:val="24"/>
                <w:lang w:val="es-CL"/>
              </w:rPr>
              <w:t>2.3.2. Demanda por daño ambiental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_Toc58716565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24</w:t>
            </w:r>
            <w:r w:rsidR="009D7A3B" w:rsidRPr="00DB2D46">
              <w:rPr>
                <w:rFonts w:ascii="Arial" w:hAnsi="Arial" w:cs="Arial"/>
                <w:noProof/>
                <w:webHidden/>
                <w:sz w:val="24"/>
                <w:szCs w:val="24"/>
              </w:rPr>
              <w:fldChar w:fldCharType="end"/>
            </w:r>
          </w:hyperlink>
        </w:p>
        <w:p w14:paraId="0861457A" w14:textId="552F0A88" w:rsidR="009D7A3B" w:rsidRPr="00DB2D46" w:rsidRDefault="00335A23" w:rsidP="00DB2D46">
          <w:pPr>
            <w:pStyle w:val="TDC4"/>
            <w:tabs>
              <w:tab w:val="right" w:pos="8495"/>
            </w:tabs>
            <w:spacing w:line="276" w:lineRule="auto"/>
            <w:jc w:val="both"/>
            <w:rPr>
              <w:rFonts w:ascii="Arial" w:eastAsiaTheme="minorEastAsia" w:hAnsi="Arial" w:cs="Arial"/>
              <w:noProof/>
              <w:sz w:val="24"/>
              <w:szCs w:val="24"/>
            </w:rPr>
          </w:pPr>
          <w:hyperlink w:anchor="_Toc58716566" w:history="1">
            <w:r w:rsidR="009D7A3B" w:rsidRPr="00DB2D46">
              <w:rPr>
                <w:rStyle w:val="Hipervnculo"/>
                <w:rFonts w:ascii="Arial" w:eastAsia="Arial" w:hAnsi="Arial" w:cs="Arial"/>
                <w:b/>
                <w:noProof/>
                <w:sz w:val="24"/>
                <w:szCs w:val="24"/>
                <w:lang w:val="es-CL"/>
              </w:rPr>
              <w:t>2.3.3. Autorizaciones a la SMA (solicitudes y consultas)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_Toc58716566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26</w:t>
            </w:r>
            <w:r w:rsidR="009D7A3B" w:rsidRPr="00DB2D46">
              <w:rPr>
                <w:rFonts w:ascii="Arial" w:hAnsi="Arial" w:cs="Arial"/>
                <w:noProof/>
                <w:webHidden/>
                <w:sz w:val="24"/>
                <w:szCs w:val="24"/>
              </w:rPr>
              <w:fldChar w:fldCharType="end"/>
            </w:r>
          </w:hyperlink>
        </w:p>
        <w:p w14:paraId="16B307DB" w14:textId="77556A64"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7" w:history="1">
            <w:r w:rsidR="009D7A3B" w:rsidRPr="00DB2D46">
              <w:rPr>
                <w:rStyle w:val="Hipervnculo"/>
                <w:rFonts w:ascii="Arial" w:eastAsia="Arial" w:hAnsi="Arial" w:cs="Arial"/>
                <w:noProof/>
                <w:sz w:val="24"/>
                <w:szCs w:val="24"/>
                <w:lang w:val="es-CL"/>
              </w:rPr>
              <w:t>2.3.3.1. Autorizar las medidas provisionales señaladas en las letras c), d) y e) del artículo 48 de la LOSMA.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_Toc58716567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26</w:t>
            </w:r>
            <w:r w:rsidR="009D7A3B" w:rsidRPr="00DB2D46">
              <w:rPr>
                <w:rFonts w:ascii="Arial" w:hAnsi="Arial" w:cs="Arial"/>
                <w:noProof/>
                <w:webHidden/>
                <w:sz w:val="24"/>
                <w:szCs w:val="24"/>
              </w:rPr>
              <w:fldChar w:fldCharType="end"/>
            </w:r>
          </w:hyperlink>
        </w:p>
        <w:p w14:paraId="6D410850" w14:textId="732597CD"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8" w:history="1">
            <w:r w:rsidR="009D7A3B" w:rsidRPr="00DB2D46">
              <w:rPr>
                <w:rStyle w:val="Hipervnculo"/>
                <w:rFonts w:ascii="Arial" w:eastAsia="Arial" w:hAnsi="Arial" w:cs="Arial"/>
                <w:noProof/>
                <w:sz w:val="24"/>
                <w:szCs w:val="24"/>
                <w:lang w:val="es-CL"/>
              </w:rPr>
              <w:t>2.3.3.2. Autorizar las suspensiones señaladas en las letras g) y h) del artículo 3 de la LOSMA.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_Toc58716568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27</w:t>
            </w:r>
            <w:r w:rsidR="009D7A3B" w:rsidRPr="00DB2D46">
              <w:rPr>
                <w:rFonts w:ascii="Arial" w:hAnsi="Arial" w:cs="Arial"/>
                <w:noProof/>
                <w:webHidden/>
                <w:sz w:val="24"/>
                <w:szCs w:val="24"/>
              </w:rPr>
              <w:fldChar w:fldCharType="end"/>
            </w:r>
          </w:hyperlink>
        </w:p>
        <w:p w14:paraId="72E8E842" w14:textId="4A513A6B" w:rsidR="009D7A3B" w:rsidRPr="00DB2D46" w:rsidRDefault="00335A23" w:rsidP="00DB2D46">
          <w:pPr>
            <w:pStyle w:val="TDC5"/>
            <w:tabs>
              <w:tab w:val="right" w:pos="8495"/>
            </w:tabs>
            <w:spacing w:line="276" w:lineRule="auto"/>
            <w:jc w:val="both"/>
            <w:rPr>
              <w:rFonts w:ascii="Arial" w:eastAsiaTheme="minorEastAsia" w:hAnsi="Arial" w:cs="Arial"/>
              <w:noProof/>
              <w:sz w:val="24"/>
              <w:szCs w:val="24"/>
            </w:rPr>
          </w:pPr>
          <w:hyperlink w:anchor="_Toc58716569" w:history="1">
            <w:r w:rsidR="009D7A3B" w:rsidRPr="00DB2D46">
              <w:rPr>
                <w:rStyle w:val="Hipervnculo"/>
                <w:rFonts w:ascii="Arial" w:eastAsia="Arial" w:hAnsi="Arial" w:cs="Arial"/>
                <w:noProof/>
                <w:sz w:val="24"/>
                <w:szCs w:val="24"/>
                <w:lang w:val="es-CL"/>
              </w:rPr>
              <w:t>2.3.3.3. Autorizar las resoluciones de la SMA que apliquen las sanciones establecidas en las letras c) y d) del artículo 38 de la LOSMA.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_Toc58716569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28</w:t>
            </w:r>
            <w:r w:rsidR="009D7A3B" w:rsidRPr="00DB2D46">
              <w:rPr>
                <w:rFonts w:ascii="Arial" w:hAnsi="Arial" w:cs="Arial"/>
                <w:noProof/>
                <w:webHidden/>
                <w:sz w:val="24"/>
                <w:szCs w:val="24"/>
              </w:rPr>
              <w:fldChar w:fldCharType="end"/>
            </w:r>
          </w:hyperlink>
        </w:p>
        <w:p w14:paraId="6C232E46" w14:textId="55D35B66" w:rsidR="009D7A3B" w:rsidRPr="00DB2D46" w:rsidRDefault="00335A23" w:rsidP="00DB2D46">
          <w:pPr>
            <w:pStyle w:val="TDC4"/>
            <w:tabs>
              <w:tab w:val="right" w:pos="8495"/>
            </w:tabs>
            <w:spacing w:line="276" w:lineRule="auto"/>
            <w:jc w:val="both"/>
            <w:rPr>
              <w:rFonts w:ascii="Arial" w:eastAsiaTheme="minorEastAsia" w:hAnsi="Arial" w:cs="Arial"/>
              <w:noProof/>
              <w:sz w:val="24"/>
              <w:szCs w:val="24"/>
            </w:rPr>
          </w:pPr>
          <w:hyperlink w:anchor="_Toc58716570" w:history="1">
            <w:r w:rsidR="009D7A3B" w:rsidRPr="00DB2D46">
              <w:rPr>
                <w:rStyle w:val="Hipervnculo"/>
                <w:rFonts w:ascii="Arial" w:eastAsia="Arial" w:hAnsi="Arial" w:cs="Arial"/>
                <w:b/>
                <w:noProof/>
                <w:sz w:val="24"/>
                <w:szCs w:val="24"/>
                <w:lang w:val="es-CL"/>
              </w:rPr>
              <w:t>2.3.4.    Demás asuntos que señale la ley</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_Toc58716570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28</w:t>
            </w:r>
            <w:r w:rsidR="009D7A3B" w:rsidRPr="00DB2D46">
              <w:rPr>
                <w:rFonts w:ascii="Arial" w:hAnsi="Arial" w:cs="Arial"/>
                <w:noProof/>
                <w:webHidden/>
                <w:sz w:val="24"/>
                <w:szCs w:val="24"/>
              </w:rPr>
              <w:fldChar w:fldCharType="end"/>
            </w:r>
          </w:hyperlink>
        </w:p>
        <w:p w14:paraId="1CB32ED7" w14:textId="776923C3" w:rsidR="009D7A3B" w:rsidRPr="00DB2D46" w:rsidRDefault="00335A23" w:rsidP="00DB2D46">
          <w:pPr>
            <w:pStyle w:val="TDC1"/>
            <w:rPr>
              <w:rFonts w:ascii="Arial" w:eastAsiaTheme="minorEastAsia" w:hAnsi="Arial" w:cs="Arial"/>
              <w:noProof/>
              <w:sz w:val="24"/>
              <w:szCs w:val="24"/>
            </w:rPr>
          </w:pPr>
          <w:hyperlink w:anchor="_Toc58716571" w:history="1">
            <w:r w:rsidR="009D7A3B" w:rsidRPr="00DB2D46">
              <w:rPr>
                <w:rStyle w:val="Hipervnculo"/>
                <w:rFonts w:ascii="Arial" w:eastAsia="Arial" w:hAnsi="Arial" w:cs="Arial"/>
                <w:b/>
                <w:noProof/>
                <w:sz w:val="24"/>
                <w:szCs w:val="24"/>
                <w:lang w:val="es-CL"/>
              </w:rPr>
              <w:t>CAPÍTULO III. COMPETENCIA QUE ABARCARÍA UN TRIBUNAL AMBIENTAL EN LA REPÚBLICA DE PANAMÁ</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_Toc58716571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29</w:t>
            </w:r>
            <w:r w:rsidR="009D7A3B" w:rsidRPr="00DB2D46">
              <w:rPr>
                <w:rFonts w:ascii="Arial" w:hAnsi="Arial" w:cs="Arial"/>
                <w:noProof/>
                <w:webHidden/>
                <w:sz w:val="24"/>
                <w:szCs w:val="24"/>
              </w:rPr>
              <w:fldChar w:fldCharType="end"/>
            </w:r>
          </w:hyperlink>
        </w:p>
        <w:p w14:paraId="2118A7E1" w14:textId="378CF25E"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72" w:history="1">
            <w:r w:rsidR="009D7A3B" w:rsidRPr="00DB2D46">
              <w:rPr>
                <w:rStyle w:val="Hipervnculo"/>
                <w:rFonts w:ascii="Arial" w:eastAsia="Arial" w:hAnsi="Arial" w:cs="Arial"/>
                <w:b/>
                <w:noProof/>
                <w:sz w:val="24"/>
                <w:szCs w:val="24"/>
                <w:lang w:val="es-CL"/>
              </w:rPr>
              <w:t>3.1. Competencia del Tribunal Administrativo Ambiental de Panamá, según el anteproyecto de Ley N°313</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_Toc58716572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30</w:t>
            </w:r>
            <w:r w:rsidR="009D7A3B" w:rsidRPr="00DB2D46">
              <w:rPr>
                <w:rFonts w:ascii="Arial" w:hAnsi="Arial" w:cs="Arial"/>
                <w:noProof/>
                <w:webHidden/>
                <w:sz w:val="24"/>
                <w:szCs w:val="24"/>
              </w:rPr>
              <w:fldChar w:fldCharType="end"/>
            </w:r>
          </w:hyperlink>
        </w:p>
        <w:p w14:paraId="49ED17F0" w14:textId="2C0644E3" w:rsidR="009D7A3B" w:rsidRPr="00DB2D46" w:rsidRDefault="00335A23" w:rsidP="00DB2D46">
          <w:pPr>
            <w:pStyle w:val="TDC3"/>
            <w:spacing w:line="276" w:lineRule="auto"/>
            <w:rPr>
              <w:rFonts w:ascii="Arial" w:eastAsiaTheme="minorEastAsia" w:hAnsi="Arial" w:cs="Arial"/>
              <w:noProof/>
              <w:sz w:val="24"/>
              <w:szCs w:val="24"/>
            </w:rPr>
          </w:pPr>
          <w:hyperlink w:anchor="_Toc58716573" w:history="1">
            <w:r w:rsidR="009D7A3B" w:rsidRPr="00DB2D46">
              <w:rPr>
                <w:rStyle w:val="Hipervnculo"/>
                <w:rFonts w:ascii="Arial" w:eastAsia="Arial" w:hAnsi="Arial" w:cs="Arial"/>
                <w:b/>
                <w:noProof/>
                <w:sz w:val="24"/>
                <w:szCs w:val="24"/>
                <w:lang w:val="es-CL"/>
              </w:rPr>
              <w:t>3.1.1. Competencia en razón de su jurisdicción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_Toc58716573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30</w:t>
            </w:r>
            <w:r w:rsidR="009D7A3B" w:rsidRPr="00DB2D46">
              <w:rPr>
                <w:rFonts w:ascii="Arial" w:hAnsi="Arial" w:cs="Arial"/>
                <w:noProof/>
                <w:webHidden/>
                <w:sz w:val="24"/>
                <w:szCs w:val="24"/>
              </w:rPr>
              <w:fldChar w:fldCharType="end"/>
            </w:r>
          </w:hyperlink>
        </w:p>
        <w:p w14:paraId="27BC2AAE" w14:textId="5C5AF5B5" w:rsidR="009D7A3B" w:rsidRPr="00DB2D46" w:rsidRDefault="00335A23" w:rsidP="00DB2D46">
          <w:pPr>
            <w:pStyle w:val="TDC3"/>
            <w:spacing w:line="276" w:lineRule="auto"/>
            <w:rPr>
              <w:rFonts w:ascii="Arial" w:eastAsiaTheme="minorEastAsia" w:hAnsi="Arial" w:cs="Arial"/>
              <w:noProof/>
              <w:sz w:val="24"/>
              <w:szCs w:val="24"/>
            </w:rPr>
          </w:pPr>
          <w:hyperlink w:anchor="_Toc58716574" w:history="1">
            <w:r w:rsidR="009D7A3B" w:rsidRPr="00DB2D46">
              <w:rPr>
                <w:rStyle w:val="Hipervnculo"/>
                <w:rFonts w:ascii="Arial" w:eastAsia="Arial" w:hAnsi="Arial" w:cs="Arial"/>
                <w:b/>
                <w:noProof/>
                <w:sz w:val="24"/>
                <w:szCs w:val="24"/>
                <w:lang w:val="es-CL"/>
              </w:rPr>
              <w:t>3.1.2. Competencia en el ámbito territorial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_Toc58716574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32</w:t>
            </w:r>
            <w:r w:rsidR="009D7A3B" w:rsidRPr="00DB2D46">
              <w:rPr>
                <w:rFonts w:ascii="Arial" w:hAnsi="Arial" w:cs="Arial"/>
                <w:noProof/>
                <w:webHidden/>
                <w:sz w:val="24"/>
                <w:szCs w:val="24"/>
              </w:rPr>
              <w:fldChar w:fldCharType="end"/>
            </w:r>
          </w:hyperlink>
        </w:p>
        <w:p w14:paraId="78BE1C8A" w14:textId="5D2C87EA" w:rsidR="009D7A3B" w:rsidRPr="00DB2D46" w:rsidRDefault="00335A23" w:rsidP="00DB2D46">
          <w:pPr>
            <w:pStyle w:val="TDC3"/>
            <w:spacing w:line="276" w:lineRule="auto"/>
            <w:rPr>
              <w:rFonts w:ascii="Arial" w:eastAsiaTheme="minorEastAsia" w:hAnsi="Arial" w:cs="Arial"/>
              <w:noProof/>
              <w:sz w:val="24"/>
              <w:szCs w:val="24"/>
            </w:rPr>
          </w:pPr>
          <w:hyperlink w:anchor="_Toc58716575" w:history="1">
            <w:r w:rsidR="009D7A3B" w:rsidRPr="00DB2D46">
              <w:rPr>
                <w:rStyle w:val="Hipervnculo"/>
                <w:rFonts w:ascii="Arial" w:eastAsia="Arial" w:hAnsi="Arial" w:cs="Arial"/>
                <w:b/>
                <w:noProof/>
                <w:sz w:val="24"/>
                <w:szCs w:val="24"/>
                <w:lang w:val="es-CL"/>
              </w:rPr>
              <w:t>3.1.3. Competencia en el ámbito de la materia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_Toc58716575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32</w:t>
            </w:r>
            <w:r w:rsidR="009D7A3B" w:rsidRPr="00DB2D46">
              <w:rPr>
                <w:rFonts w:ascii="Arial" w:hAnsi="Arial" w:cs="Arial"/>
                <w:noProof/>
                <w:webHidden/>
                <w:sz w:val="24"/>
                <w:szCs w:val="24"/>
              </w:rPr>
              <w:fldChar w:fldCharType="end"/>
            </w:r>
          </w:hyperlink>
        </w:p>
        <w:p w14:paraId="3059D757" w14:textId="5BEC153B"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76" w:history="1">
            <w:r w:rsidR="009D7A3B" w:rsidRPr="00DB2D46">
              <w:rPr>
                <w:rStyle w:val="Hipervnculo"/>
                <w:rFonts w:ascii="Arial" w:eastAsia="Arial" w:hAnsi="Arial" w:cs="Arial"/>
                <w:b/>
                <w:noProof/>
                <w:sz w:val="24"/>
                <w:szCs w:val="24"/>
                <w:lang w:val="es-CL"/>
              </w:rPr>
              <w:t>3.2. Posibles conflictos de competencia que puede enfrentar el Tribunal Ambiental de Panamá</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_Toc58716576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35</w:t>
            </w:r>
            <w:r w:rsidR="009D7A3B" w:rsidRPr="00DB2D46">
              <w:rPr>
                <w:rFonts w:ascii="Arial" w:hAnsi="Arial" w:cs="Arial"/>
                <w:noProof/>
                <w:webHidden/>
                <w:sz w:val="24"/>
                <w:szCs w:val="24"/>
              </w:rPr>
              <w:fldChar w:fldCharType="end"/>
            </w:r>
          </w:hyperlink>
        </w:p>
        <w:p w14:paraId="01A6EC2B" w14:textId="501B9692" w:rsidR="009D7A3B" w:rsidRPr="00DB2D46" w:rsidRDefault="00335A23" w:rsidP="00DB2D46">
          <w:pPr>
            <w:pStyle w:val="TDC3"/>
            <w:spacing w:line="276" w:lineRule="auto"/>
            <w:rPr>
              <w:rFonts w:ascii="Arial" w:eastAsiaTheme="minorEastAsia" w:hAnsi="Arial" w:cs="Arial"/>
              <w:noProof/>
              <w:sz w:val="24"/>
              <w:szCs w:val="24"/>
            </w:rPr>
          </w:pPr>
          <w:hyperlink w:anchor="_Toc58716577" w:history="1">
            <w:r w:rsidR="009D7A3B" w:rsidRPr="00DB2D46">
              <w:rPr>
                <w:rStyle w:val="Hipervnculo"/>
                <w:rFonts w:ascii="Arial" w:eastAsia="Arial" w:hAnsi="Arial" w:cs="Arial"/>
                <w:noProof/>
                <w:sz w:val="24"/>
                <w:szCs w:val="24"/>
                <w:lang w:val="es-CL"/>
              </w:rPr>
              <w:t>3.2.1. Caso relacionado con el Primer Tribunal Ambiental de Chile</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_Toc58716577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36</w:t>
            </w:r>
            <w:r w:rsidR="009D7A3B" w:rsidRPr="00DB2D46">
              <w:rPr>
                <w:rFonts w:ascii="Arial" w:hAnsi="Arial" w:cs="Arial"/>
                <w:noProof/>
                <w:webHidden/>
                <w:sz w:val="24"/>
                <w:szCs w:val="24"/>
              </w:rPr>
              <w:fldChar w:fldCharType="end"/>
            </w:r>
          </w:hyperlink>
        </w:p>
        <w:p w14:paraId="7BBECCA3" w14:textId="4D922D1B" w:rsidR="009D7A3B" w:rsidRPr="00DB2D46" w:rsidRDefault="00335A23" w:rsidP="00DB2D46">
          <w:pPr>
            <w:pStyle w:val="TDC3"/>
            <w:spacing w:line="276" w:lineRule="auto"/>
            <w:rPr>
              <w:rFonts w:ascii="Arial" w:eastAsiaTheme="minorEastAsia" w:hAnsi="Arial" w:cs="Arial"/>
              <w:noProof/>
              <w:sz w:val="24"/>
              <w:szCs w:val="24"/>
            </w:rPr>
          </w:pPr>
          <w:hyperlink w:anchor="_Toc58716578" w:history="1">
            <w:r w:rsidR="009D7A3B" w:rsidRPr="00DB2D46">
              <w:rPr>
                <w:rStyle w:val="Hipervnculo"/>
                <w:rFonts w:ascii="Arial" w:eastAsia="Arial" w:hAnsi="Arial" w:cs="Arial"/>
                <w:noProof/>
                <w:sz w:val="24"/>
                <w:szCs w:val="24"/>
                <w:lang w:val="es-CL"/>
              </w:rPr>
              <w:t>3.2.2. Casos relacionados con el Segundo Tribunal Ambiental de Chile</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_Toc58716578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38</w:t>
            </w:r>
            <w:r w:rsidR="009D7A3B" w:rsidRPr="00DB2D46">
              <w:rPr>
                <w:rFonts w:ascii="Arial" w:hAnsi="Arial" w:cs="Arial"/>
                <w:noProof/>
                <w:webHidden/>
                <w:sz w:val="24"/>
                <w:szCs w:val="24"/>
              </w:rPr>
              <w:fldChar w:fldCharType="end"/>
            </w:r>
          </w:hyperlink>
        </w:p>
        <w:p w14:paraId="61BD910F" w14:textId="58FA4FD4" w:rsidR="009D7A3B" w:rsidRPr="00DB2D46" w:rsidRDefault="00335A23" w:rsidP="00DB2D46">
          <w:pPr>
            <w:pStyle w:val="TDC3"/>
            <w:spacing w:line="276" w:lineRule="auto"/>
            <w:rPr>
              <w:rFonts w:ascii="Arial" w:eastAsiaTheme="minorEastAsia" w:hAnsi="Arial" w:cs="Arial"/>
              <w:noProof/>
              <w:sz w:val="24"/>
              <w:szCs w:val="24"/>
            </w:rPr>
          </w:pPr>
          <w:hyperlink w:anchor="_Toc58716579" w:history="1">
            <w:r w:rsidR="009D7A3B" w:rsidRPr="00DB2D46">
              <w:rPr>
                <w:rStyle w:val="Hipervnculo"/>
                <w:rFonts w:ascii="Arial" w:eastAsia="Arial" w:hAnsi="Arial" w:cs="Arial"/>
                <w:noProof/>
                <w:sz w:val="24"/>
                <w:szCs w:val="24"/>
                <w:lang w:val="es-CL"/>
              </w:rPr>
              <w:t>3.2.3. Casos relacionados con el Tercer Tribunal Ambiental de Chile</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_Toc58716579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42</w:t>
            </w:r>
            <w:r w:rsidR="009D7A3B" w:rsidRPr="00DB2D46">
              <w:rPr>
                <w:rFonts w:ascii="Arial" w:hAnsi="Arial" w:cs="Arial"/>
                <w:noProof/>
                <w:webHidden/>
                <w:sz w:val="24"/>
                <w:szCs w:val="24"/>
              </w:rPr>
              <w:fldChar w:fldCharType="end"/>
            </w:r>
          </w:hyperlink>
        </w:p>
        <w:p w14:paraId="4072DDF7" w14:textId="34F9C17D" w:rsidR="009D7A3B" w:rsidRPr="00DB2D46" w:rsidRDefault="00335A23" w:rsidP="00DB2D46">
          <w:pPr>
            <w:pStyle w:val="TDC2"/>
            <w:tabs>
              <w:tab w:val="right" w:pos="8495"/>
            </w:tabs>
            <w:spacing w:line="276" w:lineRule="auto"/>
            <w:jc w:val="both"/>
            <w:rPr>
              <w:rFonts w:ascii="Arial" w:eastAsiaTheme="minorEastAsia" w:hAnsi="Arial" w:cs="Arial"/>
              <w:noProof/>
              <w:sz w:val="24"/>
              <w:szCs w:val="24"/>
            </w:rPr>
          </w:pPr>
          <w:hyperlink w:anchor="_Toc58716580" w:history="1">
            <w:r w:rsidR="009D7A3B" w:rsidRPr="00DB2D46">
              <w:rPr>
                <w:rStyle w:val="Hipervnculo"/>
                <w:rFonts w:ascii="Arial" w:eastAsia="Arial" w:hAnsi="Arial" w:cs="Arial"/>
                <w:b/>
                <w:noProof/>
                <w:sz w:val="24"/>
                <w:szCs w:val="24"/>
                <w:lang w:val="es-CL"/>
              </w:rPr>
              <w:t>3.3. Propuesta para la competencia del Tribunal Ambiental de Panamá</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_Toc58716580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49</w:t>
            </w:r>
            <w:r w:rsidR="009D7A3B" w:rsidRPr="00DB2D46">
              <w:rPr>
                <w:rFonts w:ascii="Arial" w:hAnsi="Arial" w:cs="Arial"/>
                <w:noProof/>
                <w:webHidden/>
                <w:sz w:val="24"/>
                <w:szCs w:val="24"/>
              </w:rPr>
              <w:fldChar w:fldCharType="end"/>
            </w:r>
          </w:hyperlink>
        </w:p>
        <w:p w14:paraId="11BA2DB1" w14:textId="1EC7A3FF" w:rsidR="009D7A3B" w:rsidRPr="00DB2D46" w:rsidRDefault="00335A23" w:rsidP="00DB2D46">
          <w:pPr>
            <w:pStyle w:val="TDC3"/>
            <w:spacing w:line="276" w:lineRule="auto"/>
            <w:rPr>
              <w:rFonts w:ascii="Arial" w:eastAsiaTheme="minorEastAsia" w:hAnsi="Arial" w:cs="Arial"/>
              <w:noProof/>
              <w:sz w:val="24"/>
              <w:szCs w:val="24"/>
            </w:rPr>
          </w:pPr>
          <w:hyperlink w:anchor="_Toc58716581" w:history="1">
            <w:r w:rsidR="009D7A3B" w:rsidRPr="00DB2D46">
              <w:rPr>
                <w:rStyle w:val="Hipervnculo"/>
                <w:rFonts w:ascii="Arial" w:eastAsia="Arial" w:hAnsi="Arial" w:cs="Arial"/>
                <w:b/>
                <w:noProof/>
                <w:sz w:val="24"/>
                <w:szCs w:val="24"/>
                <w:lang w:val="es-CL"/>
              </w:rPr>
              <w:t>3.3.1. Competencia en el ámbito de su jurisdicción</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_Toc58716581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49</w:t>
            </w:r>
            <w:r w:rsidR="009D7A3B" w:rsidRPr="00DB2D46">
              <w:rPr>
                <w:rFonts w:ascii="Arial" w:hAnsi="Arial" w:cs="Arial"/>
                <w:noProof/>
                <w:webHidden/>
                <w:sz w:val="24"/>
                <w:szCs w:val="24"/>
              </w:rPr>
              <w:fldChar w:fldCharType="end"/>
            </w:r>
          </w:hyperlink>
        </w:p>
        <w:p w14:paraId="2E77946D" w14:textId="375F1BD4" w:rsidR="009D7A3B" w:rsidRPr="00DB2D46" w:rsidRDefault="00335A23" w:rsidP="00DB2D46">
          <w:pPr>
            <w:pStyle w:val="TDC3"/>
            <w:spacing w:line="276" w:lineRule="auto"/>
            <w:rPr>
              <w:rFonts w:ascii="Arial" w:eastAsiaTheme="minorEastAsia" w:hAnsi="Arial" w:cs="Arial"/>
              <w:noProof/>
              <w:sz w:val="24"/>
              <w:szCs w:val="24"/>
            </w:rPr>
          </w:pPr>
          <w:hyperlink w:anchor="_Toc58716582" w:history="1">
            <w:r w:rsidR="009D7A3B" w:rsidRPr="00DB2D46">
              <w:rPr>
                <w:rStyle w:val="Hipervnculo"/>
                <w:rFonts w:ascii="Arial" w:eastAsia="Arial" w:hAnsi="Arial" w:cs="Arial"/>
                <w:b/>
                <w:noProof/>
                <w:sz w:val="24"/>
                <w:szCs w:val="24"/>
                <w:lang w:val="es-CL"/>
              </w:rPr>
              <w:t>3.3.2. Competencia en el ámbito territorial</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_Toc58716582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51</w:t>
            </w:r>
            <w:r w:rsidR="009D7A3B" w:rsidRPr="00DB2D46">
              <w:rPr>
                <w:rFonts w:ascii="Arial" w:hAnsi="Arial" w:cs="Arial"/>
                <w:noProof/>
                <w:webHidden/>
                <w:sz w:val="24"/>
                <w:szCs w:val="24"/>
              </w:rPr>
              <w:fldChar w:fldCharType="end"/>
            </w:r>
          </w:hyperlink>
        </w:p>
        <w:p w14:paraId="3C85EB1F" w14:textId="6CCBDAC0" w:rsidR="009D7A3B" w:rsidRPr="00DB2D46" w:rsidRDefault="00335A23" w:rsidP="00DB2D46">
          <w:pPr>
            <w:pStyle w:val="TDC3"/>
            <w:spacing w:line="276" w:lineRule="auto"/>
            <w:rPr>
              <w:rFonts w:ascii="Arial" w:eastAsiaTheme="minorEastAsia" w:hAnsi="Arial" w:cs="Arial"/>
              <w:noProof/>
              <w:sz w:val="24"/>
              <w:szCs w:val="24"/>
            </w:rPr>
          </w:pPr>
          <w:hyperlink w:anchor="_Toc58716583" w:history="1">
            <w:r w:rsidR="009D7A3B" w:rsidRPr="00DB2D46">
              <w:rPr>
                <w:rStyle w:val="Hipervnculo"/>
                <w:rFonts w:ascii="Arial" w:eastAsia="Arial" w:hAnsi="Arial" w:cs="Arial"/>
                <w:b/>
                <w:noProof/>
                <w:sz w:val="24"/>
                <w:szCs w:val="24"/>
                <w:lang w:val="es-CL"/>
              </w:rPr>
              <w:t>3.3.3. Competencia en el ámbito de la materia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_Toc58716583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54</w:t>
            </w:r>
            <w:r w:rsidR="009D7A3B" w:rsidRPr="00DB2D46">
              <w:rPr>
                <w:rFonts w:ascii="Arial" w:hAnsi="Arial" w:cs="Arial"/>
                <w:noProof/>
                <w:webHidden/>
                <w:sz w:val="24"/>
                <w:szCs w:val="24"/>
              </w:rPr>
              <w:fldChar w:fldCharType="end"/>
            </w:r>
          </w:hyperlink>
        </w:p>
        <w:p w14:paraId="7899CFB6" w14:textId="3AD0891A" w:rsidR="009D7A3B" w:rsidRPr="00DB2D46" w:rsidRDefault="00335A23" w:rsidP="00DB2D46">
          <w:pPr>
            <w:pStyle w:val="TDC1"/>
            <w:rPr>
              <w:rFonts w:ascii="Arial" w:eastAsiaTheme="minorEastAsia" w:hAnsi="Arial" w:cs="Arial"/>
              <w:noProof/>
              <w:sz w:val="24"/>
              <w:szCs w:val="24"/>
            </w:rPr>
          </w:pPr>
          <w:hyperlink w:anchor="_Toc58716584" w:history="1">
            <w:r w:rsidR="009D7A3B" w:rsidRPr="00DB2D46">
              <w:rPr>
                <w:rStyle w:val="Hipervnculo"/>
                <w:rFonts w:ascii="Arial" w:eastAsia="Arial" w:hAnsi="Arial" w:cs="Arial"/>
                <w:b/>
                <w:noProof/>
                <w:sz w:val="24"/>
                <w:szCs w:val="24"/>
                <w:lang w:val="es-CL"/>
              </w:rPr>
              <w:t>CONCLUSIONES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_Toc58716584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58</w:t>
            </w:r>
            <w:r w:rsidR="009D7A3B" w:rsidRPr="00DB2D46">
              <w:rPr>
                <w:rFonts w:ascii="Arial" w:hAnsi="Arial" w:cs="Arial"/>
                <w:noProof/>
                <w:webHidden/>
                <w:sz w:val="24"/>
                <w:szCs w:val="24"/>
              </w:rPr>
              <w:fldChar w:fldCharType="end"/>
            </w:r>
          </w:hyperlink>
        </w:p>
        <w:p w14:paraId="3FC275F3" w14:textId="436838B9" w:rsidR="009D7A3B" w:rsidRPr="00DB2D46" w:rsidRDefault="00335A23" w:rsidP="00DB2D46">
          <w:pPr>
            <w:pStyle w:val="TDC1"/>
            <w:rPr>
              <w:rFonts w:ascii="Arial" w:eastAsiaTheme="minorEastAsia" w:hAnsi="Arial" w:cs="Arial"/>
              <w:noProof/>
              <w:sz w:val="24"/>
              <w:szCs w:val="24"/>
            </w:rPr>
          </w:pPr>
          <w:hyperlink w:anchor="_Toc58716585" w:history="1">
            <w:r w:rsidR="009D7A3B" w:rsidRPr="00DB2D46">
              <w:rPr>
                <w:rStyle w:val="Hipervnculo"/>
                <w:rFonts w:ascii="Arial" w:eastAsia="Arial" w:hAnsi="Arial" w:cs="Arial"/>
                <w:b/>
                <w:noProof/>
                <w:sz w:val="24"/>
                <w:szCs w:val="24"/>
                <w:lang w:val="es-CL"/>
              </w:rPr>
              <w:t>RECOMENDACIONES</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_Toc58716585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62</w:t>
            </w:r>
            <w:r w:rsidR="009D7A3B" w:rsidRPr="00DB2D46">
              <w:rPr>
                <w:rFonts w:ascii="Arial" w:hAnsi="Arial" w:cs="Arial"/>
                <w:noProof/>
                <w:webHidden/>
                <w:sz w:val="24"/>
                <w:szCs w:val="24"/>
              </w:rPr>
              <w:fldChar w:fldCharType="end"/>
            </w:r>
          </w:hyperlink>
        </w:p>
        <w:p w14:paraId="2233B66F" w14:textId="22E712C3" w:rsidR="009D7A3B" w:rsidRPr="00DB2D46" w:rsidRDefault="00335A23" w:rsidP="00DB2D46">
          <w:pPr>
            <w:pStyle w:val="TDC1"/>
            <w:rPr>
              <w:rFonts w:ascii="Arial" w:eastAsiaTheme="minorEastAsia" w:hAnsi="Arial" w:cs="Arial"/>
              <w:noProof/>
              <w:sz w:val="24"/>
              <w:szCs w:val="24"/>
            </w:rPr>
          </w:pPr>
          <w:hyperlink w:anchor="_Toc58716586" w:history="1">
            <w:r w:rsidR="009D7A3B" w:rsidRPr="00DB2D46">
              <w:rPr>
                <w:rStyle w:val="Hipervnculo"/>
                <w:rFonts w:ascii="Arial" w:eastAsia="Arial" w:hAnsi="Arial" w:cs="Arial"/>
                <w:b/>
                <w:noProof/>
                <w:sz w:val="24"/>
                <w:szCs w:val="24"/>
                <w:lang w:val="es-CL"/>
              </w:rPr>
              <w:t>BIBLIOGRAFÍA</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_Toc58716586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64</w:t>
            </w:r>
            <w:r w:rsidR="009D7A3B" w:rsidRPr="00DB2D46">
              <w:rPr>
                <w:rFonts w:ascii="Arial" w:hAnsi="Arial" w:cs="Arial"/>
                <w:noProof/>
                <w:webHidden/>
                <w:sz w:val="24"/>
                <w:szCs w:val="24"/>
              </w:rPr>
              <w:fldChar w:fldCharType="end"/>
            </w:r>
          </w:hyperlink>
        </w:p>
        <w:p w14:paraId="34EA7AEB" w14:textId="204690C6" w:rsidR="009D7A3B" w:rsidRPr="00DB2D46" w:rsidRDefault="00335A23" w:rsidP="00DB2D46">
          <w:pPr>
            <w:pStyle w:val="TDC1"/>
            <w:rPr>
              <w:rFonts w:ascii="Arial" w:eastAsiaTheme="minorEastAsia" w:hAnsi="Arial" w:cs="Arial"/>
              <w:noProof/>
              <w:sz w:val="24"/>
              <w:szCs w:val="24"/>
            </w:rPr>
          </w:pPr>
          <w:hyperlink w:anchor="_Toc58716587" w:history="1">
            <w:r w:rsidR="009D7A3B" w:rsidRPr="00DB2D46">
              <w:rPr>
                <w:rStyle w:val="Hipervnculo"/>
                <w:rFonts w:ascii="Arial" w:eastAsia="Arial" w:hAnsi="Arial" w:cs="Arial"/>
                <w:b/>
                <w:noProof/>
                <w:sz w:val="24"/>
                <w:szCs w:val="24"/>
              </w:rPr>
              <w:t>ANEXO</w:t>
            </w:r>
            <w:r w:rsidR="009D7A3B" w:rsidRPr="00DB2D46">
              <w:rPr>
                <w:rFonts w:ascii="Arial" w:hAnsi="Arial" w:cs="Arial"/>
                <w:noProof/>
                <w:webHidden/>
                <w:sz w:val="24"/>
                <w:szCs w:val="24"/>
              </w:rPr>
              <w:tab/>
            </w:r>
            <w:r w:rsidR="009D7A3B" w:rsidRPr="00DB2D46">
              <w:rPr>
                <w:rFonts w:ascii="Arial" w:hAnsi="Arial" w:cs="Arial"/>
                <w:noProof/>
                <w:webHidden/>
                <w:sz w:val="24"/>
                <w:szCs w:val="24"/>
              </w:rPr>
              <w:fldChar w:fldCharType="begin"/>
            </w:r>
            <w:r w:rsidR="009D7A3B" w:rsidRPr="00DB2D46">
              <w:rPr>
                <w:rFonts w:ascii="Arial" w:hAnsi="Arial" w:cs="Arial"/>
                <w:noProof/>
                <w:webHidden/>
                <w:sz w:val="24"/>
                <w:szCs w:val="24"/>
              </w:rPr>
              <w:instrText xml:space="preserve"> PAGEREF _Toc58716587 \h </w:instrText>
            </w:r>
            <w:r w:rsidR="009D7A3B" w:rsidRPr="00DB2D46">
              <w:rPr>
                <w:rFonts w:ascii="Arial" w:hAnsi="Arial" w:cs="Arial"/>
                <w:noProof/>
                <w:webHidden/>
                <w:sz w:val="24"/>
                <w:szCs w:val="24"/>
              </w:rPr>
            </w:r>
            <w:r w:rsidR="009D7A3B" w:rsidRPr="00DB2D46">
              <w:rPr>
                <w:rFonts w:ascii="Arial" w:hAnsi="Arial" w:cs="Arial"/>
                <w:noProof/>
                <w:webHidden/>
                <w:sz w:val="24"/>
                <w:szCs w:val="24"/>
              </w:rPr>
              <w:fldChar w:fldCharType="separate"/>
            </w:r>
            <w:r w:rsidR="00331A3A">
              <w:rPr>
                <w:rFonts w:ascii="Arial" w:hAnsi="Arial" w:cs="Arial"/>
                <w:noProof/>
                <w:webHidden/>
                <w:sz w:val="24"/>
                <w:szCs w:val="24"/>
              </w:rPr>
              <w:t>71</w:t>
            </w:r>
            <w:r w:rsidR="009D7A3B" w:rsidRPr="00DB2D46">
              <w:rPr>
                <w:rFonts w:ascii="Arial" w:hAnsi="Arial" w:cs="Arial"/>
                <w:noProof/>
                <w:webHidden/>
                <w:sz w:val="24"/>
                <w:szCs w:val="24"/>
              </w:rPr>
              <w:fldChar w:fldCharType="end"/>
            </w:r>
          </w:hyperlink>
        </w:p>
        <w:p w14:paraId="5065BD61" w14:textId="227A64DC" w:rsidR="004B0BED" w:rsidRPr="00A61866" w:rsidRDefault="001818FA" w:rsidP="00DB2D46">
          <w:pPr>
            <w:pStyle w:val="TDC1"/>
            <w:rPr>
              <w:rFonts w:eastAsia="Arial"/>
              <w:b/>
              <w:i/>
              <w:color w:val="000000"/>
              <w:lang w:val="es-CL"/>
            </w:rPr>
          </w:pPr>
          <w:r w:rsidRPr="00DB2D46">
            <w:rPr>
              <w:rFonts w:ascii="Arial" w:hAnsi="Arial" w:cs="Arial"/>
              <w:sz w:val="24"/>
              <w:szCs w:val="24"/>
              <w:lang w:val="es-CL"/>
            </w:rPr>
            <w:fldChar w:fldCharType="end"/>
          </w:r>
        </w:p>
      </w:sdtContent>
    </w:sdt>
    <w:p w14:paraId="6A1F0196" w14:textId="77777777" w:rsidR="004B0BED" w:rsidRPr="00A61866" w:rsidRDefault="001818FA">
      <w:pPr>
        <w:spacing w:after="0" w:line="360" w:lineRule="auto"/>
        <w:jc w:val="both"/>
        <w:rPr>
          <w:rFonts w:ascii="Arial" w:eastAsia="Arial" w:hAnsi="Arial" w:cs="Arial"/>
          <w:b/>
          <w:color w:val="000000"/>
          <w:sz w:val="24"/>
          <w:szCs w:val="24"/>
          <w:lang w:val="es-CL"/>
        </w:rPr>
      </w:pPr>
      <w:r w:rsidRPr="00A61866">
        <w:rPr>
          <w:rFonts w:ascii="Arial" w:hAnsi="Arial" w:cs="Arial"/>
          <w:sz w:val="24"/>
          <w:szCs w:val="24"/>
          <w:lang w:val="es-CL"/>
        </w:rPr>
        <w:br w:type="page"/>
      </w:r>
      <w:r w:rsidRPr="00A61866">
        <w:rPr>
          <w:rFonts w:ascii="Arial" w:eastAsia="Arial" w:hAnsi="Arial" w:cs="Arial"/>
          <w:b/>
          <w:color w:val="000000"/>
          <w:sz w:val="24"/>
          <w:szCs w:val="24"/>
          <w:lang w:val="es-CL"/>
        </w:rPr>
        <w:lastRenderedPageBreak/>
        <w:t>LISTA DE ABREVIATURAS</w:t>
      </w:r>
    </w:p>
    <w:p w14:paraId="428CBF0B" w14:textId="77777777" w:rsidR="004B0BED" w:rsidRPr="00A61866" w:rsidRDefault="004B0BED">
      <w:pPr>
        <w:spacing w:after="0" w:line="360" w:lineRule="auto"/>
        <w:jc w:val="both"/>
        <w:rPr>
          <w:rFonts w:ascii="Arial" w:eastAsia="Arial" w:hAnsi="Arial" w:cs="Arial"/>
          <w:b/>
          <w:color w:val="000000"/>
          <w:sz w:val="24"/>
          <w:szCs w:val="24"/>
          <w:lang w:val="es-CL"/>
        </w:rPr>
      </w:pPr>
    </w:p>
    <w:tbl>
      <w:tblPr>
        <w:tblStyle w:val="a"/>
        <w:tblW w:w="849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972"/>
        <w:gridCol w:w="5523"/>
      </w:tblGrid>
      <w:tr w:rsidR="004B0BED" w:rsidRPr="00A61866" w14:paraId="40F83B9B" w14:textId="77777777">
        <w:tc>
          <w:tcPr>
            <w:tcW w:w="8495" w:type="dxa"/>
            <w:gridSpan w:val="2"/>
            <w:vAlign w:val="center"/>
          </w:tcPr>
          <w:p w14:paraId="2C89E3E3" w14:textId="77777777" w:rsidR="004B0BED" w:rsidRPr="00A61866" w:rsidRDefault="001818FA">
            <w:pPr>
              <w:spacing w:line="360" w:lineRule="auto"/>
              <w:jc w:val="both"/>
              <w:rPr>
                <w:rFonts w:ascii="Arial" w:eastAsia="Arial" w:hAnsi="Arial" w:cs="Arial"/>
                <w:color w:val="000000"/>
                <w:sz w:val="24"/>
                <w:szCs w:val="24"/>
                <w:u w:val="single"/>
                <w:lang w:val="es-CL"/>
              </w:rPr>
            </w:pPr>
            <w:r w:rsidRPr="00A61866">
              <w:rPr>
                <w:rFonts w:ascii="Arial" w:eastAsia="Arial" w:hAnsi="Arial" w:cs="Arial"/>
                <w:color w:val="000000"/>
                <w:sz w:val="24"/>
                <w:szCs w:val="24"/>
                <w:u w:val="single"/>
                <w:lang w:val="es-CL"/>
              </w:rPr>
              <w:t>Abreviaturas Nacionales:</w:t>
            </w:r>
          </w:p>
        </w:tc>
      </w:tr>
      <w:tr w:rsidR="004B0BED" w:rsidRPr="00A61866" w14:paraId="29B66094" w14:textId="77777777">
        <w:tc>
          <w:tcPr>
            <w:tcW w:w="2972" w:type="dxa"/>
            <w:vAlign w:val="center"/>
          </w:tcPr>
          <w:p w14:paraId="0E136F5F"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1TA</w:t>
            </w:r>
          </w:p>
        </w:tc>
        <w:tc>
          <w:tcPr>
            <w:tcW w:w="5523" w:type="dxa"/>
          </w:tcPr>
          <w:p w14:paraId="1AA43C9F"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Primer Tribunal Ambiental</w:t>
            </w:r>
          </w:p>
        </w:tc>
      </w:tr>
      <w:tr w:rsidR="004B0BED" w:rsidRPr="00A61866" w14:paraId="5A1B47E2" w14:textId="77777777">
        <w:tc>
          <w:tcPr>
            <w:tcW w:w="2972" w:type="dxa"/>
            <w:vAlign w:val="center"/>
          </w:tcPr>
          <w:p w14:paraId="54A3C5D0"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2TA</w:t>
            </w:r>
          </w:p>
        </w:tc>
        <w:tc>
          <w:tcPr>
            <w:tcW w:w="5523" w:type="dxa"/>
          </w:tcPr>
          <w:p w14:paraId="29E8914F"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Segundo Tribunal Ambiental</w:t>
            </w:r>
          </w:p>
        </w:tc>
      </w:tr>
      <w:tr w:rsidR="004B0BED" w:rsidRPr="00A61866" w14:paraId="516154B2" w14:textId="77777777">
        <w:tc>
          <w:tcPr>
            <w:tcW w:w="2972" w:type="dxa"/>
            <w:vAlign w:val="center"/>
          </w:tcPr>
          <w:p w14:paraId="63A18E2E"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3TA</w:t>
            </w:r>
          </w:p>
        </w:tc>
        <w:tc>
          <w:tcPr>
            <w:tcW w:w="5523" w:type="dxa"/>
          </w:tcPr>
          <w:p w14:paraId="47D855D3"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Tercer Tribunal Ambiental</w:t>
            </w:r>
          </w:p>
        </w:tc>
      </w:tr>
      <w:tr w:rsidR="004B0BED" w:rsidRPr="00A61866" w14:paraId="52C45E15" w14:textId="77777777">
        <w:tc>
          <w:tcPr>
            <w:tcW w:w="2972" w:type="dxa"/>
            <w:vAlign w:val="center"/>
          </w:tcPr>
          <w:p w14:paraId="1DFB10B9"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CA</w:t>
            </w:r>
          </w:p>
        </w:tc>
        <w:tc>
          <w:tcPr>
            <w:tcW w:w="5523" w:type="dxa"/>
          </w:tcPr>
          <w:p w14:paraId="43BD5DCD"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Corte de Apelaciones</w:t>
            </w:r>
          </w:p>
        </w:tc>
      </w:tr>
      <w:tr w:rsidR="004B0BED" w:rsidRPr="00A61866" w14:paraId="58511BAA" w14:textId="77777777">
        <w:tc>
          <w:tcPr>
            <w:tcW w:w="2972" w:type="dxa"/>
            <w:vAlign w:val="center"/>
          </w:tcPr>
          <w:p w14:paraId="525A38F3"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COT</w:t>
            </w:r>
          </w:p>
        </w:tc>
        <w:tc>
          <w:tcPr>
            <w:tcW w:w="5523" w:type="dxa"/>
          </w:tcPr>
          <w:p w14:paraId="6A479CA3"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Código Orgánico de los Tribunales</w:t>
            </w:r>
          </w:p>
        </w:tc>
      </w:tr>
      <w:tr w:rsidR="004B0BED" w:rsidRPr="00A61866" w14:paraId="45C0B8C6" w14:textId="77777777">
        <w:tc>
          <w:tcPr>
            <w:tcW w:w="2972" w:type="dxa"/>
            <w:vAlign w:val="center"/>
          </w:tcPr>
          <w:p w14:paraId="3A9F2BAA"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CPC</w:t>
            </w:r>
          </w:p>
        </w:tc>
        <w:tc>
          <w:tcPr>
            <w:tcW w:w="5523" w:type="dxa"/>
          </w:tcPr>
          <w:p w14:paraId="075AE99C"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xml:space="preserve">: </w:t>
            </w:r>
            <w:r w:rsidRPr="00A61866">
              <w:rPr>
                <w:rFonts w:ascii="Arial" w:eastAsia="Arial" w:hAnsi="Arial" w:cs="Arial"/>
                <w:color w:val="000000"/>
                <w:sz w:val="24"/>
                <w:szCs w:val="24"/>
                <w:highlight w:val="white"/>
                <w:lang w:val="es-CL"/>
              </w:rPr>
              <w:t>Código de Procedimiento Civil</w:t>
            </w:r>
          </w:p>
        </w:tc>
      </w:tr>
      <w:tr w:rsidR="004B0BED" w:rsidRPr="00A61866" w14:paraId="156AF855" w14:textId="77777777">
        <w:tc>
          <w:tcPr>
            <w:tcW w:w="2972" w:type="dxa"/>
            <w:vAlign w:val="center"/>
          </w:tcPr>
          <w:p w14:paraId="0D7D5920"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CPR</w:t>
            </w:r>
          </w:p>
        </w:tc>
        <w:tc>
          <w:tcPr>
            <w:tcW w:w="5523" w:type="dxa"/>
          </w:tcPr>
          <w:p w14:paraId="1CD0E842"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Constitución Política de la República</w:t>
            </w:r>
          </w:p>
        </w:tc>
      </w:tr>
      <w:tr w:rsidR="004B0BED" w:rsidRPr="00A61866" w14:paraId="236A3C30" w14:textId="77777777">
        <w:tc>
          <w:tcPr>
            <w:tcW w:w="2972" w:type="dxa"/>
            <w:vAlign w:val="center"/>
          </w:tcPr>
          <w:p w14:paraId="43C58BE0"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CS</w:t>
            </w:r>
          </w:p>
        </w:tc>
        <w:tc>
          <w:tcPr>
            <w:tcW w:w="5523" w:type="dxa"/>
          </w:tcPr>
          <w:p w14:paraId="0C93F6A8"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Corte Suprema</w:t>
            </w:r>
          </w:p>
        </w:tc>
      </w:tr>
      <w:tr w:rsidR="004B0BED" w:rsidRPr="00A61866" w14:paraId="3EFE4DDB" w14:textId="77777777">
        <w:tc>
          <w:tcPr>
            <w:tcW w:w="2972" w:type="dxa"/>
            <w:vAlign w:val="center"/>
          </w:tcPr>
          <w:p w14:paraId="3D93B6E8"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DIA</w:t>
            </w:r>
          </w:p>
        </w:tc>
        <w:tc>
          <w:tcPr>
            <w:tcW w:w="5523" w:type="dxa"/>
          </w:tcPr>
          <w:p w14:paraId="66DCC855"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Declaración de Impacto Ambiental</w:t>
            </w:r>
          </w:p>
        </w:tc>
      </w:tr>
      <w:tr w:rsidR="004B0BED" w:rsidRPr="00A61866" w14:paraId="1E037E28" w14:textId="77777777">
        <w:tc>
          <w:tcPr>
            <w:tcW w:w="2972" w:type="dxa"/>
            <w:vAlign w:val="center"/>
          </w:tcPr>
          <w:p w14:paraId="3CFD9064"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EA</w:t>
            </w:r>
          </w:p>
        </w:tc>
        <w:tc>
          <w:tcPr>
            <w:tcW w:w="5523" w:type="dxa"/>
          </w:tcPr>
          <w:p w14:paraId="66993141"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Evaluación Ambiental</w:t>
            </w:r>
          </w:p>
        </w:tc>
      </w:tr>
      <w:tr w:rsidR="004B0BED" w:rsidRPr="00A61866" w14:paraId="3994476A" w14:textId="77777777">
        <w:trPr>
          <w:trHeight w:val="109"/>
        </w:trPr>
        <w:tc>
          <w:tcPr>
            <w:tcW w:w="2972" w:type="dxa"/>
            <w:vAlign w:val="center"/>
          </w:tcPr>
          <w:p w14:paraId="070B7B75"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EIA</w:t>
            </w:r>
          </w:p>
        </w:tc>
        <w:tc>
          <w:tcPr>
            <w:tcW w:w="5523" w:type="dxa"/>
          </w:tcPr>
          <w:p w14:paraId="5E8BF073"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Estudio de Impacto Ambiental</w:t>
            </w:r>
          </w:p>
        </w:tc>
      </w:tr>
      <w:tr w:rsidR="004B0BED" w:rsidRPr="00A61866" w14:paraId="64D78C8D" w14:textId="77777777">
        <w:tc>
          <w:tcPr>
            <w:tcW w:w="2972" w:type="dxa"/>
          </w:tcPr>
          <w:p w14:paraId="08848CF8"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LBGMA</w:t>
            </w:r>
          </w:p>
        </w:tc>
        <w:tc>
          <w:tcPr>
            <w:tcW w:w="5523" w:type="dxa"/>
          </w:tcPr>
          <w:p w14:paraId="6020C94E" w14:textId="77777777" w:rsidR="004B0BED" w:rsidRPr="00A61866" w:rsidRDefault="001818FA">
            <w:pPr>
              <w:spacing w:line="360" w:lineRule="auto"/>
              <w:ind w:left="183" w:hanging="183"/>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Ley de Bases Generales del Medio Ambiente (Ley N°19.300)</w:t>
            </w:r>
          </w:p>
        </w:tc>
      </w:tr>
      <w:tr w:rsidR="004B0BED" w:rsidRPr="00A61866" w14:paraId="60E63861" w14:textId="77777777">
        <w:tc>
          <w:tcPr>
            <w:tcW w:w="2972" w:type="dxa"/>
            <w:vAlign w:val="center"/>
          </w:tcPr>
          <w:p w14:paraId="3C37E78C"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LOSMA</w:t>
            </w:r>
          </w:p>
        </w:tc>
        <w:tc>
          <w:tcPr>
            <w:tcW w:w="5523" w:type="dxa"/>
          </w:tcPr>
          <w:p w14:paraId="47BAB608" w14:textId="77777777" w:rsidR="004B0BED" w:rsidRPr="00A61866" w:rsidRDefault="001818FA">
            <w:pPr>
              <w:spacing w:line="360" w:lineRule="auto"/>
              <w:ind w:left="183" w:hanging="183"/>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Ley Orgánica de la Superintendencia del Medio Ambiente (Ley N°20.417)</w:t>
            </w:r>
          </w:p>
        </w:tc>
      </w:tr>
      <w:tr w:rsidR="004B0BED" w:rsidRPr="00A61866" w14:paraId="13BF4E50" w14:textId="77777777">
        <w:tc>
          <w:tcPr>
            <w:tcW w:w="2972" w:type="dxa"/>
          </w:tcPr>
          <w:p w14:paraId="7B0DDB85"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LTA</w:t>
            </w:r>
          </w:p>
        </w:tc>
        <w:tc>
          <w:tcPr>
            <w:tcW w:w="5523" w:type="dxa"/>
          </w:tcPr>
          <w:p w14:paraId="5DAB67F0" w14:textId="428451AF" w:rsidR="004B0BED" w:rsidRPr="00A61866" w:rsidRDefault="001818FA">
            <w:pPr>
              <w:spacing w:line="360" w:lineRule="auto"/>
              <w:ind w:left="183" w:hanging="142"/>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w:t>
            </w:r>
            <w:r w:rsidR="00341393" w:rsidRPr="00A61866">
              <w:rPr>
                <w:rFonts w:ascii="Arial" w:eastAsia="Arial" w:hAnsi="Arial" w:cs="Arial"/>
                <w:color w:val="000000"/>
                <w:sz w:val="24"/>
                <w:szCs w:val="24"/>
                <w:lang w:val="es-CL"/>
              </w:rPr>
              <w:t xml:space="preserve"> </w:t>
            </w:r>
            <w:r w:rsidRPr="00A61866">
              <w:rPr>
                <w:rFonts w:ascii="Arial" w:eastAsia="Arial" w:hAnsi="Arial" w:cs="Arial"/>
                <w:color w:val="000000"/>
                <w:sz w:val="24"/>
                <w:szCs w:val="24"/>
                <w:lang w:val="es-CL"/>
              </w:rPr>
              <w:t>Ley de los Tribunales Ambientales (Ley No.26.000)</w:t>
            </w:r>
          </w:p>
        </w:tc>
      </w:tr>
      <w:tr w:rsidR="004B0BED" w:rsidRPr="00A61866" w14:paraId="12505137" w14:textId="77777777">
        <w:tc>
          <w:tcPr>
            <w:tcW w:w="2972" w:type="dxa"/>
            <w:vAlign w:val="center"/>
          </w:tcPr>
          <w:p w14:paraId="2D2C0AA9"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MMA</w:t>
            </w:r>
          </w:p>
        </w:tc>
        <w:tc>
          <w:tcPr>
            <w:tcW w:w="5523" w:type="dxa"/>
          </w:tcPr>
          <w:p w14:paraId="0DA1C6B2"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Ministerio del Medio Ambiente</w:t>
            </w:r>
          </w:p>
        </w:tc>
      </w:tr>
      <w:tr w:rsidR="004B0BED" w:rsidRPr="00A61866" w14:paraId="0DAFBA9F" w14:textId="77777777">
        <w:tc>
          <w:tcPr>
            <w:tcW w:w="2972" w:type="dxa"/>
            <w:vAlign w:val="center"/>
          </w:tcPr>
          <w:p w14:paraId="2E486773"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RCA</w:t>
            </w:r>
          </w:p>
        </w:tc>
        <w:tc>
          <w:tcPr>
            <w:tcW w:w="5523" w:type="dxa"/>
          </w:tcPr>
          <w:p w14:paraId="2AB570A9" w14:textId="77777777" w:rsidR="004B0BED" w:rsidRPr="00A61866" w:rsidRDefault="001818FA">
            <w:pPr>
              <w:spacing w:line="360" w:lineRule="auto"/>
              <w:jc w:val="both"/>
              <w:rPr>
                <w:rFonts w:ascii="Arial" w:eastAsia="Arial" w:hAnsi="Arial" w:cs="Arial"/>
                <w:b/>
                <w:color w:val="000000"/>
                <w:sz w:val="24"/>
                <w:szCs w:val="24"/>
                <w:lang w:val="es-CL"/>
              </w:rPr>
            </w:pPr>
            <w:r w:rsidRPr="00A61866">
              <w:rPr>
                <w:rFonts w:ascii="Arial" w:eastAsia="Arial" w:hAnsi="Arial" w:cs="Arial"/>
                <w:color w:val="000000"/>
                <w:sz w:val="24"/>
                <w:szCs w:val="24"/>
                <w:lang w:val="es-CL"/>
              </w:rPr>
              <w:t>: Resolución de Calificación Ambiental</w:t>
            </w:r>
          </w:p>
        </w:tc>
      </w:tr>
      <w:tr w:rsidR="004B0BED" w:rsidRPr="00A61866" w14:paraId="342EB018" w14:textId="77777777">
        <w:tc>
          <w:tcPr>
            <w:tcW w:w="2972" w:type="dxa"/>
            <w:vAlign w:val="center"/>
          </w:tcPr>
          <w:p w14:paraId="29971438"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SEA</w:t>
            </w:r>
          </w:p>
        </w:tc>
        <w:tc>
          <w:tcPr>
            <w:tcW w:w="5523" w:type="dxa"/>
          </w:tcPr>
          <w:p w14:paraId="23EF7380"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Servicio de Evaluación Ambiental</w:t>
            </w:r>
          </w:p>
        </w:tc>
      </w:tr>
      <w:tr w:rsidR="004B0BED" w:rsidRPr="00A61866" w14:paraId="06799BC0" w14:textId="77777777">
        <w:tc>
          <w:tcPr>
            <w:tcW w:w="2972" w:type="dxa"/>
            <w:vAlign w:val="center"/>
          </w:tcPr>
          <w:p w14:paraId="7E266434"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SMA</w:t>
            </w:r>
          </w:p>
        </w:tc>
        <w:tc>
          <w:tcPr>
            <w:tcW w:w="5523" w:type="dxa"/>
          </w:tcPr>
          <w:p w14:paraId="21DF16C7"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Superintendencia del Medio Ambiente</w:t>
            </w:r>
          </w:p>
        </w:tc>
      </w:tr>
      <w:tr w:rsidR="004B0BED" w:rsidRPr="00A61866" w14:paraId="5C41F756" w14:textId="77777777">
        <w:tc>
          <w:tcPr>
            <w:tcW w:w="2972" w:type="dxa"/>
            <w:vAlign w:val="center"/>
          </w:tcPr>
          <w:p w14:paraId="0258C4DC"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TA</w:t>
            </w:r>
          </w:p>
        </w:tc>
        <w:tc>
          <w:tcPr>
            <w:tcW w:w="5523" w:type="dxa"/>
          </w:tcPr>
          <w:p w14:paraId="2284D090"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Tribunales Ambientales</w:t>
            </w:r>
          </w:p>
        </w:tc>
      </w:tr>
      <w:tr w:rsidR="004B0BED" w:rsidRPr="00A61866" w14:paraId="127B2459" w14:textId="77777777">
        <w:tc>
          <w:tcPr>
            <w:tcW w:w="2972" w:type="dxa"/>
            <w:vAlign w:val="center"/>
          </w:tcPr>
          <w:p w14:paraId="69BA729C"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UTA</w:t>
            </w:r>
          </w:p>
        </w:tc>
        <w:tc>
          <w:tcPr>
            <w:tcW w:w="5523" w:type="dxa"/>
          </w:tcPr>
          <w:p w14:paraId="30CBB8BE"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Unidades Tributarias Anuales</w:t>
            </w:r>
          </w:p>
        </w:tc>
      </w:tr>
      <w:tr w:rsidR="004B0BED" w:rsidRPr="00A61866" w14:paraId="06980706" w14:textId="77777777">
        <w:tc>
          <w:tcPr>
            <w:tcW w:w="8495" w:type="dxa"/>
            <w:gridSpan w:val="2"/>
          </w:tcPr>
          <w:p w14:paraId="192E1D36" w14:textId="77777777" w:rsidR="004B0BED" w:rsidRPr="00A61866" w:rsidRDefault="004B0BED">
            <w:pPr>
              <w:spacing w:line="360" w:lineRule="auto"/>
              <w:jc w:val="both"/>
              <w:rPr>
                <w:rFonts w:ascii="Arial" w:eastAsia="Arial" w:hAnsi="Arial" w:cs="Arial"/>
                <w:color w:val="000000"/>
                <w:sz w:val="24"/>
                <w:szCs w:val="24"/>
                <w:lang w:val="es-CL"/>
              </w:rPr>
            </w:pPr>
          </w:p>
          <w:p w14:paraId="192360E9" w14:textId="77777777" w:rsidR="004B0BED" w:rsidRPr="00A61866" w:rsidRDefault="004B0BED">
            <w:pPr>
              <w:spacing w:line="360" w:lineRule="auto"/>
              <w:jc w:val="both"/>
              <w:rPr>
                <w:rFonts w:ascii="Arial" w:eastAsia="Arial" w:hAnsi="Arial" w:cs="Arial"/>
                <w:color w:val="000000"/>
                <w:sz w:val="24"/>
                <w:szCs w:val="24"/>
                <w:lang w:val="es-CL"/>
              </w:rPr>
            </w:pPr>
          </w:p>
          <w:p w14:paraId="7D497846" w14:textId="77777777" w:rsidR="004B0BED" w:rsidRPr="00A61866" w:rsidRDefault="004B0BED">
            <w:pPr>
              <w:spacing w:line="360" w:lineRule="auto"/>
              <w:jc w:val="both"/>
              <w:rPr>
                <w:rFonts w:ascii="Arial" w:eastAsia="Arial" w:hAnsi="Arial" w:cs="Arial"/>
                <w:color w:val="000000"/>
                <w:sz w:val="24"/>
                <w:szCs w:val="24"/>
                <w:lang w:val="es-CL"/>
              </w:rPr>
            </w:pPr>
          </w:p>
        </w:tc>
      </w:tr>
      <w:tr w:rsidR="004B0BED" w:rsidRPr="00A61866" w14:paraId="19717A64" w14:textId="77777777">
        <w:tc>
          <w:tcPr>
            <w:tcW w:w="8495" w:type="dxa"/>
            <w:gridSpan w:val="2"/>
            <w:vAlign w:val="center"/>
          </w:tcPr>
          <w:p w14:paraId="115232BF" w14:textId="77777777" w:rsidR="004B0BED" w:rsidRPr="00A61866" w:rsidRDefault="001818FA">
            <w:pPr>
              <w:spacing w:after="160" w:line="360" w:lineRule="auto"/>
              <w:jc w:val="both"/>
              <w:rPr>
                <w:rFonts w:ascii="Arial" w:eastAsia="Arial" w:hAnsi="Arial" w:cs="Arial"/>
                <w:color w:val="000000"/>
                <w:sz w:val="24"/>
                <w:szCs w:val="24"/>
                <w:u w:val="single"/>
                <w:lang w:val="es-CL"/>
              </w:rPr>
            </w:pPr>
            <w:r w:rsidRPr="00A61866">
              <w:rPr>
                <w:rFonts w:ascii="Arial" w:eastAsia="Arial" w:hAnsi="Arial" w:cs="Arial"/>
                <w:color w:val="000000"/>
                <w:sz w:val="24"/>
                <w:szCs w:val="24"/>
                <w:u w:val="single"/>
                <w:lang w:val="es-CL"/>
              </w:rPr>
              <w:lastRenderedPageBreak/>
              <w:t>Abreviaturas Internacionales:</w:t>
            </w:r>
          </w:p>
        </w:tc>
      </w:tr>
      <w:tr w:rsidR="004B0BED" w:rsidRPr="00A61866" w14:paraId="5841FD39" w14:textId="77777777">
        <w:tc>
          <w:tcPr>
            <w:tcW w:w="2972" w:type="dxa"/>
          </w:tcPr>
          <w:p w14:paraId="3171203A"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CEPAL</w:t>
            </w:r>
          </w:p>
        </w:tc>
        <w:tc>
          <w:tcPr>
            <w:tcW w:w="5523" w:type="dxa"/>
          </w:tcPr>
          <w:p w14:paraId="5BEE1900" w14:textId="77777777" w:rsidR="004B0BED" w:rsidRPr="00A61866" w:rsidRDefault="001818FA">
            <w:pPr>
              <w:spacing w:line="360" w:lineRule="auto"/>
              <w:ind w:left="183" w:hanging="284"/>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Desarrollo Sostenible, División de Desarrollo                                    Sostenible y   Asentamientos Humanos de la Comisión Económica para América Latina y el Caribe</w:t>
            </w:r>
          </w:p>
        </w:tc>
      </w:tr>
      <w:tr w:rsidR="004B0BED" w:rsidRPr="00A61866" w14:paraId="1C4533F2" w14:textId="77777777">
        <w:tc>
          <w:tcPr>
            <w:tcW w:w="2972" w:type="dxa"/>
          </w:tcPr>
          <w:p w14:paraId="769C66F2"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LGARP</w:t>
            </w:r>
          </w:p>
        </w:tc>
        <w:tc>
          <w:tcPr>
            <w:tcW w:w="5523" w:type="dxa"/>
          </w:tcPr>
          <w:p w14:paraId="692639B0" w14:textId="77777777" w:rsidR="004B0BED" w:rsidRPr="00A61866" w:rsidRDefault="001818FA">
            <w:pPr>
              <w:pBdr>
                <w:top w:val="nil"/>
                <w:left w:val="nil"/>
                <w:bottom w:val="nil"/>
                <w:right w:val="nil"/>
                <w:between w:val="nil"/>
              </w:pBdr>
              <w:spacing w:line="360" w:lineRule="auto"/>
              <w:ind w:left="176" w:hanging="176"/>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Ley N°41 de 1 de julio de 1998, Ley General de Ambiente de la República de Panamá.</w:t>
            </w:r>
          </w:p>
          <w:p w14:paraId="7A8004CD" w14:textId="77777777" w:rsidR="004B0BED" w:rsidRPr="00A61866" w:rsidRDefault="004B0BED">
            <w:pPr>
              <w:spacing w:line="360" w:lineRule="auto"/>
              <w:jc w:val="both"/>
              <w:rPr>
                <w:rFonts w:ascii="Arial" w:eastAsia="Arial" w:hAnsi="Arial" w:cs="Arial"/>
                <w:color w:val="000000"/>
                <w:sz w:val="24"/>
                <w:szCs w:val="24"/>
                <w:lang w:val="es-CL"/>
              </w:rPr>
            </w:pPr>
          </w:p>
        </w:tc>
      </w:tr>
      <w:tr w:rsidR="004B0BED" w:rsidRPr="00A61866" w14:paraId="1CEFA6A6" w14:textId="77777777">
        <w:tc>
          <w:tcPr>
            <w:tcW w:w="2972" w:type="dxa"/>
            <w:vAlign w:val="center"/>
          </w:tcPr>
          <w:p w14:paraId="25E68DFA"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MIAMBIENTE</w:t>
            </w:r>
          </w:p>
        </w:tc>
        <w:tc>
          <w:tcPr>
            <w:tcW w:w="5523" w:type="dxa"/>
          </w:tcPr>
          <w:p w14:paraId="18E1791A"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Ministerio del Medio Ambiente (Panamá)</w:t>
            </w:r>
          </w:p>
        </w:tc>
      </w:tr>
      <w:tr w:rsidR="004B0BED" w:rsidRPr="00A61866" w14:paraId="579EC41F" w14:textId="77777777">
        <w:tc>
          <w:tcPr>
            <w:tcW w:w="2972" w:type="dxa"/>
            <w:vAlign w:val="center"/>
          </w:tcPr>
          <w:p w14:paraId="30D8FDBB"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ONU</w:t>
            </w:r>
          </w:p>
        </w:tc>
        <w:tc>
          <w:tcPr>
            <w:tcW w:w="5523" w:type="dxa"/>
          </w:tcPr>
          <w:p w14:paraId="0F8AB718"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Organizaciones de las Naciones Unidas</w:t>
            </w:r>
          </w:p>
        </w:tc>
      </w:tr>
      <w:tr w:rsidR="004B0BED" w:rsidRPr="00A61866" w14:paraId="16E35744" w14:textId="77777777">
        <w:tc>
          <w:tcPr>
            <w:tcW w:w="2972" w:type="dxa"/>
            <w:vAlign w:val="center"/>
          </w:tcPr>
          <w:p w14:paraId="00D6C024"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TAA</w:t>
            </w:r>
          </w:p>
        </w:tc>
        <w:tc>
          <w:tcPr>
            <w:tcW w:w="5523" w:type="dxa"/>
          </w:tcPr>
          <w:p w14:paraId="4995E79D"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Tribunal Administrativo Ambiental</w:t>
            </w:r>
          </w:p>
        </w:tc>
      </w:tr>
      <w:tr w:rsidR="004B0BED" w:rsidRPr="00A61866" w14:paraId="42E99F11" w14:textId="77777777">
        <w:tc>
          <w:tcPr>
            <w:tcW w:w="2972" w:type="dxa"/>
            <w:vAlign w:val="center"/>
          </w:tcPr>
          <w:p w14:paraId="2A9799DB"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TM</w:t>
            </w:r>
          </w:p>
        </w:tc>
        <w:tc>
          <w:tcPr>
            <w:tcW w:w="5523" w:type="dxa"/>
          </w:tcPr>
          <w:p w14:paraId="14F62B59" w14:textId="77777777" w:rsidR="004B0BED" w:rsidRPr="00A61866" w:rsidRDefault="001818FA">
            <w:pPr>
              <w:spacing w:line="360" w:lineRule="auto"/>
              <w:jc w:val="both"/>
              <w:rPr>
                <w:rFonts w:ascii="Arial" w:eastAsia="Arial" w:hAnsi="Arial" w:cs="Arial"/>
                <w:color w:val="000000"/>
                <w:sz w:val="24"/>
                <w:szCs w:val="24"/>
                <w:lang w:val="es-CL"/>
              </w:rPr>
            </w:pPr>
            <w:r w:rsidRPr="00A61866">
              <w:rPr>
                <w:rFonts w:ascii="Arial" w:eastAsia="Arial" w:hAnsi="Arial" w:cs="Arial"/>
                <w:color w:val="000000"/>
                <w:sz w:val="24"/>
                <w:szCs w:val="24"/>
                <w:lang w:val="es-CL"/>
              </w:rPr>
              <w:t>: Tribunal Marítimo</w:t>
            </w:r>
          </w:p>
        </w:tc>
      </w:tr>
      <w:tr w:rsidR="004B0BED" w:rsidRPr="00050EB2" w14:paraId="5A7B8548" w14:textId="77777777">
        <w:tc>
          <w:tcPr>
            <w:tcW w:w="2972" w:type="dxa"/>
            <w:vAlign w:val="center"/>
          </w:tcPr>
          <w:p w14:paraId="17882FB0" w14:textId="77777777" w:rsidR="004B0BED" w:rsidRPr="00050EB2" w:rsidRDefault="004B0BED">
            <w:pPr>
              <w:spacing w:line="360" w:lineRule="auto"/>
              <w:jc w:val="both"/>
              <w:rPr>
                <w:rFonts w:ascii="Arial" w:eastAsia="Arial" w:hAnsi="Arial" w:cs="Arial"/>
                <w:color w:val="000000"/>
                <w:sz w:val="24"/>
                <w:szCs w:val="24"/>
                <w:lang w:val="es-CL"/>
              </w:rPr>
            </w:pPr>
          </w:p>
        </w:tc>
        <w:tc>
          <w:tcPr>
            <w:tcW w:w="5523" w:type="dxa"/>
          </w:tcPr>
          <w:p w14:paraId="5E9A249D" w14:textId="77777777" w:rsidR="004B0BED" w:rsidRPr="00050EB2" w:rsidRDefault="004B0BED">
            <w:pPr>
              <w:spacing w:line="360" w:lineRule="auto"/>
              <w:jc w:val="both"/>
              <w:rPr>
                <w:rFonts w:ascii="Arial" w:eastAsia="Arial" w:hAnsi="Arial" w:cs="Arial"/>
                <w:color w:val="000000"/>
                <w:sz w:val="24"/>
                <w:szCs w:val="24"/>
                <w:lang w:val="es-CL"/>
              </w:rPr>
            </w:pPr>
          </w:p>
        </w:tc>
      </w:tr>
      <w:tr w:rsidR="004B0BED" w:rsidRPr="00050EB2" w14:paraId="34CE2062" w14:textId="77777777">
        <w:tc>
          <w:tcPr>
            <w:tcW w:w="2972" w:type="dxa"/>
            <w:vAlign w:val="center"/>
          </w:tcPr>
          <w:p w14:paraId="4FB50AB9" w14:textId="77777777" w:rsidR="004B0BED" w:rsidRPr="00050EB2" w:rsidRDefault="004B0BED">
            <w:pPr>
              <w:spacing w:line="360" w:lineRule="auto"/>
              <w:jc w:val="both"/>
              <w:rPr>
                <w:rFonts w:ascii="Arial" w:eastAsia="Arial" w:hAnsi="Arial" w:cs="Arial"/>
                <w:color w:val="000000"/>
                <w:sz w:val="24"/>
                <w:szCs w:val="24"/>
                <w:lang w:val="es-CL"/>
              </w:rPr>
            </w:pPr>
          </w:p>
        </w:tc>
        <w:tc>
          <w:tcPr>
            <w:tcW w:w="5523" w:type="dxa"/>
          </w:tcPr>
          <w:p w14:paraId="6F6946CD" w14:textId="77777777" w:rsidR="004B0BED" w:rsidRPr="00050EB2" w:rsidRDefault="004B0BED">
            <w:pPr>
              <w:spacing w:line="360" w:lineRule="auto"/>
              <w:jc w:val="both"/>
              <w:rPr>
                <w:rFonts w:ascii="Arial" w:eastAsia="Arial" w:hAnsi="Arial" w:cs="Arial"/>
                <w:color w:val="000000"/>
                <w:sz w:val="24"/>
                <w:szCs w:val="24"/>
                <w:lang w:val="es-CL"/>
              </w:rPr>
            </w:pPr>
          </w:p>
        </w:tc>
      </w:tr>
    </w:tbl>
    <w:p w14:paraId="62BD1775" w14:textId="77777777" w:rsidR="004B0BED" w:rsidRPr="00050EB2" w:rsidRDefault="004B0BED">
      <w:pPr>
        <w:spacing w:after="0" w:line="360" w:lineRule="auto"/>
        <w:jc w:val="both"/>
        <w:rPr>
          <w:rFonts w:ascii="Arial" w:eastAsia="Arial" w:hAnsi="Arial" w:cs="Arial"/>
          <w:b/>
          <w:color w:val="000000"/>
          <w:sz w:val="24"/>
          <w:szCs w:val="24"/>
          <w:lang w:val="es-CL"/>
        </w:rPr>
      </w:pPr>
    </w:p>
    <w:p w14:paraId="0B39C4C4" w14:textId="77777777" w:rsidR="004B0BED" w:rsidRPr="00050EB2" w:rsidRDefault="004B0BED">
      <w:pPr>
        <w:spacing w:after="0" w:line="360" w:lineRule="auto"/>
        <w:ind w:firstLine="708"/>
        <w:jc w:val="both"/>
        <w:rPr>
          <w:rFonts w:ascii="Arial" w:eastAsia="Arial" w:hAnsi="Arial" w:cs="Arial"/>
          <w:color w:val="000000"/>
          <w:sz w:val="24"/>
          <w:szCs w:val="24"/>
          <w:u w:val="single"/>
          <w:lang w:val="es-CL"/>
        </w:rPr>
      </w:pPr>
    </w:p>
    <w:p w14:paraId="423E3DD6" w14:textId="77777777" w:rsidR="004B0BED" w:rsidRPr="00050EB2" w:rsidRDefault="001818FA">
      <w:pPr>
        <w:spacing w:after="0" w:line="360" w:lineRule="auto"/>
        <w:ind w:left="2694" w:hanging="1986"/>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b/>
      </w:r>
      <w:r w:rsidRPr="00050EB2">
        <w:rPr>
          <w:rFonts w:ascii="Arial" w:eastAsia="Arial" w:hAnsi="Arial" w:cs="Arial"/>
          <w:color w:val="000000"/>
          <w:sz w:val="24"/>
          <w:szCs w:val="24"/>
          <w:lang w:val="es-CL"/>
        </w:rPr>
        <w:tab/>
      </w:r>
    </w:p>
    <w:p w14:paraId="68D72224"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b/>
      </w:r>
    </w:p>
    <w:p w14:paraId="2045B265"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b/>
      </w:r>
      <w:r w:rsidRPr="00050EB2">
        <w:rPr>
          <w:rFonts w:ascii="Arial" w:eastAsia="Arial" w:hAnsi="Arial" w:cs="Arial"/>
          <w:color w:val="000000"/>
          <w:sz w:val="24"/>
          <w:szCs w:val="24"/>
          <w:lang w:val="es-CL"/>
        </w:rPr>
        <w:tab/>
      </w:r>
    </w:p>
    <w:p w14:paraId="2CD99513"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b/>
        <w:t xml:space="preserve"> </w:t>
      </w:r>
    </w:p>
    <w:p w14:paraId="3238BF36"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b/>
      </w:r>
      <w:r w:rsidRPr="00050EB2">
        <w:rPr>
          <w:rFonts w:ascii="Arial" w:eastAsia="Arial" w:hAnsi="Arial" w:cs="Arial"/>
          <w:color w:val="000000"/>
          <w:sz w:val="24"/>
          <w:szCs w:val="24"/>
          <w:lang w:val="es-CL"/>
        </w:rPr>
        <w:tab/>
      </w:r>
    </w:p>
    <w:p w14:paraId="460C5521" w14:textId="77777777" w:rsidR="004B0BED" w:rsidRPr="00050EB2" w:rsidRDefault="004B0BED">
      <w:pPr>
        <w:spacing w:after="0" w:line="360" w:lineRule="auto"/>
        <w:jc w:val="both"/>
        <w:rPr>
          <w:rFonts w:ascii="Arial" w:eastAsia="Arial" w:hAnsi="Arial" w:cs="Arial"/>
          <w:color w:val="000000"/>
          <w:sz w:val="24"/>
          <w:szCs w:val="24"/>
          <w:lang w:val="es-CL"/>
        </w:rPr>
      </w:pPr>
    </w:p>
    <w:p w14:paraId="622ABD03"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lang w:val="es-CL"/>
        </w:rPr>
        <w:br w:type="page"/>
      </w:r>
    </w:p>
    <w:p w14:paraId="1CA1F6C1" w14:textId="77777777" w:rsidR="004B0BED" w:rsidRPr="00050EB2" w:rsidRDefault="001818FA">
      <w:pPr>
        <w:pStyle w:val="Ttulo1"/>
        <w:spacing w:before="0" w:line="360" w:lineRule="auto"/>
        <w:jc w:val="both"/>
        <w:rPr>
          <w:rFonts w:ascii="Arial" w:eastAsia="Arial" w:hAnsi="Arial" w:cs="Arial"/>
          <w:b/>
          <w:color w:val="000000"/>
          <w:sz w:val="24"/>
          <w:szCs w:val="24"/>
          <w:lang w:val="es-CL"/>
        </w:rPr>
      </w:pPr>
      <w:bookmarkStart w:id="0" w:name="_Toc58716539"/>
      <w:r w:rsidRPr="00050EB2">
        <w:rPr>
          <w:rFonts w:ascii="Arial" w:eastAsia="Arial" w:hAnsi="Arial" w:cs="Arial"/>
          <w:b/>
          <w:color w:val="000000"/>
          <w:sz w:val="24"/>
          <w:szCs w:val="24"/>
          <w:lang w:val="es-CL"/>
        </w:rPr>
        <w:lastRenderedPageBreak/>
        <w:t>RESUMEN</w:t>
      </w:r>
      <w:bookmarkEnd w:id="0"/>
    </w:p>
    <w:p w14:paraId="0C841BB7" w14:textId="77777777" w:rsidR="004B0BED" w:rsidRPr="00050EB2" w:rsidRDefault="004B0BED">
      <w:pPr>
        <w:jc w:val="both"/>
        <w:rPr>
          <w:rFonts w:ascii="Arial" w:eastAsia="Arial" w:hAnsi="Arial" w:cs="Arial"/>
          <w:sz w:val="24"/>
          <w:szCs w:val="24"/>
          <w:lang w:val="es-CL"/>
        </w:rPr>
      </w:pPr>
    </w:p>
    <w:p w14:paraId="4327E78A" w14:textId="42A6664C"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Por ahora, Panamá cuenta con el Anteproyecto de Ley No.313 (Proyecto No.259), para crear un Tribunal Administrativo Ambiental, de carácter administrativo; no obstante, el presente trabajo busca estudiar las competencias de los Tribunales Ambientales existentes en la República de Chile</w:t>
      </w:r>
      <w:r w:rsidR="00341393" w:rsidRPr="00050EB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 xml:space="preserve">y ser </w:t>
      </w:r>
      <w:r w:rsidR="00341393" w:rsidRPr="00050EB2">
        <w:rPr>
          <w:rFonts w:ascii="Arial" w:eastAsia="Arial" w:hAnsi="Arial" w:cs="Arial"/>
          <w:color w:val="000000"/>
          <w:sz w:val="24"/>
          <w:szCs w:val="24"/>
          <w:lang w:val="es-CL"/>
        </w:rPr>
        <w:t xml:space="preserve">de </w:t>
      </w:r>
      <w:r w:rsidRPr="00050EB2">
        <w:rPr>
          <w:rFonts w:ascii="Arial" w:eastAsia="Arial" w:hAnsi="Arial" w:cs="Arial"/>
          <w:color w:val="000000"/>
          <w:sz w:val="24"/>
          <w:szCs w:val="24"/>
          <w:lang w:val="es-CL"/>
        </w:rPr>
        <w:t>modelo</w:t>
      </w:r>
      <w:r w:rsidR="00341393" w:rsidRPr="00050EB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a fin de determinar las posibles competencias con que puede contar un Tribunal Ambiental de Panamá.</w:t>
      </w:r>
    </w:p>
    <w:p w14:paraId="6CEA6B7A" w14:textId="77777777" w:rsidR="004B0BED" w:rsidRPr="00050EB2" w:rsidRDefault="004B0BED">
      <w:pPr>
        <w:spacing w:after="0" w:line="360" w:lineRule="auto"/>
        <w:ind w:firstLine="708"/>
        <w:jc w:val="both"/>
        <w:rPr>
          <w:rFonts w:ascii="Arial" w:eastAsia="Arial" w:hAnsi="Arial" w:cs="Arial"/>
          <w:color w:val="000000"/>
          <w:sz w:val="24"/>
          <w:szCs w:val="24"/>
          <w:lang w:val="es-CL"/>
        </w:rPr>
      </w:pPr>
    </w:p>
    <w:p w14:paraId="782A190F" w14:textId="77777777" w:rsidR="004B0BED" w:rsidRPr="00050EB2" w:rsidRDefault="004B0BED">
      <w:pPr>
        <w:spacing w:after="0" w:line="360" w:lineRule="auto"/>
        <w:jc w:val="both"/>
        <w:rPr>
          <w:rFonts w:ascii="Arial" w:eastAsia="Arial" w:hAnsi="Arial" w:cs="Arial"/>
          <w:color w:val="000000"/>
          <w:sz w:val="24"/>
          <w:szCs w:val="24"/>
          <w:lang w:val="es-CL"/>
        </w:rPr>
      </w:pPr>
    </w:p>
    <w:p w14:paraId="02104A77" w14:textId="77777777" w:rsidR="004B0BED" w:rsidRPr="00050EB2" w:rsidRDefault="001818FA">
      <w:pPr>
        <w:pStyle w:val="Ttulo1"/>
        <w:spacing w:before="0" w:line="360" w:lineRule="auto"/>
        <w:jc w:val="both"/>
        <w:rPr>
          <w:rFonts w:ascii="Arial" w:eastAsia="Arial" w:hAnsi="Arial" w:cs="Arial"/>
          <w:b/>
          <w:color w:val="000000"/>
          <w:sz w:val="24"/>
          <w:szCs w:val="24"/>
          <w:lang w:val="es-CL"/>
        </w:rPr>
      </w:pPr>
      <w:bookmarkStart w:id="1" w:name="_Toc58716540"/>
      <w:r w:rsidRPr="00050EB2">
        <w:rPr>
          <w:rFonts w:ascii="Arial" w:eastAsia="Arial" w:hAnsi="Arial" w:cs="Arial"/>
          <w:b/>
          <w:color w:val="000000"/>
          <w:sz w:val="24"/>
          <w:szCs w:val="24"/>
          <w:lang w:val="es-CL"/>
        </w:rPr>
        <w:t>PALABRAS CLAVES</w:t>
      </w:r>
      <w:bookmarkEnd w:id="1"/>
    </w:p>
    <w:p w14:paraId="46056E01" w14:textId="77777777" w:rsidR="004B0BED" w:rsidRPr="00050EB2" w:rsidRDefault="004B0BED">
      <w:pPr>
        <w:jc w:val="both"/>
        <w:rPr>
          <w:rFonts w:ascii="Arial" w:eastAsia="Arial" w:hAnsi="Arial" w:cs="Arial"/>
          <w:sz w:val="24"/>
          <w:szCs w:val="24"/>
          <w:lang w:val="es-CL"/>
        </w:rPr>
      </w:pPr>
    </w:p>
    <w:p w14:paraId="5959EDBD"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Acceso a la justicia ambiental; Tribunal Ambiental; Competencia; Jurisprudencia ambiental; Derecho comparado.</w:t>
      </w:r>
    </w:p>
    <w:p w14:paraId="6A02402D" w14:textId="77777777" w:rsidR="004B0BED" w:rsidRPr="00050EB2" w:rsidRDefault="004B0BED">
      <w:pPr>
        <w:spacing w:after="0" w:line="360" w:lineRule="auto"/>
        <w:jc w:val="both"/>
        <w:rPr>
          <w:rFonts w:ascii="Arial" w:eastAsia="Arial" w:hAnsi="Arial" w:cs="Arial"/>
          <w:color w:val="000000"/>
          <w:sz w:val="24"/>
          <w:szCs w:val="24"/>
          <w:lang w:val="es-CL"/>
        </w:rPr>
      </w:pPr>
    </w:p>
    <w:p w14:paraId="7364FA5A" w14:textId="77777777" w:rsidR="004B0BED" w:rsidRPr="00050EB2" w:rsidRDefault="004B0BED">
      <w:pPr>
        <w:spacing w:after="0" w:line="360" w:lineRule="auto"/>
        <w:jc w:val="both"/>
        <w:rPr>
          <w:rFonts w:ascii="Arial" w:eastAsia="Arial" w:hAnsi="Arial" w:cs="Arial"/>
          <w:color w:val="000000"/>
          <w:sz w:val="24"/>
          <w:szCs w:val="24"/>
          <w:lang w:val="es-CL"/>
        </w:rPr>
      </w:pPr>
    </w:p>
    <w:p w14:paraId="03E54024" w14:textId="77777777" w:rsidR="004B0BED" w:rsidRPr="00050EB2" w:rsidRDefault="004B0BED">
      <w:pPr>
        <w:spacing w:after="0" w:line="360" w:lineRule="auto"/>
        <w:jc w:val="both"/>
        <w:rPr>
          <w:rFonts w:ascii="Arial" w:eastAsia="Arial" w:hAnsi="Arial" w:cs="Arial"/>
          <w:color w:val="000000"/>
          <w:sz w:val="24"/>
          <w:szCs w:val="24"/>
          <w:lang w:val="es-CL"/>
        </w:rPr>
      </w:pPr>
    </w:p>
    <w:p w14:paraId="0CDA58DB" w14:textId="77777777" w:rsidR="004B0BED" w:rsidRPr="00050EB2" w:rsidRDefault="004B0BED">
      <w:pPr>
        <w:spacing w:after="0" w:line="360" w:lineRule="auto"/>
        <w:jc w:val="both"/>
        <w:rPr>
          <w:rFonts w:ascii="Arial" w:eastAsia="Arial" w:hAnsi="Arial" w:cs="Arial"/>
          <w:color w:val="000000"/>
          <w:sz w:val="24"/>
          <w:szCs w:val="24"/>
          <w:lang w:val="es-CL"/>
        </w:rPr>
      </w:pPr>
    </w:p>
    <w:p w14:paraId="2F8F90BE" w14:textId="77777777" w:rsidR="004B0BED" w:rsidRPr="00050EB2" w:rsidRDefault="004B0BED">
      <w:pPr>
        <w:spacing w:after="0" w:line="360" w:lineRule="auto"/>
        <w:jc w:val="both"/>
        <w:rPr>
          <w:rFonts w:ascii="Arial" w:eastAsia="Arial" w:hAnsi="Arial" w:cs="Arial"/>
          <w:color w:val="000000"/>
          <w:sz w:val="24"/>
          <w:szCs w:val="24"/>
          <w:lang w:val="es-CL"/>
        </w:rPr>
      </w:pPr>
    </w:p>
    <w:p w14:paraId="31B091EE" w14:textId="77777777" w:rsidR="004B0BED" w:rsidRPr="00050EB2" w:rsidRDefault="004B0BED">
      <w:pPr>
        <w:spacing w:after="0" w:line="360" w:lineRule="auto"/>
        <w:jc w:val="both"/>
        <w:rPr>
          <w:rFonts w:ascii="Arial" w:eastAsia="Arial" w:hAnsi="Arial" w:cs="Arial"/>
          <w:color w:val="000000"/>
          <w:sz w:val="24"/>
          <w:szCs w:val="24"/>
          <w:lang w:val="es-CL"/>
        </w:rPr>
      </w:pPr>
    </w:p>
    <w:p w14:paraId="5DDB272F" w14:textId="77777777" w:rsidR="004B0BED" w:rsidRPr="00050EB2" w:rsidRDefault="001818FA">
      <w:pPr>
        <w:spacing w:after="0" w:line="360" w:lineRule="auto"/>
        <w:jc w:val="both"/>
        <w:rPr>
          <w:rFonts w:ascii="Arial" w:eastAsia="Arial" w:hAnsi="Arial" w:cs="Arial"/>
          <w:color w:val="000000"/>
          <w:sz w:val="24"/>
          <w:szCs w:val="24"/>
          <w:lang w:val="es-CL"/>
        </w:rPr>
        <w:sectPr w:rsidR="004B0BED" w:rsidRPr="00050EB2" w:rsidSect="002155A5">
          <w:footerReference w:type="default" r:id="rId9"/>
          <w:pgSz w:w="12191" w:h="15876"/>
          <w:pgMar w:top="2268" w:right="1418" w:bottom="1418" w:left="2268" w:header="709" w:footer="709" w:gutter="0"/>
          <w:pgNumType w:fmt="lowerRoman" w:start="1"/>
          <w:cols w:space="720"/>
          <w:titlePg/>
        </w:sectPr>
      </w:pPr>
      <w:r w:rsidRPr="00050EB2">
        <w:rPr>
          <w:lang w:val="es-CL"/>
        </w:rPr>
        <w:br w:type="page"/>
      </w:r>
    </w:p>
    <w:p w14:paraId="3B7B1A1B" w14:textId="77777777" w:rsidR="004B0BED" w:rsidRPr="00050EB2" w:rsidRDefault="001818FA">
      <w:pPr>
        <w:pStyle w:val="Ttulo1"/>
        <w:spacing w:line="276" w:lineRule="auto"/>
        <w:jc w:val="both"/>
        <w:rPr>
          <w:rFonts w:ascii="Arial" w:eastAsia="Arial" w:hAnsi="Arial" w:cs="Arial"/>
          <w:b/>
          <w:color w:val="000000"/>
          <w:sz w:val="24"/>
          <w:szCs w:val="24"/>
          <w:lang w:val="es-CL"/>
        </w:rPr>
      </w:pPr>
      <w:bookmarkStart w:id="2" w:name="_Toc58716541"/>
      <w:r w:rsidRPr="00050EB2">
        <w:rPr>
          <w:rFonts w:ascii="Arial" w:eastAsia="Arial" w:hAnsi="Arial" w:cs="Arial"/>
          <w:b/>
          <w:color w:val="000000"/>
          <w:sz w:val="24"/>
          <w:szCs w:val="24"/>
          <w:lang w:val="es-CL"/>
        </w:rPr>
        <w:lastRenderedPageBreak/>
        <w:t>INTRODUCCIÓN</w:t>
      </w:r>
      <w:bookmarkEnd w:id="2"/>
    </w:p>
    <w:p w14:paraId="7CA54417" w14:textId="77777777" w:rsidR="004B0BED" w:rsidRPr="00050EB2" w:rsidRDefault="004B0BED">
      <w:pPr>
        <w:spacing w:line="276" w:lineRule="auto"/>
        <w:rPr>
          <w:rFonts w:ascii="Arial" w:eastAsia="Arial" w:hAnsi="Arial" w:cs="Arial"/>
          <w:sz w:val="24"/>
          <w:szCs w:val="24"/>
          <w:lang w:val="es-CL"/>
        </w:rPr>
      </w:pPr>
    </w:p>
    <w:p w14:paraId="6B320EBA" w14:textId="6661C8DB" w:rsidR="004B0BED" w:rsidRPr="00050EB2"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El acceso a la justicia ambiental es un tema que se viene </w:t>
      </w:r>
      <w:r w:rsidR="00341393" w:rsidRPr="00050EB2">
        <w:rPr>
          <w:rFonts w:ascii="Arial" w:eastAsia="Arial" w:hAnsi="Arial" w:cs="Arial"/>
          <w:color w:val="000000"/>
          <w:sz w:val="24"/>
          <w:szCs w:val="24"/>
          <w:lang w:val="es-CL"/>
        </w:rPr>
        <w:t>abordando</w:t>
      </w:r>
      <w:r w:rsidRPr="00050EB2">
        <w:rPr>
          <w:rFonts w:ascii="Arial" w:eastAsia="Arial" w:hAnsi="Arial" w:cs="Arial"/>
          <w:color w:val="000000"/>
          <w:sz w:val="24"/>
          <w:szCs w:val="24"/>
          <w:lang w:val="es-CL"/>
        </w:rPr>
        <w:t xml:space="preserve"> desde </w:t>
      </w:r>
      <w:r w:rsidR="00341393" w:rsidRPr="00050EB2">
        <w:rPr>
          <w:rFonts w:ascii="Arial" w:eastAsia="Arial" w:hAnsi="Arial" w:cs="Arial"/>
          <w:color w:val="000000"/>
          <w:sz w:val="24"/>
          <w:szCs w:val="24"/>
          <w:lang w:val="es-CL"/>
        </w:rPr>
        <w:t xml:space="preserve">hace </w:t>
      </w:r>
      <w:r w:rsidRPr="00050EB2">
        <w:rPr>
          <w:rFonts w:ascii="Arial" w:eastAsia="Arial" w:hAnsi="Arial" w:cs="Arial"/>
          <w:color w:val="000000"/>
          <w:sz w:val="24"/>
          <w:szCs w:val="24"/>
          <w:lang w:val="es-CL"/>
        </w:rPr>
        <w:t xml:space="preserve">décadas atrás en el contexto del Derecho Internacional, en ese sentido el acceso a la justicia ambiental es reconocido en la Declaración de Río (Brasil,1992), </w:t>
      </w:r>
      <w:r w:rsidR="00341393" w:rsidRPr="00050EB2">
        <w:rPr>
          <w:rFonts w:ascii="Arial" w:eastAsia="Arial" w:hAnsi="Arial" w:cs="Arial"/>
          <w:color w:val="000000"/>
          <w:sz w:val="24"/>
          <w:szCs w:val="24"/>
          <w:lang w:val="es-CL"/>
        </w:rPr>
        <w:t xml:space="preserve">precisamente dentro del </w:t>
      </w:r>
      <w:r w:rsidRPr="00050EB2">
        <w:rPr>
          <w:rFonts w:ascii="Arial" w:eastAsia="Arial" w:hAnsi="Arial" w:cs="Arial"/>
          <w:color w:val="000000"/>
          <w:sz w:val="24"/>
          <w:szCs w:val="24"/>
          <w:lang w:val="es-CL"/>
        </w:rPr>
        <w:t>Principio 10 sobre la participación ciudadana, junto con el derecho al acceso a la información y el acceso a la justicia en asuntos ambientales. En lo relacionado al acceso a la justicia, el principio establece que, “</w:t>
      </w:r>
      <w:r w:rsidRPr="00050EB2">
        <w:rPr>
          <w:rFonts w:ascii="Arial" w:eastAsia="Arial" w:hAnsi="Arial" w:cs="Arial"/>
          <w:i/>
          <w:color w:val="000000"/>
          <w:sz w:val="24"/>
          <w:szCs w:val="24"/>
          <w:lang w:val="es-CL"/>
        </w:rPr>
        <w:t>deberá proporcionarse acceso efectivo a los procedimientos judiciales y administrativos, entre éstos el resarcimiento de daños y los recursos pertinentes</w:t>
      </w:r>
      <w:r w:rsidRPr="00050EB2">
        <w:rPr>
          <w:rFonts w:ascii="Arial" w:eastAsia="Arial" w:hAnsi="Arial" w:cs="Arial"/>
          <w:color w:val="000000"/>
          <w:sz w:val="24"/>
          <w:szCs w:val="24"/>
          <w:lang w:val="es-CL"/>
        </w:rPr>
        <w:t>”</w:t>
      </w:r>
      <w:r w:rsidR="00341393" w:rsidRPr="00050EB2">
        <w:rPr>
          <w:rFonts w:ascii="Arial" w:eastAsia="Arial" w:hAnsi="Arial" w:cs="Arial"/>
          <w:color w:val="000000"/>
          <w:sz w:val="24"/>
          <w:szCs w:val="24"/>
          <w:lang w:val="es-CL"/>
        </w:rPr>
        <w:t>; y a razón de esto nos enfocar</w:t>
      </w:r>
      <w:r w:rsidR="003457AC" w:rsidRPr="00050EB2">
        <w:rPr>
          <w:rFonts w:ascii="Arial" w:eastAsia="Arial" w:hAnsi="Arial" w:cs="Arial"/>
          <w:color w:val="000000"/>
          <w:sz w:val="24"/>
          <w:szCs w:val="24"/>
          <w:lang w:val="es-CL"/>
        </w:rPr>
        <w:t>emos</w:t>
      </w:r>
      <w:r w:rsidR="00341393" w:rsidRPr="00050EB2">
        <w:rPr>
          <w:rFonts w:ascii="Arial" w:eastAsia="Arial" w:hAnsi="Arial" w:cs="Arial"/>
          <w:color w:val="000000"/>
          <w:sz w:val="24"/>
          <w:szCs w:val="24"/>
          <w:lang w:val="es-CL"/>
        </w:rPr>
        <w:t xml:space="preserve"> </w:t>
      </w:r>
      <w:r w:rsidR="00C53FEA">
        <w:rPr>
          <w:rFonts w:ascii="Arial" w:eastAsia="Arial" w:hAnsi="Arial" w:cs="Arial"/>
          <w:color w:val="000000"/>
          <w:sz w:val="24"/>
          <w:szCs w:val="24"/>
          <w:lang w:val="es-CL"/>
        </w:rPr>
        <w:t>en el</w:t>
      </w:r>
      <w:r w:rsidR="00341393" w:rsidRPr="00050EB2">
        <w:rPr>
          <w:rFonts w:ascii="Arial" w:eastAsia="Arial" w:hAnsi="Arial" w:cs="Arial"/>
          <w:color w:val="000000"/>
          <w:sz w:val="24"/>
          <w:szCs w:val="24"/>
          <w:lang w:val="es-CL"/>
        </w:rPr>
        <w:t xml:space="preserve"> acceso a la justicia </w:t>
      </w:r>
      <w:r w:rsidR="003457AC" w:rsidRPr="00050EB2">
        <w:rPr>
          <w:rFonts w:ascii="Arial" w:eastAsia="Arial" w:hAnsi="Arial" w:cs="Arial"/>
          <w:color w:val="000000"/>
          <w:sz w:val="24"/>
          <w:szCs w:val="24"/>
          <w:lang w:val="es-CL"/>
        </w:rPr>
        <w:t xml:space="preserve">ambiental </w:t>
      </w:r>
      <w:r w:rsidR="00341393" w:rsidRPr="00050EB2">
        <w:rPr>
          <w:rFonts w:ascii="Arial" w:eastAsia="Arial" w:hAnsi="Arial" w:cs="Arial"/>
          <w:color w:val="000000"/>
          <w:sz w:val="24"/>
          <w:szCs w:val="24"/>
          <w:lang w:val="es-CL"/>
        </w:rPr>
        <w:t>a través de los tribunales especiales</w:t>
      </w:r>
      <w:r w:rsidR="00120023" w:rsidRPr="00050EB2">
        <w:rPr>
          <w:rFonts w:ascii="Arial" w:eastAsia="Arial" w:hAnsi="Arial" w:cs="Arial"/>
          <w:color w:val="000000"/>
          <w:sz w:val="24"/>
          <w:szCs w:val="24"/>
          <w:lang w:val="es-CL"/>
        </w:rPr>
        <w:t>.</w:t>
      </w:r>
    </w:p>
    <w:p w14:paraId="7A6BF6D2" w14:textId="77777777" w:rsidR="004B0BED" w:rsidRPr="00050EB2" w:rsidRDefault="004B0BED">
      <w:pPr>
        <w:spacing w:after="0" w:line="360" w:lineRule="auto"/>
        <w:jc w:val="both"/>
        <w:rPr>
          <w:rFonts w:ascii="Arial" w:eastAsia="Arial" w:hAnsi="Arial" w:cs="Arial"/>
          <w:color w:val="000000"/>
          <w:sz w:val="24"/>
          <w:szCs w:val="24"/>
          <w:lang w:val="es-CL"/>
        </w:rPr>
      </w:pPr>
    </w:p>
    <w:p w14:paraId="1AE8BCDE" w14:textId="77777777" w:rsidR="004B0BED" w:rsidRPr="00050EB2" w:rsidRDefault="001818FA">
      <w:pPr>
        <w:spacing w:after="0" w:line="360" w:lineRule="auto"/>
        <w:jc w:val="both"/>
        <w:rPr>
          <w:rFonts w:ascii="Arial" w:eastAsia="Arial" w:hAnsi="Arial" w:cs="Arial"/>
          <w:sz w:val="24"/>
          <w:szCs w:val="24"/>
          <w:lang w:val="es-CL"/>
        </w:rPr>
      </w:pPr>
      <w:r w:rsidRPr="00050EB2">
        <w:rPr>
          <w:rFonts w:ascii="Arial" w:eastAsia="Arial" w:hAnsi="Arial" w:cs="Arial"/>
          <w:color w:val="000000"/>
          <w:sz w:val="24"/>
          <w:szCs w:val="24"/>
          <w:lang w:val="es-CL"/>
        </w:rPr>
        <w:t xml:space="preserve">Desde la Conferencia de las Naciones Unidas para el Desarrollo Sostenible (Río+20), se procedió a planificar la elaboración de una declaración para </w:t>
      </w:r>
      <w:r w:rsidRPr="00050EB2">
        <w:rPr>
          <w:rFonts w:ascii="Arial" w:eastAsia="Arial" w:hAnsi="Arial" w:cs="Arial"/>
          <w:sz w:val="24"/>
          <w:szCs w:val="24"/>
          <w:lang w:val="es-CL"/>
        </w:rPr>
        <w:t>la aplicación del Principio 10; dando como resultado el Acuerdo Regional sobre el Acceso a la Información, la Participación Pública y el Acceso a la Justicia en Asuntos Ambientales en América Latina y el Caribe (Acuerdo de Escazú,2018).</w:t>
      </w:r>
    </w:p>
    <w:p w14:paraId="6DA25DBF" w14:textId="77777777" w:rsidR="004B0BED" w:rsidRPr="00050EB2" w:rsidRDefault="004B0BED">
      <w:pPr>
        <w:spacing w:after="0" w:line="360" w:lineRule="auto"/>
        <w:jc w:val="both"/>
        <w:rPr>
          <w:rFonts w:ascii="Arial" w:eastAsia="Arial" w:hAnsi="Arial" w:cs="Arial"/>
          <w:sz w:val="24"/>
          <w:szCs w:val="24"/>
          <w:lang w:val="es-CL"/>
        </w:rPr>
      </w:pPr>
    </w:p>
    <w:p w14:paraId="08F36512" w14:textId="7C8C56F3" w:rsidR="004B0BED" w:rsidRPr="00050EB2" w:rsidRDefault="001818FA">
      <w:pPr>
        <w:spacing w:after="0"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En ese sentido, para el caso de Panamá, quien es miembro (ratificado mediante Ley N°125 de 4 de febrero de 2020), deberá ir planificando la restructuración </w:t>
      </w:r>
      <w:r w:rsidR="00120023" w:rsidRPr="00050EB2">
        <w:rPr>
          <w:rFonts w:ascii="Arial" w:eastAsia="Arial" w:hAnsi="Arial" w:cs="Arial"/>
          <w:sz w:val="24"/>
          <w:szCs w:val="24"/>
          <w:lang w:val="es-CL"/>
        </w:rPr>
        <w:t xml:space="preserve">y fortalecimiento </w:t>
      </w:r>
      <w:r w:rsidRPr="00050EB2">
        <w:rPr>
          <w:rFonts w:ascii="Arial" w:eastAsia="Arial" w:hAnsi="Arial" w:cs="Arial"/>
          <w:sz w:val="24"/>
          <w:szCs w:val="24"/>
          <w:lang w:val="es-CL"/>
        </w:rPr>
        <w:t>de su institucionalidad ambiental para dar cumplimiento a las normas del Derecho Internacional</w:t>
      </w:r>
      <w:r w:rsidRPr="00050EB2">
        <w:rPr>
          <w:rFonts w:ascii="Arial" w:eastAsia="Arial" w:hAnsi="Arial" w:cs="Arial"/>
          <w:sz w:val="24"/>
          <w:szCs w:val="24"/>
          <w:vertAlign w:val="superscript"/>
          <w:lang w:val="es-CL"/>
        </w:rPr>
        <w:footnoteReference w:id="2"/>
      </w:r>
      <w:r w:rsidRPr="00050EB2">
        <w:rPr>
          <w:rFonts w:ascii="Arial" w:eastAsia="Arial" w:hAnsi="Arial" w:cs="Arial"/>
          <w:sz w:val="24"/>
          <w:szCs w:val="24"/>
          <w:lang w:val="es-CL"/>
        </w:rPr>
        <w:t xml:space="preserve"> reconocidas a nivel constitucional; en virtud de que el acuerdo en mención</w:t>
      </w:r>
      <w:r w:rsidR="00120023" w:rsidRPr="00050EB2">
        <w:rPr>
          <w:rFonts w:ascii="Arial" w:eastAsia="Arial" w:hAnsi="Arial" w:cs="Arial"/>
          <w:sz w:val="24"/>
          <w:szCs w:val="24"/>
          <w:lang w:val="es-CL"/>
        </w:rPr>
        <w:t>, el cual</w:t>
      </w:r>
      <w:r w:rsidRPr="00050EB2">
        <w:rPr>
          <w:rFonts w:ascii="Arial" w:eastAsia="Arial" w:hAnsi="Arial" w:cs="Arial"/>
          <w:sz w:val="24"/>
          <w:szCs w:val="24"/>
          <w:lang w:val="es-CL"/>
        </w:rPr>
        <w:t xml:space="preserve"> se encuentra en proceso de entrada en vigor, </w:t>
      </w:r>
      <w:r w:rsidR="00120023" w:rsidRPr="00050EB2">
        <w:rPr>
          <w:rFonts w:ascii="Arial" w:eastAsia="Arial" w:hAnsi="Arial" w:cs="Arial"/>
          <w:sz w:val="24"/>
          <w:szCs w:val="24"/>
          <w:lang w:val="es-CL"/>
        </w:rPr>
        <w:t xml:space="preserve">en </w:t>
      </w:r>
      <w:r w:rsidRPr="00050EB2">
        <w:rPr>
          <w:rFonts w:ascii="Arial" w:eastAsia="Arial" w:hAnsi="Arial" w:cs="Arial"/>
          <w:sz w:val="24"/>
          <w:szCs w:val="24"/>
          <w:lang w:val="es-CL"/>
        </w:rPr>
        <w:t xml:space="preserve">virtud </w:t>
      </w:r>
      <w:r w:rsidR="00C53FEA">
        <w:rPr>
          <w:rFonts w:ascii="Arial" w:eastAsia="Arial" w:hAnsi="Arial" w:cs="Arial"/>
          <w:sz w:val="24"/>
          <w:szCs w:val="24"/>
          <w:lang w:val="es-CL"/>
        </w:rPr>
        <w:t xml:space="preserve">de la </w:t>
      </w:r>
      <w:r w:rsidRPr="00050EB2">
        <w:rPr>
          <w:rFonts w:ascii="Arial" w:eastAsia="Arial" w:hAnsi="Arial" w:cs="Arial"/>
          <w:sz w:val="24"/>
          <w:szCs w:val="24"/>
          <w:lang w:val="es-CL"/>
        </w:rPr>
        <w:t>ratificación del 11° Estado miembro, de conformidad al Art.22 N°2 del presente acuerdo.</w:t>
      </w:r>
    </w:p>
    <w:p w14:paraId="4DE4B592" w14:textId="34E5B3EE" w:rsidR="004B0BED" w:rsidRPr="00050EB2" w:rsidRDefault="00C53FEA">
      <w:pPr>
        <w:spacing w:after="0" w:line="360" w:lineRule="auto"/>
        <w:jc w:val="both"/>
        <w:rPr>
          <w:rFonts w:ascii="Arial" w:eastAsia="Arial" w:hAnsi="Arial" w:cs="Arial"/>
          <w:b/>
          <w:color w:val="FFC000"/>
          <w:sz w:val="24"/>
          <w:szCs w:val="24"/>
          <w:lang w:val="es-CL"/>
        </w:rPr>
      </w:pPr>
      <w:r>
        <w:rPr>
          <w:rFonts w:ascii="Arial" w:eastAsia="Arial" w:hAnsi="Arial" w:cs="Arial"/>
          <w:sz w:val="24"/>
          <w:szCs w:val="24"/>
          <w:lang w:val="es-CL"/>
        </w:rPr>
        <w:lastRenderedPageBreak/>
        <w:t>U</w:t>
      </w:r>
      <w:r w:rsidR="00120023" w:rsidRPr="00050EB2">
        <w:rPr>
          <w:rFonts w:ascii="Arial" w:eastAsia="Arial" w:hAnsi="Arial" w:cs="Arial"/>
          <w:sz w:val="24"/>
          <w:szCs w:val="24"/>
          <w:lang w:val="es-CL"/>
        </w:rPr>
        <w:t xml:space="preserve">na </w:t>
      </w:r>
      <w:r w:rsidR="001818FA" w:rsidRPr="00050EB2">
        <w:rPr>
          <w:rFonts w:ascii="Arial" w:eastAsia="Arial" w:hAnsi="Arial" w:cs="Arial"/>
          <w:sz w:val="24"/>
          <w:szCs w:val="24"/>
          <w:lang w:val="es-CL"/>
        </w:rPr>
        <w:t>pieza fundamental para la constitución de ese marco institucional es, indudablemente, el poder que administra justicia. Puesto que los tribunales son el espacio institucional elemental para la protección de los derechos establecidos en la Constitución nacional, sus normativas nacionales y los Tratados Internacionales de cada Estado</w:t>
      </w:r>
      <w:r w:rsidR="00120023" w:rsidRPr="00050EB2">
        <w:rPr>
          <w:rFonts w:ascii="Arial" w:eastAsia="Arial" w:hAnsi="Arial" w:cs="Arial"/>
          <w:sz w:val="24"/>
          <w:szCs w:val="24"/>
          <w:lang w:val="es-CL"/>
        </w:rPr>
        <w:t xml:space="preserve"> parte</w:t>
      </w:r>
      <w:r w:rsidR="001818FA" w:rsidRPr="00050EB2">
        <w:rPr>
          <w:rFonts w:ascii="Arial" w:eastAsia="Arial" w:hAnsi="Arial" w:cs="Arial"/>
          <w:sz w:val="24"/>
          <w:szCs w:val="24"/>
          <w:lang w:val="es-CL"/>
        </w:rPr>
        <w:t xml:space="preserve">, al igual que cumplen con la tarea de </w:t>
      </w:r>
      <w:r w:rsidR="006E4F5F" w:rsidRPr="00050EB2">
        <w:rPr>
          <w:rFonts w:ascii="Arial" w:eastAsia="Arial" w:hAnsi="Arial" w:cs="Arial"/>
          <w:sz w:val="24"/>
          <w:szCs w:val="24"/>
          <w:lang w:val="es-CL"/>
        </w:rPr>
        <w:t>solucionar los</w:t>
      </w:r>
      <w:r w:rsidR="001818FA" w:rsidRPr="00050EB2">
        <w:rPr>
          <w:rFonts w:ascii="Arial" w:eastAsia="Arial" w:hAnsi="Arial" w:cs="Arial"/>
          <w:sz w:val="24"/>
          <w:szCs w:val="24"/>
          <w:lang w:val="es-CL"/>
        </w:rPr>
        <w:t xml:space="preserve"> posibles conflictos a que se enfrenten de acuerdo con su competencia legalmente establecida. </w:t>
      </w:r>
    </w:p>
    <w:p w14:paraId="5A16852B" w14:textId="77777777" w:rsidR="004B0BED" w:rsidRPr="00050EB2" w:rsidRDefault="004B0BED">
      <w:pPr>
        <w:spacing w:after="0" w:line="360" w:lineRule="auto"/>
        <w:jc w:val="both"/>
        <w:rPr>
          <w:rFonts w:ascii="Arial" w:eastAsia="Arial" w:hAnsi="Arial" w:cs="Arial"/>
          <w:color w:val="000000"/>
          <w:sz w:val="24"/>
          <w:szCs w:val="24"/>
          <w:lang w:val="es-CL"/>
        </w:rPr>
      </w:pPr>
    </w:p>
    <w:p w14:paraId="2CFFA860" w14:textId="131F9459" w:rsidR="004B0BED" w:rsidRPr="00050EB2" w:rsidRDefault="00335A23">
      <w:pPr>
        <w:spacing w:after="0" w:line="360" w:lineRule="auto"/>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En este orden de ideas, </w:t>
      </w:r>
      <w:r w:rsidR="001818FA" w:rsidRPr="00050EB2">
        <w:rPr>
          <w:rFonts w:ascii="Arial" w:eastAsia="Arial" w:hAnsi="Arial" w:cs="Arial"/>
          <w:color w:val="000000"/>
          <w:sz w:val="24"/>
          <w:szCs w:val="24"/>
          <w:lang w:val="es-CL"/>
        </w:rPr>
        <w:t xml:space="preserve">el presente trabajo tiene como punto de partida el estudio de los tribunales especiales, siendo los Tribunales Ambientales de Chile, objeto de análisis en lo relativo a la competencia que les otorga la legislación nacional. De igual manera dentro de este, </w:t>
      </w:r>
      <w:r w:rsidR="001818FA" w:rsidRPr="00050EB2">
        <w:rPr>
          <w:rFonts w:ascii="Arial" w:eastAsia="Arial" w:hAnsi="Arial" w:cs="Arial"/>
          <w:sz w:val="24"/>
          <w:szCs w:val="24"/>
          <w:lang w:val="es-CL"/>
        </w:rPr>
        <w:t>abordaremos</w:t>
      </w:r>
      <w:r w:rsidR="001818FA" w:rsidRPr="00050EB2">
        <w:rPr>
          <w:rFonts w:ascii="Arial" w:eastAsia="Arial" w:hAnsi="Arial" w:cs="Arial"/>
          <w:color w:val="000000"/>
          <w:sz w:val="24"/>
          <w:szCs w:val="24"/>
          <w:lang w:val="es-CL"/>
        </w:rPr>
        <w:t xml:space="preserve"> los distintos escenarios que han vivido estos tribunales </w:t>
      </w:r>
      <w:r w:rsidR="001818FA" w:rsidRPr="00335A23">
        <w:rPr>
          <w:rFonts w:ascii="Arial" w:eastAsia="Arial" w:hAnsi="Arial" w:cs="Arial"/>
          <w:i/>
          <w:iCs/>
          <w:color w:val="000000"/>
          <w:sz w:val="24"/>
          <w:szCs w:val="24"/>
          <w:lang w:val="es-CL"/>
        </w:rPr>
        <w:t>in comento</w:t>
      </w:r>
      <w:r w:rsidR="001818FA" w:rsidRPr="00050EB2">
        <w:rPr>
          <w:rFonts w:ascii="Arial" w:eastAsia="Arial" w:hAnsi="Arial" w:cs="Arial"/>
          <w:color w:val="000000"/>
          <w:sz w:val="24"/>
          <w:szCs w:val="24"/>
          <w:lang w:val="es-CL"/>
        </w:rPr>
        <w:t>, apreciando la existencia de incompetencia para conocer conflictos medioambientales; todo esto es con la finalidad de ser acogidos como modelo para determinar las posibles competencias que abarcaría un Tribunal Ambiental en Panamá.</w:t>
      </w:r>
    </w:p>
    <w:p w14:paraId="66EB37F9" w14:textId="77777777" w:rsidR="004B0BED" w:rsidRPr="00050EB2" w:rsidRDefault="004B0BED">
      <w:pPr>
        <w:spacing w:after="0" w:line="360" w:lineRule="auto"/>
        <w:jc w:val="both"/>
        <w:rPr>
          <w:rFonts w:ascii="Arial" w:eastAsia="Arial" w:hAnsi="Arial" w:cs="Arial"/>
          <w:color w:val="000000"/>
          <w:sz w:val="24"/>
          <w:szCs w:val="24"/>
          <w:lang w:val="es-CL"/>
        </w:rPr>
      </w:pPr>
    </w:p>
    <w:p w14:paraId="68CF4823" w14:textId="2AD9B1EC"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el Capítulo I se establecen las generalidades que sirven de fundamento a esta tesis; al igual que el desarrollo de los conceptos de acceso </w:t>
      </w:r>
      <w:r w:rsidRPr="00050EB2">
        <w:rPr>
          <w:rFonts w:ascii="Arial" w:eastAsia="Arial" w:hAnsi="Arial" w:cs="Arial"/>
          <w:sz w:val="24"/>
          <w:szCs w:val="24"/>
          <w:lang w:val="es-CL"/>
        </w:rPr>
        <w:t>a la</w:t>
      </w:r>
      <w:r w:rsidRPr="00050EB2">
        <w:rPr>
          <w:rFonts w:ascii="Arial" w:eastAsia="Arial" w:hAnsi="Arial" w:cs="Arial"/>
          <w:color w:val="000000"/>
          <w:sz w:val="24"/>
          <w:szCs w:val="24"/>
          <w:lang w:val="es-CL"/>
        </w:rPr>
        <w:t xml:space="preserve"> justicia ambiental, competencia</w:t>
      </w:r>
      <w:r w:rsidR="001B79C9" w:rsidRPr="00050EB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y tribunal ambiental, los cuales son claves para una pormenorizada exposición del asunto en cuestión.</w:t>
      </w:r>
    </w:p>
    <w:p w14:paraId="730F4A24" w14:textId="77777777" w:rsidR="004B0BED" w:rsidRPr="00050EB2" w:rsidRDefault="004B0BED">
      <w:pPr>
        <w:spacing w:after="0" w:line="360" w:lineRule="auto"/>
        <w:jc w:val="both"/>
        <w:rPr>
          <w:rFonts w:ascii="Arial" w:eastAsia="Arial" w:hAnsi="Arial" w:cs="Arial"/>
          <w:color w:val="000000"/>
          <w:sz w:val="24"/>
          <w:szCs w:val="24"/>
          <w:lang w:val="es-CL"/>
        </w:rPr>
      </w:pPr>
    </w:p>
    <w:p w14:paraId="2C9C48B5" w14:textId="14A68CC7" w:rsidR="004B0BED" w:rsidRPr="00050EB2" w:rsidRDefault="00335A23">
      <w:pPr>
        <w:spacing w:after="0" w:line="360" w:lineRule="auto"/>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Seguidamente, </w:t>
      </w:r>
      <w:r w:rsidR="001818FA" w:rsidRPr="00050EB2">
        <w:rPr>
          <w:rFonts w:ascii="Arial" w:eastAsia="Arial" w:hAnsi="Arial" w:cs="Arial"/>
          <w:color w:val="000000"/>
          <w:sz w:val="24"/>
          <w:szCs w:val="24"/>
          <w:lang w:val="es-CL"/>
        </w:rPr>
        <w:t xml:space="preserve">el Capítulo II ofrece un estudio completo de las competencias con que cuentan los Tribunales Ambientales Chilenos, permitiendo que nos </w:t>
      </w:r>
      <w:r w:rsidR="001818FA" w:rsidRPr="00050EB2">
        <w:rPr>
          <w:rFonts w:ascii="Arial" w:eastAsia="Arial" w:hAnsi="Arial" w:cs="Arial"/>
          <w:sz w:val="24"/>
          <w:szCs w:val="24"/>
          <w:lang w:val="es-CL"/>
        </w:rPr>
        <w:t>adentr</w:t>
      </w:r>
      <w:r w:rsidR="001B79C9" w:rsidRPr="00050EB2">
        <w:rPr>
          <w:rFonts w:ascii="Arial" w:eastAsia="Arial" w:hAnsi="Arial" w:cs="Arial"/>
          <w:sz w:val="24"/>
          <w:szCs w:val="24"/>
          <w:lang w:val="es-CL"/>
        </w:rPr>
        <w:t>e</w:t>
      </w:r>
      <w:r w:rsidR="001818FA" w:rsidRPr="00050EB2">
        <w:rPr>
          <w:rFonts w:ascii="Arial" w:eastAsia="Arial" w:hAnsi="Arial" w:cs="Arial"/>
          <w:sz w:val="24"/>
          <w:szCs w:val="24"/>
          <w:lang w:val="es-CL"/>
        </w:rPr>
        <w:t>mos</w:t>
      </w:r>
      <w:r w:rsidR="001818FA" w:rsidRPr="00050EB2">
        <w:rPr>
          <w:rFonts w:ascii="Arial" w:eastAsia="Arial" w:hAnsi="Arial" w:cs="Arial"/>
          <w:color w:val="000000"/>
          <w:sz w:val="24"/>
          <w:szCs w:val="24"/>
          <w:lang w:val="es-CL"/>
        </w:rPr>
        <w:t xml:space="preserve"> en el desarrollo del tema que nos ocupa, teniendo como referencia su experiencia en el cumplimiento de las atribuciones que hasta el momento les corresponde desempeñar. </w:t>
      </w:r>
    </w:p>
    <w:p w14:paraId="029E0486" w14:textId="77777777" w:rsidR="004B0BED" w:rsidRPr="00050EB2" w:rsidRDefault="004B0BED">
      <w:pPr>
        <w:spacing w:after="0" w:line="360" w:lineRule="auto"/>
        <w:jc w:val="both"/>
        <w:rPr>
          <w:rFonts w:ascii="Arial" w:eastAsia="Arial" w:hAnsi="Arial" w:cs="Arial"/>
          <w:color w:val="000000"/>
          <w:sz w:val="24"/>
          <w:szCs w:val="24"/>
          <w:lang w:val="es-CL"/>
        </w:rPr>
      </w:pPr>
    </w:p>
    <w:p w14:paraId="03204813" w14:textId="3E3B25A4" w:rsidR="004B0BED" w:rsidRPr="00050EB2" w:rsidRDefault="001818FA">
      <w:pPr>
        <w:spacing w:after="0" w:line="360" w:lineRule="auto"/>
        <w:jc w:val="both"/>
        <w:rPr>
          <w:rFonts w:ascii="Arial" w:eastAsia="Arial" w:hAnsi="Arial" w:cs="Arial"/>
          <w:b/>
          <w:color w:val="000000"/>
          <w:sz w:val="24"/>
          <w:szCs w:val="24"/>
          <w:lang w:val="es-CL"/>
        </w:rPr>
      </w:pPr>
      <w:r w:rsidRPr="00050EB2">
        <w:rPr>
          <w:rFonts w:ascii="Arial" w:eastAsia="Arial" w:hAnsi="Arial" w:cs="Arial"/>
          <w:color w:val="000000"/>
          <w:sz w:val="24"/>
          <w:szCs w:val="24"/>
          <w:lang w:val="es-CL"/>
        </w:rPr>
        <w:lastRenderedPageBreak/>
        <w:t>Finalmente, en el Capítulo III presentamos el análisis comparativo entre el Anteproyecto de Ley N°313</w:t>
      </w:r>
      <w:r w:rsidR="001B79C9" w:rsidRPr="00050EB2">
        <w:rPr>
          <w:rFonts w:ascii="Arial" w:eastAsia="Arial" w:hAnsi="Arial" w:cs="Arial"/>
          <w:color w:val="000000"/>
          <w:sz w:val="24"/>
          <w:szCs w:val="24"/>
          <w:lang w:val="es-CL"/>
        </w:rPr>
        <w:t xml:space="preserve"> (Proyecto No.259)</w:t>
      </w:r>
      <w:r w:rsidRPr="00050EB2">
        <w:rPr>
          <w:rFonts w:ascii="Arial" w:eastAsia="Arial" w:hAnsi="Arial" w:cs="Arial"/>
          <w:color w:val="000000"/>
          <w:sz w:val="24"/>
          <w:szCs w:val="24"/>
          <w:lang w:val="es-CL"/>
        </w:rPr>
        <w:t>,</w:t>
      </w:r>
      <w:r w:rsidR="00B51889" w:rsidRPr="00050EB2">
        <w:rPr>
          <w:rFonts w:ascii="Arial" w:eastAsia="Arial" w:hAnsi="Arial" w:cs="Arial"/>
          <w:color w:val="000000"/>
          <w:sz w:val="24"/>
          <w:szCs w:val="24"/>
          <w:lang w:val="es-CL"/>
        </w:rPr>
        <w:t xml:space="preserve"> “que modifica la Ley No.8 de 25 de marzo de 2015, que crea el Ministerio de Medio Ambiente y se dictan otras disposiciones”, por </w:t>
      </w:r>
      <w:r w:rsidRPr="00050EB2">
        <w:rPr>
          <w:rFonts w:ascii="Arial" w:eastAsia="Arial" w:hAnsi="Arial" w:cs="Arial"/>
          <w:color w:val="000000"/>
          <w:sz w:val="24"/>
          <w:szCs w:val="24"/>
          <w:lang w:val="es-CL"/>
        </w:rPr>
        <w:t xml:space="preserve">el cual </w:t>
      </w:r>
      <w:r w:rsidR="00335A23">
        <w:rPr>
          <w:rFonts w:ascii="Arial" w:eastAsia="Arial" w:hAnsi="Arial" w:cs="Arial"/>
          <w:color w:val="000000"/>
          <w:sz w:val="24"/>
          <w:szCs w:val="24"/>
          <w:lang w:val="es-CL"/>
        </w:rPr>
        <w:t xml:space="preserve">se </w:t>
      </w:r>
      <w:r w:rsidRPr="00050EB2">
        <w:rPr>
          <w:rFonts w:ascii="Arial" w:eastAsia="Arial" w:hAnsi="Arial" w:cs="Arial"/>
          <w:color w:val="000000"/>
          <w:sz w:val="24"/>
          <w:szCs w:val="24"/>
          <w:lang w:val="es-CL"/>
        </w:rPr>
        <w:t>busca crear el Tribunal Administrativo Ambiental de Panamá; y los Tribunales Ambientales de Chile</w:t>
      </w:r>
      <w:r w:rsidR="00B51889" w:rsidRPr="00050EB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sirviendo estos últimos de inspiración en la construcción del modelo de propuesta en la que determinaremos la competencia que abarcaría un Tribunal Ambiental en Panamá, con base en los claros adelant</w:t>
      </w:r>
      <w:r w:rsidR="00B51889" w:rsidRPr="00050EB2">
        <w:rPr>
          <w:rFonts w:ascii="Arial" w:eastAsia="Arial" w:hAnsi="Arial" w:cs="Arial"/>
          <w:color w:val="000000"/>
          <w:sz w:val="24"/>
          <w:szCs w:val="24"/>
          <w:lang w:val="es-CL"/>
        </w:rPr>
        <w:t>o</w:t>
      </w:r>
      <w:r w:rsidRPr="00050EB2">
        <w:rPr>
          <w:rFonts w:ascii="Arial" w:eastAsia="Arial" w:hAnsi="Arial" w:cs="Arial"/>
          <w:color w:val="000000"/>
          <w:sz w:val="24"/>
          <w:szCs w:val="24"/>
          <w:lang w:val="es-CL"/>
        </w:rPr>
        <w:t xml:space="preserve">s de los tribunales chilenos, que nos permiten acercarnos a través de análisis jurisprudenciales a las diversas circunstancias que han experimentado desde su génesis. </w:t>
      </w:r>
      <w:r w:rsidRPr="00050EB2">
        <w:rPr>
          <w:lang w:val="es-CL"/>
        </w:rPr>
        <w:br w:type="page"/>
      </w:r>
    </w:p>
    <w:p w14:paraId="0879A7A5" w14:textId="77777777" w:rsidR="004B0BED" w:rsidRPr="00050EB2" w:rsidRDefault="001818FA">
      <w:pPr>
        <w:pStyle w:val="Ttulo1"/>
        <w:spacing w:before="0" w:line="360" w:lineRule="auto"/>
        <w:jc w:val="both"/>
        <w:rPr>
          <w:rFonts w:ascii="Arial" w:eastAsia="Arial" w:hAnsi="Arial" w:cs="Arial"/>
          <w:b/>
          <w:color w:val="000000"/>
          <w:sz w:val="24"/>
          <w:szCs w:val="24"/>
          <w:lang w:val="es-CL"/>
        </w:rPr>
      </w:pPr>
      <w:bookmarkStart w:id="3" w:name="_Toc58716542"/>
      <w:r w:rsidRPr="00050EB2">
        <w:rPr>
          <w:rFonts w:ascii="Arial" w:eastAsia="Arial" w:hAnsi="Arial" w:cs="Arial"/>
          <w:b/>
          <w:color w:val="000000"/>
          <w:sz w:val="24"/>
          <w:szCs w:val="24"/>
          <w:lang w:val="es-CL"/>
        </w:rPr>
        <w:lastRenderedPageBreak/>
        <w:t>CAPÍTULO I. GENERALIDADES</w:t>
      </w:r>
      <w:bookmarkEnd w:id="3"/>
    </w:p>
    <w:p w14:paraId="3E212BE5" w14:textId="77777777" w:rsidR="004B0BED" w:rsidRPr="00050EB2" w:rsidRDefault="004B0BED">
      <w:pPr>
        <w:jc w:val="both"/>
        <w:rPr>
          <w:rFonts w:ascii="Arial" w:eastAsia="Arial" w:hAnsi="Arial" w:cs="Arial"/>
          <w:sz w:val="24"/>
          <w:szCs w:val="24"/>
          <w:lang w:val="es-CL"/>
        </w:rPr>
      </w:pPr>
    </w:p>
    <w:p w14:paraId="199DC2EF" w14:textId="77777777" w:rsidR="004B0BED" w:rsidRPr="00050EB2" w:rsidRDefault="001818FA">
      <w:pPr>
        <w:pStyle w:val="Ttulo1"/>
        <w:spacing w:before="0" w:line="360" w:lineRule="auto"/>
        <w:jc w:val="both"/>
        <w:rPr>
          <w:rFonts w:ascii="Arial" w:eastAsia="Arial" w:hAnsi="Arial" w:cs="Arial"/>
          <w:b/>
          <w:color w:val="000000"/>
          <w:sz w:val="24"/>
          <w:szCs w:val="24"/>
          <w:lang w:val="es-CL"/>
        </w:rPr>
      </w:pPr>
      <w:bookmarkStart w:id="4" w:name="_Toc58716543"/>
      <w:r w:rsidRPr="00050EB2">
        <w:rPr>
          <w:rFonts w:ascii="Arial" w:eastAsia="Arial" w:hAnsi="Arial" w:cs="Arial"/>
          <w:b/>
          <w:color w:val="000000"/>
          <w:sz w:val="24"/>
          <w:szCs w:val="24"/>
          <w:lang w:val="es-CL"/>
        </w:rPr>
        <w:t>1. Planteamiento del problema</w:t>
      </w:r>
      <w:bookmarkEnd w:id="4"/>
    </w:p>
    <w:p w14:paraId="544C0AD0" w14:textId="77777777" w:rsidR="004B0BED" w:rsidRPr="00050EB2" w:rsidRDefault="004B0BED">
      <w:pPr>
        <w:jc w:val="both"/>
        <w:rPr>
          <w:rFonts w:ascii="Arial" w:eastAsia="Arial" w:hAnsi="Arial" w:cs="Arial"/>
          <w:sz w:val="24"/>
          <w:szCs w:val="24"/>
          <w:lang w:val="es-CL"/>
        </w:rPr>
      </w:pPr>
    </w:p>
    <w:p w14:paraId="0447AC0D" w14:textId="6778A082" w:rsidR="004B0BED" w:rsidRPr="00050EB2" w:rsidRDefault="001818FA">
      <w:pPr>
        <w:spacing w:after="0" w:line="360" w:lineRule="auto"/>
        <w:ind w:firstLine="708"/>
        <w:jc w:val="both"/>
        <w:rPr>
          <w:rFonts w:ascii="Arial" w:eastAsia="Arial" w:hAnsi="Arial" w:cs="Arial"/>
          <w:color w:val="000000"/>
          <w:sz w:val="24"/>
          <w:szCs w:val="24"/>
          <w:lang w:val="es-CL"/>
        </w:rPr>
      </w:pPr>
      <w:bookmarkStart w:id="5" w:name="_tyjcwt" w:colFirst="0" w:colLast="0"/>
      <w:bookmarkEnd w:id="5"/>
      <w:r w:rsidRPr="00050EB2">
        <w:rPr>
          <w:rFonts w:ascii="Arial" w:eastAsia="Arial" w:hAnsi="Arial" w:cs="Arial"/>
          <w:color w:val="000000"/>
          <w:sz w:val="24"/>
          <w:szCs w:val="24"/>
          <w:lang w:val="es-CL"/>
        </w:rPr>
        <w:t xml:space="preserve">La institucionalidad ambiental en Panamá debe ser fortalecida, y tener presente el cumplimento del principio 10 de la Declaración de Río sobre el Medio Ambiente y el Desarrollo (Río de Janeiro, Brasil, 1992), en lo relativo al acceso a la justicia ambiental, en la cual debe ser eficaz y eficiente al mismo; y esto lo podemos </w:t>
      </w:r>
      <w:r w:rsidR="00B51889" w:rsidRPr="00050EB2">
        <w:rPr>
          <w:rFonts w:ascii="Arial" w:eastAsia="Arial" w:hAnsi="Arial" w:cs="Arial"/>
          <w:color w:val="000000"/>
          <w:sz w:val="24"/>
          <w:szCs w:val="24"/>
          <w:lang w:val="es-CL"/>
        </w:rPr>
        <w:t xml:space="preserve">obtener </w:t>
      </w:r>
      <w:r w:rsidRPr="00050EB2">
        <w:rPr>
          <w:rFonts w:ascii="Arial" w:eastAsia="Arial" w:hAnsi="Arial" w:cs="Arial"/>
          <w:color w:val="000000"/>
          <w:sz w:val="24"/>
          <w:szCs w:val="24"/>
          <w:lang w:val="es-CL"/>
        </w:rPr>
        <w:t>a través de tribunales especiales sobre la materia ambiental.</w:t>
      </w:r>
    </w:p>
    <w:p w14:paraId="4CA02412" w14:textId="55DF9D92" w:rsidR="004B0BED" w:rsidRDefault="004B0BED">
      <w:pPr>
        <w:spacing w:after="0" w:line="360" w:lineRule="auto"/>
        <w:jc w:val="both"/>
        <w:rPr>
          <w:rFonts w:ascii="Arial" w:eastAsia="Arial" w:hAnsi="Arial" w:cs="Arial"/>
          <w:b/>
          <w:color w:val="000000"/>
          <w:sz w:val="24"/>
          <w:szCs w:val="24"/>
          <w:lang w:val="es-CL"/>
        </w:rPr>
      </w:pPr>
    </w:p>
    <w:p w14:paraId="7EACD0FD" w14:textId="77777777" w:rsidR="001D3725" w:rsidRPr="00050EB2" w:rsidRDefault="001D3725">
      <w:pPr>
        <w:spacing w:after="0" w:line="360" w:lineRule="auto"/>
        <w:jc w:val="both"/>
        <w:rPr>
          <w:rFonts w:ascii="Arial" w:eastAsia="Arial" w:hAnsi="Arial" w:cs="Arial"/>
          <w:b/>
          <w:color w:val="000000"/>
          <w:sz w:val="24"/>
          <w:szCs w:val="24"/>
          <w:lang w:val="es-CL"/>
        </w:rPr>
      </w:pPr>
    </w:p>
    <w:p w14:paraId="00BC6530" w14:textId="77777777" w:rsidR="004B0BED" w:rsidRPr="00050EB2" w:rsidRDefault="001818FA">
      <w:pPr>
        <w:pStyle w:val="Ttulo2"/>
        <w:numPr>
          <w:ilvl w:val="1"/>
          <w:numId w:val="20"/>
        </w:numPr>
        <w:spacing w:before="0" w:line="360" w:lineRule="auto"/>
        <w:jc w:val="both"/>
        <w:rPr>
          <w:rFonts w:ascii="Arial" w:eastAsia="Arial" w:hAnsi="Arial" w:cs="Arial"/>
          <w:b/>
          <w:color w:val="000000"/>
          <w:sz w:val="24"/>
          <w:szCs w:val="24"/>
          <w:lang w:val="es-CL"/>
        </w:rPr>
      </w:pPr>
      <w:bookmarkStart w:id="6" w:name="_Toc58716544"/>
      <w:r w:rsidRPr="00050EB2">
        <w:rPr>
          <w:rFonts w:ascii="Arial" w:eastAsia="Arial" w:hAnsi="Arial" w:cs="Arial"/>
          <w:b/>
          <w:color w:val="000000"/>
          <w:sz w:val="24"/>
          <w:szCs w:val="24"/>
          <w:lang w:val="es-CL"/>
        </w:rPr>
        <w:t>Justificación</w:t>
      </w:r>
      <w:bookmarkEnd w:id="6"/>
    </w:p>
    <w:p w14:paraId="568293AA" w14:textId="77777777" w:rsidR="004B0BED" w:rsidRPr="00050EB2" w:rsidRDefault="004B0BED">
      <w:pPr>
        <w:jc w:val="both"/>
        <w:rPr>
          <w:rFonts w:ascii="Arial" w:eastAsia="Arial" w:hAnsi="Arial" w:cs="Arial"/>
          <w:sz w:val="24"/>
          <w:szCs w:val="24"/>
          <w:lang w:val="es-CL"/>
        </w:rPr>
      </w:pPr>
    </w:p>
    <w:p w14:paraId="6A67C78F" w14:textId="376A6FE0" w:rsidR="004B0BED" w:rsidRPr="00050EB2" w:rsidRDefault="00B51889">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T</w:t>
      </w:r>
      <w:r w:rsidR="001818FA" w:rsidRPr="00050EB2">
        <w:rPr>
          <w:rFonts w:ascii="Arial" w:eastAsia="Arial" w:hAnsi="Arial" w:cs="Arial"/>
          <w:color w:val="000000"/>
          <w:sz w:val="24"/>
          <w:szCs w:val="24"/>
          <w:lang w:val="es-CL"/>
        </w:rPr>
        <w:t>omar como modelo los Tribunales Ambientales</w:t>
      </w:r>
      <w:r w:rsidRPr="00050EB2">
        <w:rPr>
          <w:rFonts w:ascii="Arial" w:eastAsia="Arial" w:hAnsi="Arial" w:cs="Arial"/>
          <w:color w:val="000000"/>
          <w:sz w:val="24"/>
          <w:szCs w:val="24"/>
          <w:lang w:val="es-CL"/>
        </w:rPr>
        <w:t xml:space="preserve"> </w:t>
      </w:r>
      <w:r w:rsidR="001818FA" w:rsidRPr="00050EB2">
        <w:rPr>
          <w:rFonts w:ascii="Arial" w:eastAsia="Arial" w:hAnsi="Arial" w:cs="Arial"/>
          <w:color w:val="000000"/>
          <w:sz w:val="24"/>
          <w:szCs w:val="24"/>
          <w:lang w:val="es-CL"/>
        </w:rPr>
        <w:t>Chile</w:t>
      </w:r>
      <w:r w:rsidRPr="00050EB2">
        <w:rPr>
          <w:rFonts w:ascii="Arial" w:eastAsia="Arial" w:hAnsi="Arial" w:cs="Arial"/>
          <w:color w:val="000000"/>
          <w:sz w:val="24"/>
          <w:szCs w:val="24"/>
          <w:lang w:val="es-CL"/>
        </w:rPr>
        <w:t>nos</w:t>
      </w:r>
      <w:r w:rsidR="001818FA" w:rsidRPr="00050EB2">
        <w:rPr>
          <w:rFonts w:ascii="Arial" w:eastAsia="Arial" w:hAnsi="Arial" w:cs="Arial"/>
          <w:color w:val="000000"/>
          <w:sz w:val="24"/>
          <w:szCs w:val="24"/>
          <w:lang w:val="es-CL"/>
        </w:rPr>
        <w:t>, para la  creación de nuestra propuesta del Tribunal Ambiental en Panamá, tiene la finalidad de estudiar las posibles competencias (jurisdicción, territorial y material) con que este puede contar, toda vez que, al implementar la jurisdicción judicial ambiental con tribunales especiales, se crea un mecanismo institucional por el cual se puede garantizar una herramienta que facilita un efectivo acceso a la justicia ambiental, en beneficio de aquel que lo requiera frente a la existencia de un conflicto medioambiental.</w:t>
      </w:r>
    </w:p>
    <w:p w14:paraId="4418D87A" w14:textId="77777777" w:rsidR="001D3725" w:rsidRPr="00050EB2" w:rsidRDefault="001D3725">
      <w:pPr>
        <w:spacing w:after="0" w:line="360" w:lineRule="auto"/>
        <w:jc w:val="both"/>
        <w:rPr>
          <w:rFonts w:ascii="Arial" w:eastAsia="Arial" w:hAnsi="Arial" w:cs="Arial"/>
          <w:color w:val="000000"/>
          <w:sz w:val="24"/>
          <w:szCs w:val="24"/>
          <w:lang w:val="es-CL"/>
        </w:rPr>
      </w:pPr>
    </w:p>
    <w:p w14:paraId="327D5F4D" w14:textId="77777777" w:rsidR="004B0BED" w:rsidRPr="00050EB2" w:rsidRDefault="001818FA">
      <w:pPr>
        <w:pStyle w:val="Ttulo2"/>
        <w:spacing w:before="0" w:line="360" w:lineRule="auto"/>
        <w:jc w:val="both"/>
        <w:rPr>
          <w:rFonts w:ascii="Arial" w:eastAsia="Arial" w:hAnsi="Arial" w:cs="Arial"/>
          <w:b/>
          <w:color w:val="000000"/>
          <w:sz w:val="24"/>
          <w:szCs w:val="24"/>
          <w:lang w:val="es-CL"/>
        </w:rPr>
      </w:pPr>
      <w:bookmarkStart w:id="7" w:name="_Toc58716545"/>
      <w:r w:rsidRPr="00050EB2">
        <w:rPr>
          <w:rFonts w:ascii="Arial" w:eastAsia="Arial" w:hAnsi="Arial" w:cs="Arial"/>
          <w:b/>
          <w:color w:val="000000"/>
          <w:sz w:val="24"/>
          <w:szCs w:val="24"/>
          <w:lang w:val="es-CL"/>
        </w:rPr>
        <w:t>1.2. Objetivos</w:t>
      </w:r>
      <w:bookmarkEnd w:id="7"/>
    </w:p>
    <w:p w14:paraId="0EBDE4F1" w14:textId="77777777" w:rsidR="004B0BED" w:rsidRPr="00050EB2" w:rsidRDefault="004B0BED">
      <w:pPr>
        <w:spacing w:after="0" w:line="360" w:lineRule="auto"/>
        <w:jc w:val="both"/>
        <w:rPr>
          <w:rFonts w:ascii="Arial" w:eastAsia="Arial" w:hAnsi="Arial" w:cs="Arial"/>
          <w:sz w:val="24"/>
          <w:szCs w:val="24"/>
          <w:lang w:val="es-CL"/>
        </w:rPr>
      </w:pPr>
    </w:p>
    <w:p w14:paraId="2604AE78" w14:textId="77777777" w:rsidR="004B0BED" w:rsidRPr="00050EB2" w:rsidRDefault="001818FA">
      <w:pPr>
        <w:pStyle w:val="Ttulo3"/>
        <w:spacing w:before="0" w:line="360" w:lineRule="auto"/>
        <w:jc w:val="both"/>
        <w:rPr>
          <w:rFonts w:ascii="Arial" w:eastAsia="Arial" w:hAnsi="Arial" w:cs="Arial"/>
          <w:b/>
          <w:color w:val="000000"/>
          <w:lang w:val="es-CL"/>
        </w:rPr>
      </w:pPr>
      <w:bookmarkStart w:id="8" w:name="_Toc58716546"/>
      <w:r w:rsidRPr="00050EB2">
        <w:rPr>
          <w:rFonts w:ascii="Arial" w:eastAsia="Arial" w:hAnsi="Arial" w:cs="Arial"/>
          <w:b/>
          <w:color w:val="000000"/>
          <w:lang w:val="es-CL"/>
        </w:rPr>
        <w:t>1.2.1. Objetivo general:</w:t>
      </w:r>
      <w:bookmarkEnd w:id="8"/>
    </w:p>
    <w:p w14:paraId="1CA5FEEC" w14:textId="77777777" w:rsidR="004B0BED" w:rsidRPr="00050EB2" w:rsidRDefault="004B0BED">
      <w:pPr>
        <w:jc w:val="both"/>
        <w:rPr>
          <w:rFonts w:ascii="Arial" w:eastAsia="Arial" w:hAnsi="Arial" w:cs="Arial"/>
          <w:sz w:val="24"/>
          <w:szCs w:val="24"/>
          <w:lang w:val="es-CL"/>
        </w:rPr>
      </w:pPr>
    </w:p>
    <w:p w14:paraId="27316898" w14:textId="77777777" w:rsidR="004B0BED" w:rsidRPr="00050EB2" w:rsidRDefault="001818FA">
      <w:pPr>
        <w:spacing w:after="0" w:line="360" w:lineRule="auto"/>
        <w:ind w:firstLine="708"/>
        <w:jc w:val="both"/>
        <w:rPr>
          <w:rFonts w:ascii="Arial" w:eastAsia="Arial" w:hAnsi="Arial" w:cs="Arial"/>
          <w:color w:val="000000"/>
          <w:sz w:val="24"/>
          <w:szCs w:val="24"/>
          <w:lang w:val="es-CL"/>
        </w:rPr>
      </w:pPr>
      <w:bookmarkStart w:id="9" w:name="_2s8eyo1" w:colFirst="0" w:colLast="0"/>
      <w:bookmarkEnd w:id="9"/>
      <w:r w:rsidRPr="00050EB2">
        <w:rPr>
          <w:rFonts w:ascii="Arial" w:eastAsia="Arial" w:hAnsi="Arial" w:cs="Arial"/>
          <w:color w:val="000000"/>
          <w:sz w:val="24"/>
          <w:szCs w:val="24"/>
          <w:lang w:val="es-CL"/>
        </w:rPr>
        <w:t>Evaluar la posible competencia que puede abarcar un Tribunal Ambiental en la República de Panamá, tomando como modelo la competencia que cuentan los Tribunales Ambientales en Chile.</w:t>
      </w:r>
    </w:p>
    <w:p w14:paraId="2D866649" w14:textId="292F27C7" w:rsidR="004B0BED" w:rsidRDefault="001818FA">
      <w:pPr>
        <w:pStyle w:val="Ttulo3"/>
        <w:spacing w:before="0" w:line="360" w:lineRule="auto"/>
        <w:jc w:val="both"/>
        <w:rPr>
          <w:rFonts w:ascii="Arial" w:eastAsia="Arial" w:hAnsi="Arial" w:cs="Arial"/>
          <w:b/>
          <w:color w:val="000000"/>
          <w:lang w:val="es-CL"/>
        </w:rPr>
      </w:pPr>
      <w:bookmarkStart w:id="10" w:name="_Toc58716547"/>
      <w:r w:rsidRPr="00050EB2">
        <w:rPr>
          <w:rFonts w:ascii="Arial" w:eastAsia="Arial" w:hAnsi="Arial" w:cs="Arial"/>
          <w:b/>
          <w:color w:val="000000"/>
          <w:lang w:val="es-CL"/>
        </w:rPr>
        <w:lastRenderedPageBreak/>
        <w:t>1.2.2. Objetivos específicos:</w:t>
      </w:r>
      <w:bookmarkEnd w:id="10"/>
    </w:p>
    <w:p w14:paraId="1115BF9C" w14:textId="77777777" w:rsidR="006E69F7" w:rsidRPr="006E69F7" w:rsidRDefault="006E69F7" w:rsidP="006E69F7">
      <w:pPr>
        <w:rPr>
          <w:lang w:val="es-CL"/>
        </w:rPr>
      </w:pPr>
    </w:p>
    <w:p w14:paraId="180EDAE9" w14:textId="5438AC18" w:rsidR="004B0BED" w:rsidRPr="006E69F7" w:rsidRDefault="001818FA" w:rsidP="003504D9">
      <w:pPr>
        <w:numPr>
          <w:ilvl w:val="0"/>
          <w:numId w:val="23"/>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Estudiar las competencias de los Tribunales Ambientales de Chile de conformidad a su legislación</w:t>
      </w:r>
      <w:r w:rsidR="00B51889" w:rsidRPr="00050EB2">
        <w:rPr>
          <w:rFonts w:ascii="Arial" w:eastAsia="Arial" w:hAnsi="Arial" w:cs="Arial"/>
          <w:color w:val="000000"/>
          <w:sz w:val="24"/>
          <w:szCs w:val="24"/>
          <w:lang w:val="es-CL"/>
        </w:rPr>
        <w:t xml:space="preserve"> nacional</w:t>
      </w:r>
      <w:r w:rsidRPr="00050EB2">
        <w:rPr>
          <w:rFonts w:ascii="Arial" w:eastAsia="Arial" w:hAnsi="Arial" w:cs="Arial"/>
          <w:color w:val="000000"/>
          <w:sz w:val="24"/>
          <w:szCs w:val="24"/>
          <w:lang w:val="es-CL"/>
        </w:rPr>
        <w:t>;</w:t>
      </w:r>
    </w:p>
    <w:p w14:paraId="1D2EE831" w14:textId="77777777" w:rsidR="006E69F7" w:rsidRPr="00050EB2" w:rsidRDefault="006E69F7" w:rsidP="006E69F7">
      <w:pPr>
        <w:pBdr>
          <w:top w:val="nil"/>
          <w:left w:val="nil"/>
          <w:bottom w:val="nil"/>
          <w:right w:val="nil"/>
          <w:between w:val="nil"/>
        </w:pBdr>
        <w:spacing w:after="0" w:line="360" w:lineRule="auto"/>
        <w:ind w:left="1068"/>
        <w:jc w:val="both"/>
        <w:rPr>
          <w:color w:val="000000"/>
          <w:sz w:val="24"/>
          <w:szCs w:val="24"/>
          <w:lang w:val="es-CL"/>
        </w:rPr>
      </w:pPr>
    </w:p>
    <w:p w14:paraId="0CF0CEB3" w14:textId="2B8E609E" w:rsidR="004B0BED" w:rsidRPr="006E69F7" w:rsidRDefault="001818FA" w:rsidP="003504D9">
      <w:pPr>
        <w:numPr>
          <w:ilvl w:val="0"/>
          <w:numId w:val="23"/>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Identificar las posibles competencias que puede abarcar un Tribunal Ambiental en Panamá, utilizando como modelo a los Tribunales Ambientales de Chile;</w:t>
      </w:r>
    </w:p>
    <w:p w14:paraId="4DFDFB28" w14:textId="77777777" w:rsidR="006E69F7" w:rsidRDefault="006E69F7" w:rsidP="006E69F7">
      <w:pPr>
        <w:pStyle w:val="Prrafodelista"/>
        <w:rPr>
          <w:color w:val="000000"/>
          <w:sz w:val="24"/>
          <w:szCs w:val="24"/>
          <w:lang w:val="es-CL"/>
        </w:rPr>
      </w:pPr>
    </w:p>
    <w:p w14:paraId="653DE6D8" w14:textId="7D0E7A7D" w:rsidR="00B51889" w:rsidRPr="006E69F7" w:rsidRDefault="00B51889" w:rsidP="003504D9">
      <w:pPr>
        <w:numPr>
          <w:ilvl w:val="0"/>
          <w:numId w:val="23"/>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 xml:space="preserve">Efectuar estudio y </w:t>
      </w:r>
      <w:r w:rsidR="00551BC5" w:rsidRPr="00050EB2">
        <w:rPr>
          <w:rFonts w:ascii="Arial" w:eastAsia="Arial" w:hAnsi="Arial" w:cs="Arial"/>
          <w:color w:val="000000"/>
          <w:sz w:val="24"/>
          <w:szCs w:val="24"/>
          <w:lang w:val="es-CL"/>
        </w:rPr>
        <w:t>análisis</w:t>
      </w:r>
      <w:r w:rsidRPr="00050EB2">
        <w:rPr>
          <w:rFonts w:ascii="Arial" w:eastAsia="Arial" w:hAnsi="Arial" w:cs="Arial"/>
          <w:color w:val="000000"/>
          <w:sz w:val="24"/>
          <w:szCs w:val="24"/>
          <w:lang w:val="es-CL"/>
        </w:rPr>
        <w:t xml:space="preserve"> jurisprudenciales en los diversos escenarios</w:t>
      </w:r>
      <w:r w:rsidR="00551BC5" w:rsidRPr="00050EB2">
        <w:rPr>
          <w:rFonts w:ascii="Arial" w:eastAsia="Arial" w:hAnsi="Arial" w:cs="Arial"/>
          <w:color w:val="000000"/>
          <w:sz w:val="24"/>
          <w:szCs w:val="24"/>
          <w:lang w:val="es-CL"/>
        </w:rPr>
        <w:t xml:space="preserve"> con problemáticas a la competencia</w:t>
      </w:r>
      <w:r w:rsidR="006B13A1">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que sean enfrentado los Tribunales Ambientales Chilenos</w:t>
      </w:r>
      <w:r w:rsidR="00551BC5" w:rsidRPr="00050EB2">
        <w:rPr>
          <w:rFonts w:ascii="Arial" w:eastAsia="Arial" w:hAnsi="Arial" w:cs="Arial"/>
          <w:color w:val="000000"/>
          <w:sz w:val="24"/>
          <w:szCs w:val="24"/>
          <w:lang w:val="es-CL"/>
        </w:rPr>
        <w:t>;</w:t>
      </w:r>
    </w:p>
    <w:p w14:paraId="0E9E573C" w14:textId="77777777" w:rsidR="006E69F7" w:rsidRDefault="006E69F7" w:rsidP="006E69F7">
      <w:pPr>
        <w:pStyle w:val="Prrafodelista"/>
        <w:rPr>
          <w:color w:val="000000"/>
          <w:sz w:val="24"/>
          <w:szCs w:val="24"/>
          <w:lang w:val="es-CL"/>
        </w:rPr>
      </w:pPr>
    </w:p>
    <w:p w14:paraId="0D366965" w14:textId="556FEB19" w:rsidR="004B0BED" w:rsidRPr="00050EB2" w:rsidRDefault="001818FA" w:rsidP="003504D9">
      <w:pPr>
        <w:numPr>
          <w:ilvl w:val="0"/>
          <w:numId w:val="23"/>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 xml:space="preserve">Estudiar y comparar el anteproyecto de ley No.313 por la cual se </w:t>
      </w:r>
      <w:r w:rsidR="00551BC5" w:rsidRPr="00050EB2">
        <w:rPr>
          <w:rFonts w:ascii="Arial" w:eastAsia="Arial" w:hAnsi="Arial" w:cs="Arial"/>
          <w:color w:val="000000"/>
          <w:sz w:val="24"/>
          <w:szCs w:val="24"/>
          <w:lang w:val="es-CL"/>
        </w:rPr>
        <w:t xml:space="preserve">busca </w:t>
      </w:r>
      <w:r w:rsidRPr="00050EB2">
        <w:rPr>
          <w:rFonts w:ascii="Arial" w:eastAsia="Arial" w:hAnsi="Arial" w:cs="Arial"/>
          <w:color w:val="000000"/>
          <w:sz w:val="24"/>
          <w:szCs w:val="24"/>
          <w:lang w:val="es-CL"/>
        </w:rPr>
        <w:t>crea</w:t>
      </w:r>
      <w:r w:rsidR="00551BC5" w:rsidRPr="00050EB2">
        <w:rPr>
          <w:rFonts w:ascii="Arial" w:eastAsia="Arial" w:hAnsi="Arial" w:cs="Arial"/>
          <w:color w:val="000000"/>
          <w:sz w:val="24"/>
          <w:szCs w:val="24"/>
          <w:lang w:val="es-CL"/>
        </w:rPr>
        <w:t>r</w:t>
      </w:r>
      <w:r w:rsidRPr="00050EB2">
        <w:rPr>
          <w:rFonts w:ascii="Arial" w:eastAsia="Arial" w:hAnsi="Arial" w:cs="Arial"/>
          <w:color w:val="000000"/>
          <w:sz w:val="24"/>
          <w:szCs w:val="24"/>
          <w:lang w:val="es-CL"/>
        </w:rPr>
        <w:t xml:space="preserve"> un Tribunal Administrativo Ambiental en Panamá.</w:t>
      </w:r>
    </w:p>
    <w:p w14:paraId="7B75FC4A" w14:textId="0A646DA3" w:rsidR="004B0BED" w:rsidRDefault="004B0BED">
      <w:pPr>
        <w:spacing w:after="0" w:line="360" w:lineRule="auto"/>
        <w:jc w:val="both"/>
        <w:rPr>
          <w:rFonts w:ascii="Arial" w:eastAsia="Arial" w:hAnsi="Arial" w:cs="Arial"/>
          <w:color w:val="000000"/>
          <w:sz w:val="24"/>
          <w:szCs w:val="24"/>
          <w:lang w:val="es-CL"/>
        </w:rPr>
      </w:pPr>
    </w:p>
    <w:p w14:paraId="49CEAEE7" w14:textId="77777777" w:rsidR="006E69F7" w:rsidRPr="00050EB2" w:rsidRDefault="006E69F7">
      <w:pPr>
        <w:spacing w:after="0" w:line="360" w:lineRule="auto"/>
        <w:jc w:val="both"/>
        <w:rPr>
          <w:rFonts w:ascii="Arial" w:eastAsia="Arial" w:hAnsi="Arial" w:cs="Arial"/>
          <w:color w:val="000000"/>
          <w:sz w:val="24"/>
          <w:szCs w:val="24"/>
          <w:lang w:val="es-CL"/>
        </w:rPr>
      </w:pPr>
    </w:p>
    <w:p w14:paraId="785C905A" w14:textId="77777777" w:rsidR="004B0BED" w:rsidRPr="00050EB2" w:rsidRDefault="001818FA">
      <w:pPr>
        <w:pStyle w:val="Ttulo2"/>
        <w:spacing w:before="0" w:line="360" w:lineRule="auto"/>
        <w:jc w:val="both"/>
        <w:rPr>
          <w:rFonts w:ascii="Arial" w:eastAsia="Arial" w:hAnsi="Arial" w:cs="Arial"/>
          <w:b/>
          <w:color w:val="000000"/>
          <w:sz w:val="24"/>
          <w:szCs w:val="24"/>
          <w:lang w:val="es-CL"/>
        </w:rPr>
      </w:pPr>
      <w:bookmarkStart w:id="11" w:name="_Toc58716548"/>
      <w:r w:rsidRPr="00050EB2">
        <w:rPr>
          <w:rFonts w:ascii="Arial" w:eastAsia="Arial" w:hAnsi="Arial" w:cs="Arial"/>
          <w:b/>
          <w:color w:val="000000"/>
          <w:sz w:val="24"/>
          <w:szCs w:val="24"/>
          <w:lang w:val="es-CL"/>
        </w:rPr>
        <w:t>1.3. Conceptos y definiciones generales</w:t>
      </w:r>
      <w:bookmarkEnd w:id="11"/>
    </w:p>
    <w:p w14:paraId="121AB513" w14:textId="77777777" w:rsidR="004B0BED" w:rsidRPr="00050EB2" w:rsidRDefault="004B0BED">
      <w:pPr>
        <w:rPr>
          <w:lang w:val="es-CL"/>
        </w:rPr>
      </w:pPr>
    </w:p>
    <w:p w14:paraId="25A14E6E" w14:textId="510EA2E8"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este acápite desarrollaremos elementos esenciales por lo cual iremos trabajando sobre la materia</w:t>
      </w:r>
      <w:r w:rsidR="008A0F90" w:rsidRPr="00050EB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objeto de esta tesis; instaurando los conceptos y definiciones generales de: acceso a la justicia ambiental; competencia</w:t>
      </w:r>
      <w:r w:rsidR="00E5231C">
        <w:rPr>
          <w:rFonts w:ascii="Arial" w:eastAsia="Arial" w:hAnsi="Arial" w:cs="Arial"/>
          <w:color w:val="000000"/>
          <w:sz w:val="24"/>
          <w:szCs w:val="24"/>
          <w:lang w:val="es-CL"/>
        </w:rPr>
        <w:t xml:space="preserve"> y sus diversas subcategorías de</w:t>
      </w:r>
      <w:r w:rsidR="006B0151">
        <w:rPr>
          <w:rFonts w:ascii="Arial" w:eastAsia="Arial" w:hAnsi="Arial" w:cs="Arial"/>
          <w:color w:val="000000"/>
          <w:sz w:val="24"/>
          <w:szCs w:val="24"/>
          <w:lang w:val="es-CL"/>
        </w:rPr>
        <w:t xml:space="preserve">l tipo de </w:t>
      </w:r>
      <w:r w:rsidR="00E5231C">
        <w:rPr>
          <w:rFonts w:ascii="Arial" w:eastAsia="Arial" w:hAnsi="Arial" w:cs="Arial"/>
          <w:color w:val="000000"/>
          <w:sz w:val="24"/>
          <w:szCs w:val="24"/>
          <w:lang w:val="es-CL"/>
        </w:rPr>
        <w:t>competencia</w:t>
      </w:r>
      <w:r w:rsidR="006B0151">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y tribunal ambiental.</w:t>
      </w:r>
    </w:p>
    <w:p w14:paraId="1A596FC8" w14:textId="1AC8673F" w:rsidR="00E5231C" w:rsidRDefault="00E5231C">
      <w:pPr>
        <w:pStyle w:val="Ttulo3"/>
        <w:spacing w:before="0" w:line="360" w:lineRule="auto"/>
        <w:jc w:val="both"/>
        <w:rPr>
          <w:rFonts w:ascii="Arial" w:eastAsia="Arial" w:hAnsi="Arial" w:cs="Arial"/>
          <w:b/>
          <w:color w:val="000000"/>
          <w:lang w:val="es-CL"/>
        </w:rPr>
      </w:pPr>
      <w:bookmarkStart w:id="12" w:name="_Toc58716549"/>
    </w:p>
    <w:p w14:paraId="152D9775" w14:textId="77777777" w:rsidR="00E5231C" w:rsidRPr="00E5231C" w:rsidRDefault="00E5231C" w:rsidP="00E5231C">
      <w:pPr>
        <w:rPr>
          <w:lang w:val="es-CL"/>
        </w:rPr>
      </w:pPr>
    </w:p>
    <w:p w14:paraId="3798EE5A" w14:textId="00FCCA71" w:rsidR="00E5231C" w:rsidRDefault="00E5231C">
      <w:pPr>
        <w:pStyle w:val="Ttulo3"/>
        <w:spacing w:before="0" w:line="360" w:lineRule="auto"/>
        <w:jc w:val="both"/>
        <w:rPr>
          <w:rFonts w:ascii="Arial" w:eastAsia="Arial" w:hAnsi="Arial" w:cs="Arial"/>
          <w:b/>
          <w:color w:val="000000"/>
          <w:lang w:val="es-CL"/>
        </w:rPr>
      </w:pPr>
    </w:p>
    <w:p w14:paraId="7CEEF90F" w14:textId="76D5B480" w:rsidR="00E5231C" w:rsidRDefault="00E5231C" w:rsidP="00E5231C">
      <w:pPr>
        <w:rPr>
          <w:lang w:val="es-CL"/>
        </w:rPr>
      </w:pPr>
    </w:p>
    <w:p w14:paraId="7F7A8835" w14:textId="77777777" w:rsidR="00E5231C" w:rsidRPr="00E5231C" w:rsidRDefault="00E5231C" w:rsidP="00E5231C">
      <w:pPr>
        <w:rPr>
          <w:lang w:val="es-CL"/>
        </w:rPr>
      </w:pPr>
    </w:p>
    <w:p w14:paraId="17E6E956" w14:textId="602CF3FC" w:rsidR="004B0BED" w:rsidRDefault="001818FA">
      <w:pPr>
        <w:pStyle w:val="Ttulo3"/>
        <w:spacing w:before="0" w:line="360" w:lineRule="auto"/>
        <w:jc w:val="both"/>
        <w:rPr>
          <w:rFonts w:ascii="Arial" w:eastAsia="Arial" w:hAnsi="Arial" w:cs="Arial"/>
          <w:b/>
          <w:color w:val="000000"/>
          <w:lang w:val="es-CL"/>
        </w:rPr>
      </w:pPr>
      <w:r w:rsidRPr="00050EB2">
        <w:rPr>
          <w:rFonts w:ascii="Arial" w:eastAsia="Arial" w:hAnsi="Arial" w:cs="Arial"/>
          <w:b/>
          <w:color w:val="000000"/>
          <w:lang w:val="es-CL"/>
        </w:rPr>
        <w:lastRenderedPageBreak/>
        <w:t>1.3.1. Acceso a la justicia ambiental:</w:t>
      </w:r>
      <w:bookmarkEnd w:id="12"/>
    </w:p>
    <w:p w14:paraId="63E234FC" w14:textId="77777777" w:rsidR="005D0CB5" w:rsidRPr="005D0CB5" w:rsidRDefault="005D0CB5" w:rsidP="005D0CB5">
      <w:pPr>
        <w:rPr>
          <w:lang w:val="es-CL"/>
        </w:rPr>
      </w:pPr>
    </w:p>
    <w:p w14:paraId="1092490F" w14:textId="1C8B77D9" w:rsidR="004B0BED"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materia ambiental, </w:t>
      </w:r>
      <w:r w:rsidRPr="00050EB2">
        <w:rPr>
          <w:rFonts w:ascii="Arial" w:eastAsia="Arial" w:hAnsi="Arial" w:cs="Arial"/>
          <w:sz w:val="24"/>
          <w:szCs w:val="24"/>
          <w:lang w:val="es-CL"/>
        </w:rPr>
        <w:t>uno</w:t>
      </w:r>
      <w:r w:rsidRPr="00050EB2">
        <w:rPr>
          <w:rFonts w:ascii="Arial" w:eastAsia="Arial" w:hAnsi="Arial" w:cs="Arial"/>
          <w:color w:val="000000"/>
          <w:sz w:val="24"/>
          <w:szCs w:val="24"/>
          <w:lang w:val="es-CL"/>
        </w:rPr>
        <w:t xml:space="preserve"> de los aspectos más relevantes es poder contar con el acceso a la justicia; siendo posible recurrir tanto a través de la vía administrativa, como por la vía judicial cuando nos encontramos ante un conflicto determinado. </w:t>
      </w:r>
    </w:p>
    <w:p w14:paraId="2D818EBC" w14:textId="77777777" w:rsidR="00DB2D46" w:rsidRPr="00050EB2" w:rsidRDefault="00DB2D46">
      <w:pPr>
        <w:spacing w:after="0" w:line="360" w:lineRule="auto"/>
        <w:ind w:firstLine="708"/>
        <w:jc w:val="both"/>
        <w:rPr>
          <w:rFonts w:ascii="Arial" w:eastAsia="Arial" w:hAnsi="Arial" w:cs="Arial"/>
          <w:color w:val="000000"/>
          <w:sz w:val="24"/>
          <w:szCs w:val="24"/>
          <w:lang w:val="es-CL"/>
        </w:rPr>
      </w:pPr>
    </w:p>
    <w:p w14:paraId="21F9E8E2" w14:textId="3B5232F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El Dr. BRAÑES, señala que el acceso a la justicia ambiental es “</w:t>
      </w:r>
      <w:r w:rsidRPr="05D370DC">
        <w:rPr>
          <w:rFonts w:ascii="Arial" w:eastAsia="Arial" w:hAnsi="Arial" w:cs="Arial"/>
          <w:i/>
          <w:iCs/>
          <w:color w:val="000000"/>
          <w:sz w:val="24"/>
          <w:szCs w:val="24"/>
          <w:lang w:val="es-CL"/>
        </w:rPr>
        <w:t>la posibilidad de obtener una solución judicial completa y expedita de un conflicto jurídico que tiene una naturaleza ambiental, es un tema vinculado al tema más general de la eficacia de la legislación ambiental</w:t>
      </w:r>
      <w:r w:rsidRPr="00050EB2">
        <w:rPr>
          <w:rFonts w:ascii="Arial" w:eastAsia="Arial" w:hAnsi="Arial" w:cs="Arial"/>
          <w:color w:val="000000"/>
          <w:sz w:val="24"/>
          <w:szCs w:val="24"/>
          <w:lang w:val="es-CL"/>
        </w:rPr>
        <w:t>”</w:t>
      </w:r>
      <w:r w:rsidRPr="00050EB2">
        <w:rPr>
          <w:rFonts w:ascii="Arial" w:eastAsia="Arial" w:hAnsi="Arial" w:cs="Arial"/>
          <w:color w:val="000000"/>
          <w:sz w:val="24"/>
          <w:szCs w:val="24"/>
          <w:vertAlign w:val="superscript"/>
          <w:lang w:val="es-CL"/>
        </w:rPr>
        <w:footnoteReference w:id="3"/>
      </w:r>
      <w:r w:rsidRPr="00050EB2">
        <w:rPr>
          <w:rFonts w:ascii="Arial" w:eastAsia="Arial" w:hAnsi="Arial" w:cs="Arial"/>
          <w:color w:val="000000"/>
          <w:sz w:val="24"/>
          <w:szCs w:val="24"/>
          <w:lang w:val="es-CL"/>
        </w:rPr>
        <w:t>. En este sentido Brañes manifiesta la posibilidad de obtener una solución judicial completa y expedita de un conflicto jurídico en el ámbito ambiental, y para lograr esto se requiere la existencia de la vía judicial ambiental a través de tribunales</w:t>
      </w:r>
      <w:r w:rsidR="008A0F90" w:rsidRPr="00050EB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donde los jueces deben ser totalmente imparciales a los demás entes que velan por la materia para dictaminar y aplicar la normativa ambiental pertinente al caso en vía de controversia.</w:t>
      </w:r>
    </w:p>
    <w:p w14:paraId="0B67EA4A" w14:textId="77777777" w:rsidR="004B0BED" w:rsidRPr="00050EB2" w:rsidRDefault="004B0BED">
      <w:pPr>
        <w:spacing w:after="0" w:line="360" w:lineRule="auto"/>
        <w:jc w:val="both"/>
        <w:rPr>
          <w:rFonts w:ascii="Arial" w:eastAsia="Arial" w:hAnsi="Arial" w:cs="Arial"/>
          <w:color w:val="000000"/>
          <w:sz w:val="24"/>
          <w:szCs w:val="24"/>
          <w:lang w:val="es-CL"/>
        </w:rPr>
      </w:pPr>
    </w:p>
    <w:p w14:paraId="2C93D799" w14:textId="4336ED7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materia internacional podemos decir que se reconoce el acceso a la justicia ambiental dentro del “Principio 10 de la Declaración de Río sobre el Medio Ambiente y el Desarrollo en América Latina y el Caribe”</w:t>
      </w:r>
      <w:r w:rsidRPr="00050EB2">
        <w:rPr>
          <w:rFonts w:ascii="Arial" w:eastAsia="Arial" w:hAnsi="Arial" w:cs="Arial"/>
          <w:color w:val="000000"/>
          <w:sz w:val="24"/>
          <w:szCs w:val="24"/>
          <w:vertAlign w:val="superscript"/>
          <w:lang w:val="es-CL"/>
        </w:rPr>
        <w:footnoteReference w:id="4"/>
      </w:r>
      <w:r w:rsidRPr="00050EB2">
        <w:rPr>
          <w:rFonts w:ascii="Arial" w:eastAsia="Arial" w:hAnsi="Arial" w:cs="Arial"/>
          <w:color w:val="000000"/>
          <w:sz w:val="24"/>
          <w:szCs w:val="24"/>
          <w:lang w:val="es-CL"/>
        </w:rPr>
        <w:t xml:space="preserve">, suscrita en la Conferencia de las Naciones Unidas sobre el Desarrollo Sostenible (Río+20), realizada en Río de Janeiro en junio del 2012, de la cual tanto Chile como Panamá son países signatarios. Adicionalmente que dicho principio es </w:t>
      </w:r>
      <w:r w:rsidRPr="00050EB2">
        <w:rPr>
          <w:rFonts w:ascii="Arial" w:eastAsia="Arial" w:hAnsi="Arial" w:cs="Arial"/>
          <w:color w:val="000000"/>
          <w:sz w:val="24"/>
          <w:szCs w:val="24"/>
          <w:lang w:val="es-CL"/>
        </w:rPr>
        <w:lastRenderedPageBreak/>
        <w:t>reafirmado ante el Acuerdo de Escazú</w:t>
      </w:r>
      <w:r w:rsidRPr="00050EB2">
        <w:rPr>
          <w:rFonts w:ascii="Arial" w:eastAsia="Arial" w:hAnsi="Arial" w:cs="Arial"/>
          <w:color w:val="000000"/>
          <w:sz w:val="24"/>
          <w:szCs w:val="24"/>
          <w:vertAlign w:val="superscript"/>
          <w:lang w:val="es-CL"/>
        </w:rPr>
        <w:footnoteReference w:id="5"/>
      </w:r>
      <w:r w:rsidR="006E4F5F" w:rsidRPr="00050EB2">
        <w:rPr>
          <w:rFonts w:ascii="Arial" w:eastAsia="Arial" w:hAnsi="Arial" w:cs="Arial"/>
          <w:color w:val="000000"/>
          <w:sz w:val="24"/>
          <w:szCs w:val="24"/>
          <w:lang w:val="es-CL"/>
        </w:rPr>
        <w:t xml:space="preserve">, por lo </w:t>
      </w:r>
      <w:r w:rsidRPr="00050EB2">
        <w:rPr>
          <w:rFonts w:ascii="Arial" w:eastAsia="Arial" w:hAnsi="Arial" w:cs="Arial"/>
          <w:color w:val="000000"/>
          <w:sz w:val="24"/>
          <w:szCs w:val="24"/>
          <w:lang w:val="es-CL"/>
        </w:rPr>
        <w:t>que debemos tener presente el derecho al acceso a la justicia ambiental, y cabe destacar que del mismo Panamá es parte por su ratificación mediante la Ley N°125 de 4 de febrero de 2020</w:t>
      </w:r>
      <w:r w:rsidRPr="00050EB2">
        <w:rPr>
          <w:rFonts w:ascii="Arial" w:eastAsia="Arial" w:hAnsi="Arial" w:cs="Arial"/>
          <w:color w:val="000000"/>
          <w:sz w:val="24"/>
          <w:szCs w:val="24"/>
          <w:vertAlign w:val="superscript"/>
          <w:lang w:val="es-CL"/>
        </w:rPr>
        <w:footnoteReference w:id="6"/>
      </w:r>
      <w:r w:rsidRPr="00050EB2">
        <w:rPr>
          <w:rFonts w:ascii="Arial" w:eastAsia="Arial" w:hAnsi="Arial" w:cs="Arial"/>
          <w:color w:val="000000"/>
          <w:sz w:val="24"/>
          <w:szCs w:val="24"/>
          <w:lang w:val="es-CL"/>
        </w:rPr>
        <w:t xml:space="preserve">. </w:t>
      </w:r>
    </w:p>
    <w:p w14:paraId="55A5F8B5" w14:textId="2ACF1F8B"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 través de la CEPAL se le ha dado un concepto al acceso a la justicia, señalado que consiste en la “</w:t>
      </w:r>
      <w:r w:rsidRPr="05D370DC">
        <w:rPr>
          <w:rFonts w:ascii="Arial" w:eastAsia="Arial" w:hAnsi="Arial" w:cs="Arial"/>
          <w:i/>
          <w:iCs/>
          <w:color w:val="000000"/>
          <w:sz w:val="24"/>
          <w:szCs w:val="24"/>
          <w:lang w:val="es-CL"/>
        </w:rPr>
        <w:t>capacidad de los ciudadanos de recurrir a árbitros imparciales e independientes para proteger los derechos ambientales o para corregir un daño ambiental y resolver de manera expedita disputas relacionadas con el acceso a la información y la participación en decisiones que afectan el ambiente</w:t>
      </w:r>
      <w:r w:rsidRPr="05D370DC">
        <w:rPr>
          <w:rFonts w:ascii="Arial" w:eastAsia="Arial" w:hAnsi="Arial" w:cs="Arial"/>
          <w:i/>
          <w:iCs/>
          <w:color w:val="000000"/>
          <w:sz w:val="24"/>
          <w:szCs w:val="24"/>
          <w:vertAlign w:val="superscript"/>
          <w:lang w:val="es-CL"/>
        </w:rPr>
        <w:footnoteReference w:id="7"/>
      </w:r>
      <w:r w:rsidRPr="05D370DC">
        <w:rPr>
          <w:rFonts w:ascii="Arial" w:eastAsia="Arial" w:hAnsi="Arial" w:cs="Arial"/>
          <w:i/>
          <w:iCs/>
          <w:color w:val="000000"/>
          <w:sz w:val="24"/>
          <w:szCs w:val="24"/>
          <w:lang w:val="es-CL"/>
        </w:rPr>
        <w:t>”</w:t>
      </w:r>
      <w:r w:rsidRPr="00050EB2">
        <w:rPr>
          <w:rFonts w:ascii="Arial" w:eastAsia="Arial" w:hAnsi="Arial" w:cs="Arial"/>
          <w:color w:val="000000"/>
          <w:sz w:val="24"/>
          <w:szCs w:val="24"/>
          <w:lang w:val="es-CL"/>
        </w:rPr>
        <w:t>.</w:t>
      </w:r>
    </w:p>
    <w:p w14:paraId="66F9ECB0" w14:textId="77777777" w:rsidR="001B5BFB" w:rsidRPr="00050EB2" w:rsidRDefault="001B5BFB">
      <w:pPr>
        <w:spacing w:after="0" w:line="360" w:lineRule="auto"/>
        <w:jc w:val="both"/>
        <w:rPr>
          <w:rFonts w:ascii="Arial" w:eastAsia="Arial" w:hAnsi="Arial" w:cs="Arial"/>
          <w:color w:val="000000"/>
          <w:sz w:val="24"/>
          <w:szCs w:val="24"/>
          <w:lang w:val="es-CL"/>
        </w:rPr>
      </w:pPr>
    </w:p>
    <w:p w14:paraId="5B4317D0"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Ahondando en lo anterior, podemos decir que al  reconocer el acceso a la justicia ambiental, las partes interesadas cuentan con el derecho de acceder al mismo de modo que se “concretiza el derecho a vivir en un ambiente sano, constituye uno de los mecanismos a través del cual los ciudadanos participan en el control del cumplimiento de las normas ambientales, haciendo posible que una persona o grupo de personas puedan reclamar o demandar la protección efectiva de su derecho a vivir en un medio ambiente libre de contaminación mediante la vía jurisdiccional”</w:t>
      </w:r>
      <w:r w:rsidRPr="00050EB2">
        <w:rPr>
          <w:rFonts w:ascii="Arial" w:eastAsia="Arial" w:hAnsi="Arial" w:cs="Arial"/>
          <w:color w:val="000000"/>
          <w:sz w:val="24"/>
          <w:szCs w:val="24"/>
          <w:vertAlign w:val="superscript"/>
          <w:lang w:val="es-CL"/>
        </w:rPr>
        <w:footnoteReference w:id="8"/>
      </w:r>
      <w:r w:rsidRPr="00050EB2">
        <w:rPr>
          <w:rFonts w:ascii="Arial" w:eastAsia="Arial" w:hAnsi="Arial" w:cs="Arial"/>
          <w:color w:val="000000"/>
          <w:sz w:val="24"/>
          <w:szCs w:val="24"/>
          <w:lang w:val="es-CL"/>
        </w:rPr>
        <w:t>.</w:t>
      </w:r>
    </w:p>
    <w:p w14:paraId="37F55B28" w14:textId="1118267E" w:rsidR="004B0BED" w:rsidRDefault="004B0BED">
      <w:pPr>
        <w:spacing w:line="360" w:lineRule="auto"/>
        <w:jc w:val="both"/>
        <w:rPr>
          <w:rFonts w:ascii="Arial" w:eastAsia="Arial" w:hAnsi="Arial" w:cs="Arial"/>
          <w:b/>
          <w:color w:val="000000"/>
          <w:sz w:val="24"/>
          <w:szCs w:val="24"/>
          <w:lang w:val="es-CL"/>
        </w:rPr>
      </w:pPr>
    </w:p>
    <w:p w14:paraId="66897215" w14:textId="77777777" w:rsidR="00E5231C" w:rsidRDefault="00E5231C">
      <w:pPr>
        <w:spacing w:line="360" w:lineRule="auto"/>
        <w:jc w:val="both"/>
        <w:rPr>
          <w:rFonts w:ascii="Arial" w:eastAsia="Arial" w:hAnsi="Arial" w:cs="Arial"/>
          <w:b/>
          <w:color w:val="000000"/>
          <w:sz w:val="24"/>
          <w:szCs w:val="24"/>
          <w:lang w:val="es-CL"/>
        </w:rPr>
      </w:pPr>
    </w:p>
    <w:p w14:paraId="5AB6EA24" w14:textId="5E4D8009" w:rsidR="004B0BED" w:rsidRDefault="001818FA">
      <w:pPr>
        <w:pStyle w:val="Ttulo3"/>
        <w:spacing w:before="0" w:line="360" w:lineRule="auto"/>
        <w:jc w:val="both"/>
        <w:rPr>
          <w:rFonts w:ascii="Arial" w:eastAsia="Arial" w:hAnsi="Arial" w:cs="Arial"/>
          <w:b/>
          <w:color w:val="000000"/>
          <w:lang w:val="es-CL"/>
        </w:rPr>
      </w:pPr>
      <w:bookmarkStart w:id="13" w:name="_Toc58716550"/>
      <w:r w:rsidRPr="00050EB2">
        <w:rPr>
          <w:rFonts w:ascii="Arial" w:eastAsia="Arial" w:hAnsi="Arial" w:cs="Arial"/>
          <w:b/>
          <w:color w:val="000000"/>
          <w:lang w:val="es-CL"/>
        </w:rPr>
        <w:lastRenderedPageBreak/>
        <w:t>1.3.2. Competencia:</w:t>
      </w:r>
      <w:bookmarkEnd w:id="13"/>
    </w:p>
    <w:p w14:paraId="5E35CCE2" w14:textId="77777777" w:rsidR="00DB2D46" w:rsidRPr="00DB2D46" w:rsidRDefault="00DB2D46" w:rsidP="00DB2D46">
      <w:pPr>
        <w:rPr>
          <w:lang w:val="es-CL"/>
        </w:rPr>
      </w:pPr>
    </w:p>
    <w:p w14:paraId="36415466" w14:textId="1A3B0048"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La competencia, doctrinalmente es la potestad que tienen los tribunales para resolver, con efecto de cosa juzgada, los conflictos de intereses de relevancia jurídica que les sean sometidos a proceso</w:t>
      </w:r>
      <w:r w:rsidRPr="00050EB2">
        <w:rPr>
          <w:rFonts w:ascii="Arial" w:eastAsia="Arial" w:hAnsi="Arial" w:cs="Arial"/>
          <w:color w:val="000000"/>
          <w:sz w:val="24"/>
          <w:szCs w:val="24"/>
          <w:vertAlign w:val="superscript"/>
          <w:lang w:val="es-CL"/>
        </w:rPr>
        <w:footnoteReference w:id="9"/>
      </w:r>
      <w:r w:rsidRPr="00050EB2">
        <w:rPr>
          <w:rFonts w:ascii="Arial" w:eastAsia="Arial" w:hAnsi="Arial" w:cs="Arial"/>
          <w:color w:val="000000"/>
          <w:sz w:val="24"/>
          <w:szCs w:val="24"/>
          <w:lang w:val="es-CL"/>
        </w:rPr>
        <w:t xml:space="preserve"> conforme a la ley; es decir que los jueces o el juez de un tribunal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la facultad de conocer los aquellos negocios que por mandato legal integren el cúmulo de asuntos cuyo tratamiento o resolución se le atribuye; mientras que por otro lado legalmente la competencia viene siendo la facultad de administrar justicia en determinadas causas, en relación con lo judicial</w:t>
      </w:r>
      <w:r w:rsidRPr="00050EB2">
        <w:rPr>
          <w:rFonts w:ascii="Arial" w:eastAsia="Arial" w:hAnsi="Arial" w:cs="Arial"/>
          <w:color w:val="000000"/>
          <w:sz w:val="24"/>
          <w:szCs w:val="24"/>
          <w:vertAlign w:val="superscript"/>
          <w:lang w:val="es-CL"/>
        </w:rPr>
        <w:footnoteReference w:id="10"/>
      </w:r>
      <w:r w:rsidRPr="00050EB2">
        <w:rPr>
          <w:rFonts w:ascii="Arial" w:eastAsia="Arial" w:hAnsi="Arial" w:cs="Arial"/>
          <w:color w:val="000000"/>
          <w:sz w:val="24"/>
          <w:szCs w:val="24"/>
          <w:lang w:val="es-CL"/>
        </w:rPr>
        <w:t>. Tal como señala el artículo 108 del Código Orgánico de Tribunales (COT), es la “facultad que tiene cada juez o tribunal para conocer de los negocios que la ley ha colocado dentro de la esfera de sus atribuciones”</w:t>
      </w:r>
      <w:r w:rsidRPr="00050EB2">
        <w:rPr>
          <w:rFonts w:ascii="Arial" w:eastAsia="Arial" w:hAnsi="Arial" w:cs="Arial"/>
          <w:color w:val="000000"/>
          <w:sz w:val="24"/>
          <w:szCs w:val="24"/>
          <w:vertAlign w:val="superscript"/>
          <w:lang w:val="es-CL"/>
        </w:rPr>
        <w:footnoteReference w:id="11"/>
      </w:r>
      <w:r w:rsidR="00B20431" w:rsidRPr="00050EB2">
        <w:rPr>
          <w:rFonts w:ascii="Arial" w:eastAsia="Arial" w:hAnsi="Arial" w:cs="Arial"/>
          <w:color w:val="000000"/>
          <w:sz w:val="24"/>
          <w:szCs w:val="24"/>
          <w:lang w:val="es-CL"/>
        </w:rPr>
        <w:t>; en ese sentido podemos decir que la competencia siempre vendría siendo las atribuciones, facultades que se les otorga a cada juez o tribual para efectuar diversas atribuciones que le sean señaladas de conformidad a su normativa nacional o internacional de acuerdo al caso que se nos presente y regule la materia o materias a tratar.</w:t>
      </w:r>
    </w:p>
    <w:p w14:paraId="3F5BE22D" w14:textId="77777777" w:rsidR="001B5BFB" w:rsidRPr="00050EB2" w:rsidRDefault="001B5BFB">
      <w:pPr>
        <w:spacing w:after="0" w:line="360" w:lineRule="auto"/>
        <w:ind w:firstLine="708"/>
        <w:jc w:val="both"/>
        <w:rPr>
          <w:rFonts w:ascii="Arial" w:eastAsia="Arial" w:hAnsi="Arial" w:cs="Arial"/>
          <w:color w:val="000000"/>
          <w:sz w:val="24"/>
          <w:szCs w:val="24"/>
          <w:lang w:val="es-CL"/>
        </w:rPr>
      </w:pPr>
    </w:p>
    <w:p w14:paraId="034FA76C" w14:textId="027F01CC" w:rsidR="004B0BED" w:rsidRPr="00050EB2" w:rsidRDefault="00B20431">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Por un lago </w:t>
      </w:r>
      <w:r w:rsidR="001818FA" w:rsidRPr="00050EB2">
        <w:rPr>
          <w:rFonts w:ascii="Arial" w:eastAsia="Arial" w:hAnsi="Arial" w:cs="Arial"/>
          <w:color w:val="000000"/>
          <w:sz w:val="24"/>
          <w:szCs w:val="24"/>
          <w:lang w:val="es-CL"/>
        </w:rPr>
        <w:t>Cipriano, manifiesta dos conceptos de la competencia, uno en sentido lato, y otro en sentido estricto; con respecto al sentido lato la competencia se define como “</w:t>
      </w:r>
      <w:r w:rsidR="001818FA" w:rsidRPr="00050EB2">
        <w:rPr>
          <w:rFonts w:ascii="Arial" w:eastAsia="Arial" w:hAnsi="Arial" w:cs="Arial"/>
          <w:i/>
          <w:color w:val="000000"/>
          <w:sz w:val="24"/>
          <w:szCs w:val="24"/>
          <w:lang w:val="es-CL"/>
        </w:rPr>
        <w:t>el ámbito, la esfera o el campo dentro del cual un órgano de autoridad puede desempeñar válidamente sus atribuciones y funciones</w:t>
      </w:r>
      <w:r w:rsidR="001818FA" w:rsidRPr="00050EB2">
        <w:rPr>
          <w:rFonts w:ascii="Arial" w:eastAsia="Arial" w:hAnsi="Arial" w:cs="Arial"/>
          <w:color w:val="000000"/>
          <w:sz w:val="24"/>
          <w:szCs w:val="24"/>
          <w:lang w:val="es-CL"/>
        </w:rPr>
        <w:t>”, mientras que, por otro lado, en un sentido estricto, “</w:t>
      </w:r>
      <w:r w:rsidR="001818FA" w:rsidRPr="00050EB2">
        <w:rPr>
          <w:rFonts w:ascii="Arial" w:eastAsia="Arial" w:hAnsi="Arial" w:cs="Arial"/>
          <w:i/>
          <w:color w:val="000000"/>
          <w:sz w:val="24"/>
          <w:szCs w:val="24"/>
          <w:lang w:val="es-CL"/>
        </w:rPr>
        <w:t xml:space="preserve">la competencia se refiere al </w:t>
      </w:r>
      <w:r w:rsidR="001818FA" w:rsidRPr="00050EB2">
        <w:rPr>
          <w:rFonts w:ascii="Arial" w:eastAsia="Arial" w:hAnsi="Arial" w:cs="Arial"/>
          <w:i/>
          <w:color w:val="000000"/>
          <w:sz w:val="24"/>
          <w:szCs w:val="24"/>
          <w:lang w:val="es-CL"/>
        </w:rPr>
        <w:lastRenderedPageBreak/>
        <w:t>órgano jurisdiccional. Así, la competencia jurisdiccional es la que primordialmente nos interesa desde el punto de vista procesal</w:t>
      </w:r>
      <w:r w:rsidR="001818FA" w:rsidRPr="00050EB2">
        <w:rPr>
          <w:rFonts w:ascii="Arial" w:eastAsia="Arial" w:hAnsi="Arial" w:cs="Arial"/>
          <w:i/>
          <w:color w:val="000000"/>
          <w:sz w:val="24"/>
          <w:szCs w:val="24"/>
          <w:vertAlign w:val="superscript"/>
          <w:lang w:val="es-CL"/>
        </w:rPr>
        <w:footnoteReference w:id="12"/>
      </w:r>
      <w:r w:rsidR="001818FA" w:rsidRPr="00050EB2">
        <w:rPr>
          <w:rFonts w:ascii="Arial" w:eastAsia="Arial" w:hAnsi="Arial" w:cs="Arial"/>
          <w:color w:val="000000"/>
          <w:sz w:val="24"/>
          <w:szCs w:val="24"/>
          <w:lang w:val="es-CL"/>
        </w:rPr>
        <w:t>”.</w:t>
      </w:r>
    </w:p>
    <w:p w14:paraId="21D68FF6" w14:textId="77777777" w:rsidR="004B0BED" w:rsidRPr="00050EB2" w:rsidRDefault="004B0BED">
      <w:pPr>
        <w:spacing w:after="0" w:line="360" w:lineRule="auto"/>
        <w:jc w:val="both"/>
        <w:rPr>
          <w:rFonts w:ascii="Arial" w:eastAsia="Arial" w:hAnsi="Arial" w:cs="Arial"/>
          <w:color w:val="000000"/>
          <w:sz w:val="24"/>
          <w:szCs w:val="24"/>
          <w:lang w:val="es-CL"/>
        </w:rPr>
      </w:pPr>
    </w:p>
    <w:p w14:paraId="3F5D8CE9" w14:textId="2C3A62F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Por </w:t>
      </w:r>
      <w:r w:rsidR="00B20431" w:rsidRPr="00050EB2">
        <w:rPr>
          <w:rFonts w:ascii="Arial" w:eastAsia="Arial" w:hAnsi="Arial" w:cs="Arial"/>
          <w:color w:val="000000"/>
          <w:sz w:val="24"/>
          <w:szCs w:val="24"/>
          <w:lang w:val="es-CL"/>
        </w:rPr>
        <w:t xml:space="preserve">otra </w:t>
      </w:r>
      <w:r w:rsidRPr="00050EB2">
        <w:rPr>
          <w:rFonts w:ascii="Arial" w:eastAsia="Arial" w:hAnsi="Arial" w:cs="Arial"/>
          <w:color w:val="000000"/>
          <w:sz w:val="24"/>
          <w:szCs w:val="24"/>
          <w:lang w:val="es-CL"/>
        </w:rPr>
        <w:t>parte</w:t>
      </w:r>
      <w:r w:rsidR="00B20431" w:rsidRPr="00050EB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de</w:t>
      </w:r>
      <w:r w:rsidR="00B20431" w:rsidRPr="00050EB2">
        <w:rPr>
          <w:rFonts w:ascii="Arial" w:eastAsia="Arial" w:hAnsi="Arial" w:cs="Arial"/>
          <w:color w:val="000000"/>
          <w:sz w:val="24"/>
          <w:szCs w:val="24"/>
          <w:lang w:val="es-CL"/>
        </w:rPr>
        <w:t>ntro de</w:t>
      </w:r>
      <w:r w:rsidRPr="00050EB2">
        <w:rPr>
          <w:rFonts w:ascii="Arial" w:eastAsia="Arial" w:hAnsi="Arial" w:cs="Arial"/>
          <w:color w:val="000000"/>
          <w:sz w:val="24"/>
          <w:szCs w:val="24"/>
          <w:lang w:val="es-CL"/>
        </w:rPr>
        <w:t>l derecho público la competencia</w:t>
      </w:r>
      <w:r w:rsidR="00B20431" w:rsidRPr="00050EB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es aquella facultad que tiene cada órgano del Estado para actuar propiamente en los asuntos que la ley determina dentro de su esfera de atribuciones, dicho concepto es recogido en el inciso 1° del artículo 7° de la Constitución Política de la República (CPR), al identificar que, “Los órganos del Estado actúan válidamente previa investidura regular de sus integrantes, dentro de su competencia y en la forma que prescriba la ley”</w:t>
      </w:r>
      <w:r w:rsidRPr="00050EB2">
        <w:rPr>
          <w:rFonts w:ascii="Arial" w:eastAsia="Arial" w:hAnsi="Arial" w:cs="Arial"/>
          <w:color w:val="000000"/>
          <w:sz w:val="24"/>
          <w:szCs w:val="24"/>
          <w:vertAlign w:val="superscript"/>
          <w:lang w:val="es-CL"/>
        </w:rPr>
        <w:footnoteReference w:id="13"/>
      </w:r>
      <w:r w:rsidRPr="00050EB2">
        <w:rPr>
          <w:rFonts w:ascii="Arial" w:eastAsia="Arial" w:hAnsi="Arial" w:cs="Arial"/>
          <w:color w:val="000000"/>
          <w:sz w:val="24"/>
          <w:szCs w:val="24"/>
          <w:lang w:val="es-CL"/>
        </w:rPr>
        <w:t>; no obstante, el objeto de nuestro trabajo es entrar en la competencia con la que gozan los tribunales especiales</w:t>
      </w:r>
      <w:r w:rsidR="00265F82">
        <w:rPr>
          <w:rFonts w:ascii="Arial" w:eastAsia="Arial" w:hAnsi="Arial" w:cs="Arial"/>
          <w:color w:val="000000"/>
          <w:sz w:val="24"/>
          <w:szCs w:val="24"/>
          <w:lang w:val="es-CL"/>
        </w:rPr>
        <w:t xml:space="preserve"> en materia ambiental</w:t>
      </w:r>
      <w:r w:rsidRPr="00050EB2">
        <w:rPr>
          <w:rFonts w:ascii="Arial" w:eastAsia="Arial" w:hAnsi="Arial" w:cs="Arial"/>
          <w:color w:val="000000"/>
          <w:sz w:val="24"/>
          <w:szCs w:val="24"/>
          <w:lang w:val="es-CL"/>
        </w:rPr>
        <w:t xml:space="preserve">; es decir a aquellos tribunales ambientales, en los que todos los interesados en velar por el derecho de </w:t>
      </w:r>
      <w:r w:rsidR="00265F82">
        <w:rPr>
          <w:rFonts w:ascii="Arial" w:eastAsia="Arial" w:hAnsi="Arial" w:cs="Arial"/>
          <w:color w:val="000000"/>
          <w:sz w:val="24"/>
          <w:szCs w:val="24"/>
          <w:lang w:val="es-CL"/>
        </w:rPr>
        <w:t xml:space="preserve">a </w:t>
      </w:r>
      <w:r w:rsidRPr="00050EB2">
        <w:rPr>
          <w:rFonts w:ascii="Arial" w:eastAsia="Arial" w:hAnsi="Arial" w:cs="Arial"/>
          <w:color w:val="000000"/>
          <w:sz w:val="24"/>
          <w:szCs w:val="24"/>
          <w:lang w:val="es-CL"/>
        </w:rPr>
        <w:t xml:space="preserve">la justicia ambiental logren un efectivo acceso a </w:t>
      </w:r>
      <w:r w:rsidRPr="00050EB2">
        <w:rPr>
          <w:rFonts w:ascii="Arial" w:eastAsia="Arial" w:hAnsi="Arial" w:cs="Arial"/>
          <w:sz w:val="24"/>
          <w:szCs w:val="24"/>
          <w:lang w:val="es-CL"/>
        </w:rPr>
        <w:t>través</w:t>
      </w:r>
      <w:r w:rsidRPr="00050EB2">
        <w:rPr>
          <w:rFonts w:ascii="Arial" w:eastAsia="Arial" w:hAnsi="Arial" w:cs="Arial"/>
          <w:color w:val="000000"/>
          <w:sz w:val="24"/>
          <w:szCs w:val="24"/>
          <w:lang w:val="es-CL"/>
        </w:rPr>
        <w:t xml:space="preserve"> de estos tribunales especializados. </w:t>
      </w:r>
    </w:p>
    <w:p w14:paraId="02F3AE80" w14:textId="77777777" w:rsidR="004B0BED" w:rsidRPr="00050EB2" w:rsidRDefault="004B0BED">
      <w:pPr>
        <w:spacing w:after="0" w:line="360" w:lineRule="auto"/>
        <w:jc w:val="both"/>
        <w:rPr>
          <w:rFonts w:ascii="Arial" w:eastAsia="Arial" w:hAnsi="Arial" w:cs="Arial"/>
          <w:color w:val="000000"/>
          <w:sz w:val="24"/>
          <w:szCs w:val="24"/>
          <w:lang w:val="es-CL"/>
        </w:rPr>
      </w:pPr>
    </w:p>
    <w:p w14:paraId="597A0E89" w14:textId="308B2F42"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Hay factores para determinar la competencia; es decir, cuando se habla de factores, reglas o criterio de competencia se hace referencia a las diversas maneras como la ley llega a determinar específicamente el juez o tribunal que debe conocer y fallar un determinado asunto o proceso, delimitando sus funciones o atribuciones jurisdiccionales en relación con dicho negocio o proceso</w:t>
      </w:r>
      <w:r w:rsidR="00265F82">
        <w:rPr>
          <w:rFonts w:ascii="Arial" w:eastAsia="Arial" w:hAnsi="Arial" w:cs="Arial"/>
          <w:color w:val="000000"/>
          <w:sz w:val="24"/>
          <w:szCs w:val="24"/>
          <w:lang w:val="es-CL"/>
        </w:rPr>
        <w:t xml:space="preserve">; conforme a lo </w:t>
      </w:r>
      <w:r w:rsidRPr="00050EB2">
        <w:rPr>
          <w:rFonts w:ascii="Arial" w:eastAsia="Arial" w:hAnsi="Arial" w:cs="Arial"/>
          <w:color w:val="000000"/>
          <w:sz w:val="24"/>
          <w:szCs w:val="24"/>
          <w:lang w:val="es-CL"/>
        </w:rPr>
        <w:t xml:space="preserve">asignando </w:t>
      </w:r>
      <w:r w:rsidR="00265F82">
        <w:rPr>
          <w:rFonts w:ascii="Arial" w:eastAsia="Arial" w:hAnsi="Arial" w:cs="Arial"/>
          <w:color w:val="000000"/>
          <w:sz w:val="24"/>
          <w:szCs w:val="24"/>
          <w:lang w:val="es-CL"/>
        </w:rPr>
        <w:t xml:space="preserve">para un determinado </w:t>
      </w:r>
      <w:r w:rsidRPr="00050EB2">
        <w:rPr>
          <w:rFonts w:ascii="Arial" w:eastAsia="Arial" w:hAnsi="Arial" w:cs="Arial"/>
          <w:color w:val="000000"/>
          <w:sz w:val="24"/>
          <w:szCs w:val="24"/>
          <w:lang w:val="es-CL"/>
        </w:rPr>
        <w:t>proceso en particular</w:t>
      </w:r>
      <w:r w:rsidR="00265F82">
        <w:rPr>
          <w:rFonts w:ascii="Arial" w:eastAsia="Arial" w:hAnsi="Arial" w:cs="Arial"/>
          <w:color w:val="000000"/>
          <w:sz w:val="24"/>
          <w:szCs w:val="24"/>
          <w:lang w:val="es-CL"/>
        </w:rPr>
        <w:t xml:space="preserve">, que será de </w:t>
      </w:r>
      <w:r w:rsidRPr="00050EB2">
        <w:rPr>
          <w:rFonts w:ascii="Arial" w:eastAsia="Arial" w:hAnsi="Arial" w:cs="Arial"/>
          <w:color w:val="000000"/>
          <w:sz w:val="24"/>
          <w:szCs w:val="24"/>
          <w:lang w:val="es-CL"/>
        </w:rPr>
        <w:t>su conocimiento y decisión a un determinado funcionario u organismo jurisdiccional.</w:t>
      </w:r>
      <w:r w:rsidR="003504D9">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Existen criterios doctrinales, legales e incluso jurisdiccionales.</w:t>
      </w:r>
    </w:p>
    <w:p w14:paraId="3A8C73CA" w14:textId="77777777" w:rsidR="004B0BED" w:rsidRPr="00050EB2" w:rsidRDefault="004B0BED">
      <w:pPr>
        <w:spacing w:after="0" w:line="360" w:lineRule="auto"/>
        <w:jc w:val="both"/>
        <w:rPr>
          <w:rFonts w:ascii="Arial" w:eastAsia="Arial" w:hAnsi="Arial" w:cs="Arial"/>
          <w:color w:val="000000"/>
          <w:sz w:val="24"/>
          <w:szCs w:val="24"/>
          <w:lang w:val="es-CL"/>
        </w:rPr>
      </w:pPr>
    </w:p>
    <w:p w14:paraId="3942EAF1" w14:textId="58630CC9"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Dentro del Derecho Procesal, existe tanto la competencia absoluta como relativa.</w:t>
      </w:r>
      <w:r w:rsidR="00265F8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En ese sentido podemos señalar que la competencia absoluta es aquella</w:t>
      </w:r>
      <w:r w:rsidR="00265F8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que determina la clase y eventualmente la jerarquía del tribunal llamado por la ley a conocer de un asunto determinado; mientras que por otro lado la competencia relativa conlleva a que, una vez precisada la clase y jerarquía del tribunal llamado por la ley a intervenir en el conocimiento de un asunto, nos queda por resolver </w:t>
      </w:r>
      <w:r w:rsidRPr="00050EB2">
        <w:rPr>
          <w:rFonts w:ascii="Arial" w:eastAsia="Arial" w:hAnsi="Arial" w:cs="Arial"/>
          <w:sz w:val="24"/>
          <w:szCs w:val="24"/>
          <w:lang w:val="es-CL"/>
        </w:rPr>
        <w:t>qué</w:t>
      </w:r>
      <w:r w:rsidRPr="00050EB2">
        <w:rPr>
          <w:rFonts w:ascii="Arial" w:eastAsia="Arial" w:hAnsi="Arial" w:cs="Arial"/>
          <w:color w:val="000000"/>
          <w:sz w:val="24"/>
          <w:szCs w:val="24"/>
          <w:lang w:val="es-CL"/>
        </w:rPr>
        <w:t xml:space="preserve"> tribunal en particular, dentro de esa clase o jerarquía, es el que debe intervenir</w:t>
      </w:r>
      <w:r w:rsidRPr="00050EB2">
        <w:rPr>
          <w:rFonts w:ascii="Arial" w:eastAsia="Arial" w:hAnsi="Arial" w:cs="Arial"/>
          <w:color w:val="000000"/>
          <w:sz w:val="24"/>
          <w:szCs w:val="24"/>
          <w:vertAlign w:val="superscript"/>
          <w:lang w:val="es-CL"/>
        </w:rPr>
        <w:footnoteReference w:id="14"/>
      </w:r>
      <w:r w:rsidR="00265F82">
        <w:rPr>
          <w:rFonts w:ascii="Arial" w:eastAsia="Arial" w:hAnsi="Arial" w:cs="Arial"/>
          <w:color w:val="000000"/>
          <w:sz w:val="24"/>
          <w:szCs w:val="24"/>
          <w:lang w:val="es-CL"/>
        </w:rPr>
        <w:t xml:space="preserve"> para su debido pronunciamiento y dictamen ante la causa</w:t>
      </w:r>
      <w:r w:rsidRPr="00050EB2">
        <w:rPr>
          <w:rFonts w:ascii="Arial" w:eastAsia="Arial" w:hAnsi="Arial" w:cs="Arial"/>
          <w:color w:val="000000"/>
          <w:sz w:val="24"/>
          <w:szCs w:val="24"/>
          <w:lang w:val="es-CL"/>
        </w:rPr>
        <w:t xml:space="preserve">. </w:t>
      </w:r>
    </w:p>
    <w:p w14:paraId="54120F67" w14:textId="77777777" w:rsidR="00265F82" w:rsidRDefault="00265F82">
      <w:pPr>
        <w:spacing w:after="0" w:line="360" w:lineRule="auto"/>
        <w:jc w:val="both"/>
        <w:rPr>
          <w:rFonts w:ascii="Arial" w:eastAsia="Arial" w:hAnsi="Arial" w:cs="Arial"/>
          <w:color w:val="000000"/>
          <w:sz w:val="24"/>
          <w:szCs w:val="24"/>
          <w:lang w:val="es-CL"/>
        </w:rPr>
      </w:pPr>
    </w:p>
    <w:p w14:paraId="342E73BE" w14:textId="25987F3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otro</w:t>
      </w:r>
      <w:r w:rsidR="00265F82">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orden de ideas un tribunal puede contar con competencia por la naturaleza del asunto o la causa en base a la materia, la cual es aquella que surge como consecuencia de la complejidad del conflicto y la especialización de la materia a tratar; mientras que por otro lado existe la competencia por razón del territorio, aquella que surge por la competencia que tiene el órgano jurisdiccional en función del territorio</w:t>
      </w:r>
      <w:r w:rsidR="00265F8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según su división geográfica.</w:t>
      </w:r>
    </w:p>
    <w:p w14:paraId="751AFF7C" w14:textId="77777777" w:rsidR="004B0BED" w:rsidRPr="00050EB2" w:rsidRDefault="004B0BED">
      <w:pPr>
        <w:spacing w:after="0" w:line="360" w:lineRule="auto"/>
        <w:jc w:val="both"/>
        <w:rPr>
          <w:rFonts w:ascii="Arial" w:eastAsia="Arial" w:hAnsi="Arial" w:cs="Arial"/>
          <w:color w:val="000000"/>
          <w:sz w:val="24"/>
          <w:szCs w:val="24"/>
          <w:lang w:val="es-CL"/>
        </w:rPr>
      </w:pPr>
    </w:p>
    <w:p w14:paraId="27C8327B" w14:textId="4300B5B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De acuerdo con la materia a tratar, algunos casos pueden ser competencia de dos o más tribunales, siempre y cuando </w:t>
      </w:r>
      <w:r w:rsidRPr="00050EB2">
        <w:rPr>
          <w:rFonts w:ascii="Arial" w:eastAsia="Arial" w:hAnsi="Arial" w:cs="Arial"/>
          <w:sz w:val="24"/>
          <w:szCs w:val="24"/>
          <w:lang w:val="es-CL"/>
        </w:rPr>
        <w:t xml:space="preserve">así lo </w:t>
      </w:r>
      <w:r w:rsidRPr="00050EB2">
        <w:rPr>
          <w:rFonts w:ascii="Arial" w:eastAsia="Arial" w:hAnsi="Arial" w:cs="Arial"/>
          <w:color w:val="000000"/>
          <w:sz w:val="24"/>
          <w:szCs w:val="24"/>
          <w:lang w:val="es-CL"/>
        </w:rPr>
        <w:t>exprese la ley, señalando que los tribunales pueden conocer de la misma causa, no obstante que el primero que aprehende el conocimiento del proceso previene o impide a los demás conocer del mismo, y en ese sentido contaremos con la existencia de una competencia preventiva</w:t>
      </w:r>
      <w:r w:rsidRPr="00050EB2">
        <w:rPr>
          <w:rFonts w:ascii="Arial" w:eastAsia="Arial" w:hAnsi="Arial" w:cs="Arial"/>
          <w:color w:val="000000"/>
          <w:sz w:val="24"/>
          <w:szCs w:val="24"/>
          <w:vertAlign w:val="superscript"/>
          <w:lang w:val="es-CL"/>
        </w:rPr>
        <w:footnoteReference w:id="15"/>
      </w:r>
      <w:r w:rsidRPr="00050EB2">
        <w:rPr>
          <w:rFonts w:ascii="Arial" w:eastAsia="Arial" w:hAnsi="Arial" w:cs="Arial"/>
          <w:color w:val="000000"/>
          <w:sz w:val="24"/>
          <w:szCs w:val="24"/>
          <w:lang w:val="es-CL"/>
        </w:rPr>
        <w:t>.</w:t>
      </w:r>
    </w:p>
    <w:p w14:paraId="0D47C709" w14:textId="7F993943" w:rsidR="001B5BFB" w:rsidRDefault="001B5BFB">
      <w:pPr>
        <w:spacing w:after="0" w:line="360" w:lineRule="auto"/>
        <w:jc w:val="both"/>
        <w:rPr>
          <w:rFonts w:ascii="Arial" w:eastAsia="Arial" w:hAnsi="Arial" w:cs="Arial"/>
          <w:color w:val="000000"/>
          <w:sz w:val="24"/>
          <w:szCs w:val="24"/>
          <w:lang w:val="es-CL"/>
        </w:rPr>
      </w:pPr>
    </w:p>
    <w:p w14:paraId="3436C011" w14:textId="41EA8651" w:rsidR="005D0CB5" w:rsidRDefault="005D0CB5">
      <w:pPr>
        <w:spacing w:after="0" w:line="360" w:lineRule="auto"/>
        <w:jc w:val="both"/>
        <w:rPr>
          <w:rFonts w:ascii="Arial" w:eastAsia="Arial" w:hAnsi="Arial" w:cs="Arial"/>
          <w:color w:val="000000"/>
          <w:sz w:val="24"/>
          <w:szCs w:val="24"/>
          <w:lang w:val="es-CL"/>
        </w:rPr>
      </w:pPr>
    </w:p>
    <w:p w14:paraId="5D2FA079" w14:textId="640796BA" w:rsidR="00E5231C" w:rsidRDefault="00E5231C">
      <w:pPr>
        <w:spacing w:after="0" w:line="360" w:lineRule="auto"/>
        <w:jc w:val="both"/>
        <w:rPr>
          <w:rFonts w:ascii="Arial" w:eastAsia="Arial" w:hAnsi="Arial" w:cs="Arial"/>
          <w:color w:val="000000"/>
          <w:sz w:val="24"/>
          <w:szCs w:val="24"/>
          <w:lang w:val="es-CL"/>
        </w:rPr>
      </w:pPr>
    </w:p>
    <w:p w14:paraId="122E5815" w14:textId="77777777" w:rsidR="00E5231C" w:rsidRDefault="00E5231C">
      <w:pPr>
        <w:spacing w:after="0" w:line="360" w:lineRule="auto"/>
        <w:jc w:val="both"/>
        <w:rPr>
          <w:rFonts w:ascii="Arial" w:eastAsia="Arial" w:hAnsi="Arial" w:cs="Arial"/>
          <w:color w:val="000000"/>
          <w:sz w:val="24"/>
          <w:szCs w:val="24"/>
          <w:lang w:val="es-CL"/>
        </w:rPr>
      </w:pPr>
    </w:p>
    <w:p w14:paraId="46456B08" w14:textId="5101DE5B" w:rsidR="004B0BED" w:rsidRDefault="001818FA">
      <w:pPr>
        <w:pStyle w:val="Ttulo3"/>
        <w:spacing w:before="0" w:line="360" w:lineRule="auto"/>
        <w:jc w:val="both"/>
        <w:rPr>
          <w:rFonts w:ascii="Arial" w:eastAsia="Arial" w:hAnsi="Arial" w:cs="Arial"/>
          <w:b/>
          <w:color w:val="000000"/>
          <w:lang w:val="es-CL"/>
        </w:rPr>
      </w:pPr>
      <w:bookmarkStart w:id="14" w:name="_Toc58716551"/>
      <w:r w:rsidRPr="00050EB2">
        <w:rPr>
          <w:rFonts w:ascii="Arial" w:eastAsia="Arial" w:hAnsi="Arial" w:cs="Arial"/>
          <w:b/>
          <w:color w:val="000000"/>
          <w:lang w:val="es-CL"/>
        </w:rPr>
        <w:lastRenderedPageBreak/>
        <w:t>1.3.3. Tribunal Ambiental:</w:t>
      </w:r>
      <w:bookmarkEnd w:id="14"/>
    </w:p>
    <w:p w14:paraId="4FBC243F" w14:textId="77777777" w:rsidR="00DB2D46" w:rsidRPr="00DB2D46" w:rsidRDefault="00DB2D46" w:rsidP="00DB2D46">
      <w:pPr>
        <w:rPr>
          <w:lang w:val="es-CL"/>
        </w:rPr>
      </w:pPr>
    </w:p>
    <w:p w14:paraId="7027DD48" w14:textId="01E1F110" w:rsidR="004B0BED"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un principio podemos identificar que un tribunal, es aquel órgano público encargado principalmente de resolver conflictos judiciales a través de decisiones que gozan de autoridad para hacerse cumplir. Dicho tribunal tiene como función la resolución de los conflictos de relevancia jurídica que se susciten en el orden temporal y dentro del territorio de la República, con eficacia de cosa juzgada y eventual posibilidad de ejecución, sin perjuicio de cumplir actos de otra índole que las leyes que los organizan les puedan atribuir</w:t>
      </w:r>
      <w:r w:rsidRPr="00050EB2">
        <w:rPr>
          <w:rFonts w:ascii="Arial" w:eastAsia="Arial" w:hAnsi="Arial" w:cs="Arial"/>
          <w:color w:val="000000"/>
          <w:sz w:val="24"/>
          <w:szCs w:val="24"/>
          <w:vertAlign w:val="superscript"/>
          <w:lang w:val="es-CL"/>
        </w:rPr>
        <w:footnoteReference w:id="16"/>
      </w:r>
      <w:r w:rsidRPr="00050EB2">
        <w:rPr>
          <w:rFonts w:ascii="Arial" w:eastAsia="Arial" w:hAnsi="Arial" w:cs="Arial"/>
          <w:color w:val="000000"/>
          <w:sz w:val="24"/>
          <w:szCs w:val="24"/>
          <w:lang w:val="es-CL"/>
        </w:rPr>
        <w:t>.</w:t>
      </w:r>
    </w:p>
    <w:p w14:paraId="53E9974D" w14:textId="77777777" w:rsidR="00E5231C" w:rsidRPr="00050EB2" w:rsidRDefault="00E5231C">
      <w:pPr>
        <w:spacing w:after="0" w:line="360" w:lineRule="auto"/>
        <w:ind w:firstLine="708"/>
        <w:jc w:val="both"/>
        <w:rPr>
          <w:rFonts w:ascii="Arial" w:eastAsia="Arial" w:hAnsi="Arial" w:cs="Arial"/>
          <w:color w:val="000000"/>
          <w:sz w:val="24"/>
          <w:szCs w:val="24"/>
          <w:lang w:val="es-CL"/>
        </w:rPr>
      </w:pPr>
    </w:p>
    <w:p w14:paraId="59A3D404" w14:textId="4ABED64B"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Los tribunales pueden ser unipersonales, ordinarios, letrados, de derecho y permanentes, que ejercen sus facultades sobre una comuna o agrupación de comunas, y que conocen en primera instancia de todos los asuntos no entregados a otros tribunales; no obstante, nosotros entraremos al contexto de un Tribunal Ambiental; es decir que veremos este órgano institucional, que en </w:t>
      </w:r>
      <w:r w:rsidRPr="00050EB2">
        <w:rPr>
          <w:rFonts w:ascii="Arial" w:eastAsia="Arial" w:hAnsi="Arial" w:cs="Arial"/>
          <w:sz w:val="24"/>
          <w:szCs w:val="24"/>
          <w:lang w:val="es-CL"/>
        </w:rPr>
        <w:t>sí su</w:t>
      </w:r>
      <w:r w:rsidRPr="00050EB2">
        <w:rPr>
          <w:rFonts w:ascii="Arial" w:eastAsia="Arial" w:hAnsi="Arial" w:cs="Arial"/>
          <w:color w:val="000000"/>
          <w:sz w:val="24"/>
          <w:szCs w:val="24"/>
          <w:lang w:val="es-CL"/>
        </w:rPr>
        <w:t xml:space="preserve"> génesis es ser un tribunal especial, cuya especialidad e</w:t>
      </w:r>
      <w:r w:rsidR="00F51182">
        <w:rPr>
          <w:rFonts w:ascii="Arial" w:eastAsia="Arial" w:hAnsi="Arial" w:cs="Arial"/>
          <w:color w:val="000000"/>
          <w:sz w:val="24"/>
          <w:szCs w:val="24"/>
          <w:lang w:val="es-CL"/>
        </w:rPr>
        <w:t xml:space="preserve">s sobre aquellos </w:t>
      </w:r>
      <w:r w:rsidRPr="00050EB2">
        <w:rPr>
          <w:rFonts w:ascii="Arial" w:eastAsia="Arial" w:hAnsi="Arial" w:cs="Arial"/>
          <w:color w:val="000000"/>
          <w:sz w:val="24"/>
          <w:szCs w:val="24"/>
          <w:lang w:val="es-CL"/>
        </w:rPr>
        <w:t xml:space="preserve"> temas ambientales</w:t>
      </w:r>
      <w:r w:rsidR="00F51182">
        <w:rPr>
          <w:rFonts w:ascii="Arial" w:eastAsia="Arial" w:hAnsi="Arial" w:cs="Arial"/>
          <w:color w:val="000000"/>
          <w:sz w:val="24"/>
          <w:szCs w:val="24"/>
          <w:lang w:val="es-CL"/>
        </w:rPr>
        <w:t xml:space="preserve">, por el cual es </w:t>
      </w:r>
      <w:r w:rsidRPr="00050EB2">
        <w:rPr>
          <w:rFonts w:ascii="Arial" w:eastAsia="Arial" w:hAnsi="Arial" w:cs="Arial"/>
          <w:color w:val="000000"/>
          <w:sz w:val="24"/>
          <w:szCs w:val="24"/>
          <w:lang w:val="es-CL"/>
        </w:rPr>
        <w:t>identifica</w:t>
      </w:r>
      <w:r w:rsidR="00F51182">
        <w:rPr>
          <w:rFonts w:ascii="Arial" w:eastAsia="Arial" w:hAnsi="Arial" w:cs="Arial"/>
          <w:color w:val="000000"/>
          <w:sz w:val="24"/>
          <w:szCs w:val="24"/>
          <w:lang w:val="es-CL"/>
        </w:rPr>
        <w:t>da por</w:t>
      </w:r>
      <w:r w:rsidRPr="00050EB2">
        <w:rPr>
          <w:rFonts w:ascii="Arial" w:eastAsia="Arial" w:hAnsi="Arial" w:cs="Arial"/>
          <w:color w:val="000000"/>
          <w:sz w:val="24"/>
          <w:szCs w:val="24"/>
          <w:lang w:val="es-CL"/>
        </w:rPr>
        <w:t xml:space="preserve"> su nombre mismo.</w:t>
      </w:r>
    </w:p>
    <w:p w14:paraId="7D097710" w14:textId="77777777" w:rsidR="004B0BED" w:rsidRPr="00050EB2" w:rsidRDefault="004B0BED">
      <w:pPr>
        <w:spacing w:after="0" w:line="360" w:lineRule="auto"/>
        <w:jc w:val="both"/>
        <w:rPr>
          <w:rFonts w:ascii="Arial" w:eastAsia="Arial" w:hAnsi="Arial" w:cs="Arial"/>
          <w:color w:val="000000"/>
          <w:sz w:val="24"/>
          <w:szCs w:val="24"/>
          <w:lang w:val="es-CL"/>
        </w:rPr>
      </w:pPr>
    </w:p>
    <w:p w14:paraId="6F29AA4E" w14:textId="67B39272"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El concepto de los Tribunales Ambientales (TA) en el caso de Chile, es reconocido mediante la normativa que los crea, a través del artículo 1 de la Ley No.26,000 (LT</w:t>
      </w:r>
      <w:r w:rsidR="00536930">
        <w:rPr>
          <w:rFonts w:ascii="Arial" w:eastAsia="Arial" w:hAnsi="Arial" w:cs="Arial"/>
          <w:color w:val="000000"/>
          <w:sz w:val="24"/>
          <w:szCs w:val="24"/>
          <w:lang w:val="es-CL"/>
        </w:rPr>
        <w:t>A</w:t>
      </w:r>
      <w:r w:rsidRPr="00050EB2">
        <w:rPr>
          <w:rFonts w:ascii="Arial" w:eastAsia="Arial" w:hAnsi="Arial" w:cs="Arial"/>
          <w:color w:val="000000"/>
          <w:sz w:val="24"/>
          <w:szCs w:val="24"/>
          <w:lang w:val="es-CL"/>
        </w:rPr>
        <w:t>), en la cual se señala que los TA “</w:t>
      </w:r>
      <w:r w:rsidRPr="00050EB2">
        <w:rPr>
          <w:rFonts w:ascii="Arial" w:eastAsia="Arial" w:hAnsi="Arial" w:cs="Arial"/>
          <w:i/>
          <w:color w:val="000000"/>
          <w:sz w:val="24"/>
          <w:szCs w:val="24"/>
          <w:lang w:val="es-CL"/>
        </w:rPr>
        <w:t>son órganos jurisdiccionales especiales, sujetos a la superintendencia directiva, correccional y económica de la Corte Suprema, cuya función es resolver las controversias medioambientales de su competencia y ocuparse de los demás asuntos que la ley somete a su conocimiento”</w:t>
      </w:r>
      <w:r w:rsidRPr="00050EB2">
        <w:rPr>
          <w:rFonts w:ascii="Arial" w:eastAsia="Arial" w:hAnsi="Arial" w:cs="Arial"/>
          <w:color w:val="000000"/>
          <w:sz w:val="24"/>
          <w:szCs w:val="24"/>
          <w:vertAlign w:val="superscript"/>
          <w:lang w:val="es-CL"/>
        </w:rPr>
        <w:footnoteReference w:id="17"/>
      </w:r>
      <w:r w:rsidRPr="00050EB2">
        <w:rPr>
          <w:rFonts w:ascii="Arial" w:eastAsia="Arial" w:hAnsi="Arial" w:cs="Arial"/>
          <w:color w:val="000000"/>
          <w:sz w:val="24"/>
          <w:szCs w:val="24"/>
          <w:lang w:val="es-CL"/>
        </w:rPr>
        <w:t>.</w:t>
      </w:r>
    </w:p>
    <w:p w14:paraId="2C77582A" w14:textId="77777777" w:rsidR="004B0BED" w:rsidRPr="00050EB2" w:rsidRDefault="004B0BED">
      <w:pPr>
        <w:spacing w:after="0" w:line="360" w:lineRule="auto"/>
        <w:jc w:val="both"/>
        <w:rPr>
          <w:rFonts w:ascii="Arial" w:eastAsia="Arial" w:hAnsi="Arial" w:cs="Arial"/>
          <w:color w:val="000000"/>
          <w:sz w:val="24"/>
          <w:szCs w:val="24"/>
          <w:lang w:val="es-CL"/>
        </w:rPr>
      </w:pPr>
    </w:p>
    <w:p w14:paraId="797E1766" w14:textId="4F55A7C1"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 xml:space="preserve">Podemos decir que, </w:t>
      </w:r>
      <w:r w:rsidRPr="00050EB2">
        <w:rPr>
          <w:rFonts w:ascii="Arial" w:eastAsia="Arial" w:hAnsi="Arial" w:cs="Arial"/>
          <w:sz w:val="24"/>
          <w:szCs w:val="24"/>
          <w:lang w:val="es-CL"/>
        </w:rPr>
        <w:t>los tribunales son el espacio institucional básico para la protección de los derechos establecidos en la Constitución Nacional y los Tratados Internacionales de cada Estado</w:t>
      </w:r>
      <w:r w:rsidR="00F51182">
        <w:rPr>
          <w:rFonts w:ascii="Arial" w:eastAsia="Arial" w:hAnsi="Arial" w:cs="Arial"/>
          <w:sz w:val="24"/>
          <w:szCs w:val="24"/>
          <w:lang w:val="es-CL"/>
        </w:rPr>
        <w:t xml:space="preserve"> miembro</w:t>
      </w:r>
      <w:r w:rsidRPr="00050EB2">
        <w:rPr>
          <w:rFonts w:ascii="Arial" w:eastAsia="Arial" w:hAnsi="Arial" w:cs="Arial"/>
          <w:sz w:val="24"/>
          <w:szCs w:val="24"/>
          <w:lang w:val="es-CL"/>
        </w:rPr>
        <w:t>, al igual que se enfrentan al reto de</w:t>
      </w:r>
      <w:r w:rsidR="001B5BFB" w:rsidRPr="00050EB2">
        <w:rPr>
          <w:rFonts w:ascii="Arial" w:eastAsia="Arial" w:hAnsi="Arial" w:cs="Arial"/>
          <w:sz w:val="24"/>
          <w:szCs w:val="24"/>
          <w:lang w:val="es-CL"/>
        </w:rPr>
        <w:t xml:space="preserve"> </w:t>
      </w:r>
      <w:r w:rsidRPr="00050EB2">
        <w:rPr>
          <w:rFonts w:ascii="Arial" w:eastAsia="Arial" w:hAnsi="Arial" w:cs="Arial"/>
          <w:sz w:val="24"/>
          <w:szCs w:val="24"/>
          <w:lang w:val="es-CL"/>
        </w:rPr>
        <w:t>solucionar los posibles conflictos de acuerdo con la competencia legalmente establecida.</w:t>
      </w:r>
    </w:p>
    <w:p w14:paraId="7554A394" w14:textId="77777777" w:rsidR="004B0BED" w:rsidRPr="00050EB2" w:rsidRDefault="004B0BED">
      <w:pPr>
        <w:spacing w:after="0" w:line="360" w:lineRule="auto"/>
        <w:jc w:val="both"/>
        <w:rPr>
          <w:rFonts w:ascii="Arial" w:eastAsia="Arial" w:hAnsi="Arial" w:cs="Arial"/>
          <w:color w:val="000000"/>
          <w:sz w:val="24"/>
          <w:szCs w:val="24"/>
          <w:lang w:val="es-CL"/>
        </w:rPr>
      </w:pPr>
    </w:p>
    <w:p w14:paraId="4B146AF6" w14:textId="2C8A4A0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MITCHELL</w:t>
      </w:r>
      <w:r w:rsidRPr="00050EB2">
        <w:rPr>
          <w:rFonts w:ascii="Arial" w:eastAsia="Arial" w:hAnsi="Arial" w:cs="Arial"/>
          <w:color w:val="000000"/>
          <w:sz w:val="24"/>
          <w:szCs w:val="24"/>
          <w:vertAlign w:val="superscript"/>
          <w:lang w:val="es-CL"/>
        </w:rPr>
        <w:footnoteReference w:id="18"/>
      </w:r>
      <w:r w:rsidRPr="00050EB2">
        <w:rPr>
          <w:rFonts w:ascii="Arial" w:eastAsia="Arial" w:hAnsi="Arial" w:cs="Arial"/>
          <w:color w:val="000000"/>
          <w:sz w:val="24"/>
          <w:szCs w:val="24"/>
          <w:lang w:val="es-CL"/>
        </w:rPr>
        <w:t xml:space="preserve"> en entrevista realizada nos manifiesta que, un tribunal debería ser sometido también a una directriz internacional. En ese sentido un Tribunal Administrativo Ambiental (TAA), así como su independencia forma parte del aparato administrativo del Estado, así que está sometido a toda la convencionalidad, no solamente a una declaración como </w:t>
      </w:r>
      <w:r w:rsidR="00F51182">
        <w:rPr>
          <w:rFonts w:ascii="Arial" w:eastAsia="Arial" w:hAnsi="Arial" w:cs="Arial"/>
          <w:color w:val="000000"/>
          <w:sz w:val="24"/>
          <w:szCs w:val="24"/>
          <w:lang w:val="es-CL"/>
        </w:rPr>
        <w:t xml:space="preserve">es </w:t>
      </w:r>
      <w:r w:rsidRPr="00050EB2">
        <w:rPr>
          <w:rFonts w:ascii="Arial" w:eastAsia="Arial" w:hAnsi="Arial" w:cs="Arial"/>
          <w:color w:val="000000"/>
          <w:sz w:val="24"/>
          <w:szCs w:val="24"/>
          <w:lang w:val="es-CL"/>
        </w:rPr>
        <w:t>la Declaración de Río</w:t>
      </w:r>
      <w:r w:rsidR="00F5118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porque también está sometido a los mandatos del derecho puro que existen en el Convenio de Diversidad Biológica, por ejemplo el Acuerdo de Escazú sobre accesibilidad a la gestión ambiental, todo esto es susceptible de guiar las acciones de un tribunal; por lo que sí sería una herramienta importante para poder lograr la imparcialidad en un dictamen u</w:t>
      </w:r>
      <w:r w:rsidR="00F51182">
        <w:rPr>
          <w:rFonts w:ascii="Arial" w:eastAsia="Arial" w:hAnsi="Arial" w:cs="Arial"/>
          <w:color w:val="000000"/>
          <w:sz w:val="24"/>
          <w:szCs w:val="24"/>
          <w:lang w:val="es-CL"/>
        </w:rPr>
        <w:t>/o</w:t>
      </w:r>
      <w:r w:rsidRPr="00050EB2">
        <w:rPr>
          <w:rFonts w:ascii="Arial" w:eastAsia="Arial" w:hAnsi="Arial" w:cs="Arial"/>
          <w:color w:val="000000"/>
          <w:sz w:val="24"/>
          <w:szCs w:val="24"/>
          <w:lang w:val="es-CL"/>
        </w:rPr>
        <w:t xml:space="preserve"> que no medie ningún tipo de subjetividad extrajurídica en las decisiones que se vayan a tomar para castigar a los infractores de la normativa ambiental, de manera que exista una menor posibilidad de negociar una salida más laxa a una infracción ambiental. </w:t>
      </w:r>
    </w:p>
    <w:p w14:paraId="6958457E" w14:textId="77777777" w:rsidR="004B0BED" w:rsidRPr="00050EB2" w:rsidRDefault="004B0BED">
      <w:pPr>
        <w:spacing w:after="0" w:line="360" w:lineRule="auto"/>
        <w:jc w:val="both"/>
        <w:rPr>
          <w:rFonts w:ascii="Arial" w:eastAsia="Arial" w:hAnsi="Arial" w:cs="Arial"/>
          <w:color w:val="000000"/>
          <w:sz w:val="24"/>
          <w:szCs w:val="24"/>
          <w:lang w:val="es-CL"/>
        </w:rPr>
      </w:pPr>
    </w:p>
    <w:p w14:paraId="5B8620F7" w14:textId="77777777" w:rsidR="00742381"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Todo esto puede hacerse a través de un ente externo al Ministerio de </w:t>
      </w:r>
      <w:r w:rsidRPr="00050EB2">
        <w:rPr>
          <w:rFonts w:ascii="Arial" w:eastAsia="Arial" w:hAnsi="Arial" w:cs="Arial"/>
          <w:sz w:val="24"/>
          <w:szCs w:val="24"/>
          <w:lang w:val="es-CL"/>
        </w:rPr>
        <w:t>Ambiente</w:t>
      </w:r>
      <w:r w:rsidRPr="00050EB2">
        <w:rPr>
          <w:rFonts w:ascii="Arial" w:eastAsia="Arial" w:hAnsi="Arial" w:cs="Arial"/>
          <w:color w:val="000000"/>
          <w:sz w:val="24"/>
          <w:szCs w:val="24"/>
          <w:lang w:val="es-CL"/>
        </w:rPr>
        <w:t xml:space="preserve"> (MIAMBIENTE), porque actualmente con un ente interno a MIAMBINETE es de conocimiento común que </w:t>
      </w:r>
      <w:r w:rsidR="006E4F5F" w:rsidRPr="00050EB2">
        <w:rPr>
          <w:rFonts w:ascii="Arial" w:eastAsia="Arial" w:hAnsi="Arial" w:cs="Arial"/>
          <w:color w:val="000000"/>
          <w:sz w:val="24"/>
          <w:szCs w:val="24"/>
          <w:lang w:val="es-CL"/>
        </w:rPr>
        <w:t>la justicia ambiental ha</w:t>
      </w:r>
      <w:r w:rsidRPr="00050EB2">
        <w:rPr>
          <w:rFonts w:ascii="Arial" w:eastAsia="Arial" w:hAnsi="Arial" w:cs="Arial"/>
          <w:color w:val="000000"/>
          <w:sz w:val="24"/>
          <w:szCs w:val="24"/>
          <w:lang w:val="es-CL"/>
        </w:rPr>
        <w:t xml:space="preserve"> experimentado tropiezos, lo cual depende muchísimo de quién regente el Ministerio de Ambiente.</w:t>
      </w:r>
    </w:p>
    <w:p w14:paraId="282D76FC" w14:textId="77777777" w:rsidR="00742381" w:rsidRDefault="00742381">
      <w:pPr>
        <w:spacing w:after="0" w:line="360" w:lineRule="auto"/>
        <w:jc w:val="both"/>
        <w:rPr>
          <w:rFonts w:ascii="Arial" w:eastAsia="Arial" w:hAnsi="Arial" w:cs="Arial"/>
          <w:color w:val="000000"/>
          <w:sz w:val="24"/>
          <w:szCs w:val="24"/>
          <w:lang w:val="es-CL"/>
        </w:rPr>
      </w:pPr>
    </w:p>
    <w:p w14:paraId="6FB8D7F3" w14:textId="1329E688" w:rsidR="001B5BFB" w:rsidRPr="00050EB2" w:rsidRDefault="00742381">
      <w:pPr>
        <w:spacing w:after="0" w:line="360" w:lineRule="auto"/>
        <w:jc w:val="both"/>
        <w:rPr>
          <w:lang w:val="es-CL"/>
        </w:rPr>
      </w:pPr>
      <w:r>
        <w:rPr>
          <w:rFonts w:ascii="Arial" w:eastAsia="Arial" w:hAnsi="Arial" w:cs="Arial"/>
          <w:color w:val="000000"/>
          <w:sz w:val="24"/>
          <w:szCs w:val="24"/>
          <w:lang w:val="es-CL"/>
        </w:rPr>
        <w:lastRenderedPageBreak/>
        <w:t>Evidentemente un tribunal especializado sobre la materia ambiental, debe contar con sus atribuciones</w:t>
      </w:r>
      <w:r w:rsidR="00E55BCD">
        <w:rPr>
          <w:rFonts w:ascii="Arial" w:eastAsia="Arial" w:hAnsi="Arial" w:cs="Arial"/>
          <w:color w:val="000000"/>
          <w:sz w:val="24"/>
          <w:szCs w:val="24"/>
          <w:lang w:val="es-CL"/>
        </w:rPr>
        <w:t>, funciones, competencias</w:t>
      </w:r>
      <w:r>
        <w:rPr>
          <w:rFonts w:ascii="Arial" w:eastAsia="Arial" w:hAnsi="Arial" w:cs="Arial"/>
          <w:color w:val="000000"/>
          <w:sz w:val="24"/>
          <w:szCs w:val="24"/>
          <w:lang w:val="es-CL"/>
        </w:rPr>
        <w:t xml:space="preserve"> determinadas por normativa, al igual que como nos manifiesta Mitchell, debe estar sometido a los mandatos </w:t>
      </w:r>
      <w:r w:rsidR="00E55BCD">
        <w:rPr>
          <w:rFonts w:ascii="Arial" w:eastAsia="Arial" w:hAnsi="Arial" w:cs="Arial"/>
          <w:color w:val="000000"/>
          <w:sz w:val="24"/>
          <w:szCs w:val="24"/>
          <w:lang w:val="es-CL"/>
        </w:rPr>
        <w:t xml:space="preserve">del derecho </w:t>
      </w:r>
      <w:r>
        <w:rPr>
          <w:rFonts w:ascii="Arial" w:eastAsia="Arial" w:hAnsi="Arial" w:cs="Arial"/>
          <w:color w:val="000000"/>
          <w:sz w:val="24"/>
          <w:szCs w:val="24"/>
          <w:lang w:val="es-CL"/>
        </w:rPr>
        <w:t>puro</w:t>
      </w:r>
      <w:r w:rsidR="00E55BCD">
        <w:rPr>
          <w:rFonts w:ascii="Arial" w:eastAsia="Arial" w:hAnsi="Arial" w:cs="Arial"/>
          <w:color w:val="000000"/>
          <w:sz w:val="24"/>
          <w:szCs w:val="24"/>
          <w:lang w:val="es-CL"/>
        </w:rPr>
        <w:t>, y tener presente el</w:t>
      </w:r>
      <w:r>
        <w:rPr>
          <w:rFonts w:ascii="Arial" w:eastAsia="Arial" w:hAnsi="Arial" w:cs="Arial"/>
          <w:color w:val="000000"/>
          <w:sz w:val="24"/>
          <w:szCs w:val="24"/>
          <w:lang w:val="es-CL"/>
        </w:rPr>
        <w:t xml:space="preserve"> derecho internacional</w:t>
      </w:r>
      <w:r w:rsidR="00E55BCD">
        <w:rPr>
          <w:rFonts w:ascii="Arial" w:eastAsia="Arial" w:hAnsi="Arial" w:cs="Arial"/>
          <w:color w:val="000000"/>
          <w:sz w:val="24"/>
          <w:szCs w:val="24"/>
          <w:lang w:val="es-CL"/>
        </w:rPr>
        <w:t xml:space="preserve"> desarrollado sobre la materia</w:t>
      </w:r>
      <w:r>
        <w:rPr>
          <w:rFonts w:ascii="Arial" w:eastAsia="Arial" w:hAnsi="Arial" w:cs="Arial"/>
          <w:color w:val="000000"/>
          <w:sz w:val="24"/>
          <w:szCs w:val="24"/>
          <w:lang w:val="es-CL"/>
        </w:rPr>
        <w:t xml:space="preserve">; para así poder contar con un alto alcance a lo doctrinal, material y jurisprudencial que un tribunal tenga a su acceso para dar pronunciamiento sobre un conflicto dado sobre temas de medio ambiente paras el caso de estos tribunales especiales. </w:t>
      </w:r>
      <w:r w:rsidR="001818FA" w:rsidRPr="00050EB2">
        <w:rPr>
          <w:lang w:val="es-CL"/>
        </w:rPr>
        <w:br w:type="page"/>
      </w:r>
    </w:p>
    <w:p w14:paraId="7A6EE2B7" w14:textId="703300F6" w:rsidR="004B0BED" w:rsidRPr="00050EB2" w:rsidRDefault="001818FA" w:rsidP="001B5BFB">
      <w:pPr>
        <w:pStyle w:val="Ttulo1"/>
        <w:rPr>
          <w:rFonts w:ascii="Arial" w:eastAsia="Arial" w:hAnsi="Arial" w:cs="Arial"/>
          <w:color w:val="000000"/>
          <w:sz w:val="24"/>
          <w:szCs w:val="24"/>
          <w:lang w:val="es-CL"/>
        </w:rPr>
      </w:pPr>
      <w:bookmarkStart w:id="15" w:name="_Toc58716552"/>
      <w:r w:rsidRPr="00050EB2">
        <w:rPr>
          <w:rFonts w:ascii="Arial" w:eastAsia="Arial" w:hAnsi="Arial" w:cs="Arial"/>
          <w:b/>
          <w:color w:val="000000"/>
          <w:sz w:val="24"/>
          <w:szCs w:val="24"/>
          <w:lang w:val="es-CL"/>
        </w:rPr>
        <w:lastRenderedPageBreak/>
        <w:t>CAPÍTULO II. COMPETENCIA DE LOS TRIBUNALES AMBIENTALES EN CHILE</w:t>
      </w:r>
      <w:bookmarkEnd w:id="15"/>
    </w:p>
    <w:p w14:paraId="0AFC6E8F" w14:textId="0754A2B5" w:rsidR="004B0BED" w:rsidRDefault="004B0BED">
      <w:pPr>
        <w:spacing w:after="0" w:line="360" w:lineRule="auto"/>
        <w:jc w:val="both"/>
        <w:rPr>
          <w:rFonts w:ascii="Arial" w:eastAsia="Arial" w:hAnsi="Arial" w:cs="Arial"/>
          <w:b/>
          <w:color w:val="000000"/>
          <w:sz w:val="24"/>
          <w:szCs w:val="24"/>
          <w:lang w:val="es-CL"/>
        </w:rPr>
      </w:pPr>
    </w:p>
    <w:p w14:paraId="112A22F8" w14:textId="19189F99" w:rsidR="004B0BED" w:rsidRDefault="001818FA">
      <w:pPr>
        <w:pStyle w:val="Ttulo2"/>
        <w:spacing w:before="0" w:line="360" w:lineRule="auto"/>
        <w:jc w:val="both"/>
        <w:rPr>
          <w:rFonts w:ascii="Arial" w:eastAsia="Arial" w:hAnsi="Arial" w:cs="Arial"/>
          <w:b/>
          <w:color w:val="000000"/>
          <w:sz w:val="24"/>
          <w:szCs w:val="24"/>
          <w:lang w:val="es-CL"/>
        </w:rPr>
      </w:pPr>
      <w:bookmarkStart w:id="16" w:name="_Toc58716553"/>
      <w:r w:rsidRPr="00050EB2">
        <w:rPr>
          <w:rFonts w:ascii="Arial" w:eastAsia="Arial" w:hAnsi="Arial" w:cs="Arial"/>
          <w:b/>
          <w:color w:val="000000"/>
          <w:sz w:val="24"/>
          <w:szCs w:val="24"/>
          <w:lang w:val="es-CL"/>
        </w:rPr>
        <w:t>2. Competencia de los Tribunales Ambientales de Chile</w:t>
      </w:r>
      <w:bookmarkEnd w:id="16"/>
    </w:p>
    <w:p w14:paraId="60AF7597" w14:textId="77777777" w:rsidR="006E69F7" w:rsidRPr="006E69F7" w:rsidRDefault="006E69F7" w:rsidP="006E69F7">
      <w:pPr>
        <w:rPr>
          <w:lang w:val="es-CL"/>
        </w:rPr>
      </w:pPr>
    </w:p>
    <w:p w14:paraId="188C2E5B"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Los Tribunales Ambientales (TA) son tribunales especiales cuya función es resolver las controversias medioambientales de su competencia y ocuparse de los demás asuntos que la ley somete a su conocimiento.</w:t>
      </w:r>
    </w:p>
    <w:p w14:paraId="54DB1D9E" w14:textId="77777777" w:rsidR="004B0BED" w:rsidRPr="00050EB2" w:rsidRDefault="004B0BED">
      <w:pPr>
        <w:spacing w:after="0" w:line="360" w:lineRule="auto"/>
        <w:jc w:val="both"/>
        <w:rPr>
          <w:rFonts w:ascii="Arial" w:eastAsia="Arial" w:hAnsi="Arial" w:cs="Arial"/>
          <w:color w:val="000000"/>
          <w:sz w:val="24"/>
          <w:szCs w:val="24"/>
          <w:lang w:val="es-CL"/>
        </w:rPr>
      </w:pPr>
    </w:p>
    <w:p w14:paraId="750C17F4" w14:textId="3847B550"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el caso de la República de Chile, mediante Ley No.20.600</w:t>
      </w:r>
      <w:r w:rsidR="00475C78">
        <w:rPr>
          <w:rFonts w:ascii="Arial" w:eastAsia="Arial" w:hAnsi="Arial" w:cs="Arial"/>
          <w:color w:val="000000"/>
          <w:sz w:val="24"/>
          <w:szCs w:val="24"/>
          <w:lang w:val="es-CL"/>
        </w:rPr>
        <w:t xml:space="preserve"> (LTA)</w:t>
      </w:r>
      <w:r w:rsidRPr="00050EB2">
        <w:rPr>
          <w:rFonts w:ascii="Arial" w:eastAsia="Arial" w:hAnsi="Arial" w:cs="Arial"/>
          <w:color w:val="000000"/>
          <w:sz w:val="24"/>
          <w:szCs w:val="24"/>
          <w:lang w:val="es-CL"/>
        </w:rPr>
        <w:t xml:space="preserve"> se crean los TA en la República de Chile, y estos órganos de jurisdicción especial cuentan con competencias asociadas a la integralidad de la regulación ambiental, toda vez que desde su creación cuentan con atribuciones contenciosas administrativas</w:t>
      </w:r>
      <w:r w:rsidR="002D6AC5">
        <w:rPr>
          <w:rFonts w:ascii="Arial" w:eastAsia="Arial" w:hAnsi="Arial" w:cs="Arial"/>
          <w:color w:val="000000"/>
          <w:sz w:val="24"/>
          <w:szCs w:val="24"/>
          <w:lang w:val="es-CL"/>
        </w:rPr>
        <w:t xml:space="preserve"> reguladas de la </w:t>
      </w:r>
      <w:r w:rsidR="002D6AC5" w:rsidRPr="00A61866">
        <w:rPr>
          <w:rFonts w:ascii="Arial" w:eastAsia="Arial" w:hAnsi="Arial" w:cs="Arial"/>
          <w:color w:val="000000"/>
          <w:sz w:val="24"/>
          <w:szCs w:val="24"/>
          <w:lang w:val="es-CL"/>
        </w:rPr>
        <w:t>Ley N°19.300</w:t>
      </w:r>
      <w:r w:rsidR="002D6AC5">
        <w:rPr>
          <w:rFonts w:ascii="Arial" w:eastAsia="Arial" w:hAnsi="Arial" w:cs="Arial"/>
          <w:color w:val="000000"/>
          <w:sz w:val="24"/>
          <w:szCs w:val="24"/>
          <w:lang w:val="es-CL"/>
        </w:rPr>
        <w:t xml:space="preserve"> sobre las </w:t>
      </w:r>
      <w:r w:rsidR="002D6AC5" w:rsidRPr="00A61866">
        <w:rPr>
          <w:rFonts w:ascii="Arial" w:eastAsia="Arial" w:hAnsi="Arial" w:cs="Arial"/>
          <w:color w:val="000000"/>
          <w:sz w:val="24"/>
          <w:szCs w:val="24"/>
          <w:lang w:val="es-CL"/>
        </w:rPr>
        <w:t>Bases Generales del Medio Ambiente (</w:t>
      </w:r>
      <w:r w:rsidRPr="00050EB2">
        <w:rPr>
          <w:rFonts w:ascii="Arial" w:eastAsia="Arial" w:hAnsi="Arial" w:cs="Arial"/>
          <w:color w:val="000000"/>
          <w:sz w:val="24"/>
          <w:szCs w:val="24"/>
          <w:lang w:val="es-CL"/>
        </w:rPr>
        <w:t>LBGMA</w:t>
      </w:r>
      <w:r w:rsidR="002D6AC5">
        <w:rPr>
          <w:rFonts w:ascii="Arial" w:eastAsia="Arial" w:hAnsi="Arial" w:cs="Arial"/>
          <w:color w:val="000000"/>
          <w:sz w:val="24"/>
          <w:szCs w:val="24"/>
          <w:lang w:val="es-CL"/>
        </w:rPr>
        <w:t>)</w:t>
      </w:r>
      <w:r w:rsidRPr="00050EB2">
        <w:rPr>
          <w:rFonts w:ascii="Arial" w:eastAsia="Arial" w:hAnsi="Arial" w:cs="Arial"/>
          <w:color w:val="000000"/>
          <w:sz w:val="24"/>
          <w:szCs w:val="24"/>
          <w:lang w:val="es-CL"/>
        </w:rPr>
        <w:t>, como de conocer toda reclamación en contra de</w:t>
      </w:r>
      <w:r w:rsidR="002D6AC5">
        <w:rPr>
          <w:rFonts w:ascii="Arial" w:eastAsia="Arial" w:hAnsi="Arial" w:cs="Arial"/>
          <w:color w:val="000000"/>
          <w:sz w:val="24"/>
          <w:szCs w:val="24"/>
          <w:lang w:val="es-CL"/>
        </w:rPr>
        <w:t xml:space="preserve">l </w:t>
      </w:r>
      <w:r w:rsidRPr="00050EB2">
        <w:rPr>
          <w:rFonts w:ascii="Arial" w:eastAsia="Arial" w:hAnsi="Arial" w:cs="Arial"/>
          <w:color w:val="000000"/>
          <w:sz w:val="24"/>
          <w:szCs w:val="24"/>
          <w:lang w:val="es-CL"/>
        </w:rPr>
        <w:t>Servicio de Evaluación Ambiental (SEA).</w:t>
      </w:r>
    </w:p>
    <w:p w14:paraId="6BFFD882" w14:textId="77777777" w:rsidR="004B0BED" w:rsidRPr="00050EB2" w:rsidRDefault="004B0BED">
      <w:pPr>
        <w:spacing w:after="0" w:line="360" w:lineRule="auto"/>
        <w:jc w:val="both"/>
        <w:rPr>
          <w:rFonts w:ascii="Arial" w:eastAsia="Arial" w:hAnsi="Arial" w:cs="Arial"/>
          <w:color w:val="000000"/>
          <w:sz w:val="24"/>
          <w:szCs w:val="24"/>
          <w:lang w:val="es-CL"/>
        </w:rPr>
      </w:pPr>
    </w:p>
    <w:p w14:paraId="5121F095"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Clasificaremos las competencias de los TA de Chile de la siguiente manera:</w:t>
      </w:r>
    </w:p>
    <w:p w14:paraId="1E1759A0" w14:textId="77777777" w:rsidR="004B0BED" w:rsidRPr="00050EB2" w:rsidRDefault="004B0BED">
      <w:pPr>
        <w:spacing w:after="0" w:line="360" w:lineRule="auto"/>
        <w:jc w:val="both"/>
        <w:rPr>
          <w:rFonts w:ascii="Arial" w:eastAsia="Arial" w:hAnsi="Arial" w:cs="Arial"/>
          <w:color w:val="000000"/>
          <w:sz w:val="24"/>
          <w:szCs w:val="24"/>
          <w:lang w:val="es-CL"/>
        </w:rPr>
      </w:pPr>
    </w:p>
    <w:p w14:paraId="00D60C45" w14:textId="48489523" w:rsidR="004B0BED" w:rsidRPr="00050EB2" w:rsidRDefault="001818FA">
      <w:pPr>
        <w:pStyle w:val="Ttulo3"/>
        <w:spacing w:before="0" w:line="360" w:lineRule="auto"/>
        <w:jc w:val="both"/>
        <w:rPr>
          <w:rFonts w:ascii="Arial" w:eastAsia="Arial" w:hAnsi="Arial" w:cs="Arial"/>
          <w:b/>
          <w:color w:val="000000"/>
          <w:lang w:val="es-CL"/>
        </w:rPr>
      </w:pPr>
      <w:bookmarkStart w:id="17" w:name="_Toc58716554"/>
      <w:r w:rsidRPr="00050EB2">
        <w:rPr>
          <w:rFonts w:ascii="Arial" w:eastAsia="Arial" w:hAnsi="Arial" w:cs="Arial"/>
          <w:b/>
          <w:color w:val="000000"/>
          <w:lang w:val="es-CL"/>
        </w:rPr>
        <w:t>2.1. Competencia en el ámbito de jurisdicción</w:t>
      </w:r>
      <w:r w:rsidR="001D3725">
        <w:rPr>
          <w:rFonts w:ascii="Arial" w:eastAsia="Arial" w:hAnsi="Arial" w:cs="Arial"/>
          <w:b/>
          <w:color w:val="000000"/>
          <w:lang w:val="es-CL"/>
        </w:rPr>
        <w:t>:</w:t>
      </w:r>
      <w:bookmarkEnd w:id="17"/>
    </w:p>
    <w:p w14:paraId="2EA16EEF" w14:textId="77777777" w:rsidR="004B0BED" w:rsidRPr="00050EB2" w:rsidRDefault="004B0BED">
      <w:pPr>
        <w:jc w:val="both"/>
        <w:rPr>
          <w:rFonts w:ascii="Arial" w:eastAsia="Arial" w:hAnsi="Arial" w:cs="Arial"/>
          <w:sz w:val="24"/>
          <w:szCs w:val="24"/>
          <w:lang w:val="es-CL"/>
        </w:rPr>
      </w:pPr>
    </w:p>
    <w:p w14:paraId="0229A5B0" w14:textId="3FE2CE49" w:rsidR="004B0BED" w:rsidRPr="00050EB2"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este punto, abocaremos </w:t>
      </w:r>
      <w:r w:rsidR="002D6AC5">
        <w:rPr>
          <w:rFonts w:ascii="Arial" w:eastAsia="Arial" w:hAnsi="Arial" w:cs="Arial"/>
          <w:color w:val="000000"/>
          <w:sz w:val="24"/>
          <w:szCs w:val="24"/>
          <w:lang w:val="es-CL"/>
        </w:rPr>
        <w:t>e</w:t>
      </w:r>
      <w:r w:rsidRPr="00050EB2">
        <w:rPr>
          <w:rFonts w:ascii="Arial" w:eastAsia="Arial" w:hAnsi="Arial" w:cs="Arial"/>
          <w:color w:val="000000"/>
          <w:sz w:val="24"/>
          <w:szCs w:val="24"/>
          <w:lang w:val="es-CL"/>
        </w:rPr>
        <w:t xml:space="preserve">l alcance de competencia jurisdiccional con que cuentan los TA de Chile; </w:t>
      </w:r>
      <w:r w:rsidR="002D6AC5">
        <w:rPr>
          <w:rFonts w:ascii="Arial" w:eastAsia="Arial" w:hAnsi="Arial" w:cs="Arial"/>
          <w:color w:val="000000"/>
          <w:sz w:val="24"/>
          <w:szCs w:val="24"/>
          <w:lang w:val="es-CL"/>
        </w:rPr>
        <w:t xml:space="preserve">de conformidad a la creación de estos TA estos cuentan con </w:t>
      </w:r>
      <w:r w:rsidR="00475C78">
        <w:rPr>
          <w:rFonts w:ascii="Arial" w:eastAsia="Arial" w:hAnsi="Arial" w:cs="Arial"/>
          <w:color w:val="000000"/>
          <w:sz w:val="24"/>
          <w:szCs w:val="24"/>
          <w:lang w:val="es-CL"/>
        </w:rPr>
        <w:t>atribuciones de ca</w:t>
      </w:r>
      <w:r w:rsidRPr="00050EB2">
        <w:rPr>
          <w:rFonts w:ascii="Arial" w:eastAsia="Arial" w:hAnsi="Arial" w:cs="Arial"/>
          <w:color w:val="000000"/>
          <w:sz w:val="24"/>
          <w:szCs w:val="24"/>
          <w:lang w:val="es-CL"/>
        </w:rPr>
        <w:t>rácter contencioso-administrativo en los posibles conflictos a resolver en materia medioambiental</w:t>
      </w:r>
      <w:r w:rsidR="00475C78">
        <w:rPr>
          <w:rFonts w:ascii="Arial" w:eastAsia="Arial" w:hAnsi="Arial" w:cs="Arial"/>
          <w:color w:val="000000"/>
          <w:sz w:val="24"/>
          <w:szCs w:val="24"/>
          <w:lang w:val="es-CL"/>
        </w:rPr>
        <w:t>; sobre las regulaciones establecidas en la LBGMA.</w:t>
      </w:r>
    </w:p>
    <w:p w14:paraId="12C60E45" w14:textId="77777777" w:rsidR="004B0BED" w:rsidRPr="00050EB2" w:rsidRDefault="004B0BED">
      <w:pPr>
        <w:spacing w:after="0" w:line="360" w:lineRule="auto"/>
        <w:jc w:val="both"/>
        <w:rPr>
          <w:rFonts w:ascii="Arial" w:eastAsia="Arial" w:hAnsi="Arial" w:cs="Arial"/>
          <w:color w:val="000000"/>
          <w:sz w:val="24"/>
          <w:szCs w:val="24"/>
          <w:lang w:val="es-CL"/>
        </w:rPr>
      </w:pPr>
    </w:p>
    <w:p w14:paraId="531E272D" w14:textId="5229DD5D"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Aducimos el carácter contencioso-administrativo, en virtud de lo previsto por PLUMER, quien señala, con respecto al mensaje de la creación de los TA que </w:t>
      </w:r>
      <w:r w:rsidRPr="00050EB2">
        <w:rPr>
          <w:rFonts w:ascii="Arial" w:eastAsia="Arial" w:hAnsi="Arial" w:cs="Arial"/>
          <w:color w:val="000000"/>
          <w:sz w:val="24"/>
          <w:szCs w:val="24"/>
          <w:lang w:val="es-CL"/>
        </w:rPr>
        <w:lastRenderedPageBreak/>
        <w:t xml:space="preserve">se denomina </w:t>
      </w:r>
      <w:r w:rsidRPr="05D370DC">
        <w:rPr>
          <w:rFonts w:ascii="Arial" w:eastAsia="Arial" w:hAnsi="Arial" w:cs="Arial"/>
          <w:i/>
          <w:iCs/>
          <w:color w:val="000000"/>
          <w:sz w:val="24"/>
          <w:szCs w:val="24"/>
          <w:lang w:val="es-CL"/>
        </w:rPr>
        <w:t>“los dilemas de eficiencia y la eficacia de la regulación</w:t>
      </w:r>
      <w:r w:rsidRPr="05D370DC">
        <w:rPr>
          <w:rFonts w:ascii="Arial" w:eastAsia="Arial" w:hAnsi="Arial" w:cs="Arial"/>
          <w:i/>
          <w:iCs/>
          <w:color w:val="000000"/>
          <w:sz w:val="24"/>
          <w:szCs w:val="24"/>
          <w:vertAlign w:val="superscript"/>
          <w:lang w:val="es-CL"/>
        </w:rPr>
        <w:footnoteReference w:id="19"/>
      </w:r>
      <w:r w:rsidRPr="00050EB2">
        <w:rPr>
          <w:rFonts w:ascii="Arial" w:eastAsia="Arial" w:hAnsi="Arial" w:cs="Arial"/>
          <w:color w:val="000000"/>
          <w:sz w:val="24"/>
          <w:szCs w:val="24"/>
          <w:lang w:val="es-CL"/>
        </w:rPr>
        <w:t xml:space="preserve">”, cuyo objetivo es lograr el cumplimiento ambiental como fundamento de un Estado de Derecho e implica disponer de una normativa que otorgue certeza jurídica y contemple los incentivos y desincentivos necesarios para lograr dicho cumplimiento; y, por otra parte, la garantía de derechos de los regulados y de los ciudadanos en general, en razón de garantizar un acceso a una tutela judicial efectiva de estos últimos, de modo que no se restrinja su competencia </w:t>
      </w:r>
      <w:r w:rsidRPr="00050EB2">
        <w:rPr>
          <w:rFonts w:ascii="Arial" w:eastAsia="Arial" w:hAnsi="Arial" w:cs="Arial"/>
          <w:sz w:val="24"/>
          <w:szCs w:val="24"/>
          <w:lang w:val="es-CL"/>
        </w:rPr>
        <w:t>sólo</w:t>
      </w:r>
      <w:r w:rsidRPr="00050EB2">
        <w:rPr>
          <w:rFonts w:ascii="Arial" w:eastAsia="Arial" w:hAnsi="Arial" w:cs="Arial"/>
          <w:color w:val="000000"/>
          <w:sz w:val="24"/>
          <w:szCs w:val="24"/>
          <w:lang w:val="es-CL"/>
        </w:rPr>
        <w:t xml:space="preserve"> al control de las decisiones de la SMA, sino que esta abarque todo el contencioso administrativo de la LBGMA.</w:t>
      </w:r>
    </w:p>
    <w:p w14:paraId="46D1C1BA" w14:textId="77777777" w:rsidR="004B0BED" w:rsidRPr="00050EB2" w:rsidRDefault="004B0BED">
      <w:pPr>
        <w:spacing w:after="0" w:line="360" w:lineRule="auto"/>
        <w:jc w:val="both"/>
        <w:rPr>
          <w:rFonts w:ascii="Arial" w:eastAsia="Arial" w:hAnsi="Arial" w:cs="Arial"/>
          <w:b/>
          <w:color w:val="000000"/>
          <w:sz w:val="24"/>
          <w:szCs w:val="24"/>
          <w:lang w:val="es-CL"/>
        </w:rPr>
      </w:pPr>
    </w:p>
    <w:p w14:paraId="7801CC97" w14:textId="77777777" w:rsidR="004B0BED" w:rsidRPr="00050EB2" w:rsidRDefault="004B0BED">
      <w:pPr>
        <w:spacing w:after="0" w:line="360" w:lineRule="auto"/>
        <w:jc w:val="both"/>
        <w:rPr>
          <w:rFonts w:ascii="Arial" w:eastAsia="Arial" w:hAnsi="Arial" w:cs="Arial"/>
          <w:b/>
          <w:color w:val="000000"/>
          <w:sz w:val="24"/>
          <w:szCs w:val="24"/>
          <w:lang w:val="es-CL"/>
        </w:rPr>
      </w:pPr>
    </w:p>
    <w:p w14:paraId="7812BCC1" w14:textId="238E2B9F" w:rsidR="004B0BED" w:rsidRPr="00050EB2" w:rsidRDefault="001818FA">
      <w:pPr>
        <w:pStyle w:val="Ttulo3"/>
        <w:spacing w:before="0" w:line="360" w:lineRule="auto"/>
        <w:jc w:val="both"/>
        <w:rPr>
          <w:rFonts w:ascii="Arial" w:eastAsia="Arial" w:hAnsi="Arial" w:cs="Arial"/>
          <w:b/>
          <w:color w:val="000000"/>
          <w:lang w:val="es-CL"/>
        </w:rPr>
      </w:pPr>
      <w:bookmarkStart w:id="18" w:name="_Toc58716555"/>
      <w:r w:rsidRPr="00050EB2">
        <w:rPr>
          <w:rFonts w:ascii="Arial" w:eastAsia="Arial" w:hAnsi="Arial" w:cs="Arial"/>
          <w:b/>
          <w:color w:val="000000"/>
          <w:lang w:val="es-CL"/>
        </w:rPr>
        <w:t>2.2. Competencia en el ámbito territorial</w:t>
      </w:r>
      <w:r w:rsidR="001D3725">
        <w:rPr>
          <w:rFonts w:ascii="Arial" w:eastAsia="Arial" w:hAnsi="Arial" w:cs="Arial"/>
          <w:b/>
          <w:color w:val="000000"/>
          <w:lang w:val="es-CL"/>
        </w:rPr>
        <w:t>:</w:t>
      </w:r>
      <w:bookmarkEnd w:id="18"/>
    </w:p>
    <w:p w14:paraId="01E03AB8" w14:textId="77777777" w:rsidR="004B0BED" w:rsidRPr="00050EB2" w:rsidRDefault="004B0BED">
      <w:pPr>
        <w:jc w:val="both"/>
        <w:rPr>
          <w:rFonts w:ascii="Arial" w:eastAsia="Arial" w:hAnsi="Arial" w:cs="Arial"/>
          <w:sz w:val="24"/>
          <w:szCs w:val="24"/>
          <w:lang w:val="es-CL"/>
        </w:rPr>
      </w:pPr>
    </w:p>
    <w:p w14:paraId="1239490A" w14:textId="438E082D" w:rsidR="004B0BED" w:rsidRPr="00050EB2" w:rsidRDefault="00475C78">
      <w:pPr>
        <w:spacing w:after="0" w:line="360" w:lineRule="auto"/>
        <w:ind w:firstLine="360"/>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En lo relativo a la competencia en lo territorial, podemos manifestar que la </w:t>
      </w:r>
      <w:r w:rsidR="001818FA" w:rsidRPr="00050EB2">
        <w:rPr>
          <w:rFonts w:ascii="Arial" w:eastAsia="Arial" w:hAnsi="Arial" w:cs="Arial"/>
          <w:color w:val="000000"/>
          <w:sz w:val="24"/>
          <w:szCs w:val="24"/>
          <w:lang w:val="es-CL"/>
        </w:rPr>
        <w:t>normativa por la cual se crean TA, de conformidad a su artículo 5 identifica el número de TA existentes en el país y este a su vez determina en cada tribunal la competencia con la que ellos pueden contar en la jurisdicción geográfica de la siguiente manera:</w:t>
      </w:r>
    </w:p>
    <w:p w14:paraId="3AB3ADD9" w14:textId="77777777" w:rsidR="004B0BED" w:rsidRPr="00050EB2" w:rsidRDefault="004B0BED">
      <w:pPr>
        <w:spacing w:after="0" w:line="360" w:lineRule="auto"/>
        <w:ind w:firstLine="360"/>
        <w:jc w:val="both"/>
        <w:rPr>
          <w:rFonts w:ascii="Arial" w:eastAsia="Arial" w:hAnsi="Arial" w:cs="Arial"/>
          <w:color w:val="000000"/>
          <w:sz w:val="24"/>
          <w:szCs w:val="24"/>
          <w:lang w:val="es-CL"/>
        </w:rPr>
      </w:pPr>
    </w:p>
    <w:p w14:paraId="04849423" w14:textId="5529DC35" w:rsidR="004B0BED" w:rsidRDefault="001818FA" w:rsidP="00DB2D46">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lang w:val="es-CL"/>
        </w:rPr>
      </w:pPr>
      <w:r w:rsidRPr="00DB2D46">
        <w:rPr>
          <w:rFonts w:ascii="Arial" w:eastAsia="Arial" w:hAnsi="Arial" w:cs="Arial"/>
          <w:color w:val="000000"/>
          <w:sz w:val="24"/>
          <w:szCs w:val="24"/>
          <w:lang w:val="es-CL"/>
        </w:rPr>
        <w:t>Primer Tribunal Ambiental, ubicado en Antofagasta, con competencia territorial en las Regiones de Arica y Parinacota, de Tarapacá, de Antofagasta, de Atacama y Coquimbo.</w:t>
      </w:r>
    </w:p>
    <w:p w14:paraId="41F1AE1A" w14:textId="77777777" w:rsidR="00DB2D46" w:rsidRPr="00DB2D46" w:rsidRDefault="00DB2D46" w:rsidP="00DB2D46">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6D33C4CD" w14:textId="3ADC7745" w:rsidR="004B0BED" w:rsidRPr="00475C78" w:rsidRDefault="001818FA">
      <w:pPr>
        <w:numPr>
          <w:ilvl w:val="0"/>
          <w:numId w:val="1"/>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lastRenderedPageBreak/>
        <w:t>Segundo Tribunal Ambiental, ubicado en Santiago, con competencia territorial en las Regiones de Valparaíso, Metropolitana de Santiago, del Libertador General Bernardo O'Higgins y del Maule.</w:t>
      </w:r>
    </w:p>
    <w:p w14:paraId="28AD6993" w14:textId="77777777" w:rsidR="00475C78" w:rsidRDefault="00475C78" w:rsidP="00475C78">
      <w:pPr>
        <w:pStyle w:val="Prrafodelista"/>
        <w:rPr>
          <w:color w:val="000000"/>
          <w:sz w:val="24"/>
          <w:szCs w:val="24"/>
          <w:lang w:val="es-CL"/>
        </w:rPr>
      </w:pPr>
    </w:p>
    <w:p w14:paraId="24226F1A" w14:textId="77777777" w:rsidR="004B0BED" w:rsidRPr="00050EB2" w:rsidRDefault="001818FA">
      <w:pPr>
        <w:numPr>
          <w:ilvl w:val="0"/>
          <w:numId w:val="1"/>
        </w:numPr>
        <w:pBdr>
          <w:top w:val="nil"/>
          <w:left w:val="nil"/>
          <w:bottom w:val="nil"/>
          <w:right w:val="nil"/>
          <w:between w:val="nil"/>
        </w:pBdr>
        <w:shd w:val="clear" w:color="auto" w:fill="FFFFFF"/>
        <w:spacing w:after="0" w:line="360" w:lineRule="auto"/>
        <w:jc w:val="both"/>
        <w:rPr>
          <w:color w:val="000000"/>
          <w:sz w:val="24"/>
          <w:szCs w:val="24"/>
          <w:lang w:val="es-CL"/>
        </w:rPr>
      </w:pPr>
      <w:r w:rsidRPr="00050EB2">
        <w:rPr>
          <w:rFonts w:ascii="Arial" w:eastAsia="Arial" w:hAnsi="Arial" w:cs="Arial"/>
          <w:color w:val="000000"/>
          <w:sz w:val="24"/>
          <w:szCs w:val="24"/>
          <w:lang w:val="es-CL"/>
        </w:rPr>
        <w:t>Tercer Tribunal Ambiental, ubicado en Valdivia, con competencia territorial en las Regiones de Ñuble, del Biobío, de La Araucanía, de Los Ríos, de Los Lagos, de Aysén del General Carlos Ibáñez del Campo, y de Magallanes y de la Antártica Chilena.</w:t>
      </w:r>
    </w:p>
    <w:p w14:paraId="580D0A0B" w14:textId="58C6A3B4" w:rsidR="004B0BED" w:rsidRDefault="004B0BED">
      <w:pPr>
        <w:pBdr>
          <w:top w:val="nil"/>
          <w:left w:val="nil"/>
          <w:bottom w:val="nil"/>
          <w:right w:val="nil"/>
          <w:between w:val="nil"/>
        </w:pBdr>
        <w:ind w:left="720"/>
        <w:jc w:val="both"/>
        <w:rPr>
          <w:rFonts w:ascii="Arial" w:eastAsia="Arial" w:hAnsi="Arial" w:cs="Arial"/>
          <w:color w:val="000000"/>
          <w:sz w:val="24"/>
          <w:szCs w:val="24"/>
          <w:lang w:val="es-CL"/>
        </w:rPr>
      </w:pPr>
    </w:p>
    <w:p w14:paraId="578305A8" w14:textId="77777777" w:rsidR="001D3725" w:rsidRPr="00050EB2" w:rsidRDefault="001D3725">
      <w:pPr>
        <w:pBdr>
          <w:top w:val="nil"/>
          <w:left w:val="nil"/>
          <w:bottom w:val="nil"/>
          <w:right w:val="nil"/>
          <w:between w:val="nil"/>
        </w:pBdr>
        <w:ind w:left="720"/>
        <w:jc w:val="both"/>
        <w:rPr>
          <w:rFonts w:ascii="Arial" w:eastAsia="Arial" w:hAnsi="Arial" w:cs="Arial"/>
          <w:color w:val="000000"/>
          <w:sz w:val="24"/>
          <w:szCs w:val="24"/>
          <w:lang w:val="es-CL"/>
        </w:rPr>
      </w:pPr>
    </w:p>
    <w:p w14:paraId="07471A6C" w14:textId="202C2651" w:rsidR="004B0BED" w:rsidRPr="00050EB2" w:rsidRDefault="001818FA">
      <w:pPr>
        <w:pStyle w:val="Ttulo3"/>
        <w:spacing w:before="0" w:line="360" w:lineRule="auto"/>
        <w:jc w:val="both"/>
        <w:rPr>
          <w:rFonts w:ascii="Arial" w:eastAsia="Arial" w:hAnsi="Arial" w:cs="Arial"/>
          <w:b/>
          <w:color w:val="000000"/>
          <w:lang w:val="es-CL"/>
        </w:rPr>
      </w:pPr>
      <w:bookmarkStart w:id="19" w:name="_Toc58716556"/>
      <w:r w:rsidRPr="00050EB2">
        <w:rPr>
          <w:rFonts w:ascii="Arial" w:eastAsia="Arial" w:hAnsi="Arial" w:cs="Arial"/>
          <w:b/>
          <w:color w:val="000000"/>
          <w:lang w:val="es-CL"/>
        </w:rPr>
        <w:t>2.3. Competencia en el ámbito de la materia</w:t>
      </w:r>
      <w:r w:rsidR="001D3725">
        <w:rPr>
          <w:rFonts w:ascii="Arial" w:eastAsia="Arial" w:hAnsi="Arial" w:cs="Arial"/>
          <w:b/>
          <w:color w:val="000000"/>
          <w:lang w:val="es-CL"/>
        </w:rPr>
        <w:t>:</w:t>
      </w:r>
      <w:bookmarkEnd w:id="19"/>
    </w:p>
    <w:p w14:paraId="4DCD4D37" w14:textId="77777777" w:rsidR="004B0BED" w:rsidRPr="00050EB2" w:rsidRDefault="004B0BED">
      <w:pPr>
        <w:jc w:val="both"/>
        <w:rPr>
          <w:rFonts w:ascii="Arial" w:eastAsia="Arial" w:hAnsi="Arial" w:cs="Arial"/>
          <w:sz w:val="24"/>
          <w:szCs w:val="24"/>
          <w:lang w:val="es-CL"/>
        </w:rPr>
      </w:pPr>
    </w:p>
    <w:p w14:paraId="581828B8" w14:textId="0C45AA94"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este punto nos referimos a las competencias de los TA, establecidas dentro del Título II denominado “</w:t>
      </w:r>
      <w:r w:rsidRPr="00050EB2">
        <w:rPr>
          <w:rFonts w:ascii="Arial" w:eastAsia="Arial" w:hAnsi="Arial" w:cs="Arial"/>
          <w:i/>
          <w:color w:val="000000"/>
          <w:sz w:val="24"/>
          <w:szCs w:val="24"/>
          <w:lang w:val="es-CL"/>
        </w:rPr>
        <w:t>De la competencia</w:t>
      </w:r>
      <w:r w:rsidRPr="00050EB2">
        <w:rPr>
          <w:rFonts w:ascii="Arial" w:eastAsia="Arial" w:hAnsi="Arial" w:cs="Arial"/>
          <w:color w:val="000000"/>
          <w:sz w:val="24"/>
          <w:szCs w:val="24"/>
          <w:lang w:val="es-CL"/>
        </w:rPr>
        <w:t>” de la L</w:t>
      </w:r>
      <w:r w:rsidR="00475C78">
        <w:rPr>
          <w:rFonts w:ascii="Arial" w:eastAsia="Arial" w:hAnsi="Arial" w:cs="Arial"/>
          <w:color w:val="000000"/>
          <w:sz w:val="24"/>
          <w:szCs w:val="24"/>
          <w:lang w:val="es-CL"/>
        </w:rPr>
        <w:t>TA</w:t>
      </w:r>
      <w:r w:rsidRPr="00050EB2">
        <w:rPr>
          <w:rFonts w:ascii="Arial" w:eastAsia="Arial" w:hAnsi="Arial" w:cs="Arial"/>
          <w:color w:val="000000"/>
          <w:sz w:val="24"/>
          <w:szCs w:val="24"/>
          <w:lang w:val="es-CL"/>
        </w:rPr>
        <w:t xml:space="preserve">, en la cual se determina las materias que son de su competencia, de conformidad a una serie de enumeraciones descritas dentro del artículo 17 de la citada ley, con el fin de resolver litigios </w:t>
      </w:r>
      <w:r w:rsidRPr="00050EB2">
        <w:rPr>
          <w:rFonts w:ascii="Arial" w:eastAsia="Arial" w:hAnsi="Arial" w:cs="Arial"/>
          <w:sz w:val="24"/>
          <w:szCs w:val="24"/>
          <w:lang w:val="es-CL"/>
        </w:rPr>
        <w:t>medioambientales</w:t>
      </w:r>
      <w:r w:rsidRPr="00050EB2">
        <w:rPr>
          <w:rFonts w:ascii="Arial" w:eastAsia="Arial" w:hAnsi="Arial" w:cs="Arial"/>
          <w:color w:val="000000"/>
          <w:sz w:val="24"/>
          <w:szCs w:val="24"/>
          <w:lang w:val="es-CL"/>
        </w:rPr>
        <w:t xml:space="preserve">, al igual que identificar qué tribunal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la respectiva competencia </w:t>
      </w:r>
      <w:r w:rsidR="00475C78">
        <w:rPr>
          <w:rFonts w:ascii="Arial" w:eastAsia="Arial" w:hAnsi="Arial" w:cs="Arial"/>
          <w:color w:val="000000"/>
          <w:sz w:val="24"/>
          <w:szCs w:val="24"/>
          <w:lang w:val="es-CL"/>
        </w:rPr>
        <w:t xml:space="preserve">territorial </w:t>
      </w:r>
      <w:r w:rsidRPr="00050EB2">
        <w:rPr>
          <w:rFonts w:ascii="Arial" w:eastAsia="Arial" w:hAnsi="Arial" w:cs="Arial"/>
          <w:color w:val="000000"/>
          <w:sz w:val="24"/>
          <w:szCs w:val="24"/>
          <w:lang w:val="es-CL"/>
        </w:rPr>
        <w:t>para conocer de la causa.</w:t>
      </w:r>
    </w:p>
    <w:p w14:paraId="31DF10B5" w14:textId="77777777" w:rsidR="004B0BED" w:rsidRPr="00050EB2" w:rsidRDefault="004B0BED">
      <w:pPr>
        <w:spacing w:after="0" w:line="360" w:lineRule="auto"/>
        <w:ind w:firstLine="708"/>
        <w:jc w:val="both"/>
        <w:rPr>
          <w:rFonts w:ascii="Arial" w:eastAsia="Arial" w:hAnsi="Arial" w:cs="Arial"/>
          <w:color w:val="000000"/>
          <w:sz w:val="24"/>
          <w:szCs w:val="24"/>
          <w:lang w:val="es-CL"/>
        </w:rPr>
      </w:pPr>
    </w:p>
    <w:p w14:paraId="5590BEE1" w14:textId="33C8EEF3"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No obstante, los TA a pesar de contar con una jurisdicción especial para conocer materias relativas al medio ambiente, esto no excluyen a otros órganos jurisdiccionales para conocer de la materia; toda vez que los TA no son los únicos tribunales de justicia que conoce</w:t>
      </w:r>
      <w:r w:rsidR="00CA2AD2">
        <w:rPr>
          <w:rFonts w:ascii="Arial" w:eastAsia="Arial" w:hAnsi="Arial" w:cs="Arial"/>
          <w:color w:val="000000"/>
          <w:sz w:val="24"/>
          <w:szCs w:val="24"/>
          <w:lang w:val="es-CL"/>
        </w:rPr>
        <w:t xml:space="preserve">n </w:t>
      </w:r>
      <w:r w:rsidRPr="00050EB2">
        <w:rPr>
          <w:rFonts w:ascii="Arial" w:eastAsia="Arial" w:hAnsi="Arial" w:cs="Arial"/>
          <w:color w:val="000000"/>
          <w:sz w:val="24"/>
          <w:szCs w:val="24"/>
          <w:lang w:val="es-CL"/>
        </w:rPr>
        <w:t xml:space="preserve">y se pronuncian sobre las controversias ambientales; como por ejemplo en el caso del </w:t>
      </w:r>
      <w:r w:rsidRPr="00050EB2">
        <w:rPr>
          <w:rFonts w:ascii="Arial" w:eastAsia="Arial" w:hAnsi="Arial" w:cs="Arial"/>
          <w:sz w:val="24"/>
          <w:szCs w:val="24"/>
          <w:lang w:val="es-CL"/>
        </w:rPr>
        <w:t>Recurso</w:t>
      </w:r>
      <w:r w:rsidRPr="00050EB2">
        <w:rPr>
          <w:rFonts w:ascii="Arial" w:eastAsia="Arial" w:hAnsi="Arial" w:cs="Arial"/>
          <w:color w:val="000000"/>
          <w:sz w:val="24"/>
          <w:szCs w:val="24"/>
          <w:lang w:val="es-CL"/>
        </w:rPr>
        <w:t xml:space="preserve"> de Protección Ambiental (de conocimiento fundamental como la acción constitucional de protección en el artículo 19, No.8 de CPR</w:t>
      </w:r>
      <w:r w:rsidRPr="00050EB2">
        <w:rPr>
          <w:rFonts w:ascii="Arial" w:eastAsia="Arial" w:hAnsi="Arial" w:cs="Arial"/>
          <w:color w:val="000000"/>
          <w:sz w:val="24"/>
          <w:szCs w:val="24"/>
          <w:vertAlign w:val="superscript"/>
          <w:lang w:val="es-CL"/>
        </w:rPr>
        <w:footnoteReference w:id="20"/>
      </w:r>
      <w:r w:rsidRPr="00050EB2">
        <w:rPr>
          <w:rFonts w:ascii="Arial" w:eastAsia="Arial" w:hAnsi="Arial" w:cs="Arial"/>
          <w:color w:val="000000"/>
          <w:sz w:val="24"/>
          <w:szCs w:val="24"/>
          <w:lang w:val="es-CL"/>
        </w:rPr>
        <w:t xml:space="preserve">) mismo que puede ser de competencia de las Cortes de Apelaciones (CA) y en casación ante la Corte Suprema (CS); en el caso de </w:t>
      </w:r>
      <w:r w:rsidRPr="00050EB2">
        <w:rPr>
          <w:rFonts w:ascii="Arial" w:eastAsia="Arial" w:hAnsi="Arial" w:cs="Arial"/>
          <w:color w:val="000000"/>
          <w:sz w:val="24"/>
          <w:szCs w:val="24"/>
          <w:lang w:val="es-CL"/>
        </w:rPr>
        <w:lastRenderedPageBreak/>
        <w:t xml:space="preserve">Tribunales Ordinarios en lo civil, para resolver acciones indemnizatorias, derivadas del daño ambiental (en ese sentido debe existir una declaración del daño ambiental por parte de los TA); los Juzgados de Policía Local, que han de conocer en materia de legislación forestal y de ozono; por mencionar algunos escenarios </w:t>
      </w:r>
      <w:r w:rsidR="00CA2AD2">
        <w:rPr>
          <w:rFonts w:ascii="Arial" w:eastAsia="Arial" w:hAnsi="Arial" w:cs="Arial"/>
          <w:color w:val="000000"/>
          <w:sz w:val="24"/>
          <w:szCs w:val="24"/>
          <w:lang w:val="es-CL"/>
        </w:rPr>
        <w:t>de</w:t>
      </w:r>
      <w:r w:rsidRPr="00050EB2">
        <w:rPr>
          <w:rFonts w:ascii="Arial" w:eastAsia="Arial" w:hAnsi="Arial" w:cs="Arial"/>
          <w:color w:val="000000"/>
          <w:sz w:val="24"/>
          <w:szCs w:val="24"/>
          <w:lang w:val="es-CL"/>
        </w:rPr>
        <w:t xml:space="preserve"> los cual otros órganos jurisdiccionales cuentan con la competencia para conocer de la materia ambiental.</w:t>
      </w:r>
    </w:p>
    <w:p w14:paraId="2CF79063" w14:textId="77777777" w:rsidR="004B0BED" w:rsidRPr="00050EB2" w:rsidRDefault="004B0BED">
      <w:pPr>
        <w:spacing w:after="0" w:line="360" w:lineRule="auto"/>
        <w:jc w:val="both"/>
        <w:rPr>
          <w:rFonts w:ascii="Arial" w:eastAsia="Arial" w:hAnsi="Arial" w:cs="Arial"/>
          <w:color w:val="000000"/>
          <w:sz w:val="24"/>
          <w:szCs w:val="24"/>
          <w:lang w:val="es-CL"/>
        </w:rPr>
      </w:pPr>
    </w:p>
    <w:p w14:paraId="306AE6DB" w14:textId="3FD71C39"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ese sentido podemos dictaminar tres tipos de competencias identificadas por la LTA, </w:t>
      </w:r>
      <w:r w:rsidR="00CA2AD2">
        <w:rPr>
          <w:rFonts w:ascii="Arial" w:eastAsia="Arial" w:hAnsi="Arial" w:cs="Arial"/>
          <w:color w:val="000000"/>
          <w:sz w:val="24"/>
          <w:szCs w:val="24"/>
          <w:lang w:val="es-CL"/>
        </w:rPr>
        <w:t xml:space="preserve">en la cual </w:t>
      </w:r>
      <w:r w:rsidRPr="00050EB2">
        <w:rPr>
          <w:rFonts w:ascii="Arial" w:eastAsia="Arial" w:hAnsi="Arial" w:cs="Arial"/>
          <w:color w:val="000000"/>
          <w:sz w:val="24"/>
          <w:szCs w:val="24"/>
          <w:lang w:val="es-CL"/>
        </w:rPr>
        <w:t xml:space="preserve">los TA </w:t>
      </w:r>
      <w:r w:rsidR="00CA2AD2">
        <w:rPr>
          <w:rFonts w:ascii="Arial" w:eastAsia="Arial" w:hAnsi="Arial" w:cs="Arial"/>
          <w:color w:val="000000"/>
          <w:sz w:val="24"/>
          <w:szCs w:val="24"/>
          <w:lang w:val="es-CL"/>
        </w:rPr>
        <w:t xml:space="preserve">cuentan con competencia para </w:t>
      </w:r>
      <w:r w:rsidRPr="00050EB2">
        <w:rPr>
          <w:rFonts w:ascii="Arial" w:eastAsia="Arial" w:hAnsi="Arial" w:cs="Arial"/>
          <w:color w:val="000000"/>
          <w:sz w:val="24"/>
          <w:szCs w:val="24"/>
          <w:lang w:val="es-CL"/>
        </w:rPr>
        <w:t xml:space="preserve">conocer de la causa con el fin de resolver los conflictos ambientales determinados; tales como conocer de reclamaciones a actos regulatorios, calificaciones ambientales expedidas en segunda instancia administrativa, invalidaciones y revisiones de resoluciones de calificación ambiental (RCA) y sanciones aplicadas por la Superintendencia del Medio Ambiente (SMA); conocer solicitudes con el fin de autorizar medidas provisionales, suspensiones y aplicaciones de ciertas sanciones; y conocer demandas reparatorias por daño ambiental y las que se </w:t>
      </w:r>
      <w:r w:rsidRPr="00050EB2">
        <w:rPr>
          <w:rFonts w:ascii="Arial" w:eastAsia="Arial" w:hAnsi="Arial" w:cs="Arial"/>
          <w:sz w:val="24"/>
          <w:szCs w:val="24"/>
          <w:lang w:val="es-CL"/>
        </w:rPr>
        <w:t>dedujeran</w:t>
      </w:r>
      <w:r w:rsidRPr="00050EB2">
        <w:rPr>
          <w:rFonts w:ascii="Arial" w:eastAsia="Arial" w:hAnsi="Arial" w:cs="Arial"/>
          <w:color w:val="000000"/>
          <w:sz w:val="24"/>
          <w:szCs w:val="24"/>
          <w:lang w:val="es-CL"/>
        </w:rPr>
        <w:t xml:space="preserve"> por infracción a las normas contempladas </w:t>
      </w:r>
      <w:r w:rsidR="00CA2AD2">
        <w:rPr>
          <w:rFonts w:ascii="Arial" w:eastAsia="Arial" w:hAnsi="Arial" w:cs="Arial"/>
          <w:color w:val="000000"/>
          <w:sz w:val="24"/>
          <w:szCs w:val="24"/>
          <w:lang w:val="es-CL"/>
        </w:rPr>
        <w:t xml:space="preserve">en </w:t>
      </w:r>
      <w:r w:rsidRPr="00050EB2">
        <w:rPr>
          <w:rFonts w:ascii="Arial" w:eastAsia="Arial" w:hAnsi="Arial" w:cs="Arial"/>
          <w:color w:val="000000"/>
          <w:sz w:val="24"/>
          <w:szCs w:val="24"/>
          <w:lang w:val="es-CL"/>
        </w:rPr>
        <w:t>la LBGM, mismas para las que a continuación detallaremos cada una de las competencias otorgados a los tribunales por la ley antes cita</w:t>
      </w:r>
      <w:r w:rsidR="00CA2AD2">
        <w:rPr>
          <w:rFonts w:ascii="Arial" w:eastAsia="Arial" w:hAnsi="Arial" w:cs="Arial"/>
          <w:color w:val="000000"/>
          <w:sz w:val="24"/>
          <w:szCs w:val="24"/>
          <w:lang w:val="es-CL"/>
        </w:rPr>
        <w:t>, en razón de la materia</w:t>
      </w:r>
      <w:r w:rsidRPr="00050EB2">
        <w:rPr>
          <w:rFonts w:ascii="Arial" w:eastAsia="Arial" w:hAnsi="Arial" w:cs="Arial"/>
          <w:color w:val="000000"/>
          <w:sz w:val="24"/>
          <w:szCs w:val="24"/>
          <w:lang w:val="es-CL"/>
        </w:rPr>
        <w:t>.</w:t>
      </w:r>
    </w:p>
    <w:p w14:paraId="10271E94" w14:textId="4C82E8DE" w:rsidR="004B0BED" w:rsidRDefault="004B0BED">
      <w:pPr>
        <w:spacing w:after="0" w:line="360" w:lineRule="auto"/>
        <w:jc w:val="both"/>
        <w:rPr>
          <w:rFonts w:ascii="Arial" w:eastAsia="Arial" w:hAnsi="Arial" w:cs="Arial"/>
          <w:color w:val="000000"/>
          <w:sz w:val="24"/>
          <w:szCs w:val="24"/>
          <w:lang w:val="es-CL"/>
        </w:rPr>
      </w:pPr>
    </w:p>
    <w:p w14:paraId="552C6A62" w14:textId="77777777" w:rsidR="001D3725" w:rsidRPr="00050EB2" w:rsidRDefault="001D3725">
      <w:pPr>
        <w:spacing w:after="0" w:line="360" w:lineRule="auto"/>
        <w:jc w:val="both"/>
        <w:rPr>
          <w:rFonts w:ascii="Arial" w:eastAsia="Arial" w:hAnsi="Arial" w:cs="Arial"/>
          <w:color w:val="000000"/>
          <w:sz w:val="24"/>
          <w:szCs w:val="24"/>
          <w:lang w:val="es-CL"/>
        </w:rPr>
      </w:pPr>
    </w:p>
    <w:p w14:paraId="47CCBE06" w14:textId="587CF2FE" w:rsidR="004B0BED" w:rsidRPr="00050EB2" w:rsidRDefault="001818FA">
      <w:pPr>
        <w:pStyle w:val="Ttulo4"/>
        <w:spacing w:before="0" w:line="360" w:lineRule="auto"/>
        <w:jc w:val="both"/>
        <w:rPr>
          <w:rFonts w:ascii="Arial" w:eastAsia="Arial" w:hAnsi="Arial" w:cs="Arial"/>
          <w:b/>
          <w:i w:val="0"/>
          <w:color w:val="000000"/>
          <w:sz w:val="24"/>
          <w:szCs w:val="24"/>
          <w:lang w:val="es-CL"/>
        </w:rPr>
      </w:pPr>
      <w:bookmarkStart w:id="20" w:name="_Toc58716557"/>
      <w:r w:rsidRPr="00050EB2">
        <w:rPr>
          <w:rFonts w:ascii="Arial" w:eastAsia="Arial" w:hAnsi="Arial" w:cs="Arial"/>
          <w:b/>
          <w:i w:val="0"/>
          <w:color w:val="000000"/>
          <w:sz w:val="24"/>
          <w:szCs w:val="24"/>
          <w:lang w:val="es-CL"/>
        </w:rPr>
        <w:t>2.3.1. Competencia para conocer reclamaciones</w:t>
      </w:r>
      <w:r w:rsidR="001D3725">
        <w:rPr>
          <w:rFonts w:ascii="Arial" w:eastAsia="Arial" w:hAnsi="Arial" w:cs="Arial"/>
          <w:b/>
          <w:i w:val="0"/>
          <w:color w:val="000000"/>
          <w:sz w:val="24"/>
          <w:szCs w:val="24"/>
          <w:lang w:val="es-CL"/>
        </w:rPr>
        <w:t>:</w:t>
      </w:r>
      <w:bookmarkEnd w:id="20"/>
    </w:p>
    <w:p w14:paraId="14A2D71B" w14:textId="77777777" w:rsidR="004B0BED" w:rsidRPr="00050EB2" w:rsidRDefault="004B0BED">
      <w:pPr>
        <w:jc w:val="both"/>
        <w:rPr>
          <w:rFonts w:ascii="Arial" w:eastAsia="Arial" w:hAnsi="Arial" w:cs="Arial"/>
          <w:sz w:val="24"/>
          <w:szCs w:val="24"/>
          <w:lang w:val="es-CL"/>
        </w:rPr>
      </w:pPr>
    </w:p>
    <w:p w14:paraId="4622E200" w14:textId="77777777"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La LTA en los numerales 1, 3, 5, 6, 7 y 8 de su artículo 17, identifica aquellas normas de regulación como actos administrativos de carácter ambiental, que pueden ser sujetos a reclamaciones ante estos tribunales especiales para dictaminar su ilegalidad, dentro de los cuales podemos distinguir aquellos actos por los que se pueden interponer reclamaciones en contra de:</w:t>
      </w:r>
    </w:p>
    <w:p w14:paraId="434506DF" w14:textId="77777777" w:rsidR="004B0BED" w:rsidRPr="00050EB2" w:rsidRDefault="004B0BED">
      <w:pPr>
        <w:spacing w:after="0" w:line="360" w:lineRule="auto"/>
        <w:jc w:val="both"/>
        <w:rPr>
          <w:rFonts w:ascii="Arial" w:eastAsia="Arial" w:hAnsi="Arial" w:cs="Arial"/>
          <w:color w:val="000000"/>
          <w:sz w:val="24"/>
          <w:szCs w:val="24"/>
          <w:lang w:val="es-CL"/>
        </w:rPr>
      </w:pPr>
    </w:p>
    <w:p w14:paraId="4A256FEE" w14:textId="24419CAB" w:rsidR="004B0BED" w:rsidRDefault="001818FA">
      <w:pPr>
        <w:pStyle w:val="Ttulo5"/>
        <w:spacing w:before="0" w:line="360" w:lineRule="auto"/>
        <w:jc w:val="both"/>
        <w:rPr>
          <w:rFonts w:ascii="Arial" w:eastAsia="Arial" w:hAnsi="Arial" w:cs="Arial"/>
          <w:color w:val="000000"/>
          <w:sz w:val="24"/>
          <w:szCs w:val="24"/>
          <w:u w:val="single"/>
          <w:lang w:val="es-CL"/>
        </w:rPr>
      </w:pPr>
      <w:bookmarkStart w:id="21" w:name="_Toc58716558"/>
      <w:r w:rsidRPr="00050EB2">
        <w:rPr>
          <w:rFonts w:ascii="Arial" w:eastAsia="Arial" w:hAnsi="Arial" w:cs="Arial"/>
          <w:color w:val="000000"/>
          <w:sz w:val="24"/>
          <w:szCs w:val="24"/>
          <w:lang w:val="es-CL"/>
        </w:rPr>
        <w:lastRenderedPageBreak/>
        <w:t xml:space="preserve">2.3.1.1. </w:t>
      </w:r>
      <w:r w:rsidRPr="00050EB2">
        <w:rPr>
          <w:rFonts w:ascii="Arial" w:eastAsia="Arial" w:hAnsi="Arial" w:cs="Arial"/>
          <w:color w:val="000000"/>
          <w:sz w:val="24"/>
          <w:szCs w:val="24"/>
          <w:u w:val="single"/>
          <w:lang w:val="es-CL"/>
        </w:rPr>
        <w:t>Decretos Supremos (DS)</w:t>
      </w:r>
      <w:r w:rsidR="001D3725">
        <w:rPr>
          <w:rFonts w:ascii="Arial" w:eastAsia="Arial" w:hAnsi="Arial" w:cs="Arial"/>
          <w:color w:val="000000"/>
          <w:sz w:val="24"/>
          <w:szCs w:val="24"/>
          <w:u w:val="single"/>
          <w:lang w:val="es-CL"/>
        </w:rPr>
        <w:t>.</w:t>
      </w:r>
      <w:bookmarkEnd w:id="21"/>
    </w:p>
    <w:p w14:paraId="042413D5" w14:textId="77777777" w:rsidR="00712136" w:rsidRPr="00712136" w:rsidRDefault="00712136" w:rsidP="00712136">
      <w:pPr>
        <w:rPr>
          <w:lang w:val="es-CL"/>
        </w:rPr>
      </w:pPr>
    </w:p>
    <w:p w14:paraId="1943CBEA" w14:textId="77777777" w:rsidR="004B0BED" w:rsidRPr="00050EB2" w:rsidRDefault="001818FA">
      <w:pPr>
        <w:numPr>
          <w:ilvl w:val="0"/>
          <w:numId w:val="1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Normas primarias o secundarias de calidad ambiental.</w:t>
      </w:r>
    </w:p>
    <w:p w14:paraId="58F28A4D" w14:textId="77777777" w:rsidR="004B0BED" w:rsidRPr="00050EB2" w:rsidRDefault="001818FA">
      <w:pPr>
        <w:numPr>
          <w:ilvl w:val="0"/>
          <w:numId w:val="1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Normas de emisión, que declaren zonas del territorio como latentes o saturadas.</w:t>
      </w:r>
    </w:p>
    <w:p w14:paraId="6BB091F3" w14:textId="3A627A71" w:rsidR="004B0BED" w:rsidRPr="00CA2AD2" w:rsidRDefault="001818FA">
      <w:pPr>
        <w:numPr>
          <w:ilvl w:val="0"/>
          <w:numId w:val="1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Planes de prevención o de descontaminación.</w:t>
      </w:r>
    </w:p>
    <w:p w14:paraId="617B02AB" w14:textId="77777777" w:rsidR="00CA2AD2" w:rsidRDefault="00CA2AD2">
      <w:pPr>
        <w:spacing w:after="0" w:line="360" w:lineRule="auto"/>
        <w:jc w:val="both"/>
        <w:rPr>
          <w:rFonts w:ascii="Arial" w:eastAsia="Arial" w:hAnsi="Arial" w:cs="Arial"/>
          <w:color w:val="000000"/>
          <w:sz w:val="24"/>
          <w:szCs w:val="24"/>
          <w:lang w:val="es-CL"/>
        </w:rPr>
      </w:pPr>
    </w:p>
    <w:p w14:paraId="6FDBF948" w14:textId="6D5D2C01"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ese sentido, tanto en el caso de las normas primarias de calidad ambiental como de las normas de emisión, tendrá la competencia para conocer de esta reclamación el tribunal que en primer lugar se solicite a su consideración, dicha reclamación, </w:t>
      </w:r>
      <w:r w:rsidRPr="00050EB2">
        <w:rPr>
          <w:rFonts w:ascii="Arial" w:eastAsia="Arial" w:hAnsi="Arial" w:cs="Arial"/>
          <w:sz w:val="24"/>
          <w:szCs w:val="24"/>
          <w:lang w:val="es-CL"/>
        </w:rPr>
        <w:t>haciendo</w:t>
      </w:r>
      <w:r w:rsidRPr="00050EB2">
        <w:rPr>
          <w:rFonts w:ascii="Arial" w:eastAsia="Arial" w:hAnsi="Arial" w:cs="Arial"/>
          <w:color w:val="000000"/>
          <w:sz w:val="24"/>
          <w:szCs w:val="24"/>
          <w:lang w:val="es-CL"/>
        </w:rPr>
        <w:t xml:space="preserve"> este la exclusión de contar con competencia los demás TA.</w:t>
      </w:r>
    </w:p>
    <w:p w14:paraId="64F72F79" w14:textId="77777777" w:rsidR="004B0BED" w:rsidRPr="00050EB2" w:rsidRDefault="004B0BED">
      <w:pPr>
        <w:spacing w:after="0" w:line="360" w:lineRule="auto"/>
        <w:jc w:val="both"/>
        <w:rPr>
          <w:rFonts w:ascii="Arial" w:eastAsia="Arial" w:hAnsi="Arial" w:cs="Arial"/>
          <w:color w:val="000000"/>
          <w:sz w:val="24"/>
          <w:szCs w:val="24"/>
          <w:lang w:val="es-CL"/>
        </w:rPr>
      </w:pPr>
    </w:p>
    <w:p w14:paraId="79E51995"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Se le otorga dicha competencia al tribunal que en primer lugar se aboque a su consideración, en virtud de las normas primarias de calidad ambiental y jurisdicción dentro del territorio nacional; mientras que las normas de emisión no se perciben a magnitud las razones por la cual se le compete al tribunal que en primer lugar aboque de la causa, ya que estas normas pueden ser determinadas para un punto del territorio.</w:t>
      </w:r>
    </w:p>
    <w:p w14:paraId="65136728" w14:textId="77777777" w:rsidR="004B0BED" w:rsidRPr="00050EB2" w:rsidRDefault="004B0BED">
      <w:pPr>
        <w:spacing w:after="0" w:line="360" w:lineRule="auto"/>
        <w:jc w:val="both"/>
        <w:rPr>
          <w:rFonts w:ascii="Arial" w:eastAsia="Arial" w:hAnsi="Arial" w:cs="Arial"/>
          <w:color w:val="000000"/>
          <w:sz w:val="24"/>
          <w:szCs w:val="24"/>
          <w:lang w:val="es-CL"/>
        </w:rPr>
      </w:pPr>
    </w:p>
    <w:p w14:paraId="34695774" w14:textId="585F552F" w:rsidR="004B0BED"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Por otro parte, al respecto de las normas secundarias de calidad ambiental, los DS que declaren zonas del territorio como latentes o saturadas, y los que establezcan planes de prevención o de descontaminación, la competencia del TA, le corresponde aquel que tenga jurisdicción sobre la zona del territorio nacional en que sea adaptable el respectivo decreto.</w:t>
      </w:r>
    </w:p>
    <w:p w14:paraId="5C53C3F7" w14:textId="77777777" w:rsidR="00713B5B" w:rsidRPr="00050EB2" w:rsidRDefault="00713B5B">
      <w:pPr>
        <w:spacing w:after="0" w:line="360" w:lineRule="auto"/>
        <w:jc w:val="both"/>
        <w:rPr>
          <w:rFonts w:ascii="Arial" w:eastAsia="Arial" w:hAnsi="Arial" w:cs="Arial"/>
          <w:color w:val="000000"/>
          <w:sz w:val="24"/>
          <w:szCs w:val="24"/>
          <w:lang w:val="es-CL"/>
        </w:rPr>
      </w:pPr>
    </w:p>
    <w:p w14:paraId="484CC286"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Lo anterior es de conformidad a lo dispuesto en el artículo 50 de la LBGMA</w:t>
      </w:r>
      <w:r w:rsidRPr="00050EB2">
        <w:rPr>
          <w:rFonts w:ascii="Arial" w:eastAsia="Arial" w:hAnsi="Arial" w:cs="Arial"/>
          <w:color w:val="000000"/>
          <w:sz w:val="24"/>
          <w:szCs w:val="24"/>
          <w:vertAlign w:val="superscript"/>
          <w:lang w:val="es-CL"/>
        </w:rPr>
        <w:footnoteReference w:id="21"/>
      </w:r>
      <w:r w:rsidRPr="00050EB2">
        <w:rPr>
          <w:rFonts w:ascii="Arial" w:eastAsia="Arial" w:hAnsi="Arial" w:cs="Arial"/>
          <w:color w:val="000000"/>
          <w:sz w:val="24"/>
          <w:szCs w:val="24"/>
          <w:lang w:val="es-CL"/>
        </w:rPr>
        <w:t>.</w:t>
      </w:r>
    </w:p>
    <w:p w14:paraId="080EBACD" w14:textId="77197F55" w:rsidR="004B0BED" w:rsidRDefault="001818FA">
      <w:pPr>
        <w:pStyle w:val="Ttulo5"/>
        <w:spacing w:before="0" w:line="360" w:lineRule="auto"/>
        <w:jc w:val="both"/>
        <w:rPr>
          <w:rFonts w:ascii="Arial" w:eastAsia="Arial" w:hAnsi="Arial" w:cs="Arial"/>
          <w:color w:val="000000"/>
          <w:sz w:val="24"/>
          <w:szCs w:val="24"/>
          <w:u w:val="single"/>
          <w:lang w:val="es-CL"/>
        </w:rPr>
      </w:pPr>
      <w:bookmarkStart w:id="22" w:name="_Toc58716559"/>
      <w:r w:rsidRPr="00050EB2">
        <w:rPr>
          <w:rFonts w:ascii="Arial" w:eastAsia="Arial" w:hAnsi="Arial" w:cs="Arial"/>
          <w:color w:val="000000"/>
          <w:sz w:val="24"/>
          <w:szCs w:val="24"/>
          <w:lang w:val="es-CL"/>
        </w:rPr>
        <w:lastRenderedPageBreak/>
        <w:t xml:space="preserve">2.3.1.2. </w:t>
      </w:r>
      <w:r w:rsidRPr="00050EB2">
        <w:rPr>
          <w:rFonts w:ascii="Arial" w:eastAsia="Arial" w:hAnsi="Arial" w:cs="Arial"/>
          <w:color w:val="000000"/>
          <w:sz w:val="24"/>
          <w:szCs w:val="24"/>
          <w:u w:val="single"/>
          <w:lang w:val="es-CL"/>
        </w:rPr>
        <w:t>Resoluciones emitidas por la SMA</w:t>
      </w:r>
      <w:r w:rsidR="001D3725">
        <w:rPr>
          <w:rFonts w:ascii="Arial" w:eastAsia="Arial" w:hAnsi="Arial" w:cs="Arial"/>
          <w:color w:val="000000"/>
          <w:sz w:val="24"/>
          <w:szCs w:val="24"/>
          <w:u w:val="single"/>
          <w:lang w:val="es-CL"/>
        </w:rPr>
        <w:t>.</w:t>
      </w:r>
      <w:bookmarkEnd w:id="22"/>
    </w:p>
    <w:p w14:paraId="2836DF7C" w14:textId="77777777" w:rsidR="00712136" w:rsidRPr="00712136" w:rsidRDefault="00712136" w:rsidP="00712136">
      <w:pPr>
        <w:rPr>
          <w:lang w:val="es-CL"/>
        </w:rPr>
      </w:pPr>
    </w:p>
    <w:p w14:paraId="3820FF26" w14:textId="588CC3E6" w:rsidR="004B0BED"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Las resoluciones emitidas por la SMA</w:t>
      </w:r>
      <w:r w:rsidRPr="00050EB2">
        <w:rPr>
          <w:rFonts w:ascii="Arial" w:eastAsia="Arial" w:hAnsi="Arial" w:cs="Arial"/>
          <w:color w:val="000000"/>
          <w:sz w:val="24"/>
          <w:szCs w:val="24"/>
          <w:vertAlign w:val="superscript"/>
          <w:lang w:val="es-CL"/>
        </w:rPr>
        <w:footnoteReference w:id="22"/>
      </w:r>
      <w:r w:rsidRPr="00050EB2">
        <w:rPr>
          <w:rFonts w:ascii="Arial" w:eastAsia="Arial" w:hAnsi="Arial" w:cs="Arial"/>
          <w:color w:val="000000"/>
          <w:sz w:val="24"/>
          <w:szCs w:val="24"/>
          <w:lang w:val="es-CL"/>
        </w:rPr>
        <w:t xml:space="preserve"> de las cuales no se ajustan a la ley, reglamentos o demás disposiciones que le corresponda aplicar,</w:t>
      </w:r>
      <w:r w:rsidR="00713B5B">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se podrán interponer reclamaciones ante los TA, conforme a lo dispuesto en el artículo 56</w:t>
      </w:r>
      <w:r w:rsidRPr="00050EB2">
        <w:rPr>
          <w:rFonts w:ascii="Arial" w:eastAsia="Arial" w:hAnsi="Arial" w:cs="Arial"/>
          <w:color w:val="000000"/>
          <w:sz w:val="24"/>
          <w:szCs w:val="24"/>
          <w:vertAlign w:val="superscript"/>
          <w:lang w:val="es-CL"/>
        </w:rPr>
        <w:footnoteReference w:id="23"/>
      </w:r>
      <w:r w:rsidRPr="00050EB2">
        <w:rPr>
          <w:rFonts w:ascii="Arial" w:eastAsia="Arial" w:hAnsi="Arial" w:cs="Arial"/>
          <w:color w:val="000000"/>
          <w:sz w:val="24"/>
          <w:szCs w:val="24"/>
          <w:lang w:val="es-CL"/>
        </w:rPr>
        <w:t xml:space="preserve"> de la LOSMA.</w:t>
      </w:r>
    </w:p>
    <w:p w14:paraId="2B442925" w14:textId="77777777" w:rsidR="00713B5B" w:rsidRPr="00050EB2" w:rsidRDefault="00713B5B">
      <w:pPr>
        <w:spacing w:after="0" w:line="360" w:lineRule="auto"/>
        <w:jc w:val="both"/>
        <w:rPr>
          <w:rFonts w:ascii="Arial" w:eastAsia="Arial" w:hAnsi="Arial" w:cs="Arial"/>
          <w:color w:val="000000"/>
          <w:sz w:val="24"/>
          <w:szCs w:val="24"/>
          <w:lang w:val="es-CL"/>
        </w:rPr>
      </w:pPr>
    </w:p>
    <w:p w14:paraId="64E922E1"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Sobre estas reclamaciones el TA que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la competencia para conocer el conflicto, será aquel tribunal del lugar en que se haya originado la respectiva infracción.</w:t>
      </w:r>
    </w:p>
    <w:p w14:paraId="5EEBF5EA" w14:textId="77777777" w:rsidR="004B0BED" w:rsidRPr="00050EB2" w:rsidRDefault="004B0BED">
      <w:pPr>
        <w:spacing w:after="0" w:line="360" w:lineRule="auto"/>
        <w:jc w:val="both"/>
        <w:rPr>
          <w:rFonts w:ascii="Arial" w:eastAsia="Arial" w:hAnsi="Arial" w:cs="Arial"/>
          <w:color w:val="000000"/>
          <w:sz w:val="24"/>
          <w:szCs w:val="24"/>
          <w:lang w:val="es-CL"/>
        </w:rPr>
      </w:pPr>
    </w:p>
    <w:p w14:paraId="1D460C98" w14:textId="77777777" w:rsidR="004B0BED" w:rsidRPr="00050EB2" w:rsidRDefault="004B0BED">
      <w:pPr>
        <w:spacing w:after="0" w:line="360" w:lineRule="auto"/>
        <w:jc w:val="both"/>
        <w:rPr>
          <w:rFonts w:ascii="Arial" w:eastAsia="Arial" w:hAnsi="Arial" w:cs="Arial"/>
          <w:color w:val="000000"/>
          <w:sz w:val="24"/>
          <w:szCs w:val="24"/>
          <w:lang w:val="es-CL"/>
        </w:rPr>
      </w:pPr>
    </w:p>
    <w:p w14:paraId="235DDCFE" w14:textId="6D7639DC" w:rsidR="004B0BED" w:rsidRPr="00050EB2" w:rsidRDefault="001818FA">
      <w:pPr>
        <w:pStyle w:val="Ttulo5"/>
        <w:spacing w:before="0" w:line="360" w:lineRule="auto"/>
        <w:jc w:val="both"/>
        <w:rPr>
          <w:rFonts w:ascii="Arial" w:eastAsia="Arial" w:hAnsi="Arial" w:cs="Arial"/>
          <w:color w:val="000000"/>
          <w:sz w:val="24"/>
          <w:szCs w:val="24"/>
          <w:lang w:val="es-CL"/>
        </w:rPr>
      </w:pPr>
      <w:bookmarkStart w:id="23" w:name="_Toc58716560"/>
      <w:r w:rsidRPr="00050EB2">
        <w:rPr>
          <w:rFonts w:ascii="Arial" w:eastAsia="Arial" w:hAnsi="Arial" w:cs="Arial"/>
          <w:color w:val="000000"/>
          <w:sz w:val="24"/>
          <w:szCs w:val="24"/>
          <w:lang w:val="es-CL"/>
        </w:rPr>
        <w:t xml:space="preserve">2.3.1.3. </w:t>
      </w:r>
      <w:r w:rsidRPr="00050EB2">
        <w:rPr>
          <w:rFonts w:ascii="Arial" w:eastAsia="Arial" w:hAnsi="Arial" w:cs="Arial"/>
          <w:color w:val="000000"/>
          <w:sz w:val="24"/>
          <w:szCs w:val="24"/>
          <w:u w:val="single"/>
          <w:lang w:val="es-CL"/>
        </w:rPr>
        <w:t>Reclamación en contra de la determinación del Comité de Ministros o del Director Ejecutivo del SEA</w:t>
      </w:r>
      <w:r w:rsidR="001D3725">
        <w:rPr>
          <w:rFonts w:ascii="Arial" w:eastAsia="Arial" w:hAnsi="Arial" w:cs="Arial"/>
          <w:color w:val="000000"/>
          <w:sz w:val="24"/>
          <w:szCs w:val="24"/>
          <w:u w:val="single"/>
          <w:lang w:val="es-CL"/>
        </w:rPr>
        <w:t>.</w:t>
      </w:r>
      <w:bookmarkEnd w:id="23"/>
    </w:p>
    <w:p w14:paraId="62F3B179" w14:textId="77777777" w:rsidR="004B0BED" w:rsidRPr="00050EB2" w:rsidRDefault="004B0BED">
      <w:pPr>
        <w:spacing w:after="0" w:line="360" w:lineRule="auto"/>
        <w:jc w:val="both"/>
        <w:rPr>
          <w:rFonts w:ascii="Arial" w:eastAsia="Arial" w:hAnsi="Arial" w:cs="Arial"/>
          <w:color w:val="000000"/>
          <w:sz w:val="24"/>
          <w:szCs w:val="24"/>
          <w:lang w:val="es-CL"/>
        </w:rPr>
      </w:pPr>
    </w:p>
    <w:p w14:paraId="39EC4773" w14:textId="70EB3B11"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Las reclamaciones que se pueden interponer en contra del Comité de Ministros o del Director Ejecutivo del SEA</w:t>
      </w:r>
      <w:r w:rsidR="00713B5B">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se dan en dos escenarios:</w:t>
      </w:r>
    </w:p>
    <w:p w14:paraId="12D48F1C" w14:textId="77777777" w:rsidR="00712136" w:rsidRDefault="00712136">
      <w:pPr>
        <w:pStyle w:val="Ttulo6"/>
        <w:spacing w:before="0" w:line="360" w:lineRule="auto"/>
        <w:jc w:val="both"/>
        <w:rPr>
          <w:rFonts w:ascii="Arial" w:eastAsia="Arial" w:hAnsi="Arial" w:cs="Arial"/>
          <w:color w:val="000000"/>
          <w:sz w:val="24"/>
          <w:szCs w:val="24"/>
          <w:lang w:val="es-CL"/>
        </w:rPr>
      </w:pPr>
      <w:bookmarkStart w:id="24" w:name="_Toc58716561"/>
    </w:p>
    <w:p w14:paraId="4D58DF03" w14:textId="5C285869" w:rsidR="004B0BED" w:rsidRDefault="001818FA">
      <w:pPr>
        <w:pStyle w:val="Ttulo6"/>
        <w:spacing w:before="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2.3.1.3.1. En contra de resoluciones emitidas por el Comité de Ministros o del Director Ejecutivo del SEA, en ese sentido, los casos pueden ser sujetos a una reclamación ante los TA cuando:</w:t>
      </w:r>
      <w:bookmarkEnd w:id="24"/>
    </w:p>
    <w:p w14:paraId="486A263C" w14:textId="77777777" w:rsidR="006E69F7" w:rsidRPr="006E69F7" w:rsidRDefault="006E69F7" w:rsidP="006E69F7">
      <w:pPr>
        <w:rPr>
          <w:lang w:val="es-CL"/>
        </w:rPr>
      </w:pPr>
    </w:p>
    <w:p w14:paraId="657063EF" w14:textId="5BDDD6DF" w:rsidR="004B0BED" w:rsidRPr="00050EB2" w:rsidRDefault="001818FA" w:rsidP="05D370DC">
      <w:pPr>
        <w:numPr>
          <w:ilvl w:val="0"/>
          <w:numId w:val="16"/>
        </w:numPr>
        <w:pBdr>
          <w:top w:val="nil"/>
          <w:left w:val="nil"/>
          <w:bottom w:val="nil"/>
          <w:right w:val="nil"/>
          <w:between w:val="nil"/>
        </w:pBdr>
        <w:shd w:val="clear" w:color="auto" w:fill="FFFFFF" w:themeFill="background1"/>
        <w:spacing w:after="0" w:line="360" w:lineRule="auto"/>
        <w:ind w:left="993" w:hanging="283"/>
        <w:jc w:val="both"/>
        <w:rPr>
          <w:color w:val="000000"/>
          <w:sz w:val="24"/>
          <w:szCs w:val="24"/>
          <w:lang w:val="es-CL"/>
        </w:rPr>
      </w:pPr>
      <w:r w:rsidRPr="00050EB2">
        <w:rPr>
          <w:rFonts w:ascii="Arial" w:eastAsia="Arial" w:hAnsi="Arial" w:cs="Arial"/>
          <w:color w:val="000000"/>
          <w:sz w:val="24"/>
          <w:szCs w:val="24"/>
          <w:lang w:val="es-CL"/>
        </w:rPr>
        <w:t>Aquella resolución que niegue lugar, rechace o establezca condiciones o exigencias en un procedimiento de evaluación ambiental de proyectos ya sea a través de una D</w:t>
      </w:r>
      <w:r w:rsidR="00713B5B">
        <w:rPr>
          <w:rFonts w:ascii="Arial" w:eastAsia="Arial" w:hAnsi="Arial" w:cs="Arial"/>
          <w:color w:val="000000"/>
          <w:sz w:val="24"/>
          <w:szCs w:val="24"/>
          <w:lang w:val="es-CL"/>
        </w:rPr>
        <w:t>eclaración de Impacto Ambiental (D</w:t>
      </w:r>
      <w:r w:rsidRPr="00050EB2">
        <w:rPr>
          <w:rFonts w:ascii="Arial" w:eastAsia="Arial" w:hAnsi="Arial" w:cs="Arial"/>
          <w:color w:val="000000"/>
          <w:sz w:val="24"/>
          <w:szCs w:val="24"/>
          <w:lang w:val="es-CL"/>
        </w:rPr>
        <w:t>IA</w:t>
      </w:r>
      <w:r w:rsidR="00713B5B">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o un </w:t>
      </w:r>
      <w:r w:rsidR="00713B5B">
        <w:rPr>
          <w:rFonts w:ascii="Arial" w:eastAsia="Arial" w:hAnsi="Arial" w:cs="Arial"/>
          <w:color w:val="000000"/>
          <w:sz w:val="24"/>
          <w:szCs w:val="24"/>
          <w:lang w:val="es-CL"/>
        </w:rPr>
        <w:t>Estudio de Impacto Ambiental (</w:t>
      </w:r>
      <w:r w:rsidRPr="00050EB2">
        <w:rPr>
          <w:rFonts w:ascii="Arial" w:eastAsia="Arial" w:hAnsi="Arial" w:cs="Arial"/>
          <w:color w:val="000000"/>
          <w:sz w:val="24"/>
          <w:szCs w:val="24"/>
          <w:lang w:val="es-CL"/>
        </w:rPr>
        <w:t>EIA</w:t>
      </w:r>
      <w:r w:rsidR="00713B5B">
        <w:rPr>
          <w:rFonts w:ascii="Arial" w:eastAsia="Arial" w:hAnsi="Arial" w:cs="Arial"/>
          <w:color w:val="000000"/>
          <w:sz w:val="24"/>
          <w:szCs w:val="24"/>
          <w:lang w:val="es-CL"/>
        </w:rPr>
        <w:t>)</w:t>
      </w:r>
      <w:r w:rsidRPr="00050EB2">
        <w:rPr>
          <w:rFonts w:ascii="Arial" w:eastAsia="Arial" w:hAnsi="Arial" w:cs="Arial"/>
          <w:color w:val="000000"/>
          <w:sz w:val="24"/>
          <w:szCs w:val="24"/>
          <w:vertAlign w:val="superscript"/>
          <w:lang w:val="es-CL"/>
        </w:rPr>
        <w:footnoteReference w:id="24"/>
      </w:r>
      <w:r w:rsidRPr="00050EB2">
        <w:rPr>
          <w:rFonts w:ascii="Arial" w:eastAsia="Arial" w:hAnsi="Arial" w:cs="Arial"/>
          <w:color w:val="000000"/>
          <w:sz w:val="24"/>
          <w:szCs w:val="24"/>
          <w:lang w:val="es-CL"/>
        </w:rPr>
        <w:t>; y,</w:t>
      </w:r>
    </w:p>
    <w:p w14:paraId="23B6AC9B" w14:textId="77777777" w:rsidR="004B0BED" w:rsidRPr="00050EB2" w:rsidRDefault="004B0BED">
      <w:pPr>
        <w:pBdr>
          <w:top w:val="nil"/>
          <w:left w:val="nil"/>
          <w:bottom w:val="nil"/>
          <w:right w:val="nil"/>
          <w:between w:val="nil"/>
        </w:pBdr>
        <w:shd w:val="clear" w:color="auto" w:fill="FFFFFF"/>
        <w:spacing w:after="0" w:line="360" w:lineRule="auto"/>
        <w:ind w:left="993" w:hanging="283"/>
        <w:jc w:val="both"/>
        <w:rPr>
          <w:rFonts w:ascii="Arial" w:eastAsia="Arial" w:hAnsi="Arial" w:cs="Arial"/>
          <w:color w:val="000000"/>
          <w:sz w:val="24"/>
          <w:szCs w:val="24"/>
          <w:lang w:val="es-CL"/>
        </w:rPr>
      </w:pPr>
    </w:p>
    <w:p w14:paraId="3208758D" w14:textId="77777777" w:rsidR="004B0BED" w:rsidRPr="00050EB2" w:rsidRDefault="001818FA">
      <w:pPr>
        <w:numPr>
          <w:ilvl w:val="0"/>
          <w:numId w:val="16"/>
        </w:numPr>
        <w:pBdr>
          <w:top w:val="nil"/>
          <w:left w:val="nil"/>
          <w:bottom w:val="nil"/>
          <w:right w:val="nil"/>
          <w:between w:val="nil"/>
        </w:pBdr>
        <w:shd w:val="clear" w:color="auto" w:fill="FFFFFF"/>
        <w:spacing w:after="0" w:line="360" w:lineRule="auto"/>
        <w:ind w:left="993" w:hanging="283"/>
        <w:jc w:val="both"/>
        <w:rPr>
          <w:color w:val="000000"/>
          <w:sz w:val="24"/>
          <w:szCs w:val="24"/>
          <w:lang w:val="es-CL"/>
        </w:rPr>
      </w:pPr>
      <w:r w:rsidRPr="00050EB2">
        <w:rPr>
          <w:rFonts w:ascii="Arial" w:eastAsia="Arial" w:hAnsi="Arial" w:cs="Arial"/>
          <w:color w:val="000000"/>
          <w:sz w:val="24"/>
          <w:szCs w:val="24"/>
          <w:lang w:val="es-CL"/>
        </w:rPr>
        <w:t>Revisión de la RCA de un proyecto por variación de variables ambientales evaluadas y contempladas en el plan de seguimiento sobre las cuales fueron establecidas las condiciones o medidas, hayan variado sustantivamente en relación con lo proyectado o no se hayan verificado, todo ello con el objeto de adoptar las medidas necesarias para corregir dichas situaciones</w:t>
      </w:r>
      <w:r w:rsidRPr="00050EB2">
        <w:rPr>
          <w:rFonts w:ascii="Arial" w:eastAsia="Arial" w:hAnsi="Arial" w:cs="Arial"/>
          <w:color w:val="000000"/>
          <w:sz w:val="24"/>
          <w:szCs w:val="24"/>
          <w:vertAlign w:val="superscript"/>
          <w:lang w:val="es-CL"/>
        </w:rPr>
        <w:footnoteReference w:id="25"/>
      </w:r>
      <w:r w:rsidRPr="00050EB2">
        <w:rPr>
          <w:rFonts w:ascii="Arial" w:eastAsia="Arial" w:hAnsi="Arial" w:cs="Arial"/>
          <w:color w:val="000000"/>
          <w:sz w:val="24"/>
          <w:szCs w:val="24"/>
          <w:lang w:val="es-CL"/>
        </w:rPr>
        <w:t>.</w:t>
      </w:r>
    </w:p>
    <w:p w14:paraId="09926164"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4FAEF186"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Para conocer la reclamación de las resoluciones emitidas por el Comité de Ministros o del Director Ejecutivo del SEA</w:t>
      </w:r>
      <w:r w:rsidRPr="00050EB2">
        <w:rPr>
          <w:rFonts w:ascii="Arial" w:eastAsia="Arial" w:hAnsi="Arial" w:cs="Arial"/>
          <w:color w:val="000000"/>
          <w:sz w:val="24"/>
          <w:szCs w:val="24"/>
          <w:vertAlign w:val="superscript"/>
          <w:lang w:val="es-CL"/>
        </w:rPr>
        <w:footnoteReference w:id="26"/>
      </w:r>
      <w:r w:rsidRPr="00050EB2">
        <w:rPr>
          <w:rFonts w:ascii="Arial" w:eastAsia="Arial" w:hAnsi="Arial" w:cs="Arial"/>
          <w:color w:val="000000"/>
          <w:sz w:val="24"/>
          <w:szCs w:val="24"/>
          <w:lang w:val="es-CL"/>
        </w:rPr>
        <w:t>, será competente el TA del lugar en que haya sido evaluado el proyecto por la correspondiente Comisión de Evaluación o el Director Ejecutivo del SEA, de conformidad con los casos señalados en los artículos 20 y 25 de la LBGMA.</w:t>
      </w:r>
    </w:p>
    <w:p w14:paraId="62069FBA"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332A8866" w14:textId="3E52EBA5" w:rsidR="004B0BED" w:rsidRPr="00050EB2" w:rsidRDefault="001818FA">
      <w:pPr>
        <w:pStyle w:val="Ttulo6"/>
        <w:spacing w:before="0" w:line="360" w:lineRule="auto"/>
        <w:jc w:val="both"/>
        <w:rPr>
          <w:rFonts w:ascii="Arial" w:eastAsia="Arial" w:hAnsi="Arial" w:cs="Arial"/>
          <w:color w:val="000000"/>
          <w:sz w:val="24"/>
          <w:szCs w:val="24"/>
          <w:lang w:val="es-CL"/>
        </w:rPr>
      </w:pPr>
      <w:bookmarkStart w:id="25" w:name="_Toc58716562"/>
      <w:r w:rsidRPr="00050EB2">
        <w:rPr>
          <w:rFonts w:ascii="Arial" w:eastAsia="Arial" w:hAnsi="Arial" w:cs="Arial"/>
          <w:color w:val="000000"/>
          <w:sz w:val="24"/>
          <w:szCs w:val="24"/>
          <w:lang w:val="es-CL"/>
        </w:rPr>
        <w:lastRenderedPageBreak/>
        <w:t xml:space="preserve">2.3.1.3.2. Reclamaciones en contra de la determinación del Comité de Ministros o Director Ejecutivo del SEA que resuelva el recurso administrativo interpuesto por falta de consideración dentro del procedimiento de </w:t>
      </w:r>
      <w:r w:rsidR="00A435B3">
        <w:rPr>
          <w:rFonts w:ascii="Arial" w:eastAsia="Arial" w:hAnsi="Arial" w:cs="Arial"/>
          <w:color w:val="000000"/>
          <w:sz w:val="24"/>
          <w:szCs w:val="24"/>
          <w:lang w:val="es-CL"/>
        </w:rPr>
        <w:t>evaluación ambiental (</w:t>
      </w:r>
      <w:r w:rsidRPr="00050EB2">
        <w:rPr>
          <w:rFonts w:ascii="Arial" w:eastAsia="Arial" w:hAnsi="Arial" w:cs="Arial"/>
          <w:color w:val="000000"/>
          <w:sz w:val="24"/>
          <w:szCs w:val="24"/>
          <w:lang w:val="es-CL"/>
        </w:rPr>
        <w:t>EA</w:t>
      </w:r>
      <w:r w:rsidR="00A435B3">
        <w:rPr>
          <w:rFonts w:ascii="Arial" w:eastAsia="Arial" w:hAnsi="Arial" w:cs="Arial"/>
          <w:color w:val="000000"/>
          <w:sz w:val="24"/>
          <w:szCs w:val="24"/>
          <w:lang w:val="es-CL"/>
        </w:rPr>
        <w:t>)</w:t>
      </w:r>
      <w:r w:rsidRPr="00050EB2">
        <w:rPr>
          <w:rFonts w:ascii="Arial" w:eastAsia="Arial" w:hAnsi="Arial" w:cs="Arial"/>
          <w:color w:val="000000"/>
          <w:sz w:val="24"/>
          <w:szCs w:val="24"/>
          <w:lang w:val="es-CL"/>
        </w:rPr>
        <w:t>.</w:t>
      </w:r>
      <w:bookmarkEnd w:id="25"/>
    </w:p>
    <w:p w14:paraId="01BF8521" w14:textId="77777777" w:rsidR="004B0BED" w:rsidRPr="00050EB2" w:rsidRDefault="004B0BED">
      <w:pPr>
        <w:spacing w:after="0" w:line="360" w:lineRule="auto"/>
        <w:jc w:val="both"/>
        <w:rPr>
          <w:rFonts w:ascii="Arial" w:eastAsia="Arial" w:hAnsi="Arial" w:cs="Arial"/>
          <w:color w:val="000000"/>
          <w:sz w:val="24"/>
          <w:szCs w:val="24"/>
          <w:lang w:val="es-CL"/>
        </w:rPr>
      </w:pPr>
    </w:p>
    <w:p w14:paraId="2B62EED3" w14:textId="61BEAEC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Esta reclamación hace referencia a la participación ciudadana</w:t>
      </w:r>
      <w:r w:rsidR="00171441">
        <w:rPr>
          <w:rStyle w:val="Refdenotaalpie"/>
          <w:rFonts w:ascii="Arial" w:eastAsia="Arial" w:hAnsi="Arial" w:cs="Arial"/>
          <w:color w:val="000000"/>
          <w:sz w:val="24"/>
          <w:szCs w:val="24"/>
          <w:lang w:val="es-CL"/>
        </w:rPr>
        <w:footnoteReference w:id="27"/>
      </w:r>
      <w:r w:rsidRPr="00050EB2">
        <w:rPr>
          <w:rFonts w:ascii="Arial" w:eastAsia="Arial" w:hAnsi="Arial" w:cs="Arial"/>
          <w:color w:val="000000"/>
          <w:sz w:val="24"/>
          <w:szCs w:val="24"/>
          <w:lang w:val="es-CL"/>
        </w:rPr>
        <w:t xml:space="preserve">, misma que puede ser interpuesta por cualquier persona </w:t>
      </w:r>
      <w:r w:rsidRPr="00050EB2">
        <w:rPr>
          <w:rFonts w:ascii="Arial" w:eastAsia="Arial" w:hAnsi="Arial" w:cs="Arial"/>
          <w:sz w:val="24"/>
          <w:szCs w:val="24"/>
          <w:lang w:val="es-CL"/>
        </w:rPr>
        <w:t>natural</w:t>
      </w:r>
      <w:r w:rsidRPr="00050EB2">
        <w:rPr>
          <w:rFonts w:ascii="Arial" w:eastAsia="Arial" w:hAnsi="Arial" w:cs="Arial"/>
          <w:color w:val="000000"/>
          <w:sz w:val="24"/>
          <w:szCs w:val="24"/>
          <w:lang w:val="es-CL"/>
        </w:rPr>
        <w:t xml:space="preserve"> como jurídica en contra de la determinación del Comité de Ministros o Director Ejecutivo que resuelva el recurso administrativo cuando sus observaciones no hubieren sido consideradas en el procedimiento de EA o si tales observaciones hubieren sido rechazadas sin fundamento suficiente de conformidad con lo dispuesto en los artículos 29 y 30 bis de la LBGMA, y en relación con el artículo 20 de la misma ley.</w:t>
      </w:r>
    </w:p>
    <w:p w14:paraId="0D70D219"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3C38D177" w14:textId="77777777" w:rsidR="004B0BED" w:rsidRPr="00050EB2" w:rsidRDefault="001818FA">
      <w:pPr>
        <w:numPr>
          <w:ilvl w:val="0"/>
          <w:numId w:val="17"/>
        </w:numPr>
        <w:pBdr>
          <w:top w:val="nil"/>
          <w:left w:val="nil"/>
          <w:bottom w:val="nil"/>
          <w:right w:val="nil"/>
          <w:between w:val="nil"/>
        </w:pBdr>
        <w:shd w:val="clear" w:color="auto" w:fill="FFFFFF"/>
        <w:spacing w:after="0" w:line="360" w:lineRule="auto"/>
        <w:ind w:left="851" w:hanging="284"/>
        <w:jc w:val="both"/>
        <w:rPr>
          <w:color w:val="000000"/>
          <w:sz w:val="24"/>
          <w:szCs w:val="24"/>
          <w:lang w:val="es-CL"/>
        </w:rPr>
      </w:pPr>
      <w:r w:rsidRPr="00050EB2">
        <w:rPr>
          <w:rFonts w:ascii="Arial" w:eastAsia="Arial" w:hAnsi="Arial" w:cs="Arial"/>
          <w:color w:val="000000"/>
          <w:sz w:val="24"/>
          <w:szCs w:val="24"/>
          <w:lang w:val="es-CL"/>
        </w:rPr>
        <w:t xml:space="preserve">Se busca impugnar ante los TA el pronunciamiento del Comité de Ministros o del Director Ejecutivo del SEA, sobre la reclamación que ante uno de estos se hubiese formulado respecto de la ponderación de las observaciones planteadas en el procedimiento de evaluación de impacto ambiental asociado a un EIA o en el caso que </w:t>
      </w:r>
      <w:r w:rsidRPr="00050EB2">
        <w:rPr>
          <w:rFonts w:ascii="Arial" w:eastAsia="Arial" w:hAnsi="Arial" w:cs="Arial"/>
          <w:color w:val="000000"/>
          <w:sz w:val="24"/>
          <w:szCs w:val="24"/>
          <w:highlight w:val="white"/>
          <w:lang w:val="es-CL"/>
        </w:rPr>
        <w:t>no hubieren sido debidamente consideradas en los fundamentos de la RCA establecida en el artículo 24 de la LBGMA</w:t>
      </w:r>
      <w:r w:rsidRPr="00050EB2">
        <w:rPr>
          <w:rFonts w:ascii="Arial" w:eastAsia="Arial" w:hAnsi="Arial" w:cs="Arial"/>
          <w:color w:val="000000"/>
          <w:sz w:val="24"/>
          <w:szCs w:val="24"/>
          <w:vertAlign w:val="superscript"/>
          <w:lang w:val="es-CL"/>
        </w:rPr>
        <w:footnoteReference w:id="28"/>
      </w:r>
      <w:r w:rsidRPr="00050EB2">
        <w:rPr>
          <w:rFonts w:ascii="Arial" w:eastAsia="Arial" w:hAnsi="Arial" w:cs="Arial"/>
          <w:color w:val="000000"/>
          <w:sz w:val="24"/>
          <w:szCs w:val="24"/>
          <w:lang w:val="es-CL"/>
        </w:rPr>
        <w:t>; y</w:t>
      </w:r>
    </w:p>
    <w:p w14:paraId="6AC88789" w14:textId="77777777" w:rsidR="004B0BED" w:rsidRPr="00050EB2" w:rsidRDefault="004B0BED">
      <w:pPr>
        <w:pBdr>
          <w:top w:val="nil"/>
          <w:left w:val="nil"/>
          <w:bottom w:val="nil"/>
          <w:right w:val="nil"/>
          <w:between w:val="nil"/>
        </w:pBdr>
        <w:shd w:val="clear" w:color="auto" w:fill="FFFFFF"/>
        <w:spacing w:after="0" w:line="360" w:lineRule="auto"/>
        <w:ind w:left="851" w:hanging="284"/>
        <w:jc w:val="both"/>
        <w:rPr>
          <w:rFonts w:ascii="Arial" w:eastAsia="Arial" w:hAnsi="Arial" w:cs="Arial"/>
          <w:color w:val="000000"/>
          <w:sz w:val="24"/>
          <w:szCs w:val="24"/>
          <w:lang w:val="es-CL"/>
        </w:rPr>
      </w:pPr>
    </w:p>
    <w:p w14:paraId="2A0493A6" w14:textId="77777777" w:rsidR="004B0BED" w:rsidRPr="00050EB2" w:rsidRDefault="001818FA">
      <w:pPr>
        <w:numPr>
          <w:ilvl w:val="0"/>
          <w:numId w:val="17"/>
        </w:numPr>
        <w:pBdr>
          <w:top w:val="nil"/>
          <w:left w:val="nil"/>
          <w:bottom w:val="nil"/>
          <w:right w:val="nil"/>
          <w:between w:val="nil"/>
        </w:pBdr>
        <w:shd w:val="clear" w:color="auto" w:fill="FFFFFF"/>
        <w:spacing w:after="0" w:line="360" w:lineRule="auto"/>
        <w:ind w:left="851" w:hanging="284"/>
        <w:jc w:val="both"/>
        <w:rPr>
          <w:color w:val="000000"/>
          <w:sz w:val="24"/>
          <w:szCs w:val="24"/>
          <w:lang w:val="es-CL"/>
        </w:rPr>
      </w:pPr>
      <w:r w:rsidRPr="00050EB2">
        <w:rPr>
          <w:rFonts w:ascii="Arial" w:eastAsia="Arial" w:hAnsi="Arial" w:cs="Arial"/>
          <w:color w:val="000000"/>
          <w:sz w:val="24"/>
          <w:szCs w:val="24"/>
          <w:lang w:val="es-CL"/>
        </w:rPr>
        <w:t>Por otro lado, se observa el mismo escenario, pero en el contexto de la evaluación de una DIA, que se hubiera abierto un proceso de participación ciudadana, por existir carga ambiental, o por modificación sustantiva de impactos ambientales</w:t>
      </w:r>
      <w:r w:rsidRPr="00050EB2">
        <w:rPr>
          <w:rFonts w:ascii="Arial" w:eastAsia="Arial" w:hAnsi="Arial" w:cs="Arial"/>
          <w:color w:val="000000"/>
          <w:sz w:val="24"/>
          <w:szCs w:val="24"/>
          <w:vertAlign w:val="superscript"/>
          <w:lang w:val="es-CL"/>
        </w:rPr>
        <w:footnoteReference w:id="29"/>
      </w:r>
      <w:r w:rsidRPr="00050EB2">
        <w:rPr>
          <w:rFonts w:ascii="Arial" w:eastAsia="Arial" w:hAnsi="Arial" w:cs="Arial"/>
          <w:color w:val="000000"/>
          <w:sz w:val="24"/>
          <w:szCs w:val="24"/>
          <w:lang w:val="es-CL"/>
        </w:rPr>
        <w:t xml:space="preserve"> .</w:t>
      </w:r>
    </w:p>
    <w:p w14:paraId="0CA10AF8"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192E8065"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 xml:space="preserve">En base a esto, el TA competente para conocer del asunto, es aquel del lugar en que haya sido evaluado el proyecto por la correspondiente Comisión de Evaluación o el Director Ejecutivo del SEA, en su caso. De igual forma para </w:t>
      </w:r>
      <w:r w:rsidRPr="00050EB2">
        <w:rPr>
          <w:rFonts w:ascii="Arial" w:eastAsia="Arial" w:hAnsi="Arial" w:cs="Arial"/>
          <w:sz w:val="24"/>
          <w:szCs w:val="24"/>
          <w:lang w:val="es-CL"/>
        </w:rPr>
        <w:t>reclamar la</w:t>
      </w:r>
      <w:r w:rsidRPr="00050EB2">
        <w:rPr>
          <w:rFonts w:ascii="Arial" w:eastAsia="Arial" w:hAnsi="Arial" w:cs="Arial"/>
          <w:color w:val="000000"/>
          <w:sz w:val="24"/>
          <w:szCs w:val="24"/>
          <w:lang w:val="es-CL"/>
        </w:rPr>
        <w:t xml:space="preserve"> ilegalidad de un RCA ante los TA, se requiere haber deducido y </w:t>
      </w:r>
      <w:r w:rsidRPr="00050EB2">
        <w:rPr>
          <w:rFonts w:ascii="Arial" w:eastAsia="Arial" w:hAnsi="Arial" w:cs="Arial"/>
          <w:sz w:val="24"/>
          <w:szCs w:val="24"/>
          <w:lang w:val="es-CL"/>
        </w:rPr>
        <w:t>obtenido</w:t>
      </w:r>
      <w:r w:rsidRPr="00050EB2">
        <w:rPr>
          <w:rFonts w:ascii="Arial" w:eastAsia="Arial" w:hAnsi="Arial" w:cs="Arial"/>
          <w:color w:val="000000"/>
          <w:sz w:val="24"/>
          <w:szCs w:val="24"/>
          <w:lang w:val="es-CL"/>
        </w:rPr>
        <w:t xml:space="preserve"> el correspondiente resultado de una reclamación administrativa ante el Comité de Ministros o del Director Ejecutivo del SEA, según sea el caso anteriormente </w:t>
      </w:r>
      <w:r w:rsidRPr="00050EB2">
        <w:rPr>
          <w:rFonts w:ascii="Arial" w:eastAsia="Arial" w:hAnsi="Arial" w:cs="Arial"/>
          <w:sz w:val="24"/>
          <w:szCs w:val="24"/>
          <w:lang w:val="es-CL"/>
        </w:rPr>
        <w:t>descrito</w:t>
      </w:r>
      <w:r w:rsidRPr="00050EB2">
        <w:rPr>
          <w:rFonts w:ascii="Arial" w:eastAsia="Arial" w:hAnsi="Arial" w:cs="Arial"/>
          <w:color w:val="000000"/>
          <w:sz w:val="24"/>
          <w:szCs w:val="24"/>
          <w:lang w:val="es-CL"/>
        </w:rPr>
        <w:t xml:space="preserve"> con relación a la participación ciudadana.</w:t>
      </w:r>
    </w:p>
    <w:p w14:paraId="2800744A"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347A0D4E" w14:textId="40E2BFF9"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Cabe destacar que, en ambos supuestos identificados para una reclamación de </w:t>
      </w:r>
      <w:r w:rsidR="00A435B3">
        <w:rPr>
          <w:rFonts w:ascii="Arial" w:eastAsia="Arial" w:hAnsi="Arial" w:cs="Arial"/>
          <w:color w:val="000000"/>
          <w:sz w:val="24"/>
          <w:szCs w:val="24"/>
          <w:lang w:val="es-CL"/>
        </w:rPr>
        <w:t>i</w:t>
      </w:r>
      <w:r w:rsidRPr="00050EB2">
        <w:rPr>
          <w:rFonts w:ascii="Arial" w:eastAsia="Arial" w:hAnsi="Arial" w:cs="Arial"/>
          <w:color w:val="000000"/>
          <w:sz w:val="24"/>
          <w:szCs w:val="24"/>
          <w:lang w:val="es-CL"/>
        </w:rPr>
        <w:t>legalidad de un</w:t>
      </w:r>
      <w:r w:rsidR="00A435B3">
        <w:rPr>
          <w:rFonts w:ascii="Arial" w:eastAsia="Arial" w:hAnsi="Arial" w:cs="Arial"/>
          <w:color w:val="000000"/>
          <w:sz w:val="24"/>
          <w:szCs w:val="24"/>
          <w:lang w:val="es-CL"/>
        </w:rPr>
        <w:t>a</w:t>
      </w:r>
      <w:r w:rsidRPr="00050EB2">
        <w:rPr>
          <w:rFonts w:ascii="Arial" w:eastAsia="Arial" w:hAnsi="Arial" w:cs="Arial"/>
          <w:color w:val="000000"/>
          <w:sz w:val="24"/>
          <w:szCs w:val="24"/>
          <w:lang w:val="es-CL"/>
        </w:rPr>
        <w:t xml:space="preserve"> RCA, para recurrir a los T</w:t>
      </w:r>
      <w:r w:rsidR="00A435B3">
        <w:rPr>
          <w:rFonts w:ascii="Arial" w:eastAsia="Arial" w:hAnsi="Arial" w:cs="Arial"/>
          <w:color w:val="000000"/>
          <w:sz w:val="24"/>
          <w:szCs w:val="24"/>
          <w:lang w:val="es-CL"/>
        </w:rPr>
        <w:t>A</w:t>
      </w:r>
      <w:r w:rsidRPr="00050EB2">
        <w:rPr>
          <w:rFonts w:ascii="Arial" w:eastAsia="Arial" w:hAnsi="Arial" w:cs="Arial"/>
          <w:color w:val="000000"/>
          <w:sz w:val="24"/>
          <w:szCs w:val="24"/>
          <w:lang w:val="es-CL"/>
        </w:rPr>
        <w:t>, se deberá antes haber deducido y obtenido el correspondiente resultado, de una reclamación administrativa ante el Comité de Ministros o el Director Ejecutivo del SEA, según sea procedente.</w:t>
      </w:r>
    </w:p>
    <w:p w14:paraId="495D3BAF" w14:textId="0E26EB84" w:rsidR="004B0BED" w:rsidRDefault="004B0BED">
      <w:pPr>
        <w:shd w:val="clear" w:color="auto" w:fill="FFFFFF"/>
        <w:spacing w:after="0" w:line="360" w:lineRule="auto"/>
        <w:jc w:val="both"/>
        <w:rPr>
          <w:rFonts w:ascii="Arial" w:eastAsia="Arial" w:hAnsi="Arial" w:cs="Arial"/>
          <w:color w:val="000000"/>
          <w:sz w:val="24"/>
          <w:szCs w:val="24"/>
          <w:lang w:val="es-CL"/>
        </w:rPr>
      </w:pPr>
    </w:p>
    <w:p w14:paraId="0625E0E0" w14:textId="77777777" w:rsidR="00A435B3" w:rsidRPr="00050EB2" w:rsidRDefault="00A435B3">
      <w:pPr>
        <w:shd w:val="clear" w:color="auto" w:fill="FFFFFF"/>
        <w:spacing w:after="0" w:line="360" w:lineRule="auto"/>
        <w:jc w:val="both"/>
        <w:rPr>
          <w:rFonts w:ascii="Arial" w:eastAsia="Arial" w:hAnsi="Arial" w:cs="Arial"/>
          <w:color w:val="000000"/>
          <w:sz w:val="24"/>
          <w:szCs w:val="24"/>
          <w:lang w:val="es-CL"/>
        </w:rPr>
      </w:pPr>
    </w:p>
    <w:p w14:paraId="13AC0F06" w14:textId="77777777" w:rsidR="004B0BED" w:rsidRPr="00050EB2" w:rsidRDefault="001818FA">
      <w:pPr>
        <w:pStyle w:val="Ttulo5"/>
        <w:spacing w:before="0" w:line="360" w:lineRule="auto"/>
        <w:jc w:val="both"/>
        <w:rPr>
          <w:rFonts w:ascii="Arial" w:eastAsia="Arial" w:hAnsi="Arial" w:cs="Arial"/>
          <w:color w:val="000000"/>
          <w:sz w:val="24"/>
          <w:szCs w:val="24"/>
          <w:lang w:val="es-CL"/>
        </w:rPr>
      </w:pPr>
      <w:bookmarkStart w:id="26" w:name="_Toc58716563"/>
      <w:r w:rsidRPr="00050EB2">
        <w:rPr>
          <w:rFonts w:ascii="Arial" w:eastAsia="Arial" w:hAnsi="Arial" w:cs="Arial"/>
          <w:color w:val="000000"/>
          <w:sz w:val="24"/>
          <w:szCs w:val="24"/>
          <w:lang w:val="es-CL"/>
        </w:rPr>
        <w:t xml:space="preserve">2.3.1.4. </w:t>
      </w:r>
      <w:r w:rsidRPr="00050EB2">
        <w:rPr>
          <w:rFonts w:ascii="Arial" w:eastAsia="Arial" w:hAnsi="Arial" w:cs="Arial"/>
          <w:color w:val="000000"/>
          <w:sz w:val="24"/>
          <w:szCs w:val="24"/>
          <w:u w:val="single"/>
          <w:lang w:val="es-CL"/>
        </w:rPr>
        <w:t>Reclamaciones que se interpongan en contra de los actos administrativos que dicten los Ministerios o servicios públicos.</w:t>
      </w:r>
      <w:bookmarkEnd w:id="26"/>
    </w:p>
    <w:p w14:paraId="4AC91832"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1FB206CA"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Como vimos en el caso de los DS, las reclamaciones en estos casos son en base a los actos administrativos dictados por los Ministerio o servicios públicos para la implementación de:</w:t>
      </w:r>
    </w:p>
    <w:p w14:paraId="0BBB37F2"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285DFA1C" w14:textId="77777777" w:rsidR="004B0BED" w:rsidRPr="00050EB2" w:rsidRDefault="001818FA">
      <w:pPr>
        <w:numPr>
          <w:ilvl w:val="0"/>
          <w:numId w:val="2"/>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Normas primarias o secundarias de calidad ambiental.</w:t>
      </w:r>
    </w:p>
    <w:p w14:paraId="3850CAAE" w14:textId="77777777" w:rsidR="004B0BED" w:rsidRPr="00050EB2" w:rsidRDefault="001818FA">
      <w:pPr>
        <w:numPr>
          <w:ilvl w:val="0"/>
          <w:numId w:val="2"/>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Normas de emisión, que declaren zonas del territorio como latentes o saturadas.</w:t>
      </w:r>
    </w:p>
    <w:p w14:paraId="0E7C4C22" w14:textId="77777777" w:rsidR="004B0BED" w:rsidRPr="00050EB2" w:rsidRDefault="001818FA">
      <w:pPr>
        <w:numPr>
          <w:ilvl w:val="0"/>
          <w:numId w:val="2"/>
        </w:numPr>
        <w:pBdr>
          <w:top w:val="nil"/>
          <w:left w:val="nil"/>
          <w:bottom w:val="nil"/>
          <w:right w:val="nil"/>
          <w:between w:val="nil"/>
        </w:pBdr>
        <w:shd w:val="clear" w:color="auto" w:fill="FFFFFF"/>
        <w:spacing w:after="0" w:line="360" w:lineRule="auto"/>
        <w:jc w:val="both"/>
        <w:rPr>
          <w:color w:val="000000"/>
          <w:sz w:val="24"/>
          <w:szCs w:val="24"/>
          <w:lang w:val="es-CL"/>
        </w:rPr>
      </w:pPr>
      <w:r w:rsidRPr="00050EB2">
        <w:rPr>
          <w:rFonts w:ascii="Arial" w:eastAsia="Arial" w:hAnsi="Arial" w:cs="Arial"/>
          <w:color w:val="000000"/>
          <w:sz w:val="24"/>
          <w:szCs w:val="24"/>
          <w:lang w:val="es-CL"/>
        </w:rPr>
        <w:t>Planes de prevención o descontaminación.</w:t>
      </w:r>
    </w:p>
    <w:p w14:paraId="51815C70" w14:textId="77777777" w:rsidR="004B0BED" w:rsidRPr="00050EB2" w:rsidRDefault="004B0BED">
      <w:pPr>
        <w:pBdr>
          <w:top w:val="nil"/>
          <w:left w:val="nil"/>
          <w:bottom w:val="nil"/>
          <w:right w:val="nil"/>
          <w:between w:val="nil"/>
        </w:pBdr>
        <w:shd w:val="clear" w:color="auto" w:fill="FFFFFF"/>
        <w:spacing w:after="0" w:line="360" w:lineRule="auto"/>
        <w:ind w:left="720"/>
        <w:jc w:val="both"/>
        <w:rPr>
          <w:rFonts w:ascii="Arial" w:eastAsia="Arial" w:hAnsi="Arial" w:cs="Arial"/>
          <w:color w:val="000000"/>
          <w:sz w:val="24"/>
          <w:szCs w:val="24"/>
          <w:lang w:val="es-CL"/>
        </w:rPr>
      </w:pPr>
    </w:p>
    <w:p w14:paraId="6AC41558"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Se procede a la reclamación en contra de estos actos administrativos cuando estos infrinjan la ley, las normas o los objetivos de los instrumentos señalados.</w:t>
      </w:r>
    </w:p>
    <w:p w14:paraId="7F73B6F1"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153E43EC" w14:textId="10F1829D" w:rsidR="004B0BED"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 xml:space="preserve">De igual forma el TA que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w:t>
      </w:r>
      <w:r w:rsidR="00A435B3">
        <w:rPr>
          <w:rFonts w:ascii="Arial" w:eastAsia="Arial" w:hAnsi="Arial" w:cs="Arial"/>
          <w:color w:val="000000"/>
          <w:sz w:val="24"/>
          <w:szCs w:val="24"/>
          <w:lang w:val="es-CL"/>
        </w:rPr>
        <w:t xml:space="preserve">la </w:t>
      </w:r>
      <w:r w:rsidRPr="00050EB2">
        <w:rPr>
          <w:rFonts w:ascii="Arial" w:eastAsia="Arial" w:hAnsi="Arial" w:cs="Arial"/>
          <w:color w:val="000000"/>
          <w:sz w:val="24"/>
          <w:szCs w:val="24"/>
          <w:lang w:val="es-CL"/>
        </w:rPr>
        <w:t>competencia para conocer de la causa, en las normas primarias de calidad ambiental y normas de emisión, será el tribunal que en primer lugar se avoque a su consideración, excluyendo la competencia de los demás.</w:t>
      </w:r>
    </w:p>
    <w:p w14:paraId="1C2C7D0E" w14:textId="77777777" w:rsidR="00A435B3" w:rsidRPr="00050EB2" w:rsidRDefault="00A435B3">
      <w:pPr>
        <w:shd w:val="clear" w:color="auto" w:fill="FFFFFF"/>
        <w:spacing w:after="0" w:line="360" w:lineRule="auto"/>
        <w:jc w:val="both"/>
        <w:rPr>
          <w:rFonts w:ascii="Arial" w:eastAsia="Arial" w:hAnsi="Arial" w:cs="Arial"/>
          <w:color w:val="000000"/>
          <w:sz w:val="24"/>
          <w:szCs w:val="24"/>
          <w:lang w:val="es-CL"/>
        </w:rPr>
      </w:pPr>
    </w:p>
    <w:p w14:paraId="10C07EB1" w14:textId="09A296CA"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Y al respecto de la aplicación de las normas secundarias de calidad ambiental, de los </w:t>
      </w:r>
      <w:r w:rsidR="00A435B3">
        <w:rPr>
          <w:rFonts w:ascii="Arial" w:eastAsia="Arial" w:hAnsi="Arial" w:cs="Arial"/>
          <w:color w:val="000000"/>
          <w:sz w:val="24"/>
          <w:szCs w:val="24"/>
          <w:lang w:val="es-CL"/>
        </w:rPr>
        <w:t>DS</w:t>
      </w:r>
      <w:r w:rsidRPr="00050EB2">
        <w:rPr>
          <w:rFonts w:ascii="Arial" w:eastAsia="Arial" w:hAnsi="Arial" w:cs="Arial"/>
          <w:color w:val="000000"/>
          <w:sz w:val="24"/>
          <w:szCs w:val="24"/>
          <w:lang w:val="es-CL"/>
        </w:rPr>
        <w:t xml:space="preserve"> que declaren zonas del territorio como latentes o saturadas, y de los que establezcan planes de prevención o de descontaminación, será competente el T</w:t>
      </w:r>
      <w:r w:rsidR="00A435B3">
        <w:rPr>
          <w:rFonts w:ascii="Arial" w:eastAsia="Arial" w:hAnsi="Arial" w:cs="Arial"/>
          <w:color w:val="000000"/>
          <w:sz w:val="24"/>
          <w:szCs w:val="24"/>
          <w:lang w:val="es-CL"/>
        </w:rPr>
        <w:t xml:space="preserve">A </w:t>
      </w:r>
      <w:r w:rsidRPr="00050EB2">
        <w:rPr>
          <w:rFonts w:ascii="Arial" w:eastAsia="Arial" w:hAnsi="Arial" w:cs="Arial"/>
          <w:color w:val="000000"/>
          <w:sz w:val="24"/>
          <w:szCs w:val="24"/>
          <w:lang w:val="es-CL"/>
        </w:rPr>
        <w:t>que tenga jurisdicción sobre la zona del territorio nacional en que sea aplicable el respectivo decreto</w:t>
      </w:r>
      <w:r w:rsidRPr="00050EB2">
        <w:rPr>
          <w:rFonts w:ascii="Arial" w:eastAsia="Arial" w:hAnsi="Arial" w:cs="Arial"/>
          <w:color w:val="000000"/>
          <w:sz w:val="24"/>
          <w:szCs w:val="24"/>
          <w:vertAlign w:val="superscript"/>
          <w:lang w:val="es-CL"/>
        </w:rPr>
        <w:footnoteReference w:id="30"/>
      </w:r>
      <w:r w:rsidRPr="00050EB2">
        <w:rPr>
          <w:rFonts w:ascii="Arial" w:eastAsia="Arial" w:hAnsi="Arial" w:cs="Arial"/>
          <w:color w:val="000000"/>
          <w:sz w:val="24"/>
          <w:szCs w:val="24"/>
          <w:lang w:val="es-CL"/>
        </w:rPr>
        <w:t>.</w:t>
      </w:r>
    </w:p>
    <w:p w14:paraId="43C90A7E"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12A45479" w14:textId="6B96A27B" w:rsidR="004B0BED" w:rsidRPr="00050EB2" w:rsidRDefault="001818FA">
      <w:pPr>
        <w:pStyle w:val="Ttulo5"/>
        <w:spacing w:before="0" w:line="360" w:lineRule="auto"/>
        <w:jc w:val="both"/>
        <w:rPr>
          <w:rFonts w:ascii="Arial" w:eastAsia="Arial" w:hAnsi="Arial" w:cs="Arial"/>
          <w:color w:val="000000"/>
          <w:sz w:val="24"/>
          <w:szCs w:val="24"/>
          <w:lang w:val="es-CL"/>
        </w:rPr>
      </w:pPr>
      <w:bookmarkStart w:id="27" w:name="_Toc58716564"/>
      <w:r w:rsidRPr="00050EB2">
        <w:rPr>
          <w:rFonts w:ascii="Arial" w:eastAsia="Arial" w:hAnsi="Arial" w:cs="Arial"/>
          <w:color w:val="000000"/>
          <w:sz w:val="24"/>
          <w:szCs w:val="24"/>
          <w:lang w:val="es-CL"/>
        </w:rPr>
        <w:t xml:space="preserve">2.3.1.5. </w:t>
      </w:r>
      <w:r w:rsidRPr="00050EB2">
        <w:rPr>
          <w:rFonts w:ascii="Arial" w:eastAsia="Arial" w:hAnsi="Arial" w:cs="Arial"/>
          <w:color w:val="000000"/>
          <w:sz w:val="24"/>
          <w:szCs w:val="24"/>
          <w:u w:val="single"/>
          <w:lang w:val="es-CL"/>
        </w:rPr>
        <w:t>Conocer de las reclamaciones en contra de la resolución que resuelva un procedimiento administrativo de invalidación de un acto administrativo de carácter ambiental</w:t>
      </w:r>
      <w:r w:rsidR="001D3725">
        <w:rPr>
          <w:rFonts w:ascii="Arial" w:eastAsia="Arial" w:hAnsi="Arial" w:cs="Arial"/>
          <w:color w:val="000000"/>
          <w:sz w:val="24"/>
          <w:szCs w:val="24"/>
          <w:u w:val="single"/>
          <w:lang w:val="es-CL"/>
        </w:rPr>
        <w:t>.</w:t>
      </w:r>
      <w:bookmarkEnd w:id="27"/>
    </w:p>
    <w:p w14:paraId="4549717C"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2D937F7C" w14:textId="67F01506" w:rsidR="004B0BED"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estos casos, se entenderá por acto administrativo del ámbito ambiental </w:t>
      </w:r>
      <w:r w:rsidRPr="00050EB2">
        <w:rPr>
          <w:rFonts w:ascii="Arial" w:eastAsia="Arial" w:hAnsi="Arial" w:cs="Arial"/>
          <w:i/>
          <w:color w:val="000000"/>
          <w:sz w:val="24"/>
          <w:szCs w:val="24"/>
          <w:lang w:val="es-CL"/>
        </w:rPr>
        <w:t>“toda decisión formal que emita cualquiera de los organismos de la Administración del Estado mencionados en el inciso segundo del artículo 1° de la Ley Orgánica Constitucional de Bases Generales de la Administración del Estado, que tenga competencia ambiental y que corresponda a un instrumento de gestión ambiental o se encuentre directamente asociado con uno de éstos”</w:t>
      </w:r>
      <w:r w:rsidRPr="00050EB2">
        <w:rPr>
          <w:rFonts w:ascii="Arial" w:eastAsia="Arial" w:hAnsi="Arial" w:cs="Arial"/>
          <w:color w:val="000000"/>
          <w:sz w:val="24"/>
          <w:szCs w:val="24"/>
          <w:vertAlign w:val="superscript"/>
          <w:lang w:val="es-CL"/>
        </w:rPr>
        <w:footnoteReference w:id="31"/>
      </w:r>
      <w:r w:rsidRPr="00050EB2">
        <w:rPr>
          <w:rFonts w:ascii="Arial" w:eastAsia="Arial" w:hAnsi="Arial" w:cs="Arial"/>
          <w:color w:val="000000"/>
          <w:sz w:val="24"/>
          <w:szCs w:val="24"/>
          <w:lang w:val="es-CL"/>
        </w:rPr>
        <w:t>.</w:t>
      </w:r>
    </w:p>
    <w:p w14:paraId="006364C5" w14:textId="77777777" w:rsidR="001957EA" w:rsidRPr="00050EB2" w:rsidRDefault="001957EA">
      <w:pPr>
        <w:shd w:val="clear" w:color="auto" w:fill="FFFFFF"/>
        <w:spacing w:after="0" w:line="360" w:lineRule="auto"/>
        <w:jc w:val="both"/>
        <w:rPr>
          <w:rFonts w:ascii="Arial" w:eastAsia="Arial" w:hAnsi="Arial" w:cs="Arial"/>
          <w:color w:val="000000"/>
          <w:sz w:val="24"/>
          <w:szCs w:val="24"/>
          <w:lang w:val="es-CL"/>
        </w:rPr>
      </w:pPr>
    </w:p>
    <w:p w14:paraId="0E8E7EEF" w14:textId="53F0C136"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El TA que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la competencia, para su debida pronunciación de la causa, es aquel tribunal que ejerza jurisdicción en el territorio que tenga su domicilio el órgano de la Administración del Estado que hubiere resuelto el procedimiento administrativo de invalidación.</w:t>
      </w:r>
    </w:p>
    <w:p w14:paraId="0BA843DC"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514008C4"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Finalmente, el último inciso del numeral 8 del artículo 17 de la Ley No.20.600, manifiesta que en los casos de los numerales 5) y 6) del artículo en mención no se podrá ejercer la potestad invalidatoria del artículo 53 de la LBGMA, en dos situaciones: una vez resueltos los recursos administrativos y jurisdiccionales; o transcurridos los plazos legales para interponerlos sin que se hayan deducido.</w:t>
      </w:r>
    </w:p>
    <w:p w14:paraId="528C4629" w14:textId="6A6C860F" w:rsidR="00DF1220" w:rsidRDefault="00DF1220">
      <w:pPr>
        <w:pStyle w:val="Ttulo4"/>
        <w:spacing w:before="0" w:line="360" w:lineRule="auto"/>
        <w:jc w:val="both"/>
        <w:rPr>
          <w:rFonts w:ascii="Arial" w:eastAsia="Arial" w:hAnsi="Arial" w:cs="Arial"/>
          <w:b/>
          <w:i w:val="0"/>
          <w:color w:val="000000"/>
          <w:sz w:val="24"/>
          <w:szCs w:val="24"/>
          <w:lang w:val="es-CL"/>
        </w:rPr>
      </w:pPr>
    </w:p>
    <w:p w14:paraId="605FCE41" w14:textId="77777777" w:rsidR="00DF1220" w:rsidRPr="00DF1220" w:rsidRDefault="00DF1220" w:rsidP="00DF1220">
      <w:pPr>
        <w:rPr>
          <w:lang w:val="es-CL"/>
        </w:rPr>
      </w:pPr>
    </w:p>
    <w:p w14:paraId="48B598D4" w14:textId="7F4D463B" w:rsidR="004B0BED" w:rsidRPr="00050EB2" w:rsidRDefault="001818FA">
      <w:pPr>
        <w:pStyle w:val="Ttulo4"/>
        <w:spacing w:before="0" w:line="360" w:lineRule="auto"/>
        <w:jc w:val="both"/>
        <w:rPr>
          <w:rFonts w:ascii="Arial" w:eastAsia="Arial" w:hAnsi="Arial" w:cs="Arial"/>
          <w:b/>
          <w:i w:val="0"/>
          <w:color w:val="000000"/>
          <w:sz w:val="24"/>
          <w:szCs w:val="24"/>
          <w:lang w:val="es-CL"/>
        </w:rPr>
      </w:pPr>
      <w:bookmarkStart w:id="28" w:name="_Toc58716565"/>
      <w:r w:rsidRPr="00050EB2">
        <w:rPr>
          <w:rFonts w:ascii="Arial" w:eastAsia="Arial" w:hAnsi="Arial" w:cs="Arial"/>
          <w:b/>
          <w:i w:val="0"/>
          <w:color w:val="000000"/>
          <w:sz w:val="24"/>
          <w:szCs w:val="24"/>
          <w:lang w:val="es-CL"/>
        </w:rPr>
        <w:t>2.3.2. Demanda por daño ambiental</w:t>
      </w:r>
      <w:r w:rsidR="001D3725">
        <w:rPr>
          <w:rFonts w:ascii="Arial" w:eastAsia="Arial" w:hAnsi="Arial" w:cs="Arial"/>
          <w:b/>
          <w:i w:val="0"/>
          <w:color w:val="000000"/>
          <w:sz w:val="24"/>
          <w:szCs w:val="24"/>
          <w:lang w:val="es-CL"/>
        </w:rPr>
        <w:t>:</w:t>
      </w:r>
      <w:bookmarkEnd w:id="28"/>
    </w:p>
    <w:p w14:paraId="79B4D055" w14:textId="77777777" w:rsidR="004B0BED" w:rsidRPr="00050EB2" w:rsidRDefault="004B0BED">
      <w:pPr>
        <w:jc w:val="both"/>
        <w:rPr>
          <w:rFonts w:ascii="Arial" w:eastAsia="Arial" w:hAnsi="Arial" w:cs="Arial"/>
          <w:sz w:val="24"/>
          <w:szCs w:val="24"/>
          <w:lang w:val="es-CL"/>
        </w:rPr>
      </w:pPr>
    </w:p>
    <w:p w14:paraId="28A94C7C" w14:textId="6CED3510"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La intervención de los TA, con el objeto de dar su pronunciamiento sobre las infracciones a las normas ambientales por daño ambiental es con el fin de obtener la reparación del medio ambiente dañado, </w:t>
      </w:r>
      <w:r w:rsidR="001957EA">
        <w:rPr>
          <w:rFonts w:ascii="Arial" w:eastAsia="Arial" w:hAnsi="Arial" w:cs="Arial"/>
          <w:color w:val="000000"/>
          <w:sz w:val="24"/>
          <w:szCs w:val="24"/>
          <w:lang w:val="es-CL"/>
        </w:rPr>
        <w:t>en</w:t>
      </w:r>
      <w:r w:rsidRPr="00050EB2">
        <w:rPr>
          <w:rFonts w:ascii="Arial" w:eastAsia="Arial" w:hAnsi="Arial" w:cs="Arial"/>
          <w:color w:val="000000"/>
          <w:sz w:val="24"/>
          <w:szCs w:val="24"/>
          <w:lang w:val="es-CL"/>
        </w:rPr>
        <w:t xml:space="preserve"> virtud de lo señalado por el numeral 2 del artículo 17 de la LT</w:t>
      </w:r>
      <w:r w:rsidR="00536930">
        <w:rPr>
          <w:rFonts w:ascii="Arial" w:eastAsia="Arial" w:hAnsi="Arial" w:cs="Arial"/>
          <w:color w:val="000000"/>
          <w:sz w:val="24"/>
          <w:szCs w:val="24"/>
          <w:lang w:val="es-CL"/>
        </w:rPr>
        <w:t>A</w:t>
      </w:r>
      <w:r w:rsidRPr="00050EB2">
        <w:rPr>
          <w:rFonts w:ascii="Arial" w:eastAsia="Arial" w:hAnsi="Arial" w:cs="Arial"/>
          <w:color w:val="000000"/>
          <w:sz w:val="24"/>
          <w:szCs w:val="24"/>
          <w:lang w:val="es-CL"/>
        </w:rPr>
        <w:t xml:space="preserve">, por la cual se le otorga </w:t>
      </w:r>
      <w:r w:rsidR="001957EA">
        <w:rPr>
          <w:rFonts w:ascii="Arial" w:eastAsia="Arial" w:hAnsi="Arial" w:cs="Arial"/>
          <w:color w:val="000000"/>
          <w:sz w:val="24"/>
          <w:szCs w:val="24"/>
          <w:lang w:val="es-CL"/>
        </w:rPr>
        <w:t xml:space="preserve">esta </w:t>
      </w:r>
      <w:r w:rsidRPr="00050EB2">
        <w:rPr>
          <w:rFonts w:ascii="Arial" w:eastAsia="Arial" w:hAnsi="Arial" w:cs="Arial"/>
          <w:color w:val="000000"/>
          <w:sz w:val="24"/>
          <w:szCs w:val="24"/>
          <w:lang w:val="es-CL"/>
        </w:rPr>
        <w:t>competencia a los TA para conocer aquellas demandas para obtener la reparación del medio ambiente dañado</w:t>
      </w:r>
      <w:r w:rsidRPr="00050EB2">
        <w:rPr>
          <w:rFonts w:ascii="Arial" w:eastAsia="Arial" w:hAnsi="Arial" w:cs="Arial"/>
          <w:color w:val="000000"/>
          <w:sz w:val="24"/>
          <w:szCs w:val="24"/>
          <w:vertAlign w:val="superscript"/>
          <w:lang w:val="es-CL"/>
        </w:rPr>
        <w:footnoteReference w:id="32"/>
      </w:r>
      <w:r w:rsidRPr="00050EB2">
        <w:rPr>
          <w:rFonts w:ascii="Arial" w:eastAsia="Arial" w:hAnsi="Arial" w:cs="Arial"/>
          <w:color w:val="000000"/>
          <w:sz w:val="24"/>
          <w:szCs w:val="24"/>
          <w:lang w:val="es-CL"/>
        </w:rPr>
        <w:t>, de conformidad a los dispuesto dentro del Título III de la LBGMA.</w:t>
      </w:r>
    </w:p>
    <w:p w14:paraId="01E7F16A"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3A25241C" w14:textId="5BBDA78A" w:rsidR="004B0BED"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Con estas demandas, únicamente se podrá pedir la declaración de haberse producido daño ambiental por culpa (negligencia) o dolo (es decir, la intención positiva de provocarlo) del demandado y a su vez que la condena de éste sea repararlo materialmente de conformidad con lo dispuesto en el artículo 53</w:t>
      </w:r>
      <w:r w:rsidRPr="00050EB2">
        <w:rPr>
          <w:rFonts w:ascii="Arial" w:eastAsia="Arial" w:hAnsi="Arial" w:cs="Arial"/>
          <w:color w:val="000000"/>
          <w:sz w:val="24"/>
          <w:szCs w:val="24"/>
          <w:vertAlign w:val="superscript"/>
          <w:lang w:val="es-CL"/>
        </w:rPr>
        <w:footnoteReference w:id="33"/>
      </w:r>
      <w:r w:rsidRPr="00050EB2">
        <w:rPr>
          <w:rFonts w:ascii="Arial" w:eastAsia="Arial" w:hAnsi="Arial" w:cs="Arial"/>
          <w:color w:val="000000"/>
          <w:sz w:val="24"/>
          <w:szCs w:val="24"/>
          <w:lang w:val="es-CL"/>
        </w:rPr>
        <w:t xml:space="preserve"> de la LBGMA. En ese sentido, quiere decir que, producido el daño ambiental, se concede la acción para obtener la reparación del medio ambiente dañado.</w:t>
      </w:r>
    </w:p>
    <w:p w14:paraId="15D1519F" w14:textId="77777777" w:rsidR="001957EA" w:rsidRPr="00050EB2" w:rsidRDefault="001957EA">
      <w:pPr>
        <w:shd w:val="clear" w:color="auto" w:fill="FFFFFF"/>
        <w:spacing w:after="0" w:line="360" w:lineRule="auto"/>
        <w:jc w:val="both"/>
        <w:rPr>
          <w:rFonts w:ascii="Arial" w:eastAsia="Arial" w:hAnsi="Arial" w:cs="Arial"/>
          <w:color w:val="000000"/>
          <w:sz w:val="24"/>
          <w:szCs w:val="24"/>
          <w:lang w:val="es-CL"/>
        </w:rPr>
      </w:pPr>
    </w:p>
    <w:p w14:paraId="3DE70D48" w14:textId="472A6C9A"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ese sentido </w:t>
      </w:r>
      <w:r w:rsidR="001957EA">
        <w:rPr>
          <w:rFonts w:ascii="Arial" w:eastAsia="Arial" w:hAnsi="Arial" w:cs="Arial"/>
          <w:color w:val="000000"/>
          <w:sz w:val="24"/>
          <w:szCs w:val="24"/>
          <w:lang w:val="es-CL"/>
        </w:rPr>
        <w:t xml:space="preserve">podemos señalar como </w:t>
      </w:r>
      <w:r w:rsidRPr="00050EB2">
        <w:rPr>
          <w:rFonts w:ascii="Arial" w:eastAsia="Arial" w:hAnsi="Arial" w:cs="Arial"/>
          <w:color w:val="000000"/>
          <w:sz w:val="24"/>
          <w:szCs w:val="24"/>
          <w:lang w:val="es-CL"/>
        </w:rPr>
        <w:t>daño ambiental es “</w:t>
      </w:r>
      <w:r w:rsidRPr="00050EB2">
        <w:rPr>
          <w:rFonts w:ascii="Arial" w:eastAsia="Arial" w:hAnsi="Arial" w:cs="Arial"/>
          <w:i/>
          <w:color w:val="000000"/>
          <w:sz w:val="24"/>
          <w:szCs w:val="24"/>
          <w:lang w:val="es-CL"/>
        </w:rPr>
        <w:t xml:space="preserve">toda pérdida, disminución, detrimento o menoscabo significativo inferido al medio ambiente o </w:t>
      </w:r>
      <w:r w:rsidRPr="00050EB2">
        <w:rPr>
          <w:rFonts w:ascii="Arial" w:eastAsia="Arial" w:hAnsi="Arial" w:cs="Arial"/>
          <w:i/>
          <w:color w:val="000000"/>
          <w:sz w:val="24"/>
          <w:szCs w:val="24"/>
          <w:lang w:val="es-CL"/>
        </w:rPr>
        <w:lastRenderedPageBreak/>
        <w:t>a uno o más de sus componentes</w:t>
      </w:r>
      <w:r w:rsidRPr="00050EB2">
        <w:rPr>
          <w:rFonts w:ascii="Arial" w:eastAsia="Arial" w:hAnsi="Arial" w:cs="Arial"/>
          <w:color w:val="000000"/>
          <w:sz w:val="24"/>
          <w:szCs w:val="24"/>
          <w:vertAlign w:val="superscript"/>
          <w:lang w:val="es-CL"/>
        </w:rPr>
        <w:footnoteReference w:id="34"/>
      </w:r>
      <w:r w:rsidRPr="00050EB2">
        <w:rPr>
          <w:rFonts w:ascii="Arial" w:eastAsia="Arial" w:hAnsi="Arial" w:cs="Arial"/>
          <w:color w:val="000000"/>
          <w:sz w:val="24"/>
          <w:szCs w:val="24"/>
          <w:lang w:val="es-CL"/>
        </w:rPr>
        <w:t xml:space="preserve">”, </w:t>
      </w:r>
      <w:r w:rsidR="001957EA">
        <w:rPr>
          <w:rFonts w:ascii="Arial" w:eastAsia="Arial" w:hAnsi="Arial" w:cs="Arial"/>
          <w:color w:val="000000"/>
          <w:sz w:val="24"/>
          <w:szCs w:val="24"/>
          <w:lang w:val="es-CL"/>
        </w:rPr>
        <w:t xml:space="preserve">de </w:t>
      </w:r>
      <w:r w:rsidRPr="00050EB2">
        <w:rPr>
          <w:rFonts w:ascii="Arial" w:eastAsia="Arial" w:hAnsi="Arial" w:cs="Arial"/>
          <w:color w:val="000000"/>
          <w:sz w:val="24"/>
          <w:szCs w:val="24"/>
          <w:lang w:val="es-CL"/>
        </w:rPr>
        <w:t>conforme a lo establecido por la LBGMA. Al igual que, la citada ley entabla el concepto de reparación como “</w:t>
      </w:r>
      <w:r w:rsidRPr="00050EB2">
        <w:rPr>
          <w:rFonts w:ascii="Arial" w:eastAsia="Arial" w:hAnsi="Arial" w:cs="Arial"/>
          <w:i/>
          <w:color w:val="000000"/>
          <w:sz w:val="24"/>
          <w:szCs w:val="24"/>
          <w:lang w:val="es-CL"/>
        </w:rPr>
        <w:t>la acción de reponer el medio ambiente o uno o más de sus componentes a una calidad similar a la que tenían con anterioridad al daño causado o, en caso de no ser ello posible, restablecer sus propiedades básicas</w:t>
      </w:r>
      <w:r w:rsidRPr="00050EB2">
        <w:rPr>
          <w:rFonts w:ascii="Arial" w:eastAsia="Arial" w:hAnsi="Arial" w:cs="Arial"/>
          <w:color w:val="000000"/>
          <w:sz w:val="24"/>
          <w:szCs w:val="24"/>
          <w:vertAlign w:val="superscript"/>
          <w:lang w:val="es-CL"/>
        </w:rPr>
        <w:footnoteReference w:id="35"/>
      </w:r>
      <w:r w:rsidRPr="00050EB2">
        <w:rPr>
          <w:rFonts w:ascii="Arial" w:eastAsia="Arial" w:hAnsi="Arial" w:cs="Arial"/>
          <w:color w:val="000000"/>
          <w:sz w:val="24"/>
          <w:szCs w:val="24"/>
          <w:lang w:val="es-CL"/>
        </w:rPr>
        <w:t>”.</w:t>
      </w:r>
    </w:p>
    <w:p w14:paraId="63F55C18" w14:textId="77777777" w:rsidR="004B0BED" w:rsidRPr="00050EB2" w:rsidRDefault="004B0BED">
      <w:pPr>
        <w:spacing w:after="0" w:line="360" w:lineRule="auto"/>
        <w:jc w:val="both"/>
        <w:rPr>
          <w:rFonts w:ascii="Arial" w:eastAsia="Arial" w:hAnsi="Arial" w:cs="Arial"/>
          <w:color w:val="000000"/>
          <w:sz w:val="24"/>
          <w:szCs w:val="24"/>
          <w:lang w:val="es-CL"/>
        </w:rPr>
      </w:pPr>
    </w:p>
    <w:p w14:paraId="56DAF5DC" w14:textId="2C27F2FE"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Esta competencia también la podemos observar en el inciso 5 del artículo 43 de la LOSMA, en la cual se manifiesta que, si existiere daño ambiental y el infractor no presentare voluntariamente un plan de reparación, se deberá ejercer la acción por daño ambiental ante el T</w:t>
      </w:r>
      <w:r w:rsidR="009F2C8F">
        <w:rPr>
          <w:rFonts w:ascii="Arial" w:eastAsia="Arial" w:hAnsi="Arial" w:cs="Arial"/>
          <w:color w:val="000000"/>
          <w:sz w:val="24"/>
          <w:szCs w:val="24"/>
          <w:lang w:val="es-CL"/>
        </w:rPr>
        <w:t>A</w:t>
      </w:r>
      <w:r w:rsidRPr="00050EB2">
        <w:rPr>
          <w:rFonts w:ascii="Arial" w:eastAsia="Arial" w:hAnsi="Arial" w:cs="Arial"/>
          <w:color w:val="000000"/>
          <w:sz w:val="24"/>
          <w:szCs w:val="24"/>
          <w:vertAlign w:val="superscript"/>
          <w:lang w:val="es-CL"/>
        </w:rPr>
        <w:footnoteReference w:id="36"/>
      </w:r>
      <w:r w:rsidRPr="00050EB2">
        <w:rPr>
          <w:rFonts w:ascii="Arial" w:eastAsia="Arial" w:hAnsi="Arial" w:cs="Arial"/>
          <w:color w:val="000000"/>
          <w:sz w:val="24"/>
          <w:szCs w:val="24"/>
          <w:lang w:val="es-CL"/>
        </w:rPr>
        <w:t>.</w:t>
      </w:r>
    </w:p>
    <w:p w14:paraId="2916DD67" w14:textId="77777777" w:rsidR="004B0BED" w:rsidRPr="00050EB2" w:rsidRDefault="004B0BED">
      <w:pPr>
        <w:spacing w:after="0" w:line="360" w:lineRule="auto"/>
        <w:jc w:val="both"/>
        <w:rPr>
          <w:rFonts w:ascii="Arial" w:eastAsia="Arial" w:hAnsi="Arial" w:cs="Arial"/>
          <w:color w:val="000000"/>
          <w:sz w:val="24"/>
          <w:szCs w:val="24"/>
          <w:lang w:val="es-CL"/>
        </w:rPr>
      </w:pPr>
    </w:p>
    <w:p w14:paraId="6D388225"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Por otro lado, el TA que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competencia para conocimiento de la causa, es aquel tribunal del lugar en que se haya originado el hecho que cause el daño, o el de cualquier lugar en que el daño se haya producido, a elección del afectado o los afectados.</w:t>
      </w:r>
    </w:p>
    <w:p w14:paraId="2BE5BB74" w14:textId="77777777" w:rsidR="004B0BED" w:rsidRPr="00050EB2" w:rsidRDefault="004B0BED">
      <w:pPr>
        <w:spacing w:after="0" w:line="360" w:lineRule="auto"/>
        <w:jc w:val="both"/>
        <w:rPr>
          <w:rFonts w:ascii="Arial" w:eastAsia="Arial" w:hAnsi="Arial" w:cs="Arial"/>
          <w:color w:val="000000"/>
          <w:sz w:val="24"/>
          <w:szCs w:val="24"/>
          <w:lang w:val="es-CL"/>
        </w:rPr>
      </w:pPr>
    </w:p>
    <w:p w14:paraId="27552E47"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Por otro lado, el jurista GUZMÁN, sostiene que “</w:t>
      </w:r>
      <w:r w:rsidRPr="00050EB2">
        <w:rPr>
          <w:rFonts w:ascii="Arial" w:eastAsia="Arial" w:hAnsi="Arial" w:cs="Arial"/>
          <w:i/>
          <w:color w:val="000000"/>
          <w:sz w:val="24"/>
          <w:szCs w:val="24"/>
          <w:lang w:val="es-CL"/>
        </w:rPr>
        <w:t>los TA tienen además competencia para conocer y resolver toda aquella demanda, distinta de la asociada a la reparación por daño ambiental, que se funde en la infracción a las disposiciones contenidas en la LBGMA</w:t>
      </w:r>
      <w:r w:rsidRPr="00050EB2">
        <w:rPr>
          <w:rFonts w:ascii="Arial" w:eastAsia="Arial" w:hAnsi="Arial" w:cs="Arial"/>
          <w:color w:val="000000"/>
          <w:sz w:val="24"/>
          <w:szCs w:val="24"/>
          <w:lang w:val="es-CL"/>
        </w:rPr>
        <w:t>”</w:t>
      </w:r>
      <w:r w:rsidRPr="00050EB2">
        <w:rPr>
          <w:rFonts w:ascii="Arial" w:eastAsia="Arial" w:hAnsi="Arial" w:cs="Arial"/>
          <w:color w:val="000000"/>
          <w:sz w:val="24"/>
          <w:szCs w:val="24"/>
          <w:vertAlign w:val="superscript"/>
          <w:lang w:val="es-CL"/>
        </w:rPr>
        <w:footnoteReference w:id="37"/>
      </w:r>
      <w:r w:rsidRPr="00050EB2">
        <w:rPr>
          <w:rFonts w:ascii="Arial" w:eastAsia="Arial" w:hAnsi="Arial" w:cs="Arial"/>
          <w:color w:val="000000"/>
          <w:sz w:val="24"/>
          <w:szCs w:val="24"/>
          <w:lang w:val="es-CL"/>
        </w:rPr>
        <w:t>.</w:t>
      </w:r>
    </w:p>
    <w:p w14:paraId="09DD2B2B"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04CDCE24" w14:textId="32AAE226"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Esto </w:t>
      </w:r>
      <w:r w:rsidR="009F2C8F">
        <w:rPr>
          <w:rFonts w:ascii="Arial" w:eastAsia="Arial" w:hAnsi="Arial" w:cs="Arial"/>
          <w:color w:val="000000"/>
          <w:sz w:val="24"/>
          <w:szCs w:val="24"/>
          <w:lang w:val="es-CL"/>
        </w:rPr>
        <w:t xml:space="preserve">es </w:t>
      </w:r>
      <w:r w:rsidRPr="00050EB2">
        <w:rPr>
          <w:rFonts w:ascii="Arial" w:eastAsia="Arial" w:hAnsi="Arial" w:cs="Arial"/>
          <w:color w:val="000000"/>
          <w:sz w:val="24"/>
          <w:szCs w:val="24"/>
          <w:lang w:val="es-CL"/>
        </w:rPr>
        <w:t xml:space="preserve">en virtud </w:t>
      </w:r>
      <w:r w:rsidR="009F2C8F">
        <w:rPr>
          <w:rFonts w:ascii="Arial" w:eastAsia="Arial" w:hAnsi="Arial" w:cs="Arial"/>
          <w:color w:val="000000"/>
          <w:sz w:val="24"/>
          <w:szCs w:val="24"/>
          <w:lang w:val="es-CL"/>
        </w:rPr>
        <w:t xml:space="preserve">a lo dispuesto en el </w:t>
      </w:r>
      <w:r w:rsidRPr="00050EB2">
        <w:rPr>
          <w:rFonts w:ascii="Arial" w:eastAsia="Arial" w:hAnsi="Arial" w:cs="Arial"/>
          <w:color w:val="000000"/>
          <w:sz w:val="24"/>
          <w:szCs w:val="24"/>
          <w:lang w:val="es-CL"/>
        </w:rPr>
        <w:t>artículo 60 de la citada ley, el cual manifiesta que “</w:t>
      </w:r>
      <w:r w:rsidRPr="00050EB2">
        <w:rPr>
          <w:rFonts w:ascii="Arial" w:eastAsia="Arial" w:hAnsi="Arial" w:cs="Arial"/>
          <w:i/>
          <w:color w:val="000000"/>
          <w:sz w:val="24"/>
          <w:szCs w:val="24"/>
          <w:lang w:val="es-CL"/>
        </w:rPr>
        <w:t>será competente para conocer las causas que se promuevan por infracción a la presente ley, el Tribunal Ambiental, de conformidad a las normas de procedimiento establecidas en la ley que lo crea</w:t>
      </w:r>
      <w:r w:rsidRPr="00050EB2">
        <w:rPr>
          <w:rFonts w:ascii="Arial" w:eastAsia="Arial" w:hAnsi="Arial" w:cs="Arial"/>
          <w:color w:val="000000"/>
          <w:sz w:val="24"/>
          <w:szCs w:val="24"/>
          <w:vertAlign w:val="superscript"/>
          <w:lang w:val="es-CL"/>
        </w:rPr>
        <w:footnoteReference w:id="38"/>
      </w:r>
      <w:r w:rsidRPr="00050EB2">
        <w:rPr>
          <w:rFonts w:ascii="Arial" w:eastAsia="Arial" w:hAnsi="Arial" w:cs="Arial"/>
          <w:color w:val="000000"/>
          <w:sz w:val="24"/>
          <w:szCs w:val="24"/>
          <w:lang w:val="es-CL"/>
        </w:rPr>
        <w:t>”.</w:t>
      </w:r>
    </w:p>
    <w:p w14:paraId="35F29343" w14:textId="40EBC4A0" w:rsidR="004B0BED" w:rsidRPr="00050EB2" w:rsidRDefault="001818FA">
      <w:pPr>
        <w:pStyle w:val="Ttulo4"/>
        <w:spacing w:before="0" w:line="360" w:lineRule="auto"/>
        <w:jc w:val="both"/>
        <w:rPr>
          <w:rFonts w:ascii="Arial" w:eastAsia="Arial" w:hAnsi="Arial" w:cs="Arial"/>
          <w:b/>
          <w:i w:val="0"/>
          <w:color w:val="000000"/>
          <w:sz w:val="24"/>
          <w:szCs w:val="24"/>
          <w:lang w:val="es-CL"/>
        </w:rPr>
      </w:pPr>
      <w:bookmarkStart w:id="29" w:name="_Toc58716566"/>
      <w:r w:rsidRPr="00050EB2">
        <w:rPr>
          <w:rFonts w:ascii="Arial" w:eastAsia="Arial" w:hAnsi="Arial" w:cs="Arial"/>
          <w:b/>
          <w:i w:val="0"/>
          <w:color w:val="000000"/>
          <w:sz w:val="24"/>
          <w:szCs w:val="24"/>
          <w:lang w:val="es-CL"/>
        </w:rPr>
        <w:lastRenderedPageBreak/>
        <w:t>2.3.3. Autorizaciones a la SMA (solicitudes y consultas)</w:t>
      </w:r>
      <w:r w:rsidR="001D3725">
        <w:rPr>
          <w:rFonts w:ascii="Arial" w:eastAsia="Arial" w:hAnsi="Arial" w:cs="Arial"/>
          <w:b/>
          <w:i w:val="0"/>
          <w:color w:val="000000"/>
          <w:sz w:val="24"/>
          <w:szCs w:val="24"/>
          <w:lang w:val="es-CL"/>
        </w:rPr>
        <w:t>:</w:t>
      </w:r>
      <w:bookmarkEnd w:id="29"/>
    </w:p>
    <w:p w14:paraId="3608318E" w14:textId="77777777" w:rsidR="004B0BED" w:rsidRPr="00050EB2" w:rsidRDefault="004B0BED">
      <w:pPr>
        <w:jc w:val="both"/>
        <w:rPr>
          <w:rFonts w:ascii="Arial" w:eastAsia="Arial" w:hAnsi="Arial" w:cs="Arial"/>
          <w:sz w:val="24"/>
          <w:szCs w:val="24"/>
          <w:lang w:val="es-CL"/>
        </w:rPr>
      </w:pPr>
    </w:p>
    <w:p w14:paraId="7361E19C" w14:textId="77777777" w:rsidR="004B0BED" w:rsidRPr="00050EB2"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Se le otorga competencia a los TA, para conceder autorizaciones a la SMA sobre aquellas solicitudes o consultas que </w:t>
      </w:r>
      <w:r w:rsidRPr="00050EB2">
        <w:rPr>
          <w:rFonts w:ascii="Arial" w:eastAsia="Arial" w:hAnsi="Arial" w:cs="Arial"/>
          <w:sz w:val="24"/>
          <w:szCs w:val="24"/>
          <w:lang w:val="es-CL"/>
        </w:rPr>
        <w:t>ésta</w:t>
      </w:r>
      <w:r w:rsidRPr="00050EB2">
        <w:rPr>
          <w:rFonts w:ascii="Arial" w:eastAsia="Arial" w:hAnsi="Arial" w:cs="Arial"/>
          <w:color w:val="000000"/>
          <w:sz w:val="24"/>
          <w:szCs w:val="24"/>
          <w:lang w:val="es-CL"/>
        </w:rPr>
        <w:t xml:space="preserve"> realice previamente, antes de ejercer determinadas potestades.</w:t>
      </w:r>
    </w:p>
    <w:p w14:paraId="16097E3B" w14:textId="4EE7E00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Lo anterior es de conformidad </w:t>
      </w:r>
      <w:r w:rsidR="009F2C8F">
        <w:rPr>
          <w:rFonts w:ascii="Arial" w:eastAsia="Arial" w:hAnsi="Arial" w:cs="Arial"/>
          <w:color w:val="000000"/>
          <w:sz w:val="24"/>
          <w:szCs w:val="24"/>
          <w:lang w:val="es-CL"/>
        </w:rPr>
        <w:t>a lo dispuesto en el</w:t>
      </w:r>
      <w:r w:rsidRPr="00050EB2">
        <w:rPr>
          <w:rFonts w:ascii="Arial" w:eastAsia="Arial" w:hAnsi="Arial" w:cs="Arial"/>
          <w:color w:val="000000"/>
          <w:sz w:val="24"/>
          <w:szCs w:val="24"/>
          <w:lang w:val="es-CL"/>
        </w:rPr>
        <w:t xml:space="preserve"> numeral 4 del artículo 17 de la LTA; por la cual establece la potestad de autorizar las medidas provisionales señaladas en las letras c</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d</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y e</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del artículo 48 de la LOSMA, así como las suspensiones señaladas en las letras g</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y h</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del artículo 3 de </w:t>
      </w:r>
      <w:r w:rsidR="00274A88">
        <w:rPr>
          <w:rFonts w:ascii="Arial" w:eastAsia="Arial" w:hAnsi="Arial" w:cs="Arial"/>
          <w:color w:val="000000"/>
          <w:sz w:val="24"/>
          <w:szCs w:val="24"/>
          <w:lang w:val="es-CL"/>
        </w:rPr>
        <w:t>la ley antes mencionada</w:t>
      </w:r>
      <w:r w:rsidRPr="00050EB2">
        <w:rPr>
          <w:rFonts w:ascii="Arial" w:eastAsia="Arial" w:hAnsi="Arial" w:cs="Arial"/>
          <w:color w:val="000000"/>
          <w:sz w:val="24"/>
          <w:szCs w:val="24"/>
          <w:lang w:val="es-CL"/>
        </w:rPr>
        <w:t>, y las resoluciones de la SMA que apliquen las sanciones establecidas en las letras c</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y d</w:t>
      </w:r>
      <w:r w:rsidR="00274A88">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del artículo 38 de la misma ley, elevadas en consulta.</w:t>
      </w:r>
    </w:p>
    <w:p w14:paraId="053C58EE" w14:textId="77777777" w:rsidR="004B0BED" w:rsidRPr="00050EB2" w:rsidRDefault="004B0BED">
      <w:pPr>
        <w:spacing w:after="0" w:line="360" w:lineRule="auto"/>
        <w:jc w:val="both"/>
        <w:rPr>
          <w:rFonts w:ascii="Arial" w:eastAsia="Arial" w:hAnsi="Arial" w:cs="Arial"/>
          <w:color w:val="000000"/>
          <w:sz w:val="24"/>
          <w:szCs w:val="24"/>
          <w:lang w:val="es-CL"/>
        </w:rPr>
      </w:pPr>
    </w:p>
    <w:p w14:paraId="772C5E7A"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ese sentido existen tres supuestos por la cual la SMA </w:t>
      </w:r>
      <w:r w:rsidRPr="00050EB2">
        <w:rPr>
          <w:rFonts w:ascii="Arial" w:eastAsia="Arial" w:hAnsi="Arial" w:cs="Arial"/>
          <w:sz w:val="24"/>
          <w:szCs w:val="24"/>
          <w:lang w:val="es-CL"/>
        </w:rPr>
        <w:t>efectuará</w:t>
      </w:r>
      <w:r w:rsidRPr="00050EB2">
        <w:rPr>
          <w:rFonts w:ascii="Arial" w:eastAsia="Arial" w:hAnsi="Arial" w:cs="Arial"/>
          <w:color w:val="000000"/>
          <w:sz w:val="24"/>
          <w:szCs w:val="24"/>
          <w:lang w:val="es-CL"/>
        </w:rPr>
        <w:t xml:space="preserve"> consultas ante los TA, con el fin de obtener previa autorización para ejecutar dichas acciones, tales como detallaremos a continuación:</w:t>
      </w:r>
    </w:p>
    <w:p w14:paraId="066F6144" w14:textId="77777777" w:rsidR="001D3725" w:rsidRPr="00050EB2" w:rsidRDefault="001D3725">
      <w:pPr>
        <w:spacing w:after="0" w:line="360" w:lineRule="auto"/>
        <w:jc w:val="both"/>
        <w:rPr>
          <w:rFonts w:ascii="Arial" w:eastAsia="Arial" w:hAnsi="Arial" w:cs="Arial"/>
          <w:color w:val="000000"/>
          <w:sz w:val="24"/>
          <w:szCs w:val="24"/>
          <w:lang w:val="es-CL"/>
        </w:rPr>
      </w:pPr>
    </w:p>
    <w:p w14:paraId="0C815DDA" w14:textId="7FB81355" w:rsidR="004B0BED" w:rsidRDefault="001818FA">
      <w:pPr>
        <w:pStyle w:val="Ttulo5"/>
        <w:spacing w:before="0" w:line="360" w:lineRule="auto"/>
        <w:ind w:left="851" w:hanging="851"/>
        <w:jc w:val="both"/>
        <w:rPr>
          <w:rFonts w:ascii="Arial" w:eastAsia="Arial" w:hAnsi="Arial" w:cs="Arial"/>
          <w:color w:val="000000"/>
          <w:sz w:val="24"/>
          <w:szCs w:val="24"/>
          <w:u w:val="single"/>
          <w:lang w:val="es-CL"/>
        </w:rPr>
      </w:pPr>
      <w:bookmarkStart w:id="30" w:name="_Toc58716567"/>
      <w:r w:rsidRPr="00050EB2">
        <w:rPr>
          <w:rFonts w:ascii="Arial" w:eastAsia="Arial" w:hAnsi="Arial" w:cs="Arial"/>
          <w:color w:val="000000"/>
          <w:sz w:val="24"/>
          <w:szCs w:val="24"/>
          <w:lang w:val="es-CL"/>
        </w:rPr>
        <w:t xml:space="preserve">2.3.3.1. </w:t>
      </w:r>
      <w:r w:rsidRPr="00050EB2">
        <w:rPr>
          <w:rFonts w:ascii="Arial" w:eastAsia="Arial" w:hAnsi="Arial" w:cs="Arial"/>
          <w:color w:val="000000"/>
          <w:sz w:val="24"/>
          <w:szCs w:val="24"/>
          <w:u w:val="single"/>
          <w:lang w:val="es-CL"/>
        </w:rPr>
        <w:t>Autorizar las medidas provisionales señaladas en las letras c</w:t>
      </w:r>
      <w:r w:rsidR="00274A88">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d</w:t>
      </w:r>
      <w:r w:rsidR="00274A88">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xml:space="preserve"> y e</w:t>
      </w:r>
      <w:r w:rsidR="00274A88">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del artículo 48 de la LOSMA</w:t>
      </w:r>
      <w:r w:rsidR="001D3725">
        <w:rPr>
          <w:rFonts w:ascii="Arial" w:eastAsia="Arial" w:hAnsi="Arial" w:cs="Arial"/>
          <w:color w:val="000000"/>
          <w:sz w:val="24"/>
          <w:szCs w:val="24"/>
          <w:u w:val="single"/>
          <w:lang w:val="es-CL"/>
        </w:rPr>
        <w:t>.</w:t>
      </w:r>
      <w:bookmarkEnd w:id="30"/>
    </w:p>
    <w:p w14:paraId="53CAADF9" w14:textId="77777777" w:rsidR="00712136" w:rsidRPr="00712136" w:rsidRDefault="00712136" w:rsidP="00712136">
      <w:pPr>
        <w:rPr>
          <w:lang w:val="es-CL"/>
        </w:rPr>
      </w:pPr>
    </w:p>
    <w:p w14:paraId="59FA207A" w14:textId="77777777"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Dentro de este supuesto, consiste en autorizar medidas provisionales que la SMA decida adoptar con el objeto de evitar daño inminente al medio ambiente o a la salud de las personas; siendo estas medidas la posibilidad de:</w:t>
      </w:r>
    </w:p>
    <w:p w14:paraId="6BBCCF92" w14:textId="77777777" w:rsidR="004B0BED" w:rsidRPr="00050EB2" w:rsidRDefault="004B0BED">
      <w:pPr>
        <w:shd w:val="clear" w:color="auto" w:fill="FFFFFF"/>
        <w:spacing w:after="0" w:line="360" w:lineRule="auto"/>
        <w:jc w:val="both"/>
        <w:rPr>
          <w:rFonts w:ascii="Arial" w:eastAsia="Arial" w:hAnsi="Arial" w:cs="Arial"/>
          <w:color w:val="000000"/>
          <w:sz w:val="24"/>
          <w:szCs w:val="24"/>
          <w:lang w:val="es-CL"/>
        </w:rPr>
      </w:pPr>
    </w:p>
    <w:p w14:paraId="4573F96B" w14:textId="77777777" w:rsidR="004B0BED" w:rsidRPr="00050EB2" w:rsidRDefault="001818FA">
      <w:pPr>
        <w:numPr>
          <w:ilvl w:val="0"/>
          <w:numId w:val="9"/>
        </w:numPr>
        <w:pBdr>
          <w:top w:val="nil"/>
          <w:left w:val="nil"/>
          <w:bottom w:val="nil"/>
          <w:right w:val="nil"/>
          <w:between w:val="nil"/>
        </w:pBdr>
        <w:shd w:val="clear" w:color="auto" w:fill="FFFFFF"/>
        <w:spacing w:after="0" w:line="360" w:lineRule="auto"/>
        <w:jc w:val="both"/>
        <w:rPr>
          <w:color w:val="000000"/>
          <w:sz w:val="24"/>
          <w:szCs w:val="24"/>
          <w:lang w:val="es-CL"/>
        </w:rPr>
      </w:pPr>
      <w:r w:rsidRPr="00050EB2">
        <w:rPr>
          <w:rFonts w:ascii="Arial" w:eastAsia="Arial" w:hAnsi="Arial" w:cs="Arial"/>
          <w:color w:val="000000"/>
          <w:sz w:val="24"/>
          <w:szCs w:val="24"/>
          <w:lang w:val="es-CL"/>
        </w:rPr>
        <w:t>Clausura temporal, parcial o total, de las instalaciones (letra c, art. 48 de la LOSMA).</w:t>
      </w:r>
    </w:p>
    <w:p w14:paraId="0D344E93" w14:textId="77777777" w:rsidR="004B0BED" w:rsidRPr="00050EB2" w:rsidRDefault="001818FA">
      <w:pPr>
        <w:numPr>
          <w:ilvl w:val="0"/>
          <w:numId w:val="9"/>
        </w:numPr>
        <w:pBdr>
          <w:top w:val="nil"/>
          <w:left w:val="nil"/>
          <w:bottom w:val="nil"/>
          <w:right w:val="nil"/>
          <w:between w:val="nil"/>
        </w:pBdr>
        <w:shd w:val="clear" w:color="auto" w:fill="FFFFFF"/>
        <w:spacing w:after="0" w:line="360" w:lineRule="auto"/>
        <w:jc w:val="both"/>
        <w:rPr>
          <w:color w:val="000000"/>
          <w:sz w:val="24"/>
          <w:szCs w:val="24"/>
          <w:lang w:val="es-CL"/>
        </w:rPr>
      </w:pPr>
      <w:r w:rsidRPr="00050EB2">
        <w:rPr>
          <w:rFonts w:ascii="Arial" w:eastAsia="Arial" w:hAnsi="Arial" w:cs="Arial"/>
          <w:color w:val="000000"/>
          <w:sz w:val="24"/>
          <w:szCs w:val="24"/>
          <w:lang w:val="es-CL"/>
        </w:rPr>
        <w:t>Detención del funcionamiento de las instalaciones (letra d, art.48 de la LOSMA).</w:t>
      </w:r>
    </w:p>
    <w:p w14:paraId="2AB70292" w14:textId="77777777" w:rsidR="004B0BED" w:rsidRPr="00050EB2" w:rsidRDefault="001818FA">
      <w:pPr>
        <w:numPr>
          <w:ilvl w:val="0"/>
          <w:numId w:val="9"/>
        </w:numPr>
        <w:pBdr>
          <w:top w:val="nil"/>
          <w:left w:val="nil"/>
          <w:bottom w:val="nil"/>
          <w:right w:val="nil"/>
          <w:between w:val="nil"/>
        </w:pBdr>
        <w:shd w:val="clear" w:color="auto" w:fill="FFFFFF"/>
        <w:spacing w:after="0" w:line="360" w:lineRule="auto"/>
        <w:jc w:val="both"/>
        <w:rPr>
          <w:color w:val="000000"/>
          <w:sz w:val="24"/>
          <w:szCs w:val="24"/>
          <w:lang w:val="es-CL"/>
        </w:rPr>
      </w:pPr>
      <w:r w:rsidRPr="00050EB2">
        <w:rPr>
          <w:rFonts w:ascii="Arial" w:eastAsia="Arial" w:hAnsi="Arial" w:cs="Arial"/>
          <w:color w:val="000000"/>
          <w:sz w:val="24"/>
          <w:szCs w:val="24"/>
          <w:lang w:val="es-CL"/>
        </w:rPr>
        <w:t>Suspensión temporal de la RCA (letra e, art.48 de la LOSMA)</w:t>
      </w:r>
    </w:p>
    <w:p w14:paraId="3D5CE96B" w14:textId="5BFDDA70"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Dicha autorización se deberá obtener por la vía más expedita posible, incluida la telefónica de alguno de sus ministros, según la regla de turno que se determine mediante auto acordado, que deberá contemplar a un titular y un suplente. En tal caso, se entregará al propietario o encargado un certificado que indique la medida adoptada, la individualización del instructor del procedimiento y de aquel juez que lo hubiere ordenado, dejando copia de dicho certificado en el expediente sancionatorio.</w:t>
      </w:r>
    </w:p>
    <w:p w14:paraId="5A32EDE9" w14:textId="77777777" w:rsidR="004B0BED" w:rsidRPr="00050EB2" w:rsidRDefault="004B0BED">
      <w:pPr>
        <w:spacing w:after="0" w:line="360" w:lineRule="auto"/>
        <w:jc w:val="both"/>
        <w:rPr>
          <w:rFonts w:ascii="Arial" w:eastAsia="Arial" w:hAnsi="Arial" w:cs="Arial"/>
          <w:color w:val="000000"/>
          <w:sz w:val="24"/>
          <w:szCs w:val="24"/>
          <w:lang w:val="es-CL"/>
        </w:rPr>
      </w:pPr>
    </w:p>
    <w:p w14:paraId="6EDDE62C" w14:textId="2180FA4F" w:rsidR="004B0BED" w:rsidRDefault="001818FA">
      <w:pPr>
        <w:pStyle w:val="Ttulo5"/>
        <w:spacing w:before="0" w:line="360" w:lineRule="auto"/>
        <w:ind w:left="851" w:hanging="851"/>
        <w:jc w:val="both"/>
        <w:rPr>
          <w:rFonts w:ascii="Arial" w:eastAsia="Arial" w:hAnsi="Arial" w:cs="Arial"/>
          <w:color w:val="000000"/>
          <w:sz w:val="24"/>
          <w:szCs w:val="24"/>
          <w:u w:val="single"/>
          <w:lang w:val="es-CL"/>
        </w:rPr>
      </w:pPr>
      <w:bookmarkStart w:id="31" w:name="_Toc58716568"/>
      <w:r w:rsidRPr="00050EB2">
        <w:rPr>
          <w:rFonts w:ascii="Arial" w:eastAsia="Arial" w:hAnsi="Arial" w:cs="Arial"/>
          <w:color w:val="000000"/>
          <w:sz w:val="24"/>
          <w:szCs w:val="24"/>
          <w:lang w:val="es-CL"/>
        </w:rPr>
        <w:t xml:space="preserve">2.3.3.2. </w:t>
      </w:r>
      <w:r w:rsidRPr="00050EB2">
        <w:rPr>
          <w:rFonts w:ascii="Arial" w:eastAsia="Arial" w:hAnsi="Arial" w:cs="Arial"/>
          <w:color w:val="000000"/>
          <w:sz w:val="24"/>
          <w:szCs w:val="24"/>
          <w:u w:val="single"/>
          <w:lang w:val="es-CL"/>
        </w:rPr>
        <w:t>Autorizar las suspensiones señaladas en las letras g</w:t>
      </w:r>
      <w:r w:rsidR="00274A88">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xml:space="preserve"> y h</w:t>
      </w:r>
      <w:r w:rsidR="00274A88">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xml:space="preserve"> del artículo 3 de la LOSMA</w:t>
      </w:r>
      <w:r w:rsidR="001D3725">
        <w:rPr>
          <w:rFonts w:ascii="Arial" w:eastAsia="Arial" w:hAnsi="Arial" w:cs="Arial"/>
          <w:color w:val="000000"/>
          <w:sz w:val="24"/>
          <w:szCs w:val="24"/>
          <w:u w:val="single"/>
          <w:lang w:val="es-CL"/>
        </w:rPr>
        <w:t>.</w:t>
      </w:r>
      <w:bookmarkEnd w:id="31"/>
    </w:p>
    <w:p w14:paraId="6C0F5BCC" w14:textId="77777777" w:rsidR="00712136" w:rsidRPr="00712136" w:rsidRDefault="00712136" w:rsidP="00712136">
      <w:pPr>
        <w:rPr>
          <w:lang w:val="es-CL"/>
        </w:rPr>
      </w:pPr>
    </w:p>
    <w:p w14:paraId="51D420B7"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Dichas autorizaciones corresponden a efectuar suspensiones transitorias del funcionamiento contenidas dentro de una RCA o adoptar otras medidas urgentes y transitorias para el resguardo del medio ambiente, en dos supuestos:</w:t>
      </w:r>
    </w:p>
    <w:p w14:paraId="51F7FAB3" w14:textId="77777777" w:rsidR="004B0BED" w:rsidRPr="00050EB2" w:rsidRDefault="004B0BED">
      <w:pPr>
        <w:spacing w:after="0" w:line="360" w:lineRule="auto"/>
        <w:jc w:val="both"/>
        <w:rPr>
          <w:rFonts w:ascii="Arial" w:eastAsia="Arial" w:hAnsi="Arial" w:cs="Arial"/>
          <w:color w:val="000000"/>
          <w:sz w:val="24"/>
          <w:szCs w:val="24"/>
          <w:lang w:val="es-CL"/>
        </w:rPr>
      </w:pPr>
    </w:p>
    <w:p w14:paraId="31598649" w14:textId="77777777" w:rsidR="004B0BED" w:rsidRPr="00050EB2" w:rsidRDefault="001818FA">
      <w:pPr>
        <w:numPr>
          <w:ilvl w:val="0"/>
          <w:numId w:val="13"/>
        </w:numPr>
        <w:pBdr>
          <w:top w:val="nil"/>
          <w:left w:val="nil"/>
          <w:bottom w:val="nil"/>
          <w:right w:val="nil"/>
          <w:between w:val="nil"/>
        </w:pBdr>
        <w:spacing w:after="0" w:line="360" w:lineRule="auto"/>
        <w:ind w:left="1276" w:hanging="358"/>
        <w:jc w:val="both"/>
        <w:rPr>
          <w:color w:val="000000"/>
          <w:sz w:val="24"/>
          <w:szCs w:val="24"/>
          <w:lang w:val="es-CL"/>
        </w:rPr>
      </w:pPr>
      <w:r w:rsidRPr="00050EB2">
        <w:rPr>
          <w:rFonts w:ascii="Arial" w:eastAsia="Arial" w:hAnsi="Arial" w:cs="Arial"/>
          <w:color w:val="000000"/>
          <w:sz w:val="24"/>
          <w:szCs w:val="24"/>
          <w:lang w:val="es-CL"/>
        </w:rPr>
        <w:t>Cuando la ejecución u operación de un proyecto o actividad genere un daño grave e inminente para el medio ambiente, a consecuencia del incumplimiento grave de las normas, medidas y condiciones previstas en dichas resoluciones (letra g, art.3 de la LOSMA).</w:t>
      </w:r>
    </w:p>
    <w:p w14:paraId="52816F84" w14:textId="77777777" w:rsidR="004B0BED" w:rsidRPr="00050EB2" w:rsidRDefault="004B0BED">
      <w:pPr>
        <w:pBdr>
          <w:top w:val="nil"/>
          <w:left w:val="nil"/>
          <w:bottom w:val="nil"/>
          <w:right w:val="nil"/>
          <w:between w:val="nil"/>
        </w:pBdr>
        <w:spacing w:after="0" w:line="360" w:lineRule="auto"/>
        <w:ind w:left="1276"/>
        <w:jc w:val="both"/>
        <w:rPr>
          <w:rFonts w:ascii="Arial" w:eastAsia="Arial" w:hAnsi="Arial" w:cs="Arial"/>
          <w:color w:val="000000"/>
          <w:sz w:val="24"/>
          <w:szCs w:val="24"/>
          <w:lang w:val="es-CL"/>
        </w:rPr>
      </w:pPr>
    </w:p>
    <w:p w14:paraId="4AA0025B" w14:textId="77777777" w:rsidR="004B0BED" w:rsidRPr="00050EB2" w:rsidRDefault="001818FA">
      <w:pPr>
        <w:numPr>
          <w:ilvl w:val="0"/>
          <w:numId w:val="13"/>
        </w:numPr>
        <w:pBdr>
          <w:top w:val="nil"/>
          <w:left w:val="nil"/>
          <w:bottom w:val="nil"/>
          <w:right w:val="nil"/>
          <w:between w:val="nil"/>
        </w:pBdr>
        <w:spacing w:after="0" w:line="360" w:lineRule="auto"/>
        <w:ind w:left="1276" w:hanging="358"/>
        <w:jc w:val="both"/>
        <w:rPr>
          <w:color w:val="000000"/>
          <w:sz w:val="24"/>
          <w:szCs w:val="24"/>
          <w:lang w:val="es-CL"/>
        </w:rPr>
      </w:pPr>
      <w:r w:rsidRPr="00050EB2">
        <w:rPr>
          <w:rFonts w:ascii="Arial" w:eastAsia="Arial" w:hAnsi="Arial" w:cs="Arial"/>
          <w:color w:val="000000"/>
          <w:sz w:val="24"/>
          <w:szCs w:val="24"/>
          <w:lang w:val="es-CL"/>
        </w:rPr>
        <w:t>Cuando la ejecución u operación de los proyectos o actividades, genere efectos no previstos en la evaluación y como consecuencia de ello se pueda generar un daño inminente y grave para el medio ambiente (letra h, art.3 de la LOSMA).</w:t>
      </w:r>
    </w:p>
    <w:p w14:paraId="77872A02" w14:textId="1F59C3F8" w:rsidR="004B0BED" w:rsidRDefault="004B0BED">
      <w:pPr>
        <w:pBdr>
          <w:top w:val="nil"/>
          <w:left w:val="nil"/>
          <w:bottom w:val="nil"/>
          <w:right w:val="nil"/>
          <w:between w:val="nil"/>
        </w:pBdr>
        <w:spacing w:after="0" w:line="360" w:lineRule="auto"/>
        <w:ind w:left="1276"/>
        <w:jc w:val="both"/>
        <w:rPr>
          <w:rFonts w:ascii="Arial" w:eastAsia="Arial" w:hAnsi="Arial" w:cs="Arial"/>
          <w:color w:val="000000"/>
          <w:sz w:val="24"/>
          <w:szCs w:val="24"/>
          <w:lang w:val="es-CL"/>
        </w:rPr>
      </w:pPr>
    </w:p>
    <w:p w14:paraId="51BFCC8C" w14:textId="4616ED54" w:rsidR="00712136" w:rsidRDefault="00712136">
      <w:pPr>
        <w:pBdr>
          <w:top w:val="nil"/>
          <w:left w:val="nil"/>
          <w:bottom w:val="nil"/>
          <w:right w:val="nil"/>
          <w:between w:val="nil"/>
        </w:pBdr>
        <w:spacing w:after="0" w:line="360" w:lineRule="auto"/>
        <w:ind w:left="1276"/>
        <w:jc w:val="both"/>
        <w:rPr>
          <w:rFonts w:ascii="Arial" w:eastAsia="Arial" w:hAnsi="Arial" w:cs="Arial"/>
          <w:color w:val="000000"/>
          <w:sz w:val="24"/>
          <w:szCs w:val="24"/>
          <w:lang w:val="es-CL"/>
        </w:rPr>
      </w:pPr>
    </w:p>
    <w:p w14:paraId="789B7A84" w14:textId="77777777" w:rsidR="00712136" w:rsidRPr="00050EB2" w:rsidRDefault="00712136">
      <w:pPr>
        <w:pBdr>
          <w:top w:val="nil"/>
          <w:left w:val="nil"/>
          <w:bottom w:val="nil"/>
          <w:right w:val="nil"/>
          <w:between w:val="nil"/>
        </w:pBdr>
        <w:spacing w:after="0" w:line="360" w:lineRule="auto"/>
        <w:ind w:left="1276"/>
        <w:jc w:val="both"/>
        <w:rPr>
          <w:rFonts w:ascii="Arial" w:eastAsia="Arial" w:hAnsi="Arial" w:cs="Arial"/>
          <w:color w:val="000000"/>
          <w:sz w:val="24"/>
          <w:szCs w:val="24"/>
          <w:lang w:val="es-CL"/>
        </w:rPr>
      </w:pPr>
    </w:p>
    <w:p w14:paraId="17637D79" w14:textId="77777777" w:rsidR="004B0BED" w:rsidRPr="00050EB2" w:rsidRDefault="004B0BED">
      <w:pPr>
        <w:pBdr>
          <w:top w:val="nil"/>
          <w:left w:val="nil"/>
          <w:bottom w:val="nil"/>
          <w:right w:val="nil"/>
          <w:between w:val="nil"/>
        </w:pBdr>
        <w:spacing w:after="0" w:line="360" w:lineRule="auto"/>
        <w:ind w:left="1276"/>
        <w:jc w:val="both"/>
        <w:rPr>
          <w:rFonts w:ascii="Arial" w:eastAsia="Arial" w:hAnsi="Arial" w:cs="Arial"/>
          <w:color w:val="000000"/>
          <w:sz w:val="24"/>
          <w:szCs w:val="24"/>
          <w:lang w:val="es-CL"/>
        </w:rPr>
      </w:pPr>
    </w:p>
    <w:p w14:paraId="5ED1506A" w14:textId="48CDB841" w:rsidR="004B0BED" w:rsidRDefault="001818FA">
      <w:pPr>
        <w:pStyle w:val="Ttulo5"/>
        <w:spacing w:before="0" w:line="360" w:lineRule="auto"/>
        <w:ind w:left="851" w:hanging="851"/>
        <w:jc w:val="both"/>
        <w:rPr>
          <w:rFonts w:ascii="Arial" w:eastAsia="Arial" w:hAnsi="Arial" w:cs="Arial"/>
          <w:color w:val="000000"/>
          <w:sz w:val="24"/>
          <w:szCs w:val="24"/>
          <w:u w:val="single"/>
          <w:lang w:val="es-CL"/>
        </w:rPr>
      </w:pPr>
      <w:bookmarkStart w:id="32" w:name="_Toc58716569"/>
      <w:r w:rsidRPr="00050EB2">
        <w:rPr>
          <w:rFonts w:ascii="Arial" w:eastAsia="Arial" w:hAnsi="Arial" w:cs="Arial"/>
          <w:color w:val="000000"/>
          <w:sz w:val="24"/>
          <w:szCs w:val="24"/>
          <w:lang w:val="es-CL"/>
        </w:rPr>
        <w:lastRenderedPageBreak/>
        <w:t xml:space="preserve">2.3.3.3. </w:t>
      </w:r>
      <w:r w:rsidRPr="00050EB2">
        <w:rPr>
          <w:rFonts w:ascii="Arial" w:eastAsia="Arial" w:hAnsi="Arial" w:cs="Arial"/>
          <w:color w:val="000000"/>
          <w:sz w:val="24"/>
          <w:szCs w:val="24"/>
          <w:u w:val="single"/>
          <w:lang w:val="es-CL"/>
        </w:rPr>
        <w:t>Autorizar las resoluciones de la SMA que apliquen las sanciones establecidas en las letras c</w:t>
      </w:r>
      <w:r w:rsidR="005F29EB">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xml:space="preserve"> y d</w:t>
      </w:r>
      <w:r w:rsidR="005F29EB">
        <w:rPr>
          <w:rFonts w:ascii="Arial" w:eastAsia="Arial" w:hAnsi="Arial" w:cs="Arial"/>
          <w:color w:val="000000"/>
          <w:sz w:val="24"/>
          <w:szCs w:val="24"/>
          <w:u w:val="single"/>
          <w:lang w:val="es-CL"/>
        </w:rPr>
        <w:t>)</w:t>
      </w:r>
      <w:r w:rsidRPr="00050EB2">
        <w:rPr>
          <w:rFonts w:ascii="Arial" w:eastAsia="Arial" w:hAnsi="Arial" w:cs="Arial"/>
          <w:color w:val="000000"/>
          <w:sz w:val="24"/>
          <w:szCs w:val="24"/>
          <w:u w:val="single"/>
          <w:lang w:val="es-CL"/>
        </w:rPr>
        <w:t xml:space="preserve"> del artículo 38 de la LOSMA</w:t>
      </w:r>
      <w:r w:rsidR="001D3725">
        <w:rPr>
          <w:rFonts w:ascii="Arial" w:eastAsia="Arial" w:hAnsi="Arial" w:cs="Arial"/>
          <w:color w:val="000000"/>
          <w:sz w:val="24"/>
          <w:szCs w:val="24"/>
          <w:u w:val="single"/>
          <w:lang w:val="es-CL"/>
        </w:rPr>
        <w:t>.</w:t>
      </w:r>
      <w:bookmarkEnd w:id="32"/>
    </w:p>
    <w:p w14:paraId="1722711B" w14:textId="77777777" w:rsidR="00712136" w:rsidRPr="00712136" w:rsidRDefault="00712136" w:rsidP="00712136">
      <w:pPr>
        <w:rPr>
          <w:lang w:val="es-CL"/>
        </w:rPr>
      </w:pPr>
    </w:p>
    <w:p w14:paraId="1F06DAF6"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aquellos casos que la SMA, considere oportuno aplicar sanciones con mayor gravedad, primero recurrirá ante los TA con el fin de obtener la previa autorización a fin de aplicar sanciones tales como:</w:t>
      </w:r>
    </w:p>
    <w:p w14:paraId="650ACAC9" w14:textId="77777777" w:rsidR="004B0BED" w:rsidRPr="00050EB2" w:rsidRDefault="004B0BED">
      <w:pPr>
        <w:spacing w:after="0" w:line="360" w:lineRule="auto"/>
        <w:jc w:val="both"/>
        <w:rPr>
          <w:rFonts w:ascii="Arial" w:eastAsia="Arial" w:hAnsi="Arial" w:cs="Arial"/>
          <w:color w:val="000000"/>
          <w:sz w:val="24"/>
          <w:szCs w:val="24"/>
          <w:lang w:val="es-CL"/>
        </w:rPr>
      </w:pPr>
    </w:p>
    <w:p w14:paraId="6A125C6E" w14:textId="77777777" w:rsidR="004B0BED" w:rsidRPr="00050EB2" w:rsidRDefault="001818FA">
      <w:pPr>
        <w:numPr>
          <w:ilvl w:val="0"/>
          <w:numId w:val="18"/>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Clausura temporal o definitiva (letra c, art.38 de la LOSMA).</w:t>
      </w:r>
    </w:p>
    <w:p w14:paraId="5D70D8E0" w14:textId="77777777" w:rsidR="004B0BED" w:rsidRPr="00050EB2" w:rsidRDefault="001818FA">
      <w:pPr>
        <w:numPr>
          <w:ilvl w:val="0"/>
          <w:numId w:val="18"/>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Revocación de la RCA (letra d, art. 38 de la LOSMA).</w:t>
      </w:r>
    </w:p>
    <w:p w14:paraId="4D3CFF50"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381B7628" w14:textId="45D7662C" w:rsidR="004B0BED" w:rsidRPr="00050EB2" w:rsidRDefault="001818FA">
      <w:pPr>
        <w:shd w:val="clear" w:color="auto" w:fill="FFFFFF"/>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Aunado a lo anterior en materia de competencia territorial, la LTA manifiesta que será competente para autorizar estas medidas el TA del lugar en que las mismas vayan a ser ejecutadas</w:t>
      </w:r>
      <w:r w:rsidRPr="00050EB2">
        <w:rPr>
          <w:rFonts w:ascii="Arial" w:eastAsia="Arial" w:hAnsi="Arial" w:cs="Arial"/>
          <w:color w:val="000000"/>
          <w:sz w:val="24"/>
          <w:szCs w:val="24"/>
          <w:vertAlign w:val="superscript"/>
          <w:lang w:val="es-CL"/>
        </w:rPr>
        <w:footnoteReference w:id="39"/>
      </w:r>
      <w:r w:rsidRPr="00050EB2">
        <w:rPr>
          <w:rFonts w:ascii="Arial" w:eastAsia="Arial" w:hAnsi="Arial" w:cs="Arial"/>
          <w:color w:val="000000"/>
          <w:sz w:val="24"/>
          <w:szCs w:val="24"/>
          <w:lang w:val="es-CL"/>
        </w:rPr>
        <w:t>.</w:t>
      </w:r>
    </w:p>
    <w:p w14:paraId="1090AB0F" w14:textId="7F1BE113" w:rsidR="004B0BED" w:rsidRDefault="004B0BED">
      <w:pPr>
        <w:spacing w:line="360" w:lineRule="auto"/>
        <w:jc w:val="both"/>
        <w:rPr>
          <w:rFonts w:ascii="Arial" w:eastAsia="Arial" w:hAnsi="Arial" w:cs="Arial"/>
          <w:b/>
          <w:i/>
          <w:color w:val="000000"/>
          <w:sz w:val="24"/>
          <w:szCs w:val="24"/>
          <w:lang w:val="es-CL"/>
        </w:rPr>
      </w:pPr>
    </w:p>
    <w:p w14:paraId="18FF1FB7" w14:textId="79F31FE7" w:rsidR="004B0BED" w:rsidRPr="00050EB2" w:rsidRDefault="001818FA">
      <w:pPr>
        <w:pStyle w:val="Ttulo4"/>
        <w:spacing w:before="0" w:line="360" w:lineRule="auto"/>
        <w:jc w:val="both"/>
        <w:rPr>
          <w:rFonts w:ascii="Arial" w:eastAsia="Arial" w:hAnsi="Arial" w:cs="Arial"/>
          <w:b/>
          <w:i w:val="0"/>
          <w:color w:val="000000"/>
          <w:sz w:val="24"/>
          <w:szCs w:val="24"/>
          <w:lang w:val="es-CL"/>
        </w:rPr>
      </w:pPr>
      <w:bookmarkStart w:id="33" w:name="_Toc58716570"/>
      <w:r w:rsidRPr="00050EB2">
        <w:rPr>
          <w:rFonts w:ascii="Arial" w:eastAsia="Arial" w:hAnsi="Arial" w:cs="Arial"/>
          <w:b/>
          <w:i w:val="0"/>
          <w:color w:val="000000"/>
          <w:sz w:val="24"/>
          <w:szCs w:val="24"/>
          <w:lang w:val="es-CL"/>
        </w:rPr>
        <w:t>2.3.4.    Demás asuntos que señale la ley</w:t>
      </w:r>
      <w:r w:rsidR="001D3725">
        <w:rPr>
          <w:rFonts w:ascii="Arial" w:eastAsia="Arial" w:hAnsi="Arial" w:cs="Arial"/>
          <w:b/>
          <w:i w:val="0"/>
          <w:color w:val="000000"/>
          <w:sz w:val="24"/>
          <w:szCs w:val="24"/>
          <w:lang w:val="es-CL"/>
        </w:rPr>
        <w:t>:</w:t>
      </w:r>
      <w:bookmarkEnd w:id="33"/>
    </w:p>
    <w:p w14:paraId="0E706AFA" w14:textId="77777777" w:rsidR="004B0BED" w:rsidRPr="00050EB2" w:rsidRDefault="004B0BED">
      <w:pPr>
        <w:jc w:val="both"/>
        <w:rPr>
          <w:rFonts w:ascii="Arial" w:eastAsia="Arial" w:hAnsi="Arial" w:cs="Arial"/>
          <w:sz w:val="24"/>
          <w:szCs w:val="24"/>
          <w:lang w:val="es-CL"/>
        </w:rPr>
      </w:pPr>
    </w:p>
    <w:p w14:paraId="09C4B4D7" w14:textId="77777777" w:rsidR="004B0BED" w:rsidRPr="00050EB2" w:rsidRDefault="001818FA">
      <w:pPr>
        <w:shd w:val="clear" w:color="auto" w:fill="FFFFFF"/>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Esto quiere decir que los TA </w:t>
      </w:r>
      <w:r w:rsidRPr="00050EB2">
        <w:rPr>
          <w:rFonts w:ascii="Arial" w:eastAsia="Arial" w:hAnsi="Arial" w:cs="Arial"/>
          <w:sz w:val="24"/>
          <w:szCs w:val="24"/>
          <w:lang w:val="es-CL"/>
        </w:rPr>
        <w:t>contarán</w:t>
      </w:r>
      <w:r w:rsidRPr="00050EB2">
        <w:rPr>
          <w:rFonts w:ascii="Arial" w:eastAsia="Arial" w:hAnsi="Arial" w:cs="Arial"/>
          <w:color w:val="000000"/>
          <w:sz w:val="24"/>
          <w:szCs w:val="24"/>
          <w:lang w:val="es-CL"/>
        </w:rPr>
        <w:t xml:space="preserve"> con una competencia residual, de conformidad al numeral 9 del artículo 17 de la LTA, por la cual se manifiesta que los TA conocerán los demás asuntos que señalen las leyes</w:t>
      </w:r>
      <w:r w:rsidRPr="00050EB2">
        <w:rPr>
          <w:rFonts w:ascii="Arial" w:eastAsia="Arial" w:hAnsi="Arial" w:cs="Arial"/>
          <w:color w:val="000000"/>
          <w:sz w:val="24"/>
          <w:szCs w:val="24"/>
          <w:vertAlign w:val="superscript"/>
          <w:lang w:val="es-CL"/>
        </w:rPr>
        <w:footnoteReference w:id="40"/>
      </w:r>
      <w:r w:rsidRPr="00050EB2">
        <w:rPr>
          <w:rFonts w:ascii="Arial" w:eastAsia="Arial" w:hAnsi="Arial" w:cs="Arial"/>
          <w:color w:val="000000"/>
          <w:sz w:val="24"/>
          <w:szCs w:val="24"/>
          <w:lang w:val="es-CL"/>
        </w:rPr>
        <w:t>.</w:t>
      </w:r>
    </w:p>
    <w:p w14:paraId="5A5A6289" w14:textId="77777777" w:rsidR="004B0BED" w:rsidRPr="00050EB2" w:rsidRDefault="004B0BED">
      <w:pPr>
        <w:shd w:val="clear" w:color="auto" w:fill="FFFFFF"/>
        <w:spacing w:after="0" w:line="360" w:lineRule="auto"/>
        <w:ind w:firstLine="708"/>
        <w:jc w:val="both"/>
        <w:rPr>
          <w:rFonts w:ascii="Arial" w:eastAsia="Arial" w:hAnsi="Arial" w:cs="Arial"/>
          <w:color w:val="000000"/>
          <w:sz w:val="24"/>
          <w:szCs w:val="24"/>
          <w:lang w:val="es-CL"/>
        </w:rPr>
      </w:pPr>
    </w:p>
    <w:p w14:paraId="58831815"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De acuerdo con SAGREDO, se puede decir que los TA en Chile tienen una competencia de “</w:t>
      </w:r>
      <w:r w:rsidRPr="00050EB2">
        <w:rPr>
          <w:rFonts w:ascii="Arial" w:eastAsia="Arial" w:hAnsi="Arial" w:cs="Arial"/>
          <w:i/>
          <w:color w:val="000000"/>
          <w:sz w:val="24"/>
          <w:szCs w:val="24"/>
          <w:lang w:val="es-CL"/>
        </w:rPr>
        <w:t>tipo taxativa-genérica, por cuanto sólo pueden conocer y fallar en aquellos casos indicados por la ley, sin perjuicio de que su determinación no es de numerus clausus</w:t>
      </w:r>
      <w:r w:rsidRPr="00050EB2">
        <w:rPr>
          <w:rFonts w:ascii="Arial" w:eastAsia="Arial" w:hAnsi="Arial" w:cs="Arial"/>
          <w:i/>
          <w:color w:val="000000"/>
          <w:sz w:val="24"/>
          <w:szCs w:val="24"/>
          <w:vertAlign w:val="superscript"/>
          <w:lang w:val="es-CL"/>
        </w:rPr>
        <w:footnoteReference w:id="41"/>
      </w:r>
      <w:r w:rsidRPr="00050EB2">
        <w:rPr>
          <w:rFonts w:ascii="Arial" w:eastAsia="Arial" w:hAnsi="Arial" w:cs="Arial"/>
          <w:color w:val="000000"/>
          <w:sz w:val="24"/>
          <w:szCs w:val="24"/>
          <w:lang w:val="es-CL"/>
        </w:rPr>
        <w:t>”, de conformidad al supuesto en el que actualmente nos encontramos.</w:t>
      </w:r>
    </w:p>
    <w:p w14:paraId="7E5774CF" w14:textId="35AC69C5" w:rsidR="004B0BED" w:rsidRPr="00050EB2" w:rsidRDefault="001818FA" w:rsidP="00E5231C">
      <w:pPr>
        <w:rPr>
          <w:rFonts w:ascii="Arial" w:eastAsia="Arial" w:hAnsi="Arial" w:cs="Arial"/>
          <w:b/>
          <w:color w:val="000000"/>
          <w:sz w:val="24"/>
          <w:szCs w:val="24"/>
          <w:lang w:val="es-CL"/>
        </w:rPr>
      </w:pPr>
      <w:r w:rsidRPr="00050EB2">
        <w:rPr>
          <w:lang w:val="es-CL"/>
        </w:rPr>
        <w:br w:type="page"/>
      </w:r>
      <w:bookmarkStart w:id="34" w:name="_Toc58716571"/>
      <w:r w:rsidRPr="00050EB2">
        <w:rPr>
          <w:rFonts w:ascii="Arial" w:eastAsia="Arial" w:hAnsi="Arial" w:cs="Arial"/>
          <w:b/>
          <w:color w:val="000000"/>
          <w:sz w:val="24"/>
          <w:szCs w:val="24"/>
          <w:lang w:val="es-CL"/>
        </w:rPr>
        <w:lastRenderedPageBreak/>
        <w:t>CAPÍTULO III. COMPETENCIA QUE ABARCARÍA UN TRIBUNAL AMBIENTAL EN LA REPÚBLICA DE PANAMÁ</w:t>
      </w:r>
      <w:bookmarkEnd w:id="34"/>
    </w:p>
    <w:p w14:paraId="7C2912B2" w14:textId="77777777" w:rsidR="004B0BED" w:rsidRPr="00050EB2" w:rsidRDefault="004B0BED">
      <w:pPr>
        <w:spacing w:after="0" w:line="360" w:lineRule="auto"/>
        <w:jc w:val="both"/>
        <w:rPr>
          <w:rFonts w:ascii="Arial" w:eastAsia="Arial" w:hAnsi="Arial" w:cs="Arial"/>
          <w:color w:val="000000"/>
          <w:sz w:val="24"/>
          <w:szCs w:val="24"/>
          <w:lang w:val="es-CL"/>
        </w:rPr>
      </w:pPr>
    </w:p>
    <w:p w14:paraId="6F0E8EC6" w14:textId="77777777" w:rsidR="00A053B7"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El presente capítulo es con el objeto, de dar una figuración sobre la competencia que puede abarcar un Tribunal Ambiental en la República de Panamá, tomando como modelo los Tribunales Ambientales de </w:t>
      </w:r>
      <w:r w:rsidR="00A053B7">
        <w:rPr>
          <w:rFonts w:ascii="Arial" w:eastAsia="Arial" w:hAnsi="Arial" w:cs="Arial"/>
          <w:color w:val="000000"/>
          <w:sz w:val="24"/>
          <w:szCs w:val="24"/>
          <w:lang w:val="es-CL"/>
        </w:rPr>
        <w:t xml:space="preserve">la República de </w:t>
      </w:r>
      <w:r w:rsidRPr="00050EB2">
        <w:rPr>
          <w:rFonts w:ascii="Arial" w:eastAsia="Arial" w:hAnsi="Arial" w:cs="Arial"/>
          <w:color w:val="000000"/>
          <w:sz w:val="24"/>
          <w:szCs w:val="24"/>
          <w:lang w:val="es-CL"/>
        </w:rPr>
        <w:t xml:space="preserve">Chile, anteriormente estudiados dentro del capítulo II del presente trabajo, no obstante actualmente existe un Anteproyecto de Ley No.313 (Proyecto N°259) en el cual se manifiesta el interés de crear un Tribunal Administrativo Ambiental (TAA) en Panamá, presentado a inicios del año 2020, mismo que tomaremos como base para hacer </w:t>
      </w:r>
      <w:r w:rsidR="00A053B7">
        <w:rPr>
          <w:rFonts w:ascii="Arial" w:eastAsia="Arial" w:hAnsi="Arial" w:cs="Arial"/>
          <w:color w:val="000000"/>
          <w:sz w:val="24"/>
          <w:szCs w:val="24"/>
          <w:lang w:val="es-CL"/>
        </w:rPr>
        <w:t>c</w:t>
      </w:r>
      <w:r w:rsidRPr="00050EB2">
        <w:rPr>
          <w:rFonts w:ascii="Arial" w:eastAsia="Arial" w:hAnsi="Arial" w:cs="Arial"/>
          <w:color w:val="000000"/>
          <w:sz w:val="24"/>
          <w:szCs w:val="24"/>
          <w:lang w:val="es-CL"/>
        </w:rPr>
        <w:t>omparaci</w:t>
      </w:r>
      <w:r w:rsidR="00A053B7">
        <w:rPr>
          <w:rFonts w:ascii="Arial" w:eastAsia="Arial" w:hAnsi="Arial" w:cs="Arial"/>
          <w:color w:val="000000"/>
          <w:sz w:val="24"/>
          <w:szCs w:val="24"/>
          <w:lang w:val="es-CL"/>
        </w:rPr>
        <w:t>ones entre Chile y Panamá, al igual que como base de las materias a conocer.</w:t>
      </w:r>
    </w:p>
    <w:p w14:paraId="5658D3C4" w14:textId="77777777" w:rsidR="00A053B7" w:rsidRDefault="00A053B7" w:rsidP="00A053B7">
      <w:pPr>
        <w:spacing w:after="0" w:line="360" w:lineRule="auto"/>
        <w:jc w:val="both"/>
        <w:rPr>
          <w:rFonts w:ascii="Arial" w:eastAsia="Arial" w:hAnsi="Arial" w:cs="Arial"/>
          <w:color w:val="000000"/>
          <w:sz w:val="24"/>
          <w:szCs w:val="24"/>
          <w:lang w:val="es-CL"/>
        </w:rPr>
      </w:pPr>
    </w:p>
    <w:p w14:paraId="4EBF2D46" w14:textId="65E1BF7F" w:rsidR="004B0BED" w:rsidRPr="00050EB2" w:rsidRDefault="00A053B7" w:rsidP="00A053B7">
      <w:pPr>
        <w:spacing w:after="0" w:line="360" w:lineRule="auto"/>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Por otro lado, dentro de este capítulo adentraremos </w:t>
      </w:r>
      <w:r w:rsidR="001818FA" w:rsidRPr="00050EB2">
        <w:rPr>
          <w:rFonts w:ascii="Arial" w:eastAsia="Arial" w:hAnsi="Arial" w:cs="Arial"/>
          <w:color w:val="000000"/>
          <w:sz w:val="24"/>
          <w:szCs w:val="24"/>
          <w:lang w:val="es-CL"/>
        </w:rPr>
        <w:t>las di</w:t>
      </w:r>
      <w:r>
        <w:rPr>
          <w:rFonts w:ascii="Arial" w:eastAsia="Arial" w:hAnsi="Arial" w:cs="Arial"/>
          <w:color w:val="000000"/>
          <w:sz w:val="24"/>
          <w:szCs w:val="24"/>
          <w:lang w:val="es-CL"/>
        </w:rPr>
        <w:t xml:space="preserve">versas problemáticas y </w:t>
      </w:r>
      <w:r w:rsidR="001818FA" w:rsidRPr="00050EB2">
        <w:rPr>
          <w:rFonts w:ascii="Arial" w:eastAsia="Arial" w:hAnsi="Arial" w:cs="Arial"/>
          <w:color w:val="000000"/>
          <w:sz w:val="24"/>
          <w:szCs w:val="24"/>
          <w:lang w:val="es-CL"/>
        </w:rPr>
        <w:t>circunstancia</w:t>
      </w:r>
      <w:r>
        <w:rPr>
          <w:rFonts w:ascii="Arial" w:eastAsia="Arial" w:hAnsi="Arial" w:cs="Arial"/>
          <w:color w:val="000000"/>
          <w:sz w:val="24"/>
          <w:szCs w:val="24"/>
          <w:lang w:val="es-CL"/>
        </w:rPr>
        <w:t>s</w:t>
      </w:r>
      <w:r w:rsidR="001818FA" w:rsidRPr="00050EB2">
        <w:rPr>
          <w:rFonts w:ascii="Arial" w:eastAsia="Arial" w:hAnsi="Arial" w:cs="Arial"/>
          <w:color w:val="000000"/>
          <w:sz w:val="24"/>
          <w:szCs w:val="24"/>
          <w:lang w:val="es-CL"/>
        </w:rPr>
        <w:t xml:space="preserve"> que han surgido como obstáculo para la competencia de los TA </w:t>
      </w:r>
      <w:r>
        <w:rPr>
          <w:rFonts w:ascii="Arial" w:eastAsia="Arial" w:hAnsi="Arial" w:cs="Arial"/>
          <w:color w:val="000000"/>
          <w:sz w:val="24"/>
          <w:szCs w:val="24"/>
          <w:lang w:val="es-CL"/>
        </w:rPr>
        <w:t xml:space="preserve">Chilenos, mismo que deja un precedente jurisprudencial a razón de las situaciones experimentadas desde sus creaciones; y que </w:t>
      </w:r>
      <w:r w:rsidR="001818FA" w:rsidRPr="00050EB2">
        <w:rPr>
          <w:rFonts w:ascii="Arial" w:eastAsia="Arial" w:hAnsi="Arial" w:cs="Arial"/>
          <w:color w:val="000000"/>
          <w:sz w:val="24"/>
          <w:szCs w:val="24"/>
          <w:lang w:val="es-CL"/>
        </w:rPr>
        <w:t>en el fondo nos sirve de experiencia, para dictaminar las posibles soluciones</w:t>
      </w:r>
      <w:r>
        <w:rPr>
          <w:rFonts w:ascii="Arial" w:eastAsia="Arial" w:hAnsi="Arial" w:cs="Arial"/>
          <w:color w:val="000000"/>
          <w:sz w:val="24"/>
          <w:szCs w:val="24"/>
          <w:lang w:val="es-CL"/>
        </w:rPr>
        <w:t xml:space="preserve"> a considerar para evitar caer en esas problemáticas </w:t>
      </w:r>
      <w:r w:rsidR="001818FA" w:rsidRPr="00050EB2">
        <w:rPr>
          <w:rFonts w:ascii="Arial" w:eastAsia="Arial" w:hAnsi="Arial" w:cs="Arial"/>
          <w:color w:val="000000"/>
          <w:sz w:val="24"/>
          <w:szCs w:val="24"/>
          <w:lang w:val="es-CL"/>
        </w:rPr>
        <w:t>al momento de tomarlos como modelo</w:t>
      </w:r>
      <w:r>
        <w:rPr>
          <w:rFonts w:ascii="Arial" w:eastAsia="Arial" w:hAnsi="Arial" w:cs="Arial"/>
          <w:color w:val="000000"/>
          <w:sz w:val="24"/>
          <w:szCs w:val="24"/>
          <w:lang w:val="es-CL"/>
        </w:rPr>
        <w:t>s</w:t>
      </w:r>
      <w:r w:rsidR="001818FA" w:rsidRPr="00050EB2">
        <w:rPr>
          <w:rFonts w:ascii="Arial" w:eastAsia="Arial" w:hAnsi="Arial" w:cs="Arial"/>
          <w:color w:val="000000"/>
          <w:sz w:val="24"/>
          <w:szCs w:val="24"/>
          <w:lang w:val="es-CL"/>
        </w:rPr>
        <w:t xml:space="preserve"> </w:t>
      </w:r>
      <w:r>
        <w:rPr>
          <w:rFonts w:ascii="Arial" w:eastAsia="Arial" w:hAnsi="Arial" w:cs="Arial"/>
          <w:color w:val="000000"/>
          <w:sz w:val="24"/>
          <w:szCs w:val="24"/>
          <w:lang w:val="es-CL"/>
        </w:rPr>
        <w:t xml:space="preserve">de </w:t>
      </w:r>
      <w:r w:rsidR="001818FA" w:rsidRPr="00050EB2">
        <w:rPr>
          <w:rFonts w:ascii="Arial" w:eastAsia="Arial" w:hAnsi="Arial" w:cs="Arial"/>
          <w:color w:val="000000"/>
          <w:sz w:val="24"/>
          <w:szCs w:val="24"/>
          <w:lang w:val="es-CL"/>
        </w:rPr>
        <w:t>nuestra hipótesis aplicable al TA de Panamá.</w:t>
      </w:r>
    </w:p>
    <w:p w14:paraId="77E8750B" w14:textId="32628BAD" w:rsidR="004B0BED" w:rsidRDefault="004B0BED">
      <w:pPr>
        <w:spacing w:after="0" w:line="360" w:lineRule="auto"/>
        <w:jc w:val="both"/>
        <w:rPr>
          <w:rFonts w:ascii="Arial" w:eastAsia="Arial" w:hAnsi="Arial" w:cs="Arial"/>
          <w:color w:val="000000"/>
          <w:sz w:val="24"/>
          <w:szCs w:val="24"/>
          <w:lang w:val="es-CL"/>
        </w:rPr>
      </w:pPr>
    </w:p>
    <w:p w14:paraId="4B6D9490" w14:textId="77777777" w:rsidR="00712136" w:rsidRDefault="00712136">
      <w:pPr>
        <w:rPr>
          <w:rFonts w:ascii="Arial" w:eastAsia="Arial" w:hAnsi="Arial" w:cs="Arial"/>
          <w:b/>
          <w:color w:val="000000"/>
          <w:sz w:val="24"/>
          <w:szCs w:val="24"/>
          <w:lang w:val="es-CL"/>
        </w:rPr>
      </w:pPr>
      <w:bookmarkStart w:id="35" w:name="_Toc58716572"/>
      <w:r>
        <w:rPr>
          <w:rFonts w:ascii="Arial" w:eastAsia="Arial" w:hAnsi="Arial" w:cs="Arial"/>
          <w:b/>
          <w:color w:val="000000"/>
          <w:sz w:val="24"/>
          <w:szCs w:val="24"/>
          <w:lang w:val="es-CL"/>
        </w:rPr>
        <w:br w:type="page"/>
      </w:r>
    </w:p>
    <w:p w14:paraId="2BDF0DE0" w14:textId="5CAF4817" w:rsidR="004B0BED" w:rsidRPr="00050EB2" w:rsidRDefault="001818FA">
      <w:pPr>
        <w:pStyle w:val="Ttulo2"/>
        <w:spacing w:before="0" w:line="360" w:lineRule="auto"/>
        <w:jc w:val="both"/>
        <w:rPr>
          <w:rFonts w:ascii="Arial" w:eastAsia="Arial" w:hAnsi="Arial" w:cs="Arial"/>
          <w:b/>
          <w:color w:val="000000"/>
          <w:sz w:val="24"/>
          <w:szCs w:val="24"/>
          <w:lang w:val="es-CL"/>
        </w:rPr>
      </w:pPr>
      <w:r w:rsidRPr="00050EB2">
        <w:rPr>
          <w:rFonts w:ascii="Arial" w:eastAsia="Arial" w:hAnsi="Arial" w:cs="Arial"/>
          <w:b/>
          <w:color w:val="000000"/>
          <w:sz w:val="24"/>
          <w:szCs w:val="24"/>
          <w:lang w:val="es-CL"/>
        </w:rPr>
        <w:lastRenderedPageBreak/>
        <w:t>3.1. Competencia del Tribunal Administrativo Ambiental de Panamá, según el anteproyecto de Ley N°313</w:t>
      </w:r>
      <w:r w:rsidR="00EC571B">
        <w:rPr>
          <w:rFonts w:ascii="Arial" w:eastAsia="Arial" w:hAnsi="Arial" w:cs="Arial"/>
          <w:b/>
          <w:color w:val="000000"/>
          <w:sz w:val="24"/>
          <w:szCs w:val="24"/>
          <w:lang w:val="es-CL"/>
        </w:rPr>
        <w:t>.</w:t>
      </w:r>
      <w:bookmarkEnd w:id="35"/>
    </w:p>
    <w:p w14:paraId="27240CFD" w14:textId="77777777" w:rsidR="004B0BED" w:rsidRPr="00050EB2" w:rsidRDefault="004B0BED">
      <w:pPr>
        <w:jc w:val="both"/>
        <w:rPr>
          <w:rFonts w:ascii="Arial" w:eastAsia="Arial" w:hAnsi="Arial" w:cs="Arial"/>
          <w:sz w:val="24"/>
          <w:szCs w:val="24"/>
          <w:lang w:val="es-CL"/>
        </w:rPr>
      </w:pPr>
    </w:p>
    <w:p w14:paraId="2D130BBF" w14:textId="233C887F" w:rsidR="004B0BED"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este punto, </w:t>
      </w:r>
      <w:r w:rsidR="002E5FBD">
        <w:rPr>
          <w:rFonts w:ascii="Arial" w:eastAsia="Arial" w:hAnsi="Arial" w:cs="Arial"/>
          <w:color w:val="000000"/>
          <w:sz w:val="24"/>
          <w:szCs w:val="24"/>
          <w:lang w:val="es-CL"/>
        </w:rPr>
        <w:t xml:space="preserve">efectuando </w:t>
      </w:r>
      <w:r w:rsidRPr="00050EB2">
        <w:rPr>
          <w:rFonts w:ascii="Arial" w:eastAsia="Arial" w:hAnsi="Arial" w:cs="Arial"/>
          <w:color w:val="000000"/>
          <w:sz w:val="24"/>
          <w:szCs w:val="24"/>
          <w:lang w:val="es-CL"/>
        </w:rPr>
        <w:t xml:space="preserve">el derecho comparado, </w:t>
      </w:r>
      <w:r w:rsidR="002E5FBD">
        <w:rPr>
          <w:rFonts w:ascii="Arial" w:eastAsia="Arial" w:hAnsi="Arial" w:cs="Arial"/>
          <w:color w:val="000000"/>
          <w:sz w:val="24"/>
          <w:szCs w:val="24"/>
          <w:lang w:val="es-CL"/>
        </w:rPr>
        <w:t xml:space="preserve">en </w:t>
      </w:r>
      <w:r w:rsidRPr="00050EB2">
        <w:rPr>
          <w:rFonts w:ascii="Arial" w:eastAsia="Arial" w:hAnsi="Arial" w:cs="Arial"/>
          <w:color w:val="000000"/>
          <w:sz w:val="24"/>
          <w:szCs w:val="24"/>
          <w:lang w:val="es-CL"/>
        </w:rPr>
        <w:t xml:space="preserve">lo relativo a la competencia que </w:t>
      </w:r>
      <w:r w:rsidR="002E5FBD">
        <w:rPr>
          <w:rFonts w:ascii="Arial" w:eastAsia="Arial" w:hAnsi="Arial" w:cs="Arial"/>
          <w:color w:val="000000"/>
          <w:sz w:val="24"/>
          <w:szCs w:val="24"/>
          <w:lang w:val="es-CL"/>
        </w:rPr>
        <w:t xml:space="preserve">se </w:t>
      </w:r>
      <w:r w:rsidRPr="00050EB2">
        <w:rPr>
          <w:rFonts w:ascii="Arial" w:eastAsia="Arial" w:hAnsi="Arial" w:cs="Arial"/>
          <w:color w:val="000000"/>
          <w:sz w:val="24"/>
          <w:szCs w:val="24"/>
          <w:lang w:val="es-CL"/>
        </w:rPr>
        <w:t xml:space="preserve">pronuncia </w:t>
      </w:r>
      <w:r w:rsidR="002E5FBD">
        <w:rPr>
          <w:rFonts w:ascii="Arial" w:eastAsia="Arial" w:hAnsi="Arial" w:cs="Arial"/>
          <w:color w:val="000000"/>
          <w:sz w:val="24"/>
          <w:szCs w:val="24"/>
          <w:lang w:val="es-CL"/>
        </w:rPr>
        <w:t xml:space="preserve">en </w:t>
      </w:r>
      <w:r w:rsidRPr="00050EB2">
        <w:rPr>
          <w:rFonts w:ascii="Arial" w:eastAsia="Arial" w:hAnsi="Arial" w:cs="Arial"/>
          <w:color w:val="000000"/>
          <w:sz w:val="24"/>
          <w:szCs w:val="24"/>
          <w:lang w:val="es-CL"/>
        </w:rPr>
        <w:t>el Anteproyecto de Ley N°313 (Proyecto N°259), por el cual se Modifica la Ley N°8 de 25 de marzo de 2015, que crea el Ministerio de Ambiente (MIAMBIENTE), y se dictan otras disposiciones, cuya finalidad es la creación del TAA en Panamá. Sin embargo, hay que tener presente</w:t>
      </w:r>
      <w:r w:rsidR="002E5FBD">
        <w:rPr>
          <w:rFonts w:ascii="Arial" w:eastAsia="Arial" w:hAnsi="Arial" w:cs="Arial"/>
          <w:color w:val="000000"/>
          <w:sz w:val="24"/>
          <w:szCs w:val="24"/>
          <w:lang w:val="es-CL"/>
        </w:rPr>
        <w:t xml:space="preserve"> que, únicamente ha sido prohijado por la Comisión de Población, Ambiente y Desarrollo de la Asamblea Nacional de Panamá, y este último</w:t>
      </w:r>
      <w:r w:rsidR="00D4220E">
        <w:rPr>
          <w:rFonts w:ascii="Arial" w:eastAsia="Arial" w:hAnsi="Arial" w:cs="Arial"/>
          <w:color w:val="000000"/>
          <w:sz w:val="24"/>
          <w:szCs w:val="24"/>
          <w:lang w:val="es-CL"/>
        </w:rPr>
        <w:t xml:space="preserve"> efectuó formal presentación </w:t>
      </w:r>
      <w:r w:rsidR="002E5FBD">
        <w:rPr>
          <w:rFonts w:ascii="Arial" w:eastAsia="Arial" w:hAnsi="Arial" w:cs="Arial"/>
          <w:color w:val="000000"/>
          <w:sz w:val="24"/>
          <w:szCs w:val="24"/>
          <w:lang w:val="es-CL"/>
        </w:rPr>
        <w:t xml:space="preserve">ante la Asamblea Nacional </w:t>
      </w:r>
      <w:r w:rsidR="00D4220E">
        <w:rPr>
          <w:rFonts w:ascii="Arial" w:eastAsia="Arial" w:hAnsi="Arial" w:cs="Arial"/>
          <w:color w:val="000000"/>
          <w:sz w:val="24"/>
          <w:szCs w:val="24"/>
          <w:lang w:val="es-CL"/>
        </w:rPr>
        <w:t xml:space="preserve">a fin de ser sometido a debate, sin embargo hasta la fecha el mismo no ha sido debatido en su primer debate; no obstante, </w:t>
      </w:r>
      <w:r w:rsidRPr="00050EB2">
        <w:rPr>
          <w:rFonts w:ascii="Arial" w:eastAsia="Arial" w:hAnsi="Arial" w:cs="Arial"/>
          <w:color w:val="000000"/>
          <w:sz w:val="24"/>
          <w:szCs w:val="24"/>
          <w:lang w:val="es-CL"/>
        </w:rPr>
        <w:t xml:space="preserve">por el momento este quedará estancado, toda vez que el actual periodo legislativo </w:t>
      </w:r>
      <w:r w:rsidRPr="00050EB2">
        <w:rPr>
          <w:rFonts w:ascii="Arial" w:eastAsia="Arial" w:hAnsi="Arial" w:cs="Arial"/>
          <w:sz w:val="24"/>
          <w:szCs w:val="24"/>
          <w:lang w:val="es-CL"/>
        </w:rPr>
        <w:t>culminó</w:t>
      </w:r>
      <w:r w:rsidRPr="00050EB2">
        <w:rPr>
          <w:rFonts w:ascii="Arial" w:eastAsia="Arial" w:hAnsi="Arial" w:cs="Arial"/>
          <w:color w:val="000000"/>
          <w:sz w:val="24"/>
          <w:szCs w:val="24"/>
          <w:lang w:val="es-CL"/>
        </w:rPr>
        <w:t xml:space="preserve"> el pasado 31 de octubre de 2020, y puede tener una posibilidad </w:t>
      </w:r>
      <w:r w:rsidR="00D4220E">
        <w:rPr>
          <w:rFonts w:ascii="Arial" w:eastAsia="Arial" w:hAnsi="Arial" w:cs="Arial"/>
          <w:color w:val="000000"/>
          <w:sz w:val="24"/>
          <w:szCs w:val="24"/>
          <w:lang w:val="es-CL"/>
        </w:rPr>
        <w:t xml:space="preserve">de </w:t>
      </w:r>
      <w:r w:rsidRPr="00050EB2">
        <w:rPr>
          <w:rFonts w:ascii="Arial" w:eastAsia="Arial" w:hAnsi="Arial" w:cs="Arial"/>
          <w:color w:val="000000"/>
          <w:sz w:val="24"/>
          <w:szCs w:val="24"/>
          <w:lang w:val="es-CL"/>
        </w:rPr>
        <w:t xml:space="preserve">ser impulsado nuevamente con </w:t>
      </w:r>
      <w:r w:rsidR="00D4220E">
        <w:rPr>
          <w:rFonts w:ascii="Arial" w:eastAsia="Arial" w:hAnsi="Arial" w:cs="Arial"/>
          <w:color w:val="000000"/>
          <w:sz w:val="24"/>
          <w:szCs w:val="24"/>
          <w:lang w:val="es-CL"/>
        </w:rPr>
        <w:t xml:space="preserve">la apertura </w:t>
      </w:r>
      <w:r w:rsidRPr="00050EB2">
        <w:rPr>
          <w:rFonts w:ascii="Arial" w:eastAsia="Arial" w:hAnsi="Arial" w:cs="Arial"/>
          <w:color w:val="000000"/>
          <w:sz w:val="24"/>
          <w:szCs w:val="24"/>
          <w:lang w:val="es-CL"/>
        </w:rPr>
        <w:t>del próximo periodo legislativo (a partir del 2 de enero de 2021).</w:t>
      </w:r>
    </w:p>
    <w:p w14:paraId="644D427B" w14:textId="77777777" w:rsidR="00D4220E" w:rsidRPr="00050EB2" w:rsidRDefault="00D4220E">
      <w:pPr>
        <w:spacing w:after="0" w:line="360" w:lineRule="auto"/>
        <w:ind w:firstLine="708"/>
        <w:jc w:val="both"/>
        <w:rPr>
          <w:rFonts w:ascii="Arial" w:eastAsia="Arial" w:hAnsi="Arial" w:cs="Arial"/>
          <w:color w:val="000000"/>
          <w:sz w:val="24"/>
          <w:szCs w:val="24"/>
          <w:lang w:val="es-CL"/>
        </w:rPr>
      </w:pPr>
    </w:p>
    <w:p w14:paraId="4EB65CF4" w14:textId="58C05E2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w:t>
      </w:r>
      <w:r w:rsidR="00D4220E">
        <w:rPr>
          <w:rFonts w:ascii="Arial" w:eastAsia="Arial" w:hAnsi="Arial" w:cs="Arial"/>
          <w:color w:val="000000"/>
          <w:sz w:val="24"/>
          <w:szCs w:val="24"/>
          <w:lang w:val="es-CL"/>
        </w:rPr>
        <w:t xml:space="preserve">lo referente a su </w:t>
      </w:r>
      <w:r w:rsidRPr="00050EB2">
        <w:rPr>
          <w:rFonts w:ascii="Arial" w:eastAsia="Arial" w:hAnsi="Arial" w:cs="Arial"/>
          <w:color w:val="000000"/>
          <w:sz w:val="24"/>
          <w:szCs w:val="24"/>
          <w:lang w:val="es-CL"/>
        </w:rPr>
        <w:t>competencia; podemos observar que, en el anteproyecto de ley en mención</w:t>
      </w:r>
      <w:r w:rsidR="00D4220E">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la competencia con </w:t>
      </w:r>
      <w:r w:rsidR="00D4220E">
        <w:rPr>
          <w:rFonts w:ascii="Arial" w:eastAsia="Arial" w:hAnsi="Arial" w:cs="Arial"/>
          <w:color w:val="000000"/>
          <w:sz w:val="24"/>
          <w:szCs w:val="24"/>
          <w:lang w:val="es-CL"/>
        </w:rPr>
        <w:t xml:space="preserve">la que contaría </w:t>
      </w:r>
      <w:r w:rsidRPr="00050EB2">
        <w:rPr>
          <w:rFonts w:ascii="Arial" w:eastAsia="Arial" w:hAnsi="Arial" w:cs="Arial"/>
          <w:color w:val="000000"/>
          <w:sz w:val="24"/>
          <w:szCs w:val="24"/>
          <w:lang w:val="es-CL"/>
        </w:rPr>
        <w:t xml:space="preserve">el TAA de Panamá, es descrita </w:t>
      </w:r>
      <w:r w:rsidR="00D4220E">
        <w:rPr>
          <w:rFonts w:ascii="Arial" w:eastAsia="Arial" w:hAnsi="Arial" w:cs="Arial"/>
          <w:color w:val="000000"/>
          <w:sz w:val="24"/>
          <w:szCs w:val="24"/>
          <w:lang w:val="es-CL"/>
        </w:rPr>
        <w:t xml:space="preserve">dentro de los </w:t>
      </w:r>
      <w:r w:rsidRPr="00050EB2">
        <w:rPr>
          <w:rFonts w:ascii="Arial" w:eastAsia="Arial" w:hAnsi="Arial" w:cs="Arial"/>
          <w:color w:val="000000"/>
          <w:sz w:val="24"/>
          <w:szCs w:val="24"/>
          <w:lang w:val="es-CL"/>
        </w:rPr>
        <w:t xml:space="preserve">artículos 15-A y 15-B del Título I, </w:t>
      </w:r>
      <w:r w:rsidRPr="00050EB2">
        <w:rPr>
          <w:rFonts w:ascii="Arial" w:eastAsia="Arial" w:hAnsi="Arial" w:cs="Arial"/>
          <w:sz w:val="24"/>
          <w:szCs w:val="24"/>
          <w:lang w:val="es-CL"/>
        </w:rPr>
        <w:t>Capítulo</w:t>
      </w:r>
      <w:r w:rsidRPr="00050EB2">
        <w:rPr>
          <w:rFonts w:ascii="Arial" w:eastAsia="Arial" w:hAnsi="Arial" w:cs="Arial"/>
          <w:color w:val="000000"/>
          <w:sz w:val="24"/>
          <w:szCs w:val="24"/>
          <w:lang w:val="es-CL"/>
        </w:rPr>
        <w:t xml:space="preserve"> IV denominado “Tribunal Administrativo Ambiental”, mismo que a continuación iremos desarrollando: </w:t>
      </w:r>
    </w:p>
    <w:p w14:paraId="4518C9D1" w14:textId="77777777" w:rsidR="004B0BED" w:rsidRPr="00050EB2" w:rsidRDefault="004B0BED">
      <w:pPr>
        <w:spacing w:after="0" w:line="360" w:lineRule="auto"/>
        <w:jc w:val="both"/>
        <w:rPr>
          <w:rFonts w:ascii="Arial" w:eastAsia="Arial" w:hAnsi="Arial" w:cs="Arial"/>
          <w:color w:val="000000"/>
          <w:sz w:val="24"/>
          <w:szCs w:val="24"/>
          <w:lang w:val="es-CL"/>
        </w:rPr>
      </w:pPr>
    </w:p>
    <w:p w14:paraId="63033436" w14:textId="77777777" w:rsidR="004B0BED" w:rsidRPr="00050EB2" w:rsidRDefault="001818FA">
      <w:pPr>
        <w:pStyle w:val="Ttulo3"/>
        <w:spacing w:before="0" w:line="360" w:lineRule="auto"/>
        <w:ind w:firstLine="708"/>
        <w:jc w:val="both"/>
        <w:rPr>
          <w:rFonts w:ascii="Arial" w:eastAsia="Arial" w:hAnsi="Arial" w:cs="Arial"/>
          <w:b/>
          <w:color w:val="000000"/>
          <w:lang w:val="es-CL"/>
        </w:rPr>
      </w:pPr>
      <w:bookmarkStart w:id="36" w:name="_Toc58716573"/>
      <w:r w:rsidRPr="00050EB2">
        <w:rPr>
          <w:rFonts w:ascii="Arial" w:eastAsia="Arial" w:hAnsi="Arial" w:cs="Arial"/>
          <w:b/>
          <w:color w:val="000000"/>
          <w:lang w:val="es-CL"/>
        </w:rPr>
        <w:t>3.1.1. Competencia en razón de su jurisdicción:</w:t>
      </w:r>
      <w:bookmarkEnd w:id="36"/>
    </w:p>
    <w:p w14:paraId="0CF6DAEE" w14:textId="77777777" w:rsidR="004B0BED" w:rsidRPr="00050EB2" w:rsidRDefault="004B0BED">
      <w:pPr>
        <w:jc w:val="both"/>
        <w:rPr>
          <w:rFonts w:ascii="Arial" w:eastAsia="Arial" w:hAnsi="Arial" w:cs="Arial"/>
          <w:sz w:val="24"/>
          <w:szCs w:val="24"/>
          <w:lang w:val="es-CL"/>
        </w:rPr>
      </w:pPr>
    </w:p>
    <w:p w14:paraId="753991BB" w14:textId="57EB881D"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De conformidad con el proyecto de ley, se establece el elemento coactivo para el cumplimiento de las disposiciones en ellas colocadas al TAA de Panamá; y estos contarán con una jurisdicción de carácter administrativo, es decir que al recurrir ante el TAA</w:t>
      </w:r>
      <w:r w:rsidR="005761FB">
        <w:rPr>
          <w:rFonts w:ascii="Arial" w:eastAsia="Arial" w:hAnsi="Arial" w:cs="Arial"/>
          <w:color w:val="000000"/>
          <w:sz w:val="24"/>
          <w:szCs w:val="24"/>
          <w:lang w:val="es-CL"/>
        </w:rPr>
        <w:t xml:space="preserve"> para la solución de un conflicto en materia medio </w:t>
      </w:r>
      <w:r w:rsidR="005761FB">
        <w:rPr>
          <w:rFonts w:ascii="Arial" w:eastAsia="Arial" w:hAnsi="Arial" w:cs="Arial"/>
          <w:color w:val="000000"/>
          <w:sz w:val="24"/>
          <w:szCs w:val="24"/>
          <w:lang w:val="es-CL"/>
        </w:rPr>
        <w:lastRenderedPageBreak/>
        <w:t xml:space="preserve">ambientales, </w:t>
      </w:r>
      <w:r w:rsidRPr="00050EB2">
        <w:rPr>
          <w:rFonts w:ascii="Arial" w:eastAsia="Arial" w:hAnsi="Arial" w:cs="Arial"/>
          <w:color w:val="000000"/>
          <w:sz w:val="24"/>
          <w:szCs w:val="24"/>
          <w:lang w:val="es-CL"/>
        </w:rPr>
        <w:t xml:space="preserve">sus </w:t>
      </w:r>
      <w:r w:rsidRPr="00050EB2">
        <w:rPr>
          <w:rFonts w:ascii="Arial" w:eastAsia="Arial" w:hAnsi="Arial" w:cs="Arial"/>
          <w:sz w:val="24"/>
          <w:szCs w:val="24"/>
          <w:lang w:val="es-CL"/>
        </w:rPr>
        <w:t>dictámenes</w:t>
      </w:r>
      <w:r w:rsidRPr="00050EB2">
        <w:rPr>
          <w:rFonts w:ascii="Arial" w:eastAsia="Arial" w:hAnsi="Arial" w:cs="Arial"/>
          <w:color w:val="000000"/>
          <w:sz w:val="24"/>
          <w:szCs w:val="24"/>
          <w:lang w:val="es-CL"/>
        </w:rPr>
        <w:t xml:space="preserve"> </w:t>
      </w:r>
      <w:r w:rsidR="005761FB">
        <w:rPr>
          <w:rFonts w:ascii="Arial" w:eastAsia="Arial" w:hAnsi="Arial" w:cs="Arial"/>
          <w:color w:val="000000"/>
          <w:sz w:val="24"/>
          <w:szCs w:val="24"/>
          <w:lang w:val="es-CL"/>
        </w:rPr>
        <w:t>efectuarían el agotamiento de</w:t>
      </w:r>
      <w:r w:rsidRPr="00050EB2">
        <w:rPr>
          <w:rFonts w:ascii="Arial" w:eastAsia="Arial" w:hAnsi="Arial" w:cs="Arial"/>
          <w:color w:val="000000"/>
          <w:sz w:val="24"/>
          <w:szCs w:val="24"/>
          <w:lang w:val="es-CL"/>
        </w:rPr>
        <w:t xml:space="preserve"> la vía gubernativa y en caso de inconformidad los actores podrán recurrir ante el proceso contencioso-administrativo en la forma prevista por la Ley de Procedimiento Administrativo General (Ley N°38/2000).</w:t>
      </w:r>
    </w:p>
    <w:p w14:paraId="3C98B8C2" w14:textId="77777777" w:rsidR="004B0BED" w:rsidRPr="00050EB2" w:rsidRDefault="004B0BED">
      <w:pPr>
        <w:spacing w:after="0" w:line="360" w:lineRule="auto"/>
        <w:ind w:firstLine="708"/>
        <w:jc w:val="both"/>
        <w:rPr>
          <w:rFonts w:ascii="Arial" w:eastAsia="Arial" w:hAnsi="Arial" w:cs="Arial"/>
          <w:color w:val="000000"/>
          <w:sz w:val="24"/>
          <w:szCs w:val="24"/>
          <w:lang w:val="es-CL"/>
        </w:rPr>
      </w:pPr>
    </w:p>
    <w:p w14:paraId="49F4ADD6" w14:textId="06A82316" w:rsidR="004B0BED" w:rsidRPr="00050EB2" w:rsidRDefault="001818FA">
      <w:pPr>
        <w:spacing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Por otra parte, MITCHELL, nos señala que “un TAA puede ayudar a garantizar la objetividad de quien juzga, no se trata de hacerle el trabajo a MIAMBIENTE, si no por el contrario el mismo ministerio se vería sometido a los dictámenes del </w:t>
      </w:r>
      <w:r w:rsidR="005761FB">
        <w:rPr>
          <w:rFonts w:ascii="Arial" w:eastAsia="Arial" w:hAnsi="Arial" w:cs="Arial"/>
          <w:color w:val="000000"/>
          <w:sz w:val="24"/>
          <w:szCs w:val="24"/>
          <w:lang w:val="es-CL"/>
        </w:rPr>
        <w:t>t</w:t>
      </w:r>
      <w:r w:rsidRPr="00050EB2">
        <w:rPr>
          <w:rFonts w:ascii="Arial" w:eastAsia="Arial" w:hAnsi="Arial" w:cs="Arial"/>
          <w:color w:val="000000"/>
          <w:sz w:val="24"/>
          <w:szCs w:val="24"/>
          <w:lang w:val="es-CL"/>
        </w:rPr>
        <w:t>ribunal</w:t>
      </w:r>
      <w:r w:rsidR="005761FB">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si es que incumple su propia norma, cosa que bien puede pasar; ya que frente a la tendencia de las razones para la falta de equidad siempre pueden darse. Un </w:t>
      </w:r>
      <w:r w:rsidR="005761FB">
        <w:rPr>
          <w:rFonts w:ascii="Arial" w:eastAsia="Arial" w:hAnsi="Arial" w:cs="Arial"/>
          <w:color w:val="000000"/>
          <w:sz w:val="24"/>
          <w:szCs w:val="24"/>
          <w:lang w:val="es-CL"/>
        </w:rPr>
        <w:t>t</w:t>
      </w:r>
      <w:r w:rsidRPr="00050EB2">
        <w:rPr>
          <w:rFonts w:ascii="Arial" w:eastAsia="Arial" w:hAnsi="Arial" w:cs="Arial"/>
          <w:color w:val="000000"/>
          <w:sz w:val="24"/>
          <w:szCs w:val="24"/>
          <w:lang w:val="es-CL"/>
        </w:rPr>
        <w:t xml:space="preserve">ribunal administrativo que extraiga la competencia o que extraiga la facultad del castigo, se ha estimado como viable para poder garantizar la objetividad del juzgador, para que sea un ente independiente de MIAMBIENTE; se puede dar el caso como en efecto se ha dado, de que la propia administración regional de MIAMBIENTE puede cometer una infracción ambiental; así como sus funcionarios o cualquier </w:t>
      </w:r>
      <w:r w:rsidR="006E4F5F" w:rsidRPr="00050EB2">
        <w:rPr>
          <w:rFonts w:ascii="Arial" w:eastAsia="Arial" w:hAnsi="Arial" w:cs="Arial"/>
          <w:color w:val="000000"/>
          <w:sz w:val="24"/>
          <w:szCs w:val="24"/>
          <w:lang w:val="es-CL"/>
        </w:rPr>
        <w:t>miembro del</w:t>
      </w:r>
      <w:r w:rsidRPr="00050EB2">
        <w:rPr>
          <w:rFonts w:ascii="Arial" w:eastAsia="Arial" w:hAnsi="Arial" w:cs="Arial"/>
          <w:color w:val="000000"/>
          <w:sz w:val="24"/>
          <w:szCs w:val="24"/>
          <w:lang w:val="es-CL"/>
        </w:rPr>
        <w:t xml:space="preserve"> </w:t>
      </w:r>
      <w:r w:rsidR="006E4F5F" w:rsidRPr="00050EB2">
        <w:rPr>
          <w:rFonts w:ascii="Arial" w:eastAsia="Arial" w:hAnsi="Arial" w:cs="Arial"/>
          <w:color w:val="000000"/>
          <w:sz w:val="24"/>
          <w:szCs w:val="24"/>
          <w:lang w:val="es-CL"/>
        </w:rPr>
        <w:t>sistema institucional</w:t>
      </w:r>
      <w:r w:rsidRPr="00050EB2">
        <w:rPr>
          <w:rFonts w:ascii="Arial" w:eastAsia="Arial" w:hAnsi="Arial" w:cs="Arial"/>
          <w:color w:val="000000"/>
          <w:sz w:val="24"/>
          <w:szCs w:val="24"/>
          <w:lang w:val="es-CL"/>
        </w:rPr>
        <w:t xml:space="preserve"> del ambiente</w:t>
      </w:r>
      <w:r w:rsidRPr="00050EB2">
        <w:rPr>
          <w:rFonts w:ascii="Arial" w:eastAsia="Arial" w:hAnsi="Arial" w:cs="Arial"/>
          <w:color w:val="000000"/>
          <w:sz w:val="24"/>
          <w:szCs w:val="24"/>
          <w:vertAlign w:val="superscript"/>
          <w:lang w:val="es-CL"/>
        </w:rPr>
        <w:footnoteReference w:id="42"/>
      </w:r>
      <w:r w:rsidRPr="00050EB2">
        <w:rPr>
          <w:rFonts w:ascii="Arial" w:eastAsia="Arial" w:hAnsi="Arial" w:cs="Arial"/>
          <w:color w:val="000000"/>
          <w:sz w:val="24"/>
          <w:szCs w:val="24"/>
          <w:lang w:val="es-CL"/>
        </w:rPr>
        <w:t xml:space="preserve">”. </w:t>
      </w:r>
    </w:p>
    <w:p w14:paraId="4ABDCFE5" w14:textId="420F439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Esta es una notoria diferencia entre el derecho chileno y el panameño, ya que como hemos </w:t>
      </w:r>
      <w:r w:rsidRPr="00050EB2">
        <w:rPr>
          <w:rFonts w:ascii="Arial" w:eastAsia="Arial" w:hAnsi="Arial" w:cs="Arial"/>
          <w:sz w:val="24"/>
          <w:szCs w:val="24"/>
          <w:lang w:val="es-CL"/>
        </w:rPr>
        <w:t>indicado</w:t>
      </w:r>
      <w:r w:rsidRPr="00050EB2">
        <w:rPr>
          <w:rFonts w:ascii="Arial" w:eastAsia="Arial" w:hAnsi="Arial" w:cs="Arial"/>
          <w:color w:val="000000"/>
          <w:sz w:val="24"/>
          <w:szCs w:val="24"/>
          <w:lang w:val="es-CL"/>
        </w:rPr>
        <w:t xml:space="preserve"> el TAA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una jurisdicción de carácter administrativo a diferencia de los TA de Chile, cuya jurisdicción es de carácter contencioso-administrativa; es decir</w:t>
      </w:r>
      <w:r w:rsidR="000C291F">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que estos últimos cuentan con una vía especializada contencioso-administrativa ambiental. </w:t>
      </w:r>
    </w:p>
    <w:p w14:paraId="6EDD6645" w14:textId="7B56C753" w:rsidR="004B0BED"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  </w:t>
      </w:r>
    </w:p>
    <w:p w14:paraId="4B29AE2B" w14:textId="45E93BF8" w:rsidR="00712136" w:rsidRDefault="00712136">
      <w:pPr>
        <w:rPr>
          <w:rFonts w:ascii="Arial" w:eastAsia="Arial" w:hAnsi="Arial" w:cs="Arial"/>
          <w:color w:val="000000"/>
          <w:sz w:val="24"/>
          <w:szCs w:val="24"/>
          <w:lang w:val="es-CL"/>
        </w:rPr>
      </w:pPr>
      <w:r>
        <w:rPr>
          <w:rFonts w:ascii="Arial" w:eastAsia="Arial" w:hAnsi="Arial" w:cs="Arial"/>
          <w:color w:val="000000"/>
          <w:sz w:val="24"/>
          <w:szCs w:val="24"/>
          <w:lang w:val="es-CL"/>
        </w:rPr>
        <w:br w:type="page"/>
      </w:r>
    </w:p>
    <w:p w14:paraId="0248C922" w14:textId="77777777" w:rsidR="004B0BED" w:rsidRPr="00050EB2" w:rsidRDefault="001818FA">
      <w:pPr>
        <w:pStyle w:val="Ttulo3"/>
        <w:spacing w:before="0" w:line="360" w:lineRule="auto"/>
        <w:ind w:firstLine="708"/>
        <w:jc w:val="both"/>
        <w:rPr>
          <w:rFonts w:ascii="Arial" w:eastAsia="Arial" w:hAnsi="Arial" w:cs="Arial"/>
          <w:b/>
          <w:color w:val="000000"/>
          <w:lang w:val="es-CL"/>
        </w:rPr>
      </w:pPr>
      <w:bookmarkStart w:id="37" w:name="_Toc58716574"/>
      <w:r w:rsidRPr="00050EB2">
        <w:rPr>
          <w:rFonts w:ascii="Arial" w:eastAsia="Arial" w:hAnsi="Arial" w:cs="Arial"/>
          <w:b/>
          <w:color w:val="000000"/>
          <w:lang w:val="es-CL"/>
        </w:rPr>
        <w:lastRenderedPageBreak/>
        <w:t>3.1.2. Competencia en el ámbito territorial:</w:t>
      </w:r>
      <w:bookmarkEnd w:id="37"/>
    </w:p>
    <w:p w14:paraId="3D58C810" w14:textId="77777777" w:rsidR="004B0BED" w:rsidRPr="00050EB2" w:rsidRDefault="004B0BED">
      <w:pPr>
        <w:jc w:val="both"/>
        <w:rPr>
          <w:rFonts w:ascii="Arial" w:eastAsia="Arial" w:hAnsi="Arial" w:cs="Arial"/>
          <w:sz w:val="24"/>
          <w:szCs w:val="24"/>
          <w:lang w:val="es-CL"/>
        </w:rPr>
      </w:pPr>
    </w:p>
    <w:p w14:paraId="11FFD5D3" w14:textId="7462AB04" w:rsidR="004B0BED" w:rsidRPr="00050EB2" w:rsidRDefault="001818FA">
      <w:pPr>
        <w:spacing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La competencia territorial, es identificada dentro del artículo 15-A del Anteproyecto de Ley N°313, </w:t>
      </w:r>
      <w:r w:rsidR="005761FB">
        <w:rPr>
          <w:rFonts w:ascii="Arial" w:eastAsia="Arial" w:hAnsi="Arial" w:cs="Arial"/>
          <w:color w:val="000000"/>
          <w:sz w:val="24"/>
          <w:szCs w:val="24"/>
          <w:lang w:val="es-CL"/>
        </w:rPr>
        <w:t xml:space="preserve">en </w:t>
      </w:r>
      <w:r w:rsidRPr="00050EB2">
        <w:rPr>
          <w:rFonts w:ascii="Arial" w:eastAsia="Arial" w:hAnsi="Arial" w:cs="Arial"/>
          <w:color w:val="000000"/>
          <w:sz w:val="24"/>
          <w:szCs w:val="24"/>
          <w:lang w:val="es-CL"/>
        </w:rPr>
        <w:t xml:space="preserve">el cual el TAA </w:t>
      </w:r>
      <w:r w:rsidR="005761FB">
        <w:rPr>
          <w:rFonts w:ascii="Arial" w:eastAsia="Arial" w:hAnsi="Arial" w:cs="Arial"/>
          <w:color w:val="000000"/>
          <w:sz w:val="24"/>
          <w:szCs w:val="24"/>
          <w:lang w:val="es-CL"/>
        </w:rPr>
        <w:t xml:space="preserve">será </w:t>
      </w:r>
      <w:r w:rsidRPr="00050EB2">
        <w:rPr>
          <w:rFonts w:ascii="Arial" w:eastAsia="Arial" w:hAnsi="Arial" w:cs="Arial"/>
          <w:color w:val="000000"/>
          <w:sz w:val="24"/>
          <w:szCs w:val="24"/>
          <w:lang w:val="es-CL"/>
        </w:rPr>
        <w:t>con sede en la Ciudad de Panamá</w:t>
      </w:r>
      <w:r w:rsidR="0026400F">
        <w:rPr>
          <w:rFonts w:ascii="Arial" w:eastAsia="Arial" w:hAnsi="Arial" w:cs="Arial"/>
          <w:color w:val="000000"/>
          <w:sz w:val="24"/>
          <w:szCs w:val="24"/>
          <w:lang w:val="es-CL"/>
        </w:rPr>
        <w:t xml:space="preserve">, </w:t>
      </w:r>
      <w:r w:rsidR="005761FB">
        <w:rPr>
          <w:rFonts w:ascii="Arial" w:eastAsia="Arial" w:hAnsi="Arial" w:cs="Arial"/>
          <w:color w:val="000000"/>
          <w:sz w:val="24"/>
          <w:szCs w:val="24"/>
          <w:lang w:val="es-CL"/>
        </w:rPr>
        <w:t xml:space="preserve">quien </w:t>
      </w:r>
      <w:r w:rsidRPr="00050EB2">
        <w:rPr>
          <w:rFonts w:ascii="Arial" w:eastAsia="Arial" w:hAnsi="Arial" w:cs="Arial"/>
          <w:sz w:val="24"/>
          <w:szCs w:val="24"/>
          <w:lang w:val="es-CL"/>
        </w:rPr>
        <w:t>contará</w:t>
      </w:r>
      <w:r w:rsidRPr="00050EB2">
        <w:rPr>
          <w:rFonts w:ascii="Arial" w:eastAsia="Arial" w:hAnsi="Arial" w:cs="Arial"/>
          <w:color w:val="000000"/>
          <w:sz w:val="24"/>
          <w:szCs w:val="24"/>
          <w:lang w:val="es-CL"/>
        </w:rPr>
        <w:t xml:space="preserve"> con una competencia territorial en todo el territorio nacional; es decir, que el tribunal abarcaría todo el territorio de la República. En este sentido también manifiesta que aun cuando la sede del TAA sea en la Ciudad de Panamá, podrá trasladarse a cualquier parte de la República con el fin de cumplir sus funciones.</w:t>
      </w:r>
    </w:p>
    <w:p w14:paraId="7C5CC050" w14:textId="0DFE4812"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Esta es otra clara diferencia entre el derecho chileno y el panameño, puesto que como hemos estudiado en capítulo II del presente trabajo, existe una variación de competencia territorial para </w:t>
      </w:r>
      <w:r w:rsidR="005761FB">
        <w:rPr>
          <w:rFonts w:ascii="Arial" w:eastAsia="Arial" w:hAnsi="Arial" w:cs="Arial"/>
          <w:color w:val="000000"/>
          <w:sz w:val="24"/>
          <w:szCs w:val="24"/>
          <w:lang w:val="es-CL"/>
        </w:rPr>
        <w:t xml:space="preserve">el caso de </w:t>
      </w:r>
      <w:r w:rsidRPr="00050EB2">
        <w:rPr>
          <w:rFonts w:ascii="Arial" w:eastAsia="Arial" w:hAnsi="Arial" w:cs="Arial"/>
          <w:color w:val="000000"/>
          <w:sz w:val="24"/>
          <w:szCs w:val="24"/>
          <w:lang w:val="es-CL"/>
        </w:rPr>
        <w:t xml:space="preserve">Chile de acuerdo con la causa a tratar determinada por su respectiva normativa, en virtud </w:t>
      </w:r>
      <w:r w:rsidR="005761FB">
        <w:rPr>
          <w:rFonts w:ascii="Arial" w:eastAsia="Arial" w:hAnsi="Arial" w:cs="Arial"/>
          <w:color w:val="000000"/>
          <w:sz w:val="24"/>
          <w:szCs w:val="24"/>
          <w:lang w:val="es-CL"/>
        </w:rPr>
        <w:t xml:space="preserve">a la existencia de </w:t>
      </w:r>
      <w:r w:rsidRPr="00050EB2">
        <w:rPr>
          <w:rFonts w:ascii="Arial" w:eastAsia="Arial" w:hAnsi="Arial" w:cs="Arial"/>
          <w:color w:val="000000"/>
          <w:sz w:val="24"/>
          <w:szCs w:val="24"/>
          <w:lang w:val="es-CL"/>
        </w:rPr>
        <w:t>tres TA Chile</w:t>
      </w:r>
      <w:r w:rsidR="005761FB">
        <w:rPr>
          <w:rFonts w:ascii="Arial" w:eastAsia="Arial" w:hAnsi="Arial" w:cs="Arial"/>
          <w:color w:val="000000"/>
          <w:sz w:val="24"/>
          <w:szCs w:val="24"/>
          <w:lang w:val="es-CL"/>
        </w:rPr>
        <w:t>nos</w:t>
      </w:r>
      <w:r w:rsidRPr="00050EB2">
        <w:rPr>
          <w:rFonts w:ascii="Arial" w:eastAsia="Arial" w:hAnsi="Arial" w:cs="Arial"/>
          <w:color w:val="000000"/>
          <w:sz w:val="24"/>
          <w:szCs w:val="24"/>
          <w:lang w:val="es-CL"/>
        </w:rPr>
        <w:t>.</w:t>
      </w:r>
    </w:p>
    <w:p w14:paraId="0D4AA60A" w14:textId="56788787" w:rsidR="004B0BED" w:rsidRDefault="004B0BED">
      <w:pPr>
        <w:spacing w:after="0" w:line="360" w:lineRule="auto"/>
        <w:jc w:val="both"/>
        <w:rPr>
          <w:rFonts w:ascii="Arial" w:eastAsia="Arial" w:hAnsi="Arial" w:cs="Arial"/>
          <w:color w:val="000000"/>
          <w:sz w:val="24"/>
          <w:szCs w:val="24"/>
          <w:lang w:val="es-CL"/>
        </w:rPr>
      </w:pPr>
    </w:p>
    <w:p w14:paraId="68F41FCE" w14:textId="77777777" w:rsidR="00DF1220" w:rsidRDefault="00DF1220">
      <w:pPr>
        <w:spacing w:after="0" w:line="360" w:lineRule="auto"/>
        <w:jc w:val="both"/>
        <w:rPr>
          <w:rFonts w:ascii="Arial" w:eastAsia="Arial" w:hAnsi="Arial" w:cs="Arial"/>
          <w:color w:val="000000"/>
          <w:sz w:val="24"/>
          <w:szCs w:val="24"/>
          <w:lang w:val="es-CL"/>
        </w:rPr>
      </w:pPr>
    </w:p>
    <w:p w14:paraId="73B90107" w14:textId="234333AD" w:rsidR="004B0BED" w:rsidRPr="00050EB2" w:rsidRDefault="001818FA">
      <w:pPr>
        <w:pStyle w:val="Ttulo3"/>
        <w:spacing w:before="0" w:line="360" w:lineRule="auto"/>
        <w:ind w:firstLine="708"/>
        <w:jc w:val="both"/>
        <w:rPr>
          <w:rFonts w:ascii="Arial" w:eastAsia="Arial" w:hAnsi="Arial" w:cs="Arial"/>
          <w:b/>
          <w:color w:val="000000"/>
          <w:lang w:val="es-CL"/>
        </w:rPr>
      </w:pPr>
      <w:bookmarkStart w:id="38" w:name="_Toc58716575"/>
      <w:r w:rsidRPr="00050EB2">
        <w:rPr>
          <w:rFonts w:ascii="Arial" w:eastAsia="Arial" w:hAnsi="Arial" w:cs="Arial"/>
          <w:b/>
          <w:color w:val="000000"/>
          <w:lang w:val="es-CL"/>
        </w:rPr>
        <w:t xml:space="preserve">3.1.3. Competencia en el ámbito de </w:t>
      </w:r>
      <w:r w:rsidR="0058325D">
        <w:rPr>
          <w:rFonts w:ascii="Arial" w:eastAsia="Arial" w:hAnsi="Arial" w:cs="Arial"/>
          <w:b/>
          <w:color w:val="000000"/>
          <w:lang w:val="es-CL"/>
        </w:rPr>
        <w:t xml:space="preserve">la </w:t>
      </w:r>
      <w:r w:rsidRPr="00050EB2">
        <w:rPr>
          <w:rFonts w:ascii="Arial" w:eastAsia="Arial" w:hAnsi="Arial" w:cs="Arial"/>
          <w:b/>
          <w:color w:val="000000"/>
          <w:lang w:val="es-CL"/>
        </w:rPr>
        <w:t>materia:</w:t>
      </w:r>
      <w:bookmarkEnd w:id="38"/>
    </w:p>
    <w:p w14:paraId="1B6958F7" w14:textId="77777777" w:rsidR="004B0BED" w:rsidRPr="00050EB2" w:rsidRDefault="004B0BED">
      <w:pPr>
        <w:jc w:val="both"/>
        <w:rPr>
          <w:rFonts w:ascii="Arial" w:eastAsia="Arial" w:hAnsi="Arial" w:cs="Arial"/>
          <w:sz w:val="24"/>
          <w:szCs w:val="24"/>
          <w:lang w:val="es-CL"/>
        </w:rPr>
      </w:pPr>
    </w:p>
    <w:p w14:paraId="3386B31B" w14:textId="6B728FCB" w:rsidR="004B0BED" w:rsidRPr="00050EB2" w:rsidRDefault="05D370DC">
      <w:pPr>
        <w:spacing w:after="0" w:line="360" w:lineRule="auto"/>
        <w:ind w:firstLine="360"/>
        <w:jc w:val="both"/>
        <w:rPr>
          <w:rFonts w:ascii="Arial" w:eastAsia="Arial" w:hAnsi="Arial" w:cs="Arial"/>
          <w:sz w:val="24"/>
          <w:szCs w:val="24"/>
          <w:lang w:val="es-CL"/>
        </w:rPr>
      </w:pPr>
      <w:r w:rsidRPr="05D370DC">
        <w:rPr>
          <w:rFonts w:ascii="Arial" w:eastAsia="Arial" w:hAnsi="Arial" w:cs="Arial"/>
          <w:sz w:val="24"/>
          <w:szCs w:val="24"/>
          <w:lang w:val="es-CL"/>
        </w:rPr>
        <w:t>La materia es la causa sobre la cual el TAA será competente para conocer, en lo relativo a temas de medioambiente. El anteproyecto a través de su artículo 15-B, entabla una serie de causar para las cuales el TAA será competente para conocer:</w:t>
      </w:r>
    </w:p>
    <w:p w14:paraId="5191CF33" w14:textId="77777777" w:rsidR="004B0BED" w:rsidRPr="00050EB2" w:rsidRDefault="004B0BED">
      <w:pPr>
        <w:spacing w:after="0" w:line="360" w:lineRule="auto"/>
        <w:jc w:val="both"/>
        <w:rPr>
          <w:rFonts w:ascii="Arial" w:eastAsia="Arial" w:hAnsi="Arial" w:cs="Arial"/>
          <w:sz w:val="24"/>
          <w:szCs w:val="24"/>
          <w:lang w:val="es-CL"/>
        </w:rPr>
      </w:pPr>
    </w:p>
    <w:p w14:paraId="61C6C0CD"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Denuncias:</w:t>
      </w:r>
      <w:r w:rsidRPr="00050EB2">
        <w:rPr>
          <w:rFonts w:ascii="Arial" w:eastAsia="Arial" w:hAnsi="Arial" w:cs="Arial"/>
          <w:color w:val="000000"/>
          <w:sz w:val="24"/>
          <w:szCs w:val="24"/>
          <w:lang w:val="es-CL"/>
        </w:rPr>
        <w:t xml:space="preserve"> </w:t>
      </w:r>
    </w:p>
    <w:p w14:paraId="20DF5A2E" w14:textId="4028B7B4" w:rsidR="004B0BED" w:rsidRPr="00050EB2" w:rsidRDefault="001818FA">
      <w:pPr>
        <w:numPr>
          <w:ilvl w:val="0"/>
          <w:numId w:val="10"/>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El tribunal podrá conocer y resolver, en sede administrativa las denuncias</w:t>
      </w:r>
      <w:r w:rsidRPr="00050EB2">
        <w:rPr>
          <w:rFonts w:ascii="Arial" w:eastAsia="Arial" w:hAnsi="Arial" w:cs="Arial"/>
          <w:color w:val="000000"/>
          <w:sz w:val="24"/>
          <w:szCs w:val="24"/>
          <w:vertAlign w:val="superscript"/>
          <w:lang w:val="es-CL"/>
        </w:rPr>
        <w:footnoteReference w:id="43"/>
      </w:r>
      <w:r w:rsidRPr="00050EB2">
        <w:rPr>
          <w:rFonts w:ascii="Arial" w:eastAsia="Arial" w:hAnsi="Arial" w:cs="Arial"/>
          <w:color w:val="000000"/>
          <w:sz w:val="24"/>
          <w:szCs w:val="24"/>
          <w:lang w:val="es-CL"/>
        </w:rPr>
        <w:t xml:space="preserve"> presentadas contra todas las personas públicas o privadas, por violaciones a la legislación nacional de ambiente (Ley </w:t>
      </w:r>
      <w:r w:rsidRPr="00050EB2">
        <w:rPr>
          <w:rFonts w:ascii="Arial" w:eastAsia="Arial" w:hAnsi="Arial" w:cs="Arial"/>
          <w:color w:val="000000"/>
          <w:sz w:val="24"/>
          <w:szCs w:val="24"/>
          <w:lang w:val="es-CL"/>
        </w:rPr>
        <w:lastRenderedPageBreak/>
        <w:t>N</w:t>
      </w:r>
      <w:r w:rsidR="0026400F">
        <w:rPr>
          <w:rFonts w:ascii="Arial" w:eastAsia="Arial" w:hAnsi="Arial" w:cs="Arial"/>
          <w:color w:val="000000"/>
          <w:sz w:val="24"/>
          <w:szCs w:val="24"/>
          <w:lang w:val="es-CL"/>
        </w:rPr>
        <w:t>°</w:t>
      </w:r>
      <w:r w:rsidRPr="00050EB2">
        <w:rPr>
          <w:rFonts w:ascii="Arial" w:eastAsia="Arial" w:hAnsi="Arial" w:cs="Arial"/>
          <w:color w:val="000000"/>
          <w:sz w:val="24"/>
          <w:szCs w:val="24"/>
          <w:lang w:val="es-CL"/>
        </w:rPr>
        <w:t>41 de 1998, General de Ambiente de la Rep.</w:t>
      </w:r>
      <w:r w:rsidR="000C291F">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Panamá, en adelante LGARP).</w:t>
      </w:r>
      <w:r w:rsidRPr="00050EB2">
        <w:rPr>
          <w:rFonts w:ascii="Arial" w:eastAsia="Arial" w:hAnsi="Arial" w:cs="Arial"/>
          <w:color w:val="7030A0"/>
          <w:sz w:val="24"/>
          <w:szCs w:val="24"/>
          <w:lang w:val="es-CL"/>
        </w:rPr>
        <w:t xml:space="preserve"> </w:t>
      </w:r>
    </w:p>
    <w:p w14:paraId="33936B28" w14:textId="77777777" w:rsidR="004B0BED" w:rsidRPr="00050EB2" w:rsidRDefault="004B0BED">
      <w:pPr>
        <w:pBdr>
          <w:top w:val="nil"/>
          <w:left w:val="nil"/>
          <w:bottom w:val="nil"/>
          <w:right w:val="nil"/>
          <w:between w:val="nil"/>
        </w:pBdr>
        <w:spacing w:after="0" w:line="360" w:lineRule="auto"/>
        <w:ind w:left="1440"/>
        <w:jc w:val="both"/>
        <w:rPr>
          <w:rFonts w:ascii="Arial" w:eastAsia="Arial" w:hAnsi="Arial" w:cs="Arial"/>
          <w:color w:val="000000"/>
          <w:sz w:val="24"/>
          <w:szCs w:val="24"/>
          <w:lang w:val="es-CL"/>
        </w:rPr>
      </w:pPr>
    </w:p>
    <w:p w14:paraId="3982AC35" w14:textId="4C59E138" w:rsidR="004B0BED" w:rsidRPr="00050EB2" w:rsidRDefault="001818FA">
      <w:pPr>
        <w:numPr>
          <w:ilvl w:val="0"/>
          <w:numId w:val="10"/>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Conocer, tramitar y resolver de oficio o a instancia de parte, las denuncias referentes a comportamientos activos u omisos que violen o amenacen violar las normas de la legislación nacional de ambiente</w:t>
      </w:r>
      <w:r w:rsidR="0026400F">
        <w:rPr>
          <w:rFonts w:ascii="Arial" w:eastAsia="Arial" w:hAnsi="Arial" w:cs="Arial"/>
          <w:color w:val="000000"/>
          <w:sz w:val="24"/>
          <w:szCs w:val="24"/>
          <w:lang w:val="es-CL"/>
        </w:rPr>
        <w:t xml:space="preserve"> (LGARP)</w:t>
      </w:r>
      <w:r w:rsidRPr="00050EB2">
        <w:rPr>
          <w:rFonts w:ascii="Arial" w:eastAsia="Arial" w:hAnsi="Arial" w:cs="Arial"/>
          <w:color w:val="000000"/>
          <w:sz w:val="24"/>
          <w:szCs w:val="24"/>
          <w:lang w:val="es-CL"/>
        </w:rPr>
        <w:t>, para lo cual podrán autorizar medidas provisionales de suspensión de cualquier acción (N°3 del artículo 15-B).</w:t>
      </w:r>
    </w:p>
    <w:p w14:paraId="65153C74" w14:textId="77777777" w:rsidR="004B0BED" w:rsidRPr="00050EB2" w:rsidRDefault="004B0BED">
      <w:pPr>
        <w:pBdr>
          <w:top w:val="nil"/>
          <w:left w:val="nil"/>
          <w:bottom w:val="nil"/>
          <w:right w:val="nil"/>
          <w:between w:val="nil"/>
        </w:pBdr>
        <w:spacing w:after="0" w:line="360" w:lineRule="auto"/>
        <w:ind w:left="1440"/>
        <w:jc w:val="both"/>
        <w:rPr>
          <w:rFonts w:ascii="Arial" w:eastAsia="Arial" w:hAnsi="Arial" w:cs="Arial"/>
          <w:color w:val="000000"/>
          <w:sz w:val="24"/>
          <w:szCs w:val="24"/>
          <w:lang w:val="es-CL"/>
        </w:rPr>
      </w:pPr>
    </w:p>
    <w:p w14:paraId="7ABD07C0" w14:textId="2F220C1E" w:rsidR="004B0BED" w:rsidRPr="00050EB2" w:rsidRDefault="001818FA">
      <w:pPr>
        <w:numPr>
          <w:ilvl w:val="0"/>
          <w:numId w:val="19"/>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Entablar indemnizaciones:</w:t>
      </w:r>
      <w:r w:rsidRPr="00050EB2">
        <w:rPr>
          <w:rFonts w:ascii="Arial" w:eastAsia="Arial" w:hAnsi="Arial" w:cs="Arial"/>
          <w:color w:val="000000"/>
          <w:sz w:val="24"/>
          <w:szCs w:val="24"/>
          <w:lang w:val="es-CL"/>
        </w:rPr>
        <w:t xml:space="preserve"> Establecer, en vía administrativa las indemnizaciones</w:t>
      </w:r>
      <w:r w:rsidRPr="00050EB2">
        <w:rPr>
          <w:rFonts w:ascii="Arial" w:eastAsia="Arial" w:hAnsi="Arial" w:cs="Arial"/>
          <w:color w:val="000000"/>
          <w:sz w:val="24"/>
          <w:szCs w:val="24"/>
          <w:vertAlign w:val="superscript"/>
          <w:lang w:val="es-CL"/>
        </w:rPr>
        <w:footnoteReference w:id="44"/>
      </w:r>
      <w:r w:rsidRPr="00050EB2">
        <w:rPr>
          <w:rFonts w:ascii="Arial" w:eastAsia="Arial" w:hAnsi="Arial" w:cs="Arial"/>
          <w:color w:val="000000"/>
          <w:sz w:val="24"/>
          <w:szCs w:val="24"/>
          <w:lang w:val="es-CL"/>
        </w:rPr>
        <w:t xml:space="preserve"> que puedan originarse en relación con los daños producidos por violaciones a la LGARP.</w:t>
      </w:r>
    </w:p>
    <w:p w14:paraId="40DF5A3E"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5395E25A"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Reclamaciones:</w:t>
      </w:r>
      <w:r w:rsidRPr="00050EB2">
        <w:rPr>
          <w:rFonts w:ascii="Arial" w:eastAsia="Arial" w:hAnsi="Arial" w:cs="Arial"/>
          <w:color w:val="000000"/>
          <w:sz w:val="24"/>
          <w:szCs w:val="24"/>
          <w:lang w:val="es-CL"/>
        </w:rPr>
        <w:t xml:space="preserve"> El presente tribunal será competente para conocer, en relación con las reclamaciones en:</w:t>
      </w:r>
    </w:p>
    <w:p w14:paraId="38196AC4" w14:textId="77777777" w:rsidR="004B0BED" w:rsidRPr="00050EB2" w:rsidRDefault="001818FA">
      <w:pPr>
        <w:numPr>
          <w:ilvl w:val="0"/>
          <w:numId w:val="7"/>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 xml:space="preserve">Las reclamaciones, recursos, impugnaciones o cualquier acción que </w:t>
      </w:r>
      <w:r w:rsidRPr="00050EB2">
        <w:rPr>
          <w:rFonts w:ascii="Arial" w:eastAsia="Arial" w:hAnsi="Arial" w:cs="Arial"/>
          <w:sz w:val="24"/>
          <w:szCs w:val="24"/>
          <w:lang w:val="es-CL"/>
        </w:rPr>
        <w:t>surja</w:t>
      </w:r>
      <w:r w:rsidRPr="00050EB2">
        <w:rPr>
          <w:rFonts w:ascii="Arial" w:eastAsia="Arial" w:hAnsi="Arial" w:cs="Arial"/>
          <w:color w:val="000000"/>
          <w:sz w:val="24"/>
          <w:szCs w:val="24"/>
          <w:lang w:val="es-CL"/>
        </w:rPr>
        <w:t xml:space="preserve"> sobre procesos administrativos que adelante MIAMBIENTE (numeral 2 del artículo 15-B del Anteproyecto ley N°313). </w:t>
      </w:r>
    </w:p>
    <w:p w14:paraId="4221B366" w14:textId="77777777" w:rsidR="004B0BED" w:rsidRPr="00050EB2" w:rsidRDefault="004B0BED">
      <w:pPr>
        <w:pBdr>
          <w:top w:val="nil"/>
          <w:left w:val="nil"/>
          <w:bottom w:val="nil"/>
          <w:right w:val="nil"/>
          <w:between w:val="nil"/>
        </w:pBdr>
        <w:spacing w:after="0" w:line="360" w:lineRule="auto"/>
        <w:ind w:left="1440"/>
        <w:jc w:val="both"/>
        <w:rPr>
          <w:rFonts w:ascii="Arial" w:eastAsia="Arial" w:hAnsi="Arial" w:cs="Arial"/>
          <w:color w:val="000000"/>
          <w:sz w:val="24"/>
          <w:szCs w:val="24"/>
          <w:lang w:val="es-CL"/>
        </w:rPr>
      </w:pPr>
    </w:p>
    <w:p w14:paraId="21EC33DD" w14:textId="77777777" w:rsidR="004B0BED" w:rsidRPr="00050EB2" w:rsidRDefault="001818FA">
      <w:pPr>
        <w:numPr>
          <w:ilvl w:val="0"/>
          <w:numId w:val="7"/>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De las apelaciones en contra de las resoluciones de MIAMBIENTE (N°5 del artículo 15-B del Anteproyecto ley N°313).</w:t>
      </w:r>
    </w:p>
    <w:p w14:paraId="7D8E56A9" w14:textId="77777777" w:rsidR="004B0BED" w:rsidRPr="00050EB2" w:rsidRDefault="004B0BED">
      <w:pPr>
        <w:pBdr>
          <w:top w:val="nil"/>
          <w:left w:val="nil"/>
          <w:bottom w:val="nil"/>
          <w:right w:val="nil"/>
          <w:between w:val="nil"/>
        </w:pBdr>
        <w:ind w:left="720"/>
        <w:jc w:val="both"/>
        <w:rPr>
          <w:rFonts w:ascii="Arial" w:eastAsia="Arial" w:hAnsi="Arial" w:cs="Arial"/>
          <w:color w:val="000000"/>
          <w:sz w:val="24"/>
          <w:szCs w:val="24"/>
          <w:lang w:val="es-CL"/>
        </w:rPr>
      </w:pPr>
    </w:p>
    <w:p w14:paraId="589F8622" w14:textId="77777777" w:rsidR="004B0BED" w:rsidRPr="00050EB2" w:rsidRDefault="001818FA">
      <w:pPr>
        <w:numPr>
          <w:ilvl w:val="0"/>
          <w:numId w:val="7"/>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 xml:space="preserve">Las reclamaciones que se deriven de las actuaciones administrativas sectoriales con competencia ambiental en materia de normas de calidad ambiental, normas de control ambiental, </w:t>
      </w:r>
      <w:r w:rsidRPr="00050EB2">
        <w:rPr>
          <w:rFonts w:ascii="Arial" w:eastAsia="Arial" w:hAnsi="Arial" w:cs="Arial"/>
          <w:color w:val="000000"/>
          <w:sz w:val="24"/>
          <w:szCs w:val="24"/>
          <w:lang w:val="es-CL"/>
        </w:rPr>
        <w:lastRenderedPageBreak/>
        <w:t>ordenamiento territorial ambiental, urbanismo y demás actividades que supongan peligro o daño al ambiente (N°6 del artículo 15-B del Anteproyecto ley N°313).</w:t>
      </w:r>
    </w:p>
    <w:p w14:paraId="7AE9A030" w14:textId="77777777" w:rsidR="004B0BED" w:rsidRPr="00050EB2" w:rsidRDefault="004B0BED">
      <w:pPr>
        <w:pBdr>
          <w:top w:val="nil"/>
          <w:left w:val="nil"/>
          <w:bottom w:val="nil"/>
          <w:right w:val="nil"/>
          <w:between w:val="nil"/>
        </w:pBdr>
        <w:ind w:left="720"/>
        <w:jc w:val="both"/>
        <w:rPr>
          <w:rFonts w:ascii="Arial" w:eastAsia="Arial" w:hAnsi="Arial" w:cs="Arial"/>
          <w:color w:val="000000"/>
          <w:sz w:val="24"/>
          <w:szCs w:val="24"/>
          <w:lang w:val="es-CL"/>
        </w:rPr>
      </w:pPr>
    </w:p>
    <w:p w14:paraId="6FB34978" w14:textId="4EA8026A" w:rsidR="004B0BED" w:rsidRPr="00EC571B" w:rsidRDefault="001818FA">
      <w:pPr>
        <w:numPr>
          <w:ilvl w:val="0"/>
          <w:numId w:val="7"/>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lang w:val="es-CL"/>
        </w:rPr>
        <w:t xml:space="preserve">De las nulidades, </w:t>
      </w:r>
      <w:r w:rsidRPr="00050EB2">
        <w:rPr>
          <w:rFonts w:ascii="Arial" w:eastAsia="Arial" w:hAnsi="Arial" w:cs="Arial"/>
          <w:sz w:val="24"/>
          <w:szCs w:val="24"/>
          <w:lang w:val="es-CL"/>
        </w:rPr>
        <w:t>incidentes</w:t>
      </w:r>
      <w:r w:rsidRPr="00050EB2">
        <w:rPr>
          <w:rFonts w:ascii="Arial" w:eastAsia="Arial" w:hAnsi="Arial" w:cs="Arial"/>
          <w:color w:val="000000"/>
          <w:sz w:val="24"/>
          <w:szCs w:val="24"/>
          <w:lang w:val="es-CL"/>
        </w:rPr>
        <w:t xml:space="preserve"> o recursos dentro de los procedimientos administrativos que otorguen licencia ambiental (N°8 del artículo 15-B del Anteproyecto ley N°313).</w:t>
      </w:r>
    </w:p>
    <w:p w14:paraId="00E490DF" w14:textId="77777777" w:rsidR="00EC571B" w:rsidRDefault="00EC571B" w:rsidP="00EC571B">
      <w:pPr>
        <w:pStyle w:val="Prrafodelista"/>
        <w:rPr>
          <w:color w:val="000000"/>
          <w:sz w:val="24"/>
          <w:szCs w:val="24"/>
          <w:lang w:val="es-CL"/>
        </w:rPr>
      </w:pPr>
    </w:p>
    <w:p w14:paraId="164C6460"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Aprobar:</w:t>
      </w:r>
      <w:r w:rsidRPr="00050EB2">
        <w:rPr>
          <w:rFonts w:ascii="Arial" w:eastAsia="Arial" w:hAnsi="Arial" w:cs="Arial"/>
          <w:color w:val="000000"/>
          <w:sz w:val="24"/>
          <w:szCs w:val="24"/>
          <w:lang w:val="es-CL"/>
        </w:rPr>
        <w:t xml:space="preserve"> La lista de peritos, técnicos y consultores idóneos para intervenir en los procesos administrativos ambientales (N°7 del artículo 15-B del Anteproyecto ley N°313).</w:t>
      </w:r>
    </w:p>
    <w:p w14:paraId="0BB3815B" w14:textId="77777777" w:rsidR="004B0BED" w:rsidRPr="00050EB2" w:rsidRDefault="004B0BED">
      <w:pPr>
        <w:spacing w:after="0" w:line="360" w:lineRule="auto"/>
        <w:ind w:left="360"/>
        <w:jc w:val="both"/>
        <w:rPr>
          <w:rFonts w:ascii="Arial" w:eastAsia="Arial" w:hAnsi="Arial" w:cs="Arial"/>
          <w:color w:val="000000"/>
          <w:sz w:val="24"/>
          <w:szCs w:val="24"/>
          <w:lang w:val="es-CL"/>
        </w:rPr>
      </w:pPr>
    </w:p>
    <w:p w14:paraId="007648AB"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Proponer normas:</w:t>
      </w:r>
      <w:r w:rsidRPr="00050EB2">
        <w:rPr>
          <w:rFonts w:ascii="Arial" w:eastAsia="Arial" w:hAnsi="Arial" w:cs="Arial"/>
          <w:color w:val="000000"/>
          <w:sz w:val="24"/>
          <w:szCs w:val="24"/>
          <w:lang w:val="es-CL"/>
        </w:rPr>
        <w:t xml:space="preserve"> Proponer a MIAMBIENTE las normas que juzguen necesarias para suplir las deficiencias en la legislación ambiental (N°9 del artículo 15-B del Anteproyecto ley N°313).</w:t>
      </w:r>
    </w:p>
    <w:p w14:paraId="54CE7BF8" w14:textId="77777777" w:rsidR="004B0BED" w:rsidRPr="00050EB2" w:rsidRDefault="004B0BED">
      <w:pPr>
        <w:pBdr>
          <w:top w:val="nil"/>
          <w:left w:val="nil"/>
          <w:bottom w:val="nil"/>
          <w:right w:val="nil"/>
          <w:between w:val="nil"/>
        </w:pBdr>
        <w:ind w:left="720"/>
        <w:jc w:val="both"/>
        <w:rPr>
          <w:rFonts w:ascii="Arial" w:eastAsia="Arial" w:hAnsi="Arial" w:cs="Arial"/>
          <w:color w:val="000000"/>
          <w:sz w:val="24"/>
          <w:szCs w:val="24"/>
          <w:lang w:val="es-CL"/>
        </w:rPr>
      </w:pPr>
    </w:p>
    <w:p w14:paraId="1076CD9D" w14:textId="4837AE85" w:rsidR="004B0BED" w:rsidRPr="0026400F"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color w:val="000000"/>
          <w:sz w:val="24"/>
          <w:szCs w:val="24"/>
          <w:u w:val="single"/>
          <w:lang w:val="es-CL"/>
        </w:rPr>
        <w:t>Acopiar la jurisprudencia:</w:t>
      </w:r>
      <w:r w:rsidRPr="00050EB2">
        <w:rPr>
          <w:rFonts w:ascii="Arial" w:eastAsia="Arial" w:hAnsi="Arial" w:cs="Arial"/>
          <w:color w:val="000000"/>
          <w:sz w:val="24"/>
          <w:szCs w:val="24"/>
          <w:lang w:val="es-CL"/>
        </w:rPr>
        <w:t xml:space="preserve">  En las materias de su competencia (N°10 del artículo 15-B del Anteproyecto ley N°313).</w:t>
      </w:r>
    </w:p>
    <w:p w14:paraId="732FA957" w14:textId="77777777" w:rsidR="0026400F" w:rsidRDefault="0026400F" w:rsidP="0026400F">
      <w:pPr>
        <w:pStyle w:val="Prrafodelista"/>
        <w:rPr>
          <w:color w:val="000000"/>
          <w:sz w:val="24"/>
          <w:szCs w:val="24"/>
          <w:lang w:val="es-CL"/>
        </w:rPr>
      </w:pPr>
    </w:p>
    <w:p w14:paraId="38BAA9EC"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Aunando a lo anterior, las decisiones que dicte el TAA agotan la vía gubernativa</w:t>
      </w:r>
      <w:r w:rsidRPr="00050EB2">
        <w:rPr>
          <w:rFonts w:ascii="Arial" w:eastAsia="Arial" w:hAnsi="Arial" w:cs="Arial"/>
          <w:color w:val="000000"/>
          <w:sz w:val="24"/>
          <w:szCs w:val="24"/>
          <w:vertAlign w:val="superscript"/>
          <w:lang w:val="es-CL"/>
        </w:rPr>
        <w:footnoteReference w:id="45"/>
      </w:r>
      <w:r w:rsidRPr="00050EB2">
        <w:rPr>
          <w:rFonts w:ascii="Arial" w:eastAsia="Arial" w:hAnsi="Arial" w:cs="Arial"/>
          <w:color w:val="000000"/>
          <w:sz w:val="24"/>
          <w:szCs w:val="24"/>
          <w:lang w:val="es-CL"/>
        </w:rPr>
        <w:t xml:space="preserve">; es decir que en contra de ellas se podrá recurrir a la vía </w:t>
      </w:r>
      <w:r w:rsidRPr="00050EB2">
        <w:rPr>
          <w:rFonts w:ascii="Arial" w:eastAsia="Arial" w:hAnsi="Arial" w:cs="Arial"/>
          <w:color w:val="000000"/>
          <w:sz w:val="24"/>
          <w:szCs w:val="24"/>
          <w:lang w:val="es-CL"/>
        </w:rPr>
        <w:lastRenderedPageBreak/>
        <w:t>contencioso-administrativa en la forma prevista en la Ley de Procedimiento Administrativo General panameño (Ley N°38/2000).</w:t>
      </w:r>
    </w:p>
    <w:p w14:paraId="6C158AD0" w14:textId="77777777" w:rsidR="004B0BED" w:rsidRPr="00050EB2" w:rsidRDefault="004B0BED">
      <w:pPr>
        <w:spacing w:after="0" w:line="360" w:lineRule="auto"/>
        <w:jc w:val="both"/>
        <w:rPr>
          <w:rFonts w:ascii="Arial" w:eastAsia="Arial" w:hAnsi="Arial" w:cs="Arial"/>
          <w:color w:val="000000"/>
          <w:sz w:val="24"/>
          <w:szCs w:val="24"/>
          <w:lang w:val="es-CL"/>
        </w:rPr>
      </w:pPr>
    </w:p>
    <w:p w14:paraId="117B43BA" w14:textId="44530A6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Con relación a las materias que determina el anteproyecto de ley, podemos  observar a groso modo varias diferencias entre Panamá y la normativa chilena en cuanto a la materia sobre la que tienen competencia los TA chilenos; siendo un ejemplo la potestad que estos últimos tienen para conocer demandas por daño ambiental; otra diferencia que existe es que se estima  ante el  proyecto de ley que el TAA panameño podrá conocer y resolver denuncias que violen la LGARP, al igual que tiene la potestad de que en virtud de esas violaciones establezcan indemnización administrativa; también podrán aprobar el listado peritos, técnicos y consultores idóneos para intervenir en los procesos administrativos ambientales (Procesos de Evaluación Impacto Ambiental</w:t>
      </w:r>
      <w:r w:rsidRPr="00050EB2">
        <w:rPr>
          <w:rFonts w:ascii="Arial" w:eastAsia="Arial" w:hAnsi="Arial" w:cs="Arial"/>
          <w:color w:val="000000"/>
          <w:sz w:val="24"/>
          <w:szCs w:val="24"/>
          <w:vertAlign w:val="superscript"/>
          <w:lang w:val="es-CL"/>
        </w:rPr>
        <w:footnoteReference w:id="46"/>
      </w:r>
      <w:r w:rsidRPr="00050EB2">
        <w:rPr>
          <w:rFonts w:ascii="Arial" w:eastAsia="Arial" w:hAnsi="Arial" w:cs="Arial"/>
          <w:color w:val="000000"/>
          <w:sz w:val="24"/>
          <w:szCs w:val="24"/>
          <w:lang w:val="es-CL"/>
        </w:rPr>
        <w:t>, ante los Estudios de Impacto Ambiental para un proyecto determinado, de acuerdo a su categoría I, II o III</w:t>
      </w:r>
      <w:r w:rsidRPr="00050EB2">
        <w:rPr>
          <w:rFonts w:ascii="Arial" w:eastAsia="Arial" w:hAnsi="Arial" w:cs="Arial"/>
          <w:color w:val="000000"/>
          <w:sz w:val="24"/>
          <w:szCs w:val="24"/>
          <w:vertAlign w:val="superscript"/>
          <w:lang w:val="es-CL"/>
        </w:rPr>
        <w:footnoteReference w:id="47"/>
      </w:r>
      <w:r w:rsidRPr="00050EB2">
        <w:rPr>
          <w:rFonts w:ascii="Arial" w:eastAsia="Arial" w:hAnsi="Arial" w:cs="Arial"/>
          <w:color w:val="000000"/>
          <w:sz w:val="24"/>
          <w:szCs w:val="24"/>
          <w:lang w:val="es-CL"/>
        </w:rPr>
        <w:t>), son estos unos claros ejemplos recurriendo al derecho comparado entre el anteproyecto de ley de Panamá</w:t>
      </w:r>
      <w:r w:rsidR="0026400F">
        <w:rPr>
          <w:rFonts w:ascii="Arial" w:eastAsia="Arial" w:hAnsi="Arial" w:cs="Arial"/>
          <w:color w:val="000000"/>
          <w:sz w:val="24"/>
          <w:szCs w:val="24"/>
          <w:lang w:val="es-CL"/>
        </w:rPr>
        <w:t xml:space="preserve"> </w:t>
      </w:r>
      <w:r w:rsidR="00AE10CC">
        <w:rPr>
          <w:rFonts w:ascii="Arial" w:eastAsia="Arial" w:hAnsi="Arial" w:cs="Arial"/>
          <w:color w:val="000000"/>
          <w:sz w:val="24"/>
          <w:szCs w:val="24"/>
          <w:lang w:val="es-CL"/>
        </w:rPr>
        <w:t xml:space="preserve">por el cual busca </w:t>
      </w:r>
      <w:r w:rsidR="0026400F">
        <w:rPr>
          <w:rFonts w:ascii="Arial" w:eastAsia="Arial" w:hAnsi="Arial" w:cs="Arial"/>
          <w:color w:val="000000"/>
          <w:sz w:val="24"/>
          <w:szCs w:val="24"/>
          <w:lang w:val="es-CL"/>
        </w:rPr>
        <w:t>crear el TAA</w:t>
      </w:r>
      <w:r w:rsidRPr="00050EB2">
        <w:rPr>
          <w:rFonts w:ascii="Arial" w:eastAsia="Arial" w:hAnsi="Arial" w:cs="Arial"/>
          <w:color w:val="000000"/>
          <w:sz w:val="24"/>
          <w:szCs w:val="24"/>
          <w:lang w:val="es-CL"/>
        </w:rPr>
        <w:t xml:space="preserve"> y los TA chilenos.</w:t>
      </w:r>
    </w:p>
    <w:p w14:paraId="40E1FB48" w14:textId="77777777" w:rsidR="004B0BED" w:rsidRPr="00050EB2" w:rsidRDefault="004B0BED">
      <w:pPr>
        <w:spacing w:after="0" w:line="360" w:lineRule="auto"/>
        <w:jc w:val="both"/>
        <w:rPr>
          <w:rFonts w:ascii="Arial" w:eastAsia="Arial" w:hAnsi="Arial" w:cs="Arial"/>
          <w:color w:val="000000"/>
          <w:sz w:val="24"/>
          <w:szCs w:val="24"/>
          <w:lang w:val="es-CL"/>
        </w:rPr>
      </w:pPr>
    </w:p>
    <w:p w14:paraId="07E43C79" w14:textId="352AC24F" w:rsidR="004B0BED" w:rsidRPr="00050EB2" w:rsidRDefault="001818FA">
      <w:pPr>
        <w:pStyle w:val="Ttulo2"/>
        <w:spacing w:line="360" w:lineRule="auto"/>
        <w:jc w:val="both"/>
        <w:rPr>
          <w:rFonts w:ascii="Arial" w:eastAsia="Arial" w:hAnsi="Arial" w:cs="Arial"/>
          <w:b/>
          <w:color w:val="000000"/>
          <w:sz w:val="24"/>
          <w:szCs w:val="24"/>
          <w:lang w:val="es-CL"/>
        </w:rPr>
      </w:pPr>
      <w:bookmarkStart w:id="39" w:name="_Toc58716576"/>
      <w:r w:rsidRPr="00050EB2">
        <w:rPr>
          <w:rFonts w:ascii="Arial" w:eastAsia="Arial" w:hAnsi="Arial" w:cs="Arial"/>
          <w:b/>
          <w:color w:val="000000"/>
          <w:sz w:val="24"/>
          <w:szCs w:val="24"/>
          <w:lang w:val="es-CL"/>
        </w:rPr>
        <w:t>3.2. Posibles conflictos de competencia que puede enfrentar el Tribunal Ambiental de Panamá</w:t>
      </w:r>
      <w:r w:rsidR="00EC571B">
        <w:rPr>
          <w:rFonts w:ascii="Arial" w:eastAsia="Arial" w:hAnsi="Arial" w:cs="Arial"/>
          <w:b/>
          <w:color w:val="000000"/>
          <w:sz w:val="24"/>
          <w:szCs w:val="24"/>
          <w:lang w:val="es-CL"/>
        </w:rPr>
        <w:t>.</w:t>
      </w:r>
      <w:bookmarkEnd w:id="39"/>
    </w:p>
    <w:p w14:paraId="59F0B583" w14:textId="77777777" w:rsidR="004B0BED" w:rsidRPr="00050EB2" w:rsidRDefault="004B0BED">
      <w:pPr>
        <w:spacing w:after="0" w:line="360" w:lineRule="auto"/>
        <w:jc w:val="both"/>
        <w:rPr>
          <w:rFonts w:ascii="Arial" w:eastAsia="Arial" w:hAnsi="Arial" w:cs="Arial"/>
          <w:color w:val="000000"/>
          <w:sz w:val="24"/>
          <w:szCs w:val="24"/>
          <w:lang w:val="es-CL"/>
        </w:rPr>
      </w:pPr>
    </w:p>
    <w:p w14:paraId="02704E57" w14:textId="0774A630" w:rsidR="004B0BED" w:rsidRPr="00050EB2"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Enfrentar conflictos en relación a la competencia, es un tema que no podemos dejar a un lado; ya que en un momento u otro un tribunal puede ser propenso a encontrarse con una serie de conflictos relacionados con ello, siendo así se habla sobre la inexistencia de competencia por parte del tribunal y este puede ser impedido para su debido pronunciamiento sobre una causa; es por </w:t>
      </w:r>
      <w:r w:rsidRPr="00050EB2">
        <w:rPr>
          <w:rFonts w:ascii="Arial" w:eastAsia="Arial" w:hAnsi="Arial" w:cs="Arial"/>
          <w:color w:val="000000"/>
          <w:sz w:val="24"/>
          <w:szCs w:val="24"/>
          <w:lang w:val="es-CL"/>
        </w:rPr>
        <w:lastRenderedPageBreak/>
        <w:t>ello que en este trabajo de investigación, buscamos determinar las posibles competencias que abarcaría un TA en Panamá, tomando como modelo los TA chilenos. En ese sentido en el presente ápice desarrollaremos mediante análisis jurisprudenciales, las problemáticas que han vivido los TA chilenos en el tema de la competencia, mismo que nos sirve de experiencia para tenerlo presente como una solución frente a la inexistencia de competencia; con el fin de evitar recaer en estas problemáticas en nuestro modelo en desarrollo.</w:t>
      </w:r>
    </w:p>
    <w:p w14:paraId="297A1ABA" w14:textId="77777777" w:rsidR="004B0BED" w:rsidRPr="00050EB2" w:rsidRDefault="004B0BED">
      <w:pPr>
        <w:spacing w:after="0" w:line="360" w:lineRule="auto"/>
        <w:jc w:val="both"/>
        <w:rPr>
          <w:rFonts w:ascii="Arial" w:eastAsia="Arial" w:hAnsi="Arial" w:cs="Arial"/>
          <w:color w:val="000000"/>
          <w:sz w:val="24"/>
          <w:szCs w:val="24"/>
          <w:lang w:val="es-CL"/>
        </w:rPr>
      </w:pPr>
    </w:p>
    <w:p w14:paraId="4C60111D" w14:textId="21183DB5" w:rsidR="004B0BED"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Es por ello, que enunciaremos los siguientes casos en los cuales se ha visto la problemática de competencia de una forma u otra ante los TA chilenos:</w:t>
      </w:r>
    </w:p>
    <w:p w14:paraId="3A03FA0F" w14:textId="77777777" w:rsidR="00022209" w:rsidRPr="00050EB2" w:rsidRDefault="00022209">
      <w:pPr>
        <w:spacing w:after="0" w:line="360" w:lineRule="auto"/>
        <w:jc w:val="both"/>
        <w:rPr>
          <w:rFonts w:ascii="Arial" w:eastAsia="Arial" w:hAnsi="Arial" w:cs="Arial"/>
          <w:color w:val="000000"/>
          <w:sz w:val="24"/>
          <w:szCs w:val="24"/>
          <w:lang w:val="es-CL"/>
        </w:rPr>
      </w:pPr>
    </w:p>
    <w:p w14:paraId="1C7D5137" w14:textId="77777777" w:rsidR="004B0BED" w:rsidRPr="00050EB2" w:rsidRDefault="001818FA">
      <w:pPr>
        <w:pStyle w:val="Ttulo3"/>
        <w:spacing w:line="360" w:lineRule="auto"/>
        <w:jc w:val="both"/>
        <w:rPr>
          <w:rFonts w:ascii="Arial" w:eastAsia="Arial" w:hAnsi="Arial" w:cs="Arial"/>
          <w:color w:val="000000"/>
          <w:lang w:val="es-CL"/>
        </w:rPr>
      </w:pPr>
      <w:bookmarkStart w:id="40" w:name="_Toc58716577"/>
      <w:r w:rsidRPr="00050EB2">
        <w:rPr>
          <w:rFonts w:ascii="Arial" w:eastAsia="Arial" w:hAnsi="Arial" w:cs="Arial"/>
          <w:color w:val="000000"/>
          <w:lang w:val="es-CL"/>
        </w:rPr>
        <w:t>3.2.1. Caso relacionado con el Primer Tribunal Ambiental de Chile:</w:t>
      </w:r>
      <w:bookmarkEnd w:id="40"/>
    </w:p>
    <w:p w14:paraId="0EA16FFE" w14:textId="77777777" w:rsidR="004B0BED" w:rsidRPr="00050EB2" w:rsidRDefault="004B0BED">
      <w:pPr>
        <w:jc w:val="both"/>
        <w:rPr>
          <w:rFonts w:ascii="Arial" w:eastAsia="Arial" w:hAnsi="Arial" w:cs="Arial"/>
          <w:sz w:val="24"/>
          <w:szCs w:val="24"/>
          <w:lang w:val="es-CL"/>
        </w:rPr>
      </w:pPr>
    </w:p>
    <w:p w14:paraId="625221E9" w14:textId="77777777" w:rsidR="004B0BED" w:rsidRPr="00050EB2" w:rsidRDefault="001818FA">
      <w:pPr>
        <w:numPr>
          <w:ilvl w:val="0"/>
          <w:numId w:val="12"/>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COLMED.</w:t>
      </w:r>
    </w:p>
    <w:p w14:paraId="03EBE228" w14:textId="42A6E975"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Ante el Primer Tribunal Ambiental (1TA) por parte del Colegio Médico de Chile A.G. Regional Antofagasta y de los Médicos Colegiados directamente afectados con SEA, fue interpuesta una reclamación en contra de la resoluciones exentas N°0026/2018 de fecha 5 de febrero de 2018 y N°0089/2018 de 10 de mayo de 2018, ambas de la Comisión de Evaluación Ambiental de la Región de Antofagasta, mismas que rechazaron la solicitud de invalidación por extemporánea, en contra de las RCA N°290 “Actualización del Proyecto Sierra Gorda”; RCA N°186 “Transporte Ferroviario de Concentrado de Cobre” y la RCA N°177 “Recepción, Acopio y Embarque de Concentrado de Cobre”. Así también en contra de la Resolución Exenta N°852/2018 de fecha 11 de julio de 2018, del Director Ejecutivo del SEA, que rechazó el recurso jerárquico en contra de las anteriores resoluciones, por improcedente (</w:t>
      </w:r>
      <w:r w:rsidR="007223FF">
        <w:rPr>
          <w:rFonts w:ascii="Arial" w:eastAsia="Arial" w:hAnsi="Arial" w:cs="Arial"/>
          <w:sz w:val="24"/>
          <w:szCs w:val="24"/>
          <w:lang w:val="es-CL"/>
        </w:rPr>
        <w:t xml:space="preserve">1TA, </w:t>
      </w:r>
      <w:r w:rsidRPr="00050EB2">
        <w:rPr>
          <w:rFonts w:ascii="Arial" w:eastAsia="Arial" w:hAnsi="Arial" w:cs="Arial"/>
          <w:sz w:val="24"/>
          <w:szCs w:val="24"/>
          <w:lang w:val="es-CL"/>
        </w:rPr>
        <w:t>Rol N°13-2018).</w:t>
      </w:r>
    </w:p>
    <w:p w14:paraId="039A1572" w14:textId="77777777" w:rsidR="00E5231C" w:rsidRDefault="00E5231C">
      <w:pPr>
        <w:spacing w:line="360" w:lineRule="auto"/>
        <w:jc w:val="both"/>
        <w:rPr>
          <w:rFonts w:ascii="Arial" w:eastAsia="Arial" w:hAnsi="Arial" w:cs="Arial"/>
          <w:sz w:val="24"/>
          <w:szCs w:val="24"/>
          <w:lang w:val="es-CL"/>
        </w:rPr>
      </w:pPr>
    </w:p>
    <w:p w14:paraId="0F385B91" w14:textId="0EA43D44"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lastRenderedPageBreak/>
        <w:t>Los actores reclamantes, efectúan la presente reclamación invocando los artículos 4, 17 N°8 y N°9, 18 N°7, 27 y 30 de LT</w:t>
      </w:r>
      <w:r w:rsidR="00536930">
        <w:rPr>
          <w:rFonts w:ascii="Arial" w:eastAsia="Arial" w:hAnsi="Arial" w:cs="Arial"/>
          <w:sz w:val="24"/>
          <w:szCs w:val="24"/>
          <w:lang w:val="es-CL"/>
        </w:rPr>
        <w:t>A</w:t>
      </w:r>
      <w:r w:rsidRPr="00050EB2">
        <w:rPr>
          <w:rFonts w:ascii="Arial" w:eastAsia="Arial" w:hAnsi="Arial" w:cs="Arial"/>
          <w:sz w:val="24"/>
          <w:szCs w:val="24"/>
          <w:lang w:val="es-CL"/>
        </w:rPr>
        <w:t xml:space="preserve">, 25, 46 inciso 2°, 59, 65 de la Ley N°19.880, 59 del CPC, 6 y 7 de la CPR en contra de la resolución antes mencionadas; no obstante, el tribunal rechaza la presente reclamación presentada por COLMED, como fundamentó en que la acción había sido interpuesta fuera de plazo, respecto de la solicitud de invalidación y por el no cumplimiento de los requisitos de verificación de la </w:t>
      </w:r>
      <w:r w:rsidR="00C21080">
        <w:rPr>
          <w:rFonts w:ascii="Arial" w:eastAsia="Arial" w:hAnsi="Arial" w:cs="Arial"/>
          <w:sz w:val="24"/>
          <w:szCs w:val="24"/>
          <w:lang w:val="es-CL"/>
        </w:rPr>
        <w:t>n</w:t>
      </w:r>
      <w:r w:rsidRPr="00050EB2">
        <w:rPr>
          <w:rFonts w:ascii="Arial" w:eastAsia="Arial" w:hAnsi="Arial" w:cs="Arial"/>
          <w:sz w:val="24"/>
          <w:szCs w:val="24"/>
          <w:lang w:val="es-CL"/>
        </w:rPr>
        <w:t xml:space="preserve">ulidad de </w:t>
      </w:r>
      <w:r w:rsidR="00C21080">
        <w:rPr>
          <w:rFonts w:ascii="Arial" w:eastAsia="Arial" w:hAnsi="Arial" w:cs="Arial"/>
          <w:sz w:val="24"/>
          <w:szCs w:val="24"/>
          <w:lang w:val="es-CL"/>
        </w:rPr>
        <w:t>d</w:t>
      </w:r>
      <w:r w:rsidRPr="00050EB2">
        <w:rPr>
          <w:rFonts w:ascii="Arial" w:eastAsia="Arial" w:hAnsi="Arial" w:cs="Arial"/>
          <w:sz w:val="24"/>
          <w:szCs w:val="24"/>
          <w:lang w:val="es-CL"/>
        </w:rPr>
        <w:t xml:space="preserve">erecho </w:t>
      </w:r>
      <w:r w:rsidR="00C21080">
        <w:rPr>
          <w:rFonts w:ascii="Arial" w:eastAsia="Arial" w:hAnsi="Arial" w:cs="Arial"/>
          <w:sz w:val="24"/>
          <w:szCs w:val="24"/>
          <w:lang w:val="es-CL"/>
        </w:rPr>
        <w:t>p</w:t>
      </w:r>
      <w:r w:rsidRPr="00050EB2">
        <w:rPr>
          <w:rFonts w:ascii="Arial" w:eastAsia="Arial" w:hAnsi="Arial" w:cs="Arial"/>
          <w:sz w:val="24"/>
          <w:szCs w:val="24"/>
          <w:lang w:val="es-CL"/>
        </w:rPr>
        <w:t>úblico.</w:t>
      </w:r>
    </w:p>
    <w:p w14:paraId="4DCF095B" w14:textId="77777777" w:rsidR="00712136" w:rsidRPr="00050EB2" w:rsidRDefault="00712136">
      <w:pPr>
        <w:spacing w:line="360" w:lineRule="auto"/>
        <w:jc w:val="both"/>
        <w:rPr>
          <w:rFonts w:ascii="Arial" w:eastAsia="Arial" w:hAnsi="Arial" w:cs="Arial"/>
          <w:sz w:val="24"/>
          <w:szCs w:val="24"/>
          <w:lang w:val="es-CL"/>
        </w:rPr>
      </w:pPr>
    </w:p>
    <w:p w14:paraId="0614F5D1" w14:textId="4D341803"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En relación a la declaración de </w:t>
      </w:r>
      <w:r w:rsidR="00C21080">
        <w:rPr>
          <w:rFonts w:ascii="Arial" w:eastAsia="Arial" w:hAnsi="Arial" w:cs="Arial"/>
          <w:sz w:val="24"/>
          <w:szCs w:val="24"/>
          <w:lang w:val="es-CL"/>
        </w:rPr>
        <w:t>n</w:t>
      </w:r>
      <w:r w:rsidRPr="00050EB2">
        <w:rPr>
          <w:rFonts w:ascii="Arial" w:eastAsia="Arial" w:hAnsi="Arial" w:cs="Arial"/>
          <w:sz w:val="24"/>
          <w:szCs w:val="24"/>
          <w:lang w:val="es-CL"/>
        </w:rPr>
        <w:t xml:space="preserve">ulidad de </w:t>
      </w:r>
      <w:r w:rsidR="00C21080">
        <w:rPr>
          <w:rFonts w:ascii="Arial" w:eastAsia="Arial" w:hAnsi="Arial" w:cs="Arial"/>
          <w:sz w:val="24"/>
          <w:szCs w:val="24"/>
          <w:lang w:val="es-CL"/>
        </w:rPr>
        <w:t>d</w:t>
      </w:r>
      <w:r w:rsidRPr="00050EB2">
        <w:rPr>
          <w:rFonts w:ascii="Arial" w:eastAsia="Arial" w:hAnsi="Arial" w:cs="Arial"/>
          <w:sz w:val="24"/>
          <w:szCs w:val="24"/>
          <w:lang w:val="es-CL"/>
        </w:rPr>
        <w:t xml:space="preserve">erecho </w:t>
      </w:r>
      <w:r w:rsidR="00C21080">
        <w:rPr>
          <w:rFonts w:ascii="Arial" w:eastAsia="Arial" w:hAnsi="Arial" w:cs="Arial"/>
          <w:sz w:val="24"/>
          <w:szCs w:val="24"/>
          <w:lang w:val="es-CL"/>
        </w:rPr>
        <w:t>p</w:t>
      </w:r>
      <w:r w:rsidRPr="00050EB2">
        <w:rPr>
          <w:rFonts w:ascii="Arial" w:eastAsia="Arial" w:hAnsi="Arial" w:cs="Arial"/>
          <w:sz w:val="24"/>
          <w:szCs w:val="24"/>
          <w:lang w:val="es-CL"/>
        </w:rPr>
        <w:t xml:space="preserve">úblico, como atribución de competencia constitucional a los órganos jurisdiccionales, y en la especie al TA, se exige la comprobación de al menos uno de los </w:t>
      </w:r>
      <w:r w:rsidR="00C21080">
        <w:rPr>
          <w:rFonts w:ascii="Arial" w:eastAsia="Arial" w:hAnsi="Arial" w:cs="Arial"/>
          <w:sz w:val="24"/>
          <w:szCs w:val="24"/>
          <w:lang w:val="es-CL"/>
        </w:rPr>
        <w:t xml:space="preserve">seis </w:t>
      </w:r>
      <w:r w:rsidRPr="00050EB2">
        <w:rPr>
          <w:rFonts w:ascii="Arial" w:eastAsia="Arial" w:hAnsi="Arial" w:cs="Arial"/>
          <w:sz w:val="24"/>
          <w:szCs w:val="24"/>
          <w:lang w:val="es-CL"/>
        </w:rPr>
        <w:t>requisitos o vicios esenciales que produzca la referida sanción, y que a continuación se enu</w:t>
      </w:r>
      <w:r w:rsidR="00C21080">
        <w:rPr>
          <w:rFonts w:ascii="Arial" w:eastAsia="Arial" w:hAnsi="Arial" w:cs="Arial"/>
          <w:sz w:val="24"/>
          <w:szCs w:val="24"/>
          <w:lang w:val="es-CL"/>
        </w:rPr>
        <w:t>ncian</w:t>
      </w:r>
      <w:r w:rsidRPr="00050EB2">
        <w:rPr>
          <w:rFonts w:ascii="Arial" w:eastAsia="Arial" w:hAnsi="Arial" w:cs="Arial"/>
          <w:sz w:val="24"/>
          <w:szCs w:val="24"/>
          <w:lang w:val="es-CL"/>
        </w:rPr>
        <w:t>, tales como la ausencia de investidura regular del órgano respectivo (Ley 18.575, Ley 19.880 y Ley 19.300, modificado 20.417); la incompetencia de éste (Ley 19.300 y Ley 19.880); la inexistencia de motivo legal o motivo invocado (Ley 19.300 y DS 95/2001); la existencia de vicios de forma y procedimiento en la generación del acto (Ley 19.300, DS 95, Ley 19.880); la violación de la ley de fondo atinente a la materia (Ley 19.300 y DS 95); y la desviación de poder (Ley 19.880).</w:t>
      </w:r>
    </w:p>
    <w:p w14:paraId="6D271802" w14:textId="77777777" w:rsidR="004B0BED" w:rsidRPr="00050EB2" w:rsidRDefault="004B0BED">
      <w:pPr>
        <w:spacing w:line="360" w:lineRule="auto"/>
        <w:jc w:val="both"/>
        <w:rPr>
          <w:rFonts w:ascii="Arial" w:eastAsia="Arial" w:hAnsi="Arial" w:cs="Arial"/>
          <w:sz w:val="24"/>
          <w:szCs w:val="24"/>
          <w:lang w:val="es-CL"/>
        </w:rPr>
      </w:pPr>
    </w:p>
    <w:p w14:paraId="0FD0FF13" w14:textId="6289F8A4"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En ese sentido el Magistrado Ovideo manifiesta</w:t>
      </w:r>
      <w:r w:rsidR="00C21080">
        <w:rPr>
          <w:rFonts w:ascii="Arial" w:eastAsia="Arial" w:hAnsi="Arial" w:cs="Arial"/>
          <w:sz w:val="24"/>
          <w:szCs w:val="24"/>
          <w:lang w:val="es-CL"/>
        </w:rPr>
        <w:t>,</w:t>
      </w:r>
      <w:r w:rsidRPr="00050EB2">
        <w:rPr>
          <w:rFonts w:ascii="Arial" w:eastAsia="Arial" w:hAnsi="Arial" w:cs="Arial"/>
          <w:sz w:val="24"/>
          <w:szCs w:val="24"/>
          <w:lang w:val="es-CL"/>
        </w:rPr>
        <w:t xml:space="preserve"> que no extendió su voto a los aspectos de nulidad de derecho público por estimarlo improcedente, al tomar como razonamiento parte de la doctrina en lo referente a los efectos de declarar la nulidad de derecho público de un acto administrativo.</w:t>
      </w:r>
    </w:p>
    <w:p w14:paraId="5FD63047" w14:textId="77777777" w:rsidR="004B0BED" w:rsidRPr="00050EB2" w:rsidRDefault="004B0BED">
      <w:pPr>
        <w:spacing w:line="360" w:lineRule="auto"/>
        <w:jc w:val="both"/>
        <w:rPr>
          <w:rFonts w:ascii="Arial" w:eastAsia="Arial" w:hAnsi="Arial" w:cs="Arial"/>
          <w:sz w:val="24"/>
          <w:szCs w:val="24"/>
          <w:lang w:val="es-CL"/>
        </w:rPr>
      </w:pPr>
    </w:p>
    <w:p w14:paraId="3706EC5C" w14:textId="7777777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A groso modo podemos decir que la acción de nulidad de derecho público es toda acción contencioso administrativa encaminada a obtener, por parte de un </w:t>
      </w:r>
      <w:r w:rsidRPr="00050EB2">
        <w:rPr>
          <w:rFonts w:ascii="Arial" w:eastAsia="Arial" w:hAnsi="Arial" w:cs="Arial"/>
          <w:sz w:val="24"/>
          <w:szCs w:val="24"/>
          <w:lang w:val="es-CL"/>
        </w:rPr>
        <w:lastRenderedPageBreak/>
        <w:t>tribunal de la Rep., la anulación de un acto administrativo. Cuando existe una acción contenciosa administrativa de nulidad de derecho contemplada en la ley se aplica ésta y con el procedimiento allí establecido para tal fin; sin embargo, si la ley no contempla ningún procedimiento o acción especial para impugnar el acto administrativo solicitando su anulación, se puede utilizar el procedimiento del juicio ordinario</w:t>
      </w:r>
      <w:r w:rsidRPr="00050EB2">
        <w:rPr>
          <w:rFonts w:ascii="Arial" w:eastAsia="Arial" w:hAnsi="Arial" w:cs="Arial"/>
          <w:sz w:val="24"/>
          <w:szCs w:val="24"/>
          <w:vertAlign w:val="superscript"/>
          <w:lang w:val="es-CL"/>
        </w:rPr>
        <w:footnoteReference w:id="48"/>
      </w:r>
      <w:r w:rsidRPr="00050EB2">
        <w:rPr>
          <w:rFonts w:ascii="Arial" w:eastAsia="Arial" w:hAnsi="Arial" w:cs="Arial"/>
          <w:sz w:val="24"/>
          <w:szCs w:val="24"/>
          <w:lang w:val="es-CL"/>
        </w:rPr>
        <w:t>.</w:t>
      </w:r>
    </w:p>
    <w:p w14:paraId="1FA653B9" w14:textId="0C022712"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En ese sentido concluimos que, para los conflictos relacionados con temas ambientales, toda acción de reclamación debe ser conforme a las reglas establecidas del artículo 17 de LT</w:t>
      </w:r>
      <w:r w:rsidR="00536930">
        <w:rPr>
          <w:rFonts w:ascii="Arial" w:eastAsia="Arial" w:hAnsi="Arial" w:cs="Arial"/>
          <w:sz w:val="24"/>
          <w:szCs w:val="24"/>
          <w:lang w:val="es-CL"/>
        </w:rPr>
        <w:t>A</w:t>
      </w:r>
      <w:r w:rsidRPr="00050EB2">
        <w:rPr>
          <w:rFonts w:ascii="Arial" w:eastAsia="Arial" w:hAnsi="Arial" w:cs="Arial"/>
          <w:sz w:val="24"/>
          <w:szCs w:val="24"/>
          <w:lang w:val="es-CL"/>
        </w:rPr>
        <w:t>, y no a través de otras vías.</w:t>
      </w:r>
    </w:p>
    <w:p w14:paraId="4AE6B2ED" w14:textId="77777777" w:rsidR="004B0BED" w:rsidRPr="00050EB2" w:rsidRDefault="004B0BED">
      <w:pPr>
        <w:spacing w:after="0" w:line="360" w:lineRule="auto"/>
        <w:jc w:val="both"/>
        <w:rPr>
          <w:rFonts w:ascii="Arial" w:eastAsia="Arial" w:hAnsi="Arial" w:cs="Arial"/>
          <w:color w:val="000000"/>
          <w:sz w:val="24"/>
          <w:szCs w:val="24"/>
          <w:lang w:val="es-CL"/>
        </w:rPr>
      </w:pPr>
    </w:p>
    <w:p w14:paraId="0F6B1C52" w14:textId="77777777" w:rsidR="004B0BED" w:rsidRPr="00050EB2" w:rsidRDefault="001818FA">
      <w:pPr>
        <w:pStyle w:val="Ttulo3"/>
        <w:spacing w:line="360" w:lineRule="auto"/>
        <w:jc w:val="both"/>
        <w:rPr>
          <w:rFonts w:ascii="Arial" w:eastAsia="Arial" w:hAnsi="Arial" w:cs="Arial"/>
          <w:color w:val="000000"/>
          <w:lang w:val="es-CL"/>
        </w:rPr>
      </w:pPr>
      <w:bookmarkStart w:id="41" w:name="_Toc58716578"/>
      <w:r w:rsidRPr="00050EB2">
        <w:rPr>
          <w:rFonts w:ascii="Arial" w:eastAsia="Arial" w:hAnsi="Arial" w:cs="Arial"/>
          <w:color w:val="000000"/>
          <w:lang w:val="es-CL"/>
        </w:rPr>
        <w:t>3.2.2. Casos relacionados con el Segundo Tribunal Ambiental de Chile:</w:t>
      </w:r>
      <w:bookmarkEnd w:id="41"/>
    </w:p>
    <w:p w14:paraId="1B2A30AF" w14:textId="77777777" w:rsidR="004B0BED" w:rsidRPr="00050EB2" w:rsidRDefault="004B0BED">
      <w:pPr>
        <w:jc w:val="both"/>
        <w:rPr>
          <w:rFonts w:ascii="Arial" w:eastAsia="Arial" w:hAnsi="Arial" w:cs="Arial"/>
          <w:sz w:val="24"/>
          <w:szCs w:val="24"/>
          <w:lang w:val="es-CL"/>
        </w:rPr>
      </w:pPr>
    </w:p>
    <w:p w14:paraId="3C9A7A92" w14:textId="77777777" w:rsidR="004B0BED" w:rsidRPr="00050EB2" w:rsidRDefault="001818FA">
      <w:pPr>
        <w:numPr>
          <w:ilvl w:val="0"/>
          <w:numId w:val="12"/>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Complejo Termoeléctrico Ventas.</w:t>
      </w:r>
    </w:p>
    <w:p w14:paraId="0D5D1A72" w14:textId="1AA6D5FB"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Las empresas Eléctrica Campiche, S.A., AES Gener, S.A. y la Empresa  Eléctrica Ventas, S.A., interpusieron ante el Segundo Tribunal Ambiental (2TA) tres reclamaciones invocando el artículo 56 de la LOSMA en relación con el artículo 17 N°3 de LT</w:t>
      </w:r>
      <w:r w:rsidR="00536930">
        <w:rPr>
          <w:rFonts w:ascii="Arial" w:eastAsia="Arial" w:hAnsi="Arial" w:cs="Arial"/>
          <w:sz w:val="24"/>
          <w:szCs w:val="24"/>
          <w:lang w:val="es-CL"/>
        </w:rPr>
        <w:t>A</w:t>
      </w:r>
      <w:r w:rsidRPr="00050EB2">
        <w:rPr>
          <w:rFonts w:ascii="Arial" w:eastAsia="Arial" w:hAnsi="Arial" w:cs="Arial"/>
          <w:sz w:val="24"/>
          <w:szCs w:val="24"/>
          <w:lang w:val="es-CL"/>
        </w:rPr>
        <w:t>, en contra de las resoluciones exentas N°666, 667 y 665, todas del 12  de agosto  de 2015,de la SMA, por las cuales se les denegaron, por iguales motivos, las solicitudes de conocimiento y copia de los expedientes de fiscalización realizadas a los mismos. (</w:t>
      </w:r>
      <w:r w:rsidR="007223FF">
        <w:rPr>
          <w:rFonts w:ascii="Arial" w:eastAsia="Arial" w:hAnsi="Arial" w:cs="Arial"/>
          <w:sz w:val="24"/>
          <w:szCs w:val="24"/>
          <w:lang w:val="es-CL"/>
        </w:rPr>
        <w:t xml:space="preserve">2TA, </w:t>
      </w:r>
      <w:r w:rsidRPr="00050EB2">
        <w:rPr>
          <w:rFonts w:ascii="Arial" w:eastAsia="Arial" w:hAnsi="Arial" w:cs="Arial"/>
          <w:sz w:val="24"/>
          <w:szCs w:val="24"/>
          <w:lang w:val="es-CL"/>
        </w:rPr>
        <w:t>Rol N°79-2015, acumulados Rol N°80-2015 y Rol N°81-2015).</w:t>
      </w:r>
    </w:p>
    <w:p w14:paraId="0D6BC392" w14:textId="77777777" w:rsidR="00712136" w:rsidRPr="00050EB2" w:rsidRDefault="00712136">
      <w:pPr>
        <w:spacing w:line="360" w:lineRule="auto"/>
        <w:jc w:val="both"/>
        <w:rPr>
          <w:rFonts w:ascii="Arial" w:eastAsia="Arial" w:hAnsi="Arial" w:cs="Arial"/>
          <w:sz w:val="24"/>
          <w:szCs w:val="24"/>
          <w:lang w:val="es-CL"/>
        </w:rPr>
      </w:pPr>
    </w:p>
    <w:p w14:paraId="47CC2E01" w14:textId="7A3A7327"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La presente reclamación por la cual a las empresas enunciadas se les negó por parte de la SMA el conocimiento y copias de expedientes respectivos, en virtud de las inspecciones ambientales (fiscalización) por parte de la SMA a las </w:t>
      </w:r>
      <w:r w:rsidRPr="00050EB2">
        <w:rPr>
          <w:rFonts w:ascii="Arial" w:eastAsia="Arial" w:hAnsi="Arial" w:cs="Arial"/>
          <w:sz w:val="24"/>
          <w:szCs w:val="24"/>
          <w:lang w:val="es-CL"/>
        </w:rPr>
        <w:lastRenderedPageBreak/>
        <w:t>instalaciones de las empresas antes mencionadas debido a temas relacionados con el manejo de emisiones atmosféricas, combustibles, residuos, residuos líquidos, fauna, número y ubicación de puntos de descargas autorizadas de acuerdo con las RCA de cada instalación.</w:t>
      </w:r>
    </w:p>
    <w:p w14:paraId="2F60AB6F" w14:textId="77777777" w:rsidR="00712136" w:rsidRPr="00050EB2" w:rsidRDefault="00712136">
      <w:pPr>
        <w:spacing w:line="360" w:lineRule="auto"/>
        <w:jc w:val="both"/>
        <w:rPr>
          <w:rFonts w:ascii="Arial" w:eastAsia="Arial" w:hAnsi="Arial" w:cs="Arial"/>
          <w:sz w:val="24"/>
          <w:szCs w:val="24"/>
          <w:lang w:val="es-CL"/>
        </w:rPr>
      </w:pPr>
    </w:p>
    <w:p w14:paraId="7F0DA4BE" w14:textId="106351F7" w:rsidR="004B0BED" w:rsidRPr="00050EB2" w:rsidRDefault="05D370DC">
      <w:pPr>
        <w:spacing w:line="360" w:lineRule="auto"/>
        <w:jc w:val="both"/>
        <w:rPr>
          <w:rFonts w:ascii="Arial" w:eastAsia="Arial" w:hAnsi="Arial" w:cs="Arial"/>
          <w:sz w:val="24"/>
          <w:szCs w:val="24"/>
          <w:lang w:val="es-CL"/>
        </w:rPr>
      </w:pPr>
      <w:r w:rsidRPr="05D370DC">
        <w:rPr>
          <w:rFonts w:ascii="Arial" w:eastAsia="Arial" w:hAnsi="Arial" w:cs="Arial"/>
          <w:sz w:val="24"/>
          <w:szCs w:val="24"/>
          <w:lang w:val="es-CL"/>
        </w:rPr>
        <w:t xml:space="preserve">En lo relativo a la reclamación el presente </w:t>
      </w:r>
      <w:r w:rsidR="00C21080">
        <w:rPr>
          <w:rFonts w:ascii="Arial" w:eastAsia="Arial" w:hAnsi="Arial" w:cs="Arial"/>
          <w:sz w:val="24"/>
          <w:szCs w:val="24"/>
          <w:lang w:val="es-CL"/>
        </w:rPr>
        <w:t>t</w:t>
      </w:r>
      <w:r w:rsidRPr="05D370DC">
        <w:rPr>
          <w:rFonts w:ascii="Arial" w:eastAsia="Arial" w:hAnsi="Arial" w:cs="Arial"/>
          <w:sz w:val="24"/>
          <w:szCs w:val="24"/>
          <w:lang w:val="es-CL"/>
        </w:rPr>
        <w:t>ribunal admitió la tramitación de cada una de las reclamaciones y se requirió a la SMA para que informara al tenor de éstas. Por su parte, se rechazaron las solicitudes de medidas cautelares requeridas. Dichas resoluciones fueron acordadas con el voto en contra del Ministro Sebastián Valdés De Ferari, quien manifestó que, declarar la inadmisibilidad de cada una de las reclamaciones, por estimar que la autoridad competente para conocer de la materia sería el Consejo para la Transparencia.</w:t>
      </w:r>
    </w:p>
    <w:p w14:paraId="4975F8B2" w14:textId="77777777" w:rsidR="004B0BED" w:rsidRPr="00050EB2" w:rsidRDefault="004B0BED">
      <w:pPr>
        <w:spacing w:line="360" w:lineRule="auto"/>
        <w:jc w:val="both"/>
        <w:rPr>
          <w:rFonts w:ascii="Arial" w:eastAsia="Arial" w:hAnsi="Arial" w:cs="Arial"/>
          <w:sz w:val="24"/>
          <w:szCs w:val="24"/>
          <w:lang w:val="es-CL"/>
        </w:rPr>
      </w:pPr>
    </w:p>
    <w:p w14:paraId="4DD29F40" w14:textId="2A9D9C5D"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Sobre la competencia del </w:t>
      </w:r>
      <w:r w:rsidR="00C21080">
        <w:rPr>
          <w:rFonts w:ascii="Arial" w:eastAsia="Arial" w:hAnsi="Arial" w:cs="Arial"/>
          <w:sz w:val="24"/>
          <w:szCs w:val="24"/>
          <w:lang w:val="es-CL"/>
        </w:rPr>
        <w:t>2TA</w:t>
      </w:r>
      <w:r w:rsidRPr="00050EB2">
        <w:rPr>
          <w:rFonts w:ascii="Arial" w:eastAsia="Arial" w:hAnsi="Arial" w:cs="Arial"/>
          <w:sz w:val="24"/>
          <w:szCs w:val="24"/>
          <w:lang w:val="es-CL"/>
        </w:rPr>
        <w:t xml:space="preserve"> para conocer la reclamación interpuesta por las empresas en contra de las resoluciones antes mencionadas emitidas por la SMA, de conformidad a lo estipulado dentro del artículo 17 N°3 de la LT</w:t>
      </w:r>
      <w:r w:rsidR="00536930">
        <w:rPr>
          <w:rFonts w:ascii="Arial" w:eastAsia="Arial" w:hAnsi="Arial" w:cs="Arial"/>
          <w:sz w:val="24"/>
          <w:szCs w:val="24"/>
          <w:lang w:val="es-CL"/>
        </w:rPr>
        <w:t>A</w:t>
      </w:r>
      <w:r w:rsidRPr="00050EB2">
        <w:rPr>
          <w:rFonts w:ascii="Arial" w:eastAsia="Arial" w:hAnsi="Arial" w:cs="Arial"/>
          <w:sz w:val="24"/>
          <w:szCs w:val="24"/>
          <w:lang w:val="es-CL"/>
        </w:rPr>
        <w:t xml:space="preserve"> y de lo dispuesto en el artículo 56 de la LOSMA, a su juicio, este </w:t>
      </w:r>
      <w:r w:rsidR="00C21080">
        <w:rPr>
          <w:rFonts w:ascii="Arial" w:eastAsia="Arial" w:hAnsi="Arial" w:cs="Arial"/>
          <w:sz w:val="24"/>
          <w:szCs w:val="24"/>
          <w:lang w:val="es-CL"/>
        </w:rPr>
        <w:t>t</w:t>
      </w:r>
      <w:r w:rsidRPr="00050EB2">
        <w:rPr>
          <w:rFonts w:ascii="Arial" w:eastAsia="Arial" w:hAnsi="Arial" w:cs="Arial"/>
          <w:sz w:val="24"/>
          <w:szCs w:val="24"/>
          <w:lang w:val="es-CL"/>
        </w:rPr>
        <w:t>ribunal sería material y relativamente competente para conocer de la reclamación.</w:t>
      </w:r>
    </w:p>
    <w:p w14:paraId="7B8469DB" w14:textId="77777777" w:rsidR="00712136" w:rsidRPr="00050EB2" w:rsidRDefault="00712136">
      <w:pPr>
        <w:spacing w:line="360" w:lineRule="auto"/>
        <w:jc w:val="both"/>
        <w:rPr>
          <w:rFonts w:ascii="Arial" w:eastAsia="Arial" w:hAnsi="Arial" w:cs="Arial"/>
          <w:sz w:val="24"/>
          <w:szCs w:val="24"/>
          <w:lang w:val="es-CL"/>
        </w:rPr>
      </w:pPr>
    </w:p>
    <w:p w14:paraId="05376012" w14:textId="7777777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No obstante, el presente tribunal a criterio de razonamiento jurídico se acoge a contar con una incompetencia para conocer del asunto; usando como fundamento que la presente reclamación es en materia de la Ley de Transparencia y que el ente competente para conocer de ello el Consejo para la Transparencia, de conformidad con lo dispuesto dentro de los artículos 31 bis de la LBGM en lo referente al Acceso a Información Ambiental y en la Ley N°20.285 sobre el Acceso a la Información Pública.</w:t>
      </w:r>
    </w:p>
    <w:p w14:paraId="386D3E26" w14:textId="77777777" w:rsidR="004B0BED" w:rsidRPr="00050EB2" w:rsidRDefault="004B0BED">
      <w:pPr>
        <w:spacing w:line="360" w:lineRule="auto"/>
        <w:jc w:val="both"/>
        <w:rPr>
          <w:rFonts w:ascii="Arial" w:eastAsia="Arial" w:hAnsi="Arial" w:cs="Arial"/>
          <w:sz w:val="24"/>
          <w:szCs w:val="24"/>
          <w:lang w:val="es-CL"/>
        </w:rPr>
      </w:pPr>
    </w:p>
    <w:p w14:paraId="51F606B4" w14:textId="69B6DF0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lastRenderedPageBreak/>
        <w:t>Aunado a lo anterior, si bien es cierto que a criterio del 2TA, por ser materia de Transparencia aun cuando es con relación a temas ambientales, considera que carece de competencia para conocer de la reclamación, en este sentido las partes reclamantes no se encontraron conforme con la sentencia dictada por este tribunal, por lo que recurrieron en contra de la sentencia a Rol N°79-2015</w:t>
      </w:r>
      <w:r w:rsidR="006E4F5F" w:rsidRPr="00050EB2">
        <w:rPr>
          <w:rFonts w:ascii="Arial" w:eastAsia="Arial" w:hAnsi="Arial" w:cs="Arial"/>
          <w:sz w:val="24"/>
          <w:szCs w:val="24"/>
          <w:lang w:val="es-CL"/>
        </w:rPr>
        <w:t xml:space="preserve"> </w:t>
      </w:r>
      <w:r w:rsidRPr="00050EB2">
        <w:rPr>
          <w:rFonts w:ascii="Arial" w:eastAsia="Arial" w:hAnsi="Arial" w:cs="Arial"/>
          <w:sz w:val="24"/>
          <w:szCs w:val="24"/>
          <w:lang w:val="es-CL"/>
        </w:rPr>
        <w:t>(acumuladas Rol N°80-2015 y 81-2015), mediante Recurso de Casación en la forma y en lo fondo ante la CS.</w:t>
      </w:r>
    </w:p>
    <w:p w14:paraId="4A7353EE" w14:textId="77777777" w:rsidR="00536930" w:rsidRDefault="00536930">
      <w:pPr>
        <w:spacing w:line="360" w:lineRule="auto"/>
        <w:jc w:val="both"/>
        <w:rPr>
          <w:rFonts w:ascii="Arial" w:eastAsia="Arial" w:hAnsi="Arial" w:cs="Arial"/>
          <w:sz w:val="24"/>
          <w:szCs w:val="24"/>
          <w:lang w:val="es-CL"/>
        </w:rPr>
      </w:pPr>
    </w:p>
    <w:p w14:paraId="5A01D463" w14:textId="1D1BB173"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Con el pronunciamiento de la CS, se toma un giro en el tema de la incompetencia por parte del 2TA, en virtud de que la materia a tratar es sobre tema de transparencia, para la CS dicha materia sí es competencia del Tribunal Ambiental, toda vez que si bien es cierto trata sobre el acceso a la información pública, la materia a tratar </w:t>
      </w:r>
      <w:r w:rsidR="006E4F5F" w:rsidRPr="00050EB2">
        <w:rPr>
          <w:rFonts w:ascii="Arial" w:eastAsia="Arial" w:hAnsi="Arial" w:cs="Arial"/>
          <w:sz w:val="24"/>
          <w:szCs w:val="24"/>
          <w:lang w:val="es-CL"/>
        </w:rPr>
        <w:t>con</w:t>
      </w:r>
      <w:r w:rsidRPr="00050EB2">
        <w:rPr>
          <w:rFonts w:ascii="Arial" w:eastAsia="Arial" w:hAnsi="Arial" w:cs="Arial"/>
          <w:sz w:val="24"/>
          <w:szCs w:val="24"/>
          <w:lang w:val="es-CL"/>
        </w:rPr>
        <w:t xml:space="preserve"> relación a temas ambientales, temas que los TA tienen </w:t>
      </w:r>
      <w:r w:rsidR="006E4F5F" w:rsidRPr="00050EB2">
        <w:rPr>
          <w:rFonts w:ascii="Arial" w:eastAsia="Arial" w:hAnsi="Arial" w:cs="Arial"/>
          <w:sz w:val="24"/>
          <w:szCs w:val="24"/>
          <w:lang w:val="es-CL"/>
        </w:rPr>
        <w:t>competencia, esto</w:t>
      </w:r>
      <w:r w:rsidRPr="00050EB2">
        <w:rPr>
          <w:rFonts w:ascii="Arial" w:eastAsia="Arial" w:hAnsi="Arial" w:cs="Arial"/>
          <w:sz w:val="24"/>
          <w:szCs w:val="24"/>
          <w:lang w:val="es-CL"/>
        </w:rPr>
        <w:t xml:space="preserve"> en decisión de la CS a Rol N°41.790-2016.</w:t>
      </w:r>
    </w:p>
    <w:p w14:paraId="133DBE39" w14:textId="77777777" w:rsidR="004B0BED" w:rsidRPr="00050EB2" w:rsidRDefault="004B0BED">
      <w:pPr>
        <w:spacing w:line="360" w:lineRule="auto"/>
        <w:jc w:val="both"/>
        <w:rPr>
          <w:rFonts w:ascii="Arial" w:eastAsia="Arial" w:hAnsi="Arial" w:cs="Arial"/>
          <w:sz w:val="24"/>
          <w:szCs w:val="24"/>
          <w:lang w:val="es-CL"/>
        </w:rPr>
      </w:pPr>
    </w:p>
    <w:p w14:paraId="42B74588" w14:textId="5DF1B3A9" w:rsidR="004B0BED" w:rsidRPr="00050EB2" w:rsidRDefault="05D370DC">
      <w:pPr>
        <w:spacing w:line="360" w:lineRule="auto"/>
        <w:jc w:val="both"/>
        <w:rPr>
          <w:rFonts w:ascii="Arial" w:eastAsia="Arial" w:hAnsi="Arial" w:cs="Arial"/>
          <w:sz w:val="24"/>
          <w:szCs w:val="24"/>
          <w:lang w:val="es-CL"/>
        </w:rPr>
      </w:pPr>
      <w:r w:rsidRPr="05D370DC">
        <w:rPr>
          <w:rFonts w:ascii="Arial" w:eastAsia="Arial" w:hAnsi="Arial" w:cs="Arial"/>
          <w:sz w:val="24"/>
          <w:szCs w:val="24"/>
          <w:lang w:val="es-CL"/>
        </w:rPr>
        <w:t>La CS dentro de la misma manifiesta que: Resulta necesario determinar si, a falta de tal procedimiento en la Ley N°19.880, corresponde aplicar el que establece la Ley N°20.285 con exclusión del procedimiento genérico de reclamación que establece el artículo 17 N°3 de la LT</w:t>
      </w:r>
      <w:r w:rsidR="00536930">
        <w:rPr>
          <w:rFonts w:ascii="Arial" w:eastAsia="Arial" w:hAnsi="Arial" w:cs="Arial"/>
          <w:sz w:val="24"/>
          <w:szCs w:val="24"/>
          <w:lang w:val="es-CL"/>
        </w:rPr>
        <w:t>A</w:t>
      </w:r>
      <w:r w:rsidRPr="05D370DC">
        <w:rPr>
          <w:rFonts w:ascii="Arial" w:eastAsia="Arial" w:hAnsi="Arial" w:cs="Arial"/>
          <w:sz w:val="24"/>
          <w:szCs w:val="24"/>
          <w:lang w:val="es-CL"/>
        </w:rPr>
        <w:t>. Ambas leyes tienen carácter especial. La Ley N°20.285, porque se refiere específicamente al derecho a solicitar y recibir información pública. La LT</w:t>
      </w:r>
      <w:r w:rsidR="00536930">
        <w:rPr>
          <w:rFonts w:ascii="Arial" w:eastAsia="Arial" w:hAnsi="Arial" w:cs="Arial"/>
          <w:sz w:val="24"/>
          <w:szCs w:val="24"/>
          <w:lang w:val="es-CL"/>
        </w:rPr>
        <w:t>A</w:t>
      </w:r>
      <w:r w:rsidRPr="05D370DC">
        <w:rPr>
          <w:rFonts w:ascii="Arial" w:eastAsia="Arial" w:hAnsi="Arial" w:cs="Arial"/>
          <w:sz w:val="24"/>
          <w:szCs w:val="24"/>
          <w:lang w:val="es-CL"/>
        </w:rPr>
        <w:t xml:space="preserve"> porque se refiere a asuntos ambientales. Por el contrario, la primera de las señaladas leyes no se refiere especialmente a materias ambientales, ni la segunda al derecho a solicitar y recibir información pública. Así, no es posible concluir que una de estas leyes sea especial en relación con la otra, pues ambas son leyes especiales, aunque su especialidad corresponda a elementos diversos, ambos presentes en la especie.</w:t>
      </w:r>
    </w:p>
    <w:p w14:paraId="10143AD0" w14:textId="6B9226E0"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lastRenderedPageBreak/>
        <w:t>Si la Ley N°20.285 no es especial en relación con la L</w:t>
      </w:r>
      <w:r w:rsidR="00536930">
        <w:rPr>
          <w:rFonts w:ascii="Arial" w:eastAsia="Arial" w:hAnsi="Arial" w:cs="Arial"/>
          <w:sz w:val="24"/>
          <w:szCs w:val="24"/>
          <w:lang w:val="es-CL"/>
        </w:rPr>
        <w:t xml:space="preserve">ey </w:t>
      </w:r>
      <w:r w:rsidRPr="00050EB2">
        <w:rPr>
          <w:rFonts w:ascii="Arial" w:eastAsia="Arial" w:hAnsi="Arial" w:cs="Arial"/>
          <w:sz w:val="24"/>
          <w:szCs w:val="24"/>
          <w:lang w:val="es-CL"/>
        </w:rPr>
        <w:t>N°20.600, no es posible justificar su aplicación preferente y excluyente. En estas condiciones, las recurrentes han podido reclamar frente a la negativa a entregar las copias solicitadas ante la justicia ambiental, en virtud de lo dispuesto en el artículo 17 N°3 de la LT</w:t>
      </w:r>
      <w:r w:rsidR="00536930">
        <w:rPr>
          <w:rFonts w:ascii="Arial" w:eastAsia="Arial" w:hAnsi="Arial" w:cs="Arial"/>
          <w:sz w:val="24"/>
          <w:szCs w:val="24"/>
          <w:lang w:val="es-CL"/>
        </w:rPr>
        <w:t>A</w:t>
      </w:r>
      <w:r w:rsidRPr="00050EB2">
        <w:rPr>
          <w:rFonts w:ascii="Arial" w:eastAsia="Arial" w:hAnsi="Arial" w:cs="Arial"/>
          <w:sz w:val="24"/>
          <w:szCs w:val="24"/>
          <w:lang w:val="es-CL"/>
        </w:rPr>
        <w:t>. En consecuencia, la sentencia recurrida incurrió en infracción de ley al declararse incompetente en razón de haber estimado que dicha reclamación debió necesariamente dirigirse al Consejo de la Transparencia, al amparo de la Ley N°20.285</w:t>
      </w:r>
      <w:r w:rsidRPr="00050EB2">
        <w:rPr>
          <w:rFonts w:ascii="Arial" w:eastAsia="Arial" w:hAnsi="Arial" w:cs="Arial"/>
          <w:sz w:val="24"/>
          <w:szCs w:val="24"/>
          <w:vertAlign w:val="superscript"/>
          <w:lang w:val="es-CL"/>
        </w:rPr>
        <w:footnoteReference w:id="49"/>
      </w:r>
      <w:r w:rsidRPr="00050EB2">
        <w:rPr>
          <w:rFonts w:ascii="Arial" w:eastAsia="Arial" w:hAnsi="Arial" w:cs="Arial"/>
          <w:sz w:val="24"/>
          <w:szCs w:val="24"/>
          <w:lang w:val="es-CL"/>
        </w:rPr>
        <w:t>.</w:t>
      </w:r>
    </w:p>
    <w:p w14:paraId="60EA517D" w14:textId="77777777" w:rsidR="00712136" w:rsidRPr="00050EB2" w:rsidRDefault="00712136">
      <w:pPr>
        <w:spacing w:line="360" w:lineRule="auto"/>
        <w:jc w:val="both"/>
        <w:rPr>
          <w:rFonts w:ascii="Arial" w:eastAsia="Arial" w:hAnsi="Arial" w:cs="Arial"/>
          <w:sz w:val="24"/>
          <w:szCs w:val="24"/>
          <w:lang w:val="es-CL"/>
        </w:rPr>
      </w:pPr>
    </w:p>
    <w:p w14:paraId="511106B6" w14:textId="77777777" w:rsidR="004B0BED" w:rsidRPr="00050EB2" w:rsidRDefault="001818FA">
      <w:pPr>
        <w:numPr>
          <w:ilvl w:val="0"/>
          <w:numId w:val="12"/>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Aguas Chañar S.A.</w:t>
      </w:r>
    </w:p>
    <w:p w14:paraId="153B4CE9" w14:textId="2C4310B2"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La empresa Aguas Chañar, S.A., interpuso ante el 2TA una reclamación en virtud de lo dispuesto por el artículo 17 N°8 de LT</w:t>
      </w:r>
      <w:r w:rsidR="00536930">
        <w:rPr>
          <w:rFonts w:ascii="Arial" w:eastAsia="Arial" w:hAnsi="Arial" w:cs="Arial"/>
          <w:sz w:val="24"/>
          <w:szCs w:val="24"/>
          <w:lang w:val="es-CL"/>
        </w:rPr>
        <w:t>A</w:t>
      </w:r>
      <w:r w:rsidRPr="00050EB2">
        <w:rPr>
          <w:rFonts w:ascii="Arial" w:eastAsia="Arial" w:hAnsi="Arial" w:cs="Arial"/>
          <w:sz w:val="24"/>
          <w:szCs w:val="24"/>
          <w:lang w:val="es-CL"/>
        </w:rPr>
        <w:t>, en contra de la Resolución Exenta N°1881/2016 emitida por el Superintendente de Servicios Sanitarios (SISS), vinculada a dos procedimientos sancionatorios, que culminaron en una multa de 120 UTA contra la empresa sanitaria (</w:t>
      </w:r>
      <w:r w:rsidR="007223FF">
        <w:rPr>
          <w:rFonts w:ascii="Arial" w:eastAsia="Arial" w:hAnsi="Arial" w:cs="Arial"/>
          <w:sz w:val="24"/>
          <w:szCs w:val="24"/>
          <w:lang w:val="es-CL"/>
        </w:rPr>
        <w:t xml:space="preserve">2TA, </w:t>
      </w:r>
      <w:r w:rsidRPr="00050EB2">
        <w:rPr>
          <w:rFonts w:ascii="Arial" w:eastAsia="Arial" w:hAnsi="Arial" w:cs="Arial"/>
          <w:sz w:val="24"/>
          <w:szCs w:val="24"/>
          <w:lang w:val="es-CL"/>
        </w:rPr>
        <w:t xml:space="preserve">Rol N°117-2016).  </w:t>
      </w:r>
    </w:p>
    <w:p w14:paraId="1F02437D" w14:textId="77777777" w:rsidR="004B0BED" w:rsidRPr="00050EB2" w:rsidRDefault="004B0BED">
      <w:pPr>
        <w:spacing w:line="360" w:lineRule="auto"/>
        <w:jc w:val="both"/>
        <w:rPr>
          <w:rFonts w:ascii="Arial" w:eastAsia="Arial" w:hAnsi="Arial" w:cs="Arial"/>
          <w:sz w:val="24"/>
          <w:szCs w:val="24"/>
          <w:lang w:val="es-CL"/>
        </w:rPr>
      </w:pPr>
    </w:p>
    <w:p w14:paraId="34E3D8C5" w14:textId="33D32429"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En relación con el tema de la competencia, dicha reclamación interpuesta por Aguas Chañar, S.A. invocando como fundamento el artículo 17 N°8 de LT</w:t>
      </w:r>
      <w:r w:rsidR="00536930">
        <w:rPr>
          <w:rFonts w:ascii="Arial" w:eastAsia="Arial" w:hAnsi="Arial" w:cs="Arial"/>
          <w:sz w:val="24"/>
          <w:szCs w:val="24"/>
          <w:lang w:val="es-CL"/>
        </w:rPr>
        <w:t>A</w:t>
      </w:r>
      <w:r w:rsidRPr="00050EB2">
        <w:rPr>
          <w:rFonts w:ascii="Arial" w:eastAsia="Arial" w:hAnsi="Arial" w:cs="Arial"/>
          <w:sz w:val="24"/>
          <w:szCs w:val="24"/>
          <w:lang w:val="es-CL"/>
        </w:rPr>
        <w:t>, si bien es cierto que la normativa otorga competencia a los TA para conocer de la resolución que resuelve un procedimiento de invalidación de un acto administrativo de carácter ambiental; no obstante, el 2TA ante la cusa hace pronunciamiento de incompetencia para conocer de la causa.</w:t>
      </w:r>
    </w:p>
    <w:p w14:paraId="2670BF8E" w14:textId="0DD5EDCC" w:rsidR="004B0BED" w:rsidRPr="00050EB2" w:rsidRDefault="00645364">
      <w:pPr>
        <w:spacing w:line="360" w:lineRule="auto"/>
        <w:jc w:val="both"/>
        <w:rPr>
          <w:rFonts w:ascii="Arial" w:eastAsia="Arial" w:hAnsi="Arial" w:cs="Arial"/>
          <w:sz w:val="24"/>
          <w:szCs w:val="24"/>
          <w:lang w:val="es-CL"/>
        </w:rPr>
      </w:pPr>
      <w:r>
        <w:rPr>
          <w:rFonts w:ascii="Arial" w:eastAsia="Arial" w:hAnsi="Arial" w:cs="Arial"/>
          <w:sz w:val="24"/>
          <w:szCs w:val="24"/>
          <w:lang w:val="es-CL"/>
        </w:rPr>
        <w:t xml:space="preserve">Esto </w:t>
      </w:r>
      <w:r w:rsidR="001818FA" w:rsidRPr="00050EB2">
        <w:rPr>
          <w:rFonts w:ascii="Arial" w:eastAsia="Arial" w:hAnsi="Arial" w:cs="Arial"/>
          <w:sz w:val="24"/>
          <w:szCs w:val="24"/>
          <w:lang w:val="es-CL"/>
        </w:rPr>
        <w:t>es en virtud</w:t>
      </w:r>
      <w:r>
        <w:rPr>
          <w:rFonts w:ascii="Arial" w:eastAsia="Arial" w:hAnsi="Arial" w:cs="Arial"/>
          <w:sz w:val="24"/>
          <w:szCs w:val="24"/>
          <w:lang w:val="es-CL"/>
        </w:rPr>
        <w:t>,</w:t>
      </w:r>
      <w:r w:rsidR="001818FA" w:rsidRPr="00050EB2">
        <w:rPr>
          <w:rFonts w:ascii="Arial" w:eastAsia="Arial" w:hAnsi="Arial" w:cs="Arial"/>
          <w:sz w:val="24"/>
          <w:szCs w:val="24"/>
          <w:lang w:val="es-CL"/>
        </w:rPr>
        <w:t xml:space="preserve"> de que el acto administrativo a reclamar cuya emisión es por parte de la SISS, de conformidad a la Ley N°18.902, con un régimen especial, cuya competencia es específica y excluye a la judicatura ordinaria, haciendo </w:t>
      </w:r>
      <w:r w:rsidR="001818FA" w:rsidRPr="00050EB2">
        <w:rPr>
          <w:rFonts w:ascii="Arial" w:eastAsia="Arial" w:hAnsi="Arial" w:cs="Arial"/>
          <w:sz w:val="24"/>
          <w:szCs w:val="24"/>
          <w:lang w:val="es-CL"/>
        </w:rPr>
        <w:lastRenderedPageBreak/>
        <w:t>inhibir al 2TA para conocer de la reclamación de estos autos; recayendo para estos asuntos una incompetencia absoluta</w:t>
      </w:r>
      <w:r w:rsidR="001818FA" w:rsidRPr="00050EB2">
        <w:rPr>
          <w:rFonts w:ascii="Arial" w:eastAsia="Arial" w:hAnsi="Arial" w:cs="Arial"/>
          <w:sz w:val="24"/>
          <w:szCs w:val="24"/>
          <w:vertAlign w:val="superscript"/>
          <w:lang w:val="es-CL"/>
        </w:rPr>
        <w:footnoteReference w:id="50"/>
      </w:r>
      <w:r w:rsidR="001818FA" w:rsidRPr="00050EB2">
        <w:rPr>
          <w:rFonts w:ascii="Arial" w:eastAsia="Arial" w:hAnsi="Arial" w:cs="Arial"/>
          <w:sz w:val="24"/>
          <w:szCs w:val="24"/>
          <w:lang w:val="es-CL"/>
        </w:rPr>
        <w:t>, debiendo ser tratadas ante el juez de letras en lo civil que corresponda de acuerdo con la ley antes enunciada.</w:t>
      </w:r>
    </w:p>
    <w:p w14:paraId="6F1B3302" w14:textId="4E1DC5E2"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Lo anterior es un claro ejemplo de una problemática existente en temas de competencia, ya que puede que en el fondo la materia a tratar se relacione con temas de medio ambiente, sin embargo, al referirse </w:t>
      </w:r>
      <w:r w:rsidR="00645364">
        <w:rPr>
          <w:rFonts w:ascii="Arial" w:eastAsia="Arial" w:hAnsi="Arial" w:cs="Arial"/>
          <w:sz w:val="24"/>
          <w:szCs w:val="24"/>
          <w:lang w:val="es-CL"/>
        </w:rPr>
        <w:t xml:space="preserve">sobre </w:t>
      </w:r>
      <w:r w:rsidRPr="00050EB2">
        <w:rPr>
          <w:rFonts w:ascii="Arial" w:eastAsia="Arial" w:hAnsi="Arial" w:cs="Arial"/>
          <w:sz w:val="24"/>
          <w:szCs w:val="24"/>
          <w:lang w:val="es-CL"/>
        </w:rPr>
        <w:t xml:space="preserve">asuntos cuya normativa es especial y si en la misma se determina una competencia especial y absoluta, esto hace que los TA no gocen de </w:t>
      </w:r>
      <w:r w:rsidR="00645364">
        <w:rPr>
          <w:rFonts w:ascii="Arial" w:eastAsia="Arial" w:hAnsi="Arial" w:cs="Arial"/>
          <w:sz w:val="24"/>
          <w:szCs w:val="24"/>
          <w:lang w:val="es-CL"/>
        </w:rPr>
        <w:t xml:space="preserve">esta </w:t>
      </w:r>
      <w:r w:rsidRPr="00050EB2">
        <w:rPr>
          <w:rFonts w:ascii="Arial" w:eastAsia="Arial" w:hAnsi="Arial" w:cs="Arial"/>
          <w:sz w:val="24"/>
          <w:szCs w:val="24"/>
          <w:lang w:val="es-CL"/>
        </w:rPr>
        <w:t>facultad para conocer del asunto como consecuencia de que la competencia es el límite que la ley señala a cada tribunal para el ejercicio de la función jurisdiccional</w:t>
      </w:r>
      <w:r w:rsidRPr="00050EB2">
        <w:rPr>
          <w:rFonts w:ascii="Arial" w:eastAsia="Arial" w:hAnsi="Arial" w:cs="Arial"/>
          <w:sz w:val="24"/>
          <w:szCs w:val="24"/>
          <w:vertAlign w:val="superscript"/>
          <w:lang w:val="es-CL"/>
        </w:rPr>
        <w:footnoteReference w:id="51"/>
      </w:r>
      <w:r w:rsidRPr="00050EB2">
        <w:rPr>
          <w:rFonts w:ascii="Arial" w:eastAsia="Arial" w:hAnsi="Arial" w:cs="Arial"/>
          <w:sz w:val="24"/>
          <w:szCs w:val="24"/>
          <w:lang w:val="es-CL"/>
        </w:rPr>
        <w:t xml:space="preserve">. </w:t>
      </w:r>
    </w:p>
    <w:p w14:paraId="6D8B6B48" w14:textId="77777777" w:rsidR="003E6A78" w:rsidRDefault="003E6A78">
      <w:pPr>
        <w:pStyle w:val="Ttulo3"/>
        <w:spacing w:line="360" w:lineRule="auto"/>
        <w:jc w:val="both"/>
        <w:rPr>
          <w:rFonts w:ascii="Arial" w:eastAsia="Arial" w:hAnsi="Arial" w:cs="Arial"/>
          <w:color w:val="000000"/>
          <w:lang w:val="es-CL"/>
        </w:rPr>
      </w:pPr>
    </w:p>
    <w:p w14:paraId="4235F27D" w14:textId="15976F09" w:rsidR="004B0BED" w:rsidRPr="00050EB2" w:rsidRDefault="001818FA">
      <w:pPr>
        <w:pStyle w:val="Ttulo3"/>
        <w:spacing w:line="360" w:lineRule="auto"/>
        <w:jc w:val="both"/>
        <w:rPr>
          <w:rFonts w:ascii="Arial" w:eastAsia="Arial" w:hAnsi="Arial" w:cs="Arial"/>
          <w:color w:val="000000"/>
          <w:lang w:val="es-CL"/>
        </w:rPr>
      </w:pPr>
      <w:bookmarkStart w:id="42" w:name="_Toc58716579"/>
      <w:r w:rsidRPr="00050EB2">
        <w:rPr>
          <w:rFonts w:ascii="Arial" w:eastAsia="Arial" w:hAnsi="Arial" w:cs="Arial"/>
          <w:color w:val="000000"/>
          <w:lang w:val="es-CL"/>
        </w:rPr>
        <w:t>3.2.3. Casos relacionados con el Tercer Tribunal Ambiental de Chile:</w:t>
      </w:r>
      <w:bookmarkEnd w:id="42"/>
    </w:p>
    <w:p w14:paraId="2AA46E65" w14:textId="77777777" w:rsidR="004B0BED" w:rsidRPr="00050EB2" w:rsidRDefault="004B0BED">
      <w:pPr>
        <w:jc w:val="both"/>
        <w:rPr>
          <w:rFonts w:ascii="Arial" w:eastAsia="Arial" w:hAnsi="Arial" w:cs="Arial"/>
          <w:sz w:val="24"/>
          <w:szCs w:val="24"/>
          <w:lang w:val="es-CL"/>
        </w:rPr>
      </w:pPr>
    </w:p>
    <w:p w14:paraId="012BD47D" w14:textId="77777777" w:rsidR="004B0BED" w:rsidRPr="00050EB2" w:rsidRDefault="001818FA">
      <w:pPr>
        <w:numPr>
          <w:ilvl w:val="0"/>
          <w:numId w:val="14"/>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de Reclamación, proyecto Embalse Punilla.</w:t>
      </w:r>
    </w:p>
    <w:p w14:paraId="098370F1" w14:textId="7777777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El presente caso es una reclamación ante el Tercer Tribunal Ambiental (3TA) interpuesta por parte de la Municipalidad de San Fabián de Alico, por la cual se solicita la reclamación de impugnación en contra de la resolución contenida en el Ordinario Nº178 de 28 de marzo de 2014, emitida por la Directora Regional del SEA de la Región del Biobío, la referida resolución rechazó la solicitud de revisión de la RCA Nº18/2010, que declaró ambientalmente favorable el proyecto "Embalse Punilla", (3TA, Rol N°3-2014).</w:t>
      </w:r>
    </w:p>
    <w:p w14:paraId="4D11A273" w14:textId="77D41ACF"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El presente recurso de reclamación por parte de la Municipalidad de San Fabián de Alico, solicita dejar sin efecto la resolución contenida en el Ordinario Nº178/2014 y ordenar la apertura de un procedimiento de revisión de la RCA del </w:t>
      </w:r>
      <w:r w:rsidRPr="00050EB2">
        <w:rPr>
          <w:rFonts w:ascii="Arial" w:eastAsia="Arial" w:hAnsi="Arial" w:cs="Arial"/>
          <w:sz w:val="24"/>
          <w:szCs w:val="24"/>
          <w:lang w:val="es-CL"/>
        </w:rPr>
        <w:lastRenderedPageBreak/>
        <w:t>proyecto Embalse Punilla, invocando para ello lo dispuesto en el artículo 17 Nº5 de la LT</w:t>
      </w:r>
      <w:r w:rsidR="00536930">
        <w:rPr>
          <w:rFonts w:ascii="Arial" w:eastAsia="Arial" w:hAnsi="Arial" w:cs="Arial"/>
          <w:sz w:val="24"/>
          <w:szCs w:val="24"/>
          <w:lang w:val="es-CL"/>
        </w:rPr>
        <w:t>A</w:t>
      </w:r>
      <w:r w:rsidRPr="00050EB2">
        <w:rPr>
          <w:rFonts w:ascii="Arial" w:eastAsia="Arial" w:hAnsi="Arial" w:cs="Arial"/>
          <w:sz w:val="24"/>
          <w:szCs w:val="24"/>
          <w:lang w:val="es-CL"/>
        </w:rPr>
        <w:t>.</w:t>
      </w:r>
    </w:p>
    <w:p w14:paraId="3891E8E9" w14:textId="0BDD6F78"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Ante esta reclamación el 3TA resolvió in limine litis declararse incompetente para conocer de la materia de autos; en virtud de que el actor realmente no agotó previamente la vía administrativa</w:t>
      </w:r>
      <w:r w:rsidRPr="00050EB2">
        <w:rPr>
          <w:rFonts w:ascii="Arial" w:eastAsia="Arial" w:hAnsi="Arial" w:cs="Arial"/>
          <w:sz w:val="24"/>
          <w:szCs w:val="24"/>
          <w:vertAlign w:val="superscript"/>
          <w:lang w:val="es-CL"/>
        </w:rPr>
        <w:footnoteReference w:id="52"/>
      </w:r>
      <w:r w:rsidRPr="00050EB2">
        <w:rPr>
          <w:rFonts w:ascii="Arial" w:eastAsia="Arial" w:hAnsi="Arial" w:cs="Arial"/>
          <w:sz w:val="24"/>
          <w:szCs w:val="24"/>
          <w:lang w:val="es-CL"/>
        </w:rPr>
        <w:t>, de conformidad a lo establecido en los artículos 20 y 25 Quinquies de la LBGM, y artículo 17 N°5 de la LT</w:t>
      </w:r>
      <w:r w:rsidR="00536930">
        <w:rPr>
          <w:rFonts w:ascii="Arial" w:eastAsia="Arial" w:hAnsi="Arial" w:cs="Arial"/>
          <w:sz w:val="24"/>
          <w:szCs w:val="24"/>
          <w:lang w:val="es-CL"/>
        </w:rPr>
        <w:t>A</w:t>
      </w:r>
      <w:r w:rsidRPr="00050EB2">
        <w:rPr>
          <w:rFonts w:ascii="Arial" w:eastAsia="Arial" w:hAnsi="Arial" w:cs="Arial"/>
          <w:sz w:val="24"/>
          <w:szCs w:val="24"/>
          <w:lang w:val="es-CL"/>
        </w:rPr>
        <w:t>, ya que interpuso la acción en contra de la Resolución dictada por la Directora Regional del SEA de la Región del Bio</w:t>
      </w:r>
      <w:r w:rsidR="006E4F5F" w:rsidRPr="00050EB2">
        <w:rPr>
          <w:rFonts w:ascii="Arial" w:eastAsia="Arial" w:hAnsi="Arial" w:cs="Arial"/>
          <w:sz w:val="24"/>
          <w:szCs w:val="24"/>
          <w:lang w:val="es-CL"/>
        </w:rPr>
        <w:t>b</w:t>
      </w:r>
      <w:r w:rsidRPr="00050EB2">
        <w:rPr>
          <w:rFonts w:ascii="Arial" w:eastAsia="Arial" w:hAnsi="Arial" w:cs="Arial"/>
          <w:sz w:val="24"/>
          <w:szCs w:val="24"/>
          <w:lang w:val="es-CL"/>
        </w:rPr>
        <w:t>ío, y no en contra de Resolución dictada por el Director Ejecutivo del SEA o por el Comité de Ministros.</w:t>
      </w:r>
    </w:p>
    <w:p w14:paraId="50A10D9B" w14:textId="77777777" w:rsidR="004B0BED" w:rsidRPr="00050EB2" w:rsidRDefault="004B0BED">
      <w:pPr>
        <w:spacing w:line="360" w:lineRule="auto"/>
        <w:jc w:val="both"/>
        <w:rPr>
          <w:rFonts w:ascii="Arial" w:eastAsia="Arial" w:hAnsi="Arial" w:cs="Arial"/>
          <w:sz w:val="24"/>
          <w:szCs w:val="24"/>
          <w:lang w:val="es-CL"/>
        </w:rPr>
      </w:pPr>
    </w:p>
    <w:p w14:paraId="4D93E0C7" w14:textId="7D296003"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De lo anterior, podemos ver que efectivamente la reclamación está dentro de la materia para la cual los TA gozan de competencia porque abarca temas relacionados con el medio ambiente; sin embargo al no haberse agotado la vía administrativa requisito exigido por la normativa en temas de reclamación en contra de resoluciones emitidas por Director Ejecutivo del SEA o por el Comité de Ministros; al igual que se debe recalcar que la presente resolución a reclamar es emitida por parte de la Directora Regional del SEA de la Región del </w:t>
      </w:r>
      <w:r w:rsidR="006E4F5F" w:rsidRPr="00050EB2">
        <w:rPr>
          <w:rFonts w:ascii="Arial" w:eastAsia="Arial" w:hAnsi="Arial" w:cs="Arial"/>
          <w:sz w:val="24"/>
          <w:szCs w:val="24"/>
          <w:lang w:val="es-CL"/>
        </w:rPr>
        <w:t>Biobío</w:t>
      </w:r>
      <w:r w:rsidRPr="00050EB2">
        <w:rPr>
          <w:rFonts w:ascii="Arial" w:eastAsia="Arial" w:hAnsi="Arial" w:cs="Arial"/>
          <w:sz w:val="24"/>
          <w:szCs w:val="24"/>
          <w:lang w:val="es-CL"/>
        </w:rPr>
        <w:t xml:space="preserve">, más no del Director Ejecutivo del SEA o por el Comité de Ministros, hecho por el cual  el 3TA carece de incompetencia para dar su debido pronunciamiento ante la causa. </w:t>
      </w:r>
    </w:p>
    <w:p w14:paraId="3D231A98"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06C00D11" w14:textId="77777777" w:rsidR="004B0BED" w:rsidRPr="00050EB2" w:rsidRDefault="001818FA">
      <w:pPr>
        <w:numPr>
          <w:ilvl w:val="0"/>
          <w:numId w:val="14"/>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de Reclamación, proyecto Puente Bicentenario (Chacabuco).</w:t>
      </w:r>
    </w:p>
    <w:p w14:paraId="10C20278" w14:textId="34FC8F72"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Ante el 3TA se recurre frente a una reclamación por parte de </w:t>
      </w:r>
      <w:r w:rsidRPr="00050EB2">
        <w:rPr>
          <w:rFonts w:ascii="Arial" w:eastAsia="Arial" w:hAnsi="Arial" w:cs="Arial"/>
          <w:color w:val="000000"/>
          <w:sz w:val="24"/>
          <w:szCs w:val="24"/>
          <w:lang w:val="es-CL"/>
        </w:rPr>
        <w:t xml:space="preserve">Ana María Daiy Almendra y Otros; por el cual realizan </w:t>
      </w:r>
      <w:r w:rsidRPr="00050EB2">
        <w:rPr>
          <w:rFonts w:ascii="Arial" w:eastAsia="Arial" w:hAnsi="Arial" w:cs="Arial"/>
          <w:sz w:val="24"/>
          <w:szCs w:val="24"/>
          <w:lang w:val="es-CL"/>
        </w:rPr>
        <w:t xml:space="preserve">reclamo de ilegalidad en contra del Ordinario OBB. Nº331/2019, fechado 18 de octubre del año 2019, emanada de la SMA, con el objeto de ser declarada no ajustada a la ley, reglamentos o demás </w:t>
      </w:r>
      <w:r w:rsidRPr="00050EB2">
        <w:rPr>
          <w:rFonts w:ascii="Arial" w:eastAsia="Arial" w:hAnsi="Arial" w:cs="Arial"/>
          <w:sz w:val="24"/>
          <w:szCs w:val="24"/>
          <w:lang w:val="es-CL"/>
        </w:rPr>
        <w:lastRenderedPageBreak/>
        <w:t>disposiciones aplicables a la SMA, y consiguientemente con ello, anular, conforme a lo dispuesto en el artículo 56 de la LOSMA en concordancia a lo previsto en el artículo 17 Nº3 de la LT</w:t>
      </w:r>
      <w:r w:rsidR="00536930">
        <w:rPr>
          <w:rFonts w:ascii="Arial" w:eastAsia="Arial" w:hAnsi="Arial" w:cs="Arial"/>
          <w:sz w:val="24"/>
          <w:szCs w:val="24"/>
          <w:lang w:val="es-CL"/>
        </w:rPr>
        <w:t>A</w:t>
      </w:r>
      <w:r w:rsidRPr="00050EB2">
        <w:rPr>
          <w:rFonts w:ascii="Arial" w:eastAsia="Arial" w:hAnsi="Arial" w:cs="Arial"/>
          <w:sz w:val="24"/>
          <w:szCs w:val="24"/>
          <w:lang w:val="es-CL"/>
        </w:rPr>
        <w:t>. (</w:t>
      </w:r>
      <w:r w:rsidR="00CA4F67">
        <w:rPr>
          <w:rFonts w:ascii="Arial" w:eastAsia="Arial" w:hAnsi="Arial" w:cs="Arial"/>
          <w:sz w:val="24"/>
          <w:szCs w:val="24"/>
          <w:lang w:val="es-CL"/>
        </w:rPr>
        <w:t xml:space="preserve">3TA, </w:t>
      </w:r>
      <w:r w:rsidRPr="00050EB2">
        <w:rPr>
          <w:rFonts w:ascii="Arial" w:eastAsia="Arial" w:hAnsi="Arial" w:cs="Arial"/>
          <w:sz w:val="24"/>
          <w:szCs w:val="24"/>
          <w:lang w:val="es-CL"/>
        </w:rPr>
        <w:t>Rol N°24-2019)</w:t>
      </w:r>
    </w:p>
    <w:p w14:paraId="7DE57F65" w14:textId="42A287C0"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No obstante, de la presente reclamación, el 3TA pronuncia carecer de competencia para este acto, y con ello hace una declaración de inadmisibilidad ante la causa; en virtud de lo establecido en el artículo 27 de LT</w:t>
      </w:r>
      <w:r w:rsidR="00536930">
        <w:rPr>
          <w:rFonts w:ascii="Arial" w:eastAsia="Arial" w:hAnsi="Arial" w:cs="Arial"/>
          <w:sz w:val="24"/>
          <w:szCs w:val="24"/>
          <w:lang w:val="es-CL"/>
        </w:rPr>
        <w:t>A</w:t>
      </w:r>
      <w:r w:rsidRPr="00050EB2">
        <w:rPr>
          <w:rFonts w:ascii="Arial" w:eastAsia="Arial" w:hAnsi="Arial" w:cs="Arial"/>
          <w:sz w:val="24"/>
          <w:szCs w:val="24"/>
          <w:lang w:val="es-CL"/>
        </w:rPr>
        <w:t xml:space="preserve">, disposición que manifiesta que el tribunal podrá declarar inadmisible una reclamación mediante resolución fundada si, en opinión unánime de sus </w:t>
      </w:r>
      <w:r w:rsidR="00CA4F67" w:rsidRPr="00050EB2">
        <w:rPr>
          <w:rFonts w:ascii="Arial" w:eastAsia="Arial" w:hAnsi="Arial" w:cs="Arial"/>
          <w:sz w:val="24"/>
          <w:szCs w:val="24"/>
          <w:lang w:val="es-CL"/>
        </w:rPr>
        <w:t>miem</w:t>
      </w:r>
      <w:r w:rsidR="00CA4F67">
        <w:rPr>
          <w:rFonts w:ascii="Arial" w:eastAsia="Arial" w:hAnsi="Arial" w:cs="Arial"/>
          <w:sz w:val="24"/>
          <w:szCs w:val="24"/>
          <w:lang w:val="es-CL"/>
        </w:rPr>
        <w:t>bros</w:t>
      </w:r>
      <w:r w:rsidRPr="00050EB2">
        <w:rPr>
          <w:rFonts w:ascii="Arial" w:eastAsia="Arial" w:hAnsi="Arial" w:cs="Arial"/>
          <w:sz w:val="24"/>
          <w:szCs w:val="24"/>
          <w:lang w:val="es-CL"/>
        </w:rPr>
        <w:t>, se refiere a materias que estén manifiestamente fuera de su competencia.</w:t>
      </w:r>
    </w:p>
    <w:p w14:paraId="685542AB" w14:textId="77777777" w:rsidR="004B0BED" w:rsidRPr="00050EB2" w:rsidRDefault="004B0BED">
      <w:pPr>
        <w:spacing w:line="360" w:lineRule="auto"/>
        <w:jc w:val="both"/>
        <w:rPr>
          <w:rFonts w:ascii="Arial" w:eastAsia="Arial" w:hAnsi="Arial" w:cs="Arial"/>
          <w:sz w:val="24"/>
          <w:szCs w:val="24"/>
          <w:lang w:val="es-CL"/>
        </w:rPr>
      </w:pPr>
    </w:p>
    <w:p w14:paraId="29EB996D" w14:textId="7777777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Atendiendo a los artículos invocados, el tribunal al analizar el Ordinario OBB. N°331/2018</w:t>
      </w:r>
      <w:r w:rsidRPr="00050EB2">
        <w:rPr>
          <w:rFonts w:ascii="Arial" w:eastAsia="Arial" w:hAnsi="Arial" w:cs="Arial"/>
          <w:sz w:val="24"/>
          <w:szCs w:val="24"/>
          <w:vertAlign w:val="superscript"/>
          <w:lang w:val="es-CL"/>
        </w:rPr>
        <w:footnoteReference w:id="53"/>
      </w:r>
      <w:r w:rsidRPr="00050EB2">
        <w:rPr>
          <w:rFonts w:ascii="Arial" w:eastAsia="Arial" w:hAnsi="Arial" w:cs="Arial"/>
          <w:sz w:val="24"/>
          <w:szCs w:val="24"/>
          <w:lang w:val="es-CL"/>
        </w:rPr>
        <w:t xml:space="preserve"> emitido por la SMA, se observa que el mismo carece de contenido decisorio, siendo este un documento de carácter meramente informativo. Dentro del Ordinario en mención no existe pronunciamiento tanto negativo como positivo de parte de la SMA respecto de la solicitud de medidas provisionales efectuadas por los denunciantes. Al igual que tampoco se pronuncia sobre un posible archivo de la denuncia. Cabe resaltar que los denunciantes para obtener respuesta de sus solicitudes pueden recurrir a las reglas sobre el silencio administrativo contenidas en la Ley N°19.800.</w:t>
      </w:r>
    </w:p>
    <w:p w14:paraId="4E69B560" w14:textId="21DE011A"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Aunando a la anterior, en virtud de lo previsto dentro del Ordinario antes señalado; se determina que el mismo no recae sobre un acto administrativo de </w:t>
      </w:r>
      <w:r w:rsidRPr="00050EB2">
        <w:rPr>
          <w:rFonts w:ascii="Arial" w:eastAsia="Arial" w:hAnsi="Arial" w:cs="Arial"/>
          <w:sz w:val="24"/>
          <w:szCs w:val="24"/>
          <w:lang w:val="es-CL"/>
        </w:rPr>
        <w:lastRenderedPageBreak/>
        <w:t xml:space="preserve">contenido decisorio, y no habiendo una resolución de la SMA susceptible de ser impugnada, el 3TA se pronuncia sobre su falta de competencia para conocer la presente impugnación y por estas razones se declaró inadmisible. </w:t>
      </w:r>
    </w:p>
    <w:p w14:paraId="5CDD16BD" w14:textId="77777777" w:rsidR="00712136" w:rsidRPr="00050EB2" w:rsidRDefault="00712136">
      <w:pPr>
        <w:spacing w:line="360" w:lineRule="auto"/>
        <w:jc w:val="both"/>
        <w:rPr>
          <w:rFonts w:ascii="Arial" w:eastAsia="Arial" w:hAnsi="Arial" w:cs="Arial"/>
          <w:sz w:val="24"/>
          <w:szCs w:val="24"/>
          <w:lang w:val="es-CL"/>
        </w:rPr>
      </w:pPr>
    </w:p>
    <w:p w14:paraId="272D54CA" w14:textId="77777777" w:rsidR="004B0BED" w:rsidRPr="00050EB2" w:rsidRDefault="001818FA">
      <w:pPr>
        <w:numPr>
          <w:ilvl w:val="0"/>
          <w:numId w:val="14"/>
        </w:numPr>
        <w:pBdr>
          <w:top w:val="nil"/>
          <w:left w:val="nil"/>
          <w:bottom w:val="nil"/>
          <w:right w:val="nil"/>
          <w:between w:val="nil"/>
        </w:pBdr>
        <w:spacing w:line="360" w:lineRule="auto"/>
        <w:jc w:val="both"/>
        <w:rPr>
          <w:b/>
          <w:color w:val="000000"/>
          <w:sz w:val="24"/>
          <w:szCs w:val="24"/>
          <w:lang w:val="es-CL"/>
        </w:rPr>
      </w:pPr>
      <w:r w:rsidRPr="00050EB2">
        <w:rPr>
          <w:rFonts w:ascii="Arial" w:eastAsia="Arial" w:hAnsi="Arial" w:cs="Arial"/>
          <w:b/>
          <w:color w:val="000000"/>
          <w:sz w:val="24"/>
          <w:szCs w:val="24"/>
          <w:lang w:val="es-CL"/>
        </w:rPr>
        <w:t>Caso Bocamina.</w:t>
      </w:r>
    </w:p>
    <w:p w14:paraId="111A9909" w14:textId="7248BCD8" w:rsidR="004B0BED" w:rsidRPr="00050EB2" w:rsidRDefault="001818FA">
      <w:pPr>
        <w:spacing w:line="360" w:lineRule="auto"/>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lang w:val="es-CL"/>
        </w:rPr>
        <w:t xml:space="preserve">El denominado caso Bocamina, es un Recurso de Casación en la forma y en el fondo ante la Corte Suprema de Justicia, en contra de la sentencia dictada por el 3TA, que acogiendo parcialmente la reclamación de la parte de Marisol Ortega Aravena y Luis Villablanca Rivas, anuló la resolución recurrida; confirmando la multa de 8.640,4 Unidades Tributarias Anuales (UTA), por no cumplir con las exigencias establecidas en la RCA para el proyecto ampliación central Bocamina II unidad, en la comuna de Coronel, aplicada por la SMA a ENDESA. Dicho recurso fue presentado por ENDESA y por los particulares Marisol Ortega Aravena y Luis Villablanca Rivas, </w:t>
      </w:r>
      <w:r w:rsidRPr="00050EB2">
        <w:rPr>
          <w:rFonts w:ascii="Arial" w:eastAsia="Arial" w:hAnsi="Arial" w:cs="Arial"/>
          <w:color w:val="000000"/>
          <w:sz w:val="24"/>
          <w:szCs w:val="24"/>
          <w:highlight w:val="white"/>
          <w:lang w:val="es-CL"/>
        </w:rPr>
        <w:t>miembros de la comuna costera de la Región del Biobío (</w:t>
      </w:r>
      <w:r w:rsidR="00CA4F67">
        <w:rPr>
          <w:rFonts w:ascii="Arial" w:eastAsia="Arial" w:hAnsi="Arial" w:cs="Arial"/>
          <w:color w:val="000000"/>
          <w:sz w:val="24"/>
          <w:szCs w:val="24"/>
          <w:highlight w:val="white"/>
          <w:lang w:val="es-CL"/>
        </w:rPr>
        <w:t xml:space="preserve">CS, </w:t>
      </w:r>
      <w:r w:rsidRPr="00050EB2">
        <w:rPr>
          <w:rFonts w:ascii="Arial" w:eastAsia="Arial" w:hAnsi="Arial" w:cs="Arial"/>
          <w:color w:val="000000"/>
          <w:sz w:val="24"/>
          <w:szCs w:val="24"/>
          <w:highlight w:val="white"/>
          <w:lang w:val="es-CL"/>
        </w:rPr>
        <w:t>Rol</w:t>
      </w:r>
      <w:r w:rsidR="00CA4F67">
        <w:rPr>
          <w:rFonts w:ascii="Arial" w:eastAsia="Arial" w:hAnsi="Arial" w:cs="Arial"/>
          <w:color w:val="000000"/>
          <w:sz w:val="24"/>
          <w:szCs w:val="24"/>
          <w:highlight w:val="white"/>
          <w:lang w:val="es-CL"/>
        </w:rPr>
        <w:t xml:space="preserve"> N</w:t>
      </w:r>
      <w:r w:rsidRPr="00050EB2">
        <w:rPr>
          <w:rFonts w:ascii="Arial" w:eastAsia="Arial" w:hAnsi="Arial" w:cs="Arial"/>
          <w:color w:val="000000"/>
          <w:sz w:val="24"/>
          <w:szCs w:val="24"/>
          <w:highlight w:val="white"/>
          <w:lang w:val="es-CL"/>
        </w:rPr>
        <w:t>°5.838-2015).</w:t>
      </w:r>
    </w:p>
    <w:p w14:paraId="446DA4F8" w14:textId="77777777" w:rsidR="004B0BED" w:rsidRPr="00050EB2" w:rsidRDefault="004B0BED">
      <w:pPr>
        <w:spacing w:line="360" w:lineRule="auto"/>
        <w:jc w:val="both"/>
        <w:rPr>
          <w:rFonts w:ascii="Arial" w:eastAsia="Arial" w:hAnsi="Arial" w:cs="Arial"/>
          <w:color w:val="000000"/>
          <w:sz w:val="24"/>
          <w:szCs w:val="24"/>
          <w:highlight w:val="white"/>
          <w:lang w:val="es-CL"/>
        </w:rPr>
      </w:pPr>
    </w:p>
    <w:p w14:paraId="3D5E887F" w14:textId="77777777" w:rsidR="004B0BED" w:rsidRPr="00050EB2" w:rsidRDefault="001818FA">
      <w:pPr>
        <w:spacing w:after="0" w:line="360" w:lineRule="auto"/>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highlight w:val="white"/>
          <w:lang w:val="es-CL"/>
        </w:rPr>
        <w:t>Se aduce la existencia de incompetencia del tribunal dentro del recurso de casación en la forma y en el fondo, interpuesto por ENDESA, mismo que estiman que el 3TA ha vulnerado las reglas legales que le obligan a contar con asiento en la ciudad de Valdivia, al haber instaurado el tribunal en la Concepción, mediante diligencia fuera de su sitio para escuchar los alegatos.</w:t>
      </w:r>
    </w:p>
    <w:p w14:paraId="6EA75822" w14:textId="77777777" w:rsidR="004B0BED" w:rsidRPr="00050EB2" w:rsidRDefault="004B0BED">
      <w:pPr>
        <w:spacing w:after="0" w:line="360" w:lineRule="auto"/>
        <w:jc w:val="both"/>
        <w:rPr>
          <w:rFonts w:ascii="Arial" w:eastAsia="Arial" w:hAnsi="Arial" w:cs="Arial"/>
          <w:color w:val="000000"/>
          <w:sz w:val="24"/>
          <w:szCs w:val="24"/>
          <w:highlight w:val="white"/>
          <w:lang w:val="es-CL"/>
        </w:rPr>
      </w:pPr>
    </w:p>
    <w:p w14:paraId="24ED150D" w14:textId="77777777" w:rsidR="004B0BED" w:rsidRPr="00050EB2" w:rsidRDefault="001818FA">
      <w:pPr>
        <w:spacing w:after="0" w:line="360" w:lineRule="auto"/>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highlight w:val="white"/>
          <w:lang w:val="es-CL"/>
        </w:rPr>
        <w:t>Por lo que a continuación detallaremos parte de los argumentos señalados por ENDESA, donde estiman la existencia de incompetencia del 3TA dentro del recurso de casación en la forma y en lo fondo:</w:t>
      </w:r>
    </w:p>
    <w:p w14:paraId="364D6193" w14:textId="77777777" w:rsidR="004B0BED" w:rsidRPr="00050EB2" w:rsidRDefault="004B0BED">
      <w:pPr>
        <w:spacing w:after="0" w:line="360" w:lineRule="auto"/>
        <w:jc w:val="both"/>
        <w:rPr>
          <w:rFonts w:ascii="Arial" w:eastAsia="Arial" w:hAnsi="Arial" w:cs="Arial"/>
          <w:color w:val="000000"/>
          <w:sz w:val="24"/>
          <w:szCs w:val="24"/>
          <w:highlight w:val="white"/>
          <w:lang w:val="es-CL"/>
        </w:rPr>
      </w:pPr>
    </w:p>
    <w:p w14:paraId="51A513AD" w14:textId="77777777" w:rsidR="004B0BED" w:rsidRPr="00050EB2" w:rsidRDefault="001818FA">
      <w:pPr>
        <w:spacing w:after="0" w:line="360" w:lineRule="auto"/>
        <w:ind w:firstLine="708"/>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highlight w:val="white"/>
          <w:lang w:val="es-CL"/>
        </w:rPr>
        <w:lastRenderedPageBreak/>
        <w:t>-Primero: Que, la sentencia pronunciada por el 3TA carece de competencia, fundándose en que el fallo ha sido dictado por un tribunal que se ha situado en contravención a la ley, y que por lo mismo deviene en una comisión ilegal prescrita por el ordenamiento jurídico e incapaz de efectuar una ponderación probatoria alguna, con base a la causal No.1 del artículo 768</w:t>
      </w:r>
      <w:r w:rsidRPr="00050EB2">
        <w:rPr>
          <w:rFonts w:ascii="Arial" w:eastAsia="Arial" w:hAnsi="Arial" w:cs="Arial"/>
          <w:color w:val="000000"/>
          <w:sz w:val="24"/>
          <w:szCs w:val="24"/>
          <w:highlight w:val="white"/>
          <w:vertAlign w:val="superscript"/>
          <w:lang w:val="es-CL"/>
        </w:rPr>
        <w:footnoteReference w:id="54"/>
      </w:r>
      <w:r w:rsidRPr="00050EB2">
        <w:rPr>
          <w:rFonts w:ascii="Arial" w:eastAsia="Arial" w:hAnsi="Arial" w:cs="Arial"/>
          <w:color w:val="000000"/>
          <w:sz w:val="24"/>
          <w:szCs w:val="24"/>
          <w:highlight w:val="white"/>
          <w:lang w:val="es-CL"/>
        </w:rPr>
        <w:t xml:space="preserve"> del Código de Procedimiento Civil (CPC).</w:t>
      </w:r>
    </w:p>
    <w:p w14:paraId="44F0B46E" w14:textId="77777777" w:rsidR="004B0BED" w:rsidRPr="00050EB2" w:rsidRDefault="004B0BED">
      <w:pPr>
        <w:spacing w:after="0" w:line="360" w:lineRule="auto"/>
        <w:ind w:firstLine="708"/>
        <w:jc w:val="both"/>
        <w:rPr>
          <w:rFonts w:ascii="Arial" w:eastAsia="Arial" w:hAnsi="Arial" w:cs="Arial"/>
          <w:color w:val="000000"/>
          <w:sz w:val="24"/>
          <w:szCs w:val="24"/>
          <w:highlight w:val="white"/>
          <w:lang w:val="es-CL"/>
        </w:rPr>
      </w:pPr>
    </w:p>
    <w:p w14:paraId="6146BEF8" w14:textId="1494A038" w:rsidR="004B0BED" w:rsidRPr="00050EB2" w:rsidRDefault="05D370DC">
      <w:pPr>
        <w:spacing w:after="0" w:line="360" w:lineRule="auto"/>
        <w:jc w:val="both"/>
        <w:rPr>
          <w:rFonts w:ascii="Arial" w:eastAsia="Arial" w:hAnsi="Arial" w:cs="Arial"/>
          <w:color w:val="000000"/>
          <w:sz w:val="24"/>
          <w:szCs w:val="24"/>
          <w:highlight w:val="white"/>
          <w:lang w:val="es-CL"/>
        </w:rPr>
      </w:pPr>
      <w:r w:rsidRPr="05D370DC">
        <w:rPr>
          <w:rFonts w:ascii="Arial" w:eastAsia="Arial" w:hAnsi="Arial" w:cs="Arial"/>
          <w:color w:val="000000" w:themeColor="text1"/>
          <w:sz w:val="24"/>
          <w:szCs w:val="24"/>
          <w:highlight w:val="white"/>
          <w:lang w:val="es-CL"/>
        </w:rPr>
        <w:t>En virtud de que el 3TA, tiene su asiento en la Ciudad de Valdivia, y que los alegatos durante el proceso de reclamación en contra de la Resolución Exenta No.421 emitida por SMA, por</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la que</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se aplicó a ENDESA una multa de 8.640,4 UTA, por no cumplir con las exigencias establecidas en la RCA para el proyecto de ampliación central Bocamina II</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unidad,</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se</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 xml:space="preserve">recibieron en la Corte de Apelaciones de Concepción, por lo que al instalarse 3TA en un lugar que no es el de su </w:t>
      </w:r>
      <w:r w:rsidRPr="05D370DC">
        <w:rPr>
          <w:rFonts w:ascii="Arial" w:eastAsia="Arial" w:hAnsi="Arial" w:cs="Arial"/>
          <w:sz w:val="24"/>
          <w:szCs w:val="24"/>
          <w:highlight w:val="white"/>
          <w:lang w:val="es-CL"/>
        </w:rPr>
        <w:t>asiento</w:t>
      </w:r>
      <w:r w:rsidRPr="05D370DC">
        <w:rPr>
          <w:rFonts w:ascii="Arial" w:eastAsia="Arial" w:hAnsi="Arial" w:cs="Arial"/>
          <w:color w:val="000000" w:themeColor="text1"/>
          <w:sz w:val="24"/>
          <w:szCs w:val="24"/>
          <w:highlight w:val="white"/>
          <w:lang w:val="es-CL"/>
        </w:rPr>
        <w:t>,</w:t>
      </w:r>
      <w:r w:rsidR="00C47681">
        <w:rPr>
          <w:rFonts w:ascii="Arial" w:eastAsia="Arial" w:hAnsi="Arial" w:cs="Arial"/>
          <w:color w:val="000000" w:themeColor="text1"/>
          <w:sz w:val="24"/>
          <w:szCs w:val="24"/>
          <w:highlight w:val="white"/>
          <w:lang w:val="es-CL"/>
        </w:rPr>
        <w:t xml:space="preserve"> </w:t>
      </w:r>
      <w:r w:rsidRPr="05D370DC">
        <w:rPr>
          <w:rFonts w:ascii="Arial" w:eastAsia="Arial" w:hAnsi="Arial" w:cs="Arial"/>
          <w:color w:val="000000" w:themeColor="text1"/>
          <w:sz w:val="24"/>
          <w:szCs w:val="24"/>
          <w:highlight w:val="white"/>
          <w:lang w:val="es-CL"/>
        </w:rPr>
        <w:t xml:space="preserve">ha afectado una de las bases del ejercicio de la jurisdicción, enfocándose en dar cumplimiento a las reglas de la ponderación de la prueba, según las reglas de la </w:t>
      </w:r>
      <w:r w:rsidRPr="05D370DC">
        <w:rPr>
          <w:rFonts w:ascii="Arial" w:eastAsia="Arial" w:hAnsi="Arial" w:cs="Arial"/>
          <w:sz w:val="24"/>
          <w:szCs w:val="24"/>
          <w:highlight w:val="white"/>
          <w:lang w:val="es-CL"/>
        </w:rPr>
        <w:t>sana</w:t>
      </w:r>
      <w:r w:rsidRPr="05D370DC">
        <w:rPr>
          <w:rFonts w:ascii="Arial" w:eastAsia="Arial" w:hAnsi="Arial" w:cs="Arial"/>
          <w:color w:val="000000" w:themeColor="text1"/>
          <w:sz w:val="24"/>
          <w:szCs w:val="24"/>
          <w:highlight w:val="white"/>
          <w:lang w:val="es-CL"/>
        </w:rPr>
        <w:t xml:space="preserve"> crítica, no concurre en la especie, en concreto quien ha desarrollado la actividad de valoración y no constituye en estricto rigor un </w:t>
      </w:r>
      <w:r w:rsidR="00C47681">
        <w:rPr>
          <w:rFonts w:ascii="Arial" w:eastAsia="Arial" w:hAnsi="Arial" w:cs="Arial"/>
          <w:color w:val="000000" w:themeColor="text1"/>
          <w:sz w:val="24"/>
          <w:szCs w:val="24"/>
          <w:highlight w:val="white"/>
          <w:lang w:val="es-CL"/>
        </w:rPr>
        <w:t>t</w:t>
      </w:r>
      <w:r w:rsidRPr="05D370DC">
        <w:rPr>
          <w:rFonts w:ascii="Arial" w:eastAsia="Arial" w:hAnsi="Arial" w:cs="Arial"/>
          <w:color w:val="000000" w:themeColor="text1"/>
          <w:sz w:val="24"/>
          <w:szCs w:val="24"/>
          <w:highlight w:val="white"/>
          <w:lang w:val="es-CL"/>
        </w:rPr>
        <w:t>ribunal.</w:t>
      </w:r>
    </w:p>
    <w:p w14:paraId="72191638" w14:textId="77777777" w:rsidR="004B0BED" w:rsidRPr="00050EB2" w:rsidRDefault="004B0BED">
      <w:pPr>
        <w:spacing w:after="0" w:line="360" w:lineRule="auto"/>
        <w:jc w:val="both"/>
        <w:rPr>
          <w:rFonts w:ascii="Arial" w:eastAsia="Arial" w:hAnsi="Arial" w:cs="Arial"/>
          <w:color w:val="000000"/>
          <w:sz w:val="24"/>
          <w:szCs w:val="24"/>
          <w:highlight w:val="white"/>
          <w:lang w:val="es-CL"/>
        </w:rPr>
      </w:pPr>
    </w:p>
    <w:p w14:paraId="47765249" w14:textId="3762EE88" w:rsidR="004B0BED" w:rsidRPr="00050EB2" w:rsidRDefault="001818FA">
      <w:pPr>
        <w:spacing w:after="0" w:line="360" w:lineRule="auto"/>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highlight w:val="white"/>
          <w:lang w:val="es-CL"/>
        </w:rPr>
        <w:t>ENDESA, pronuncia como sustento de sus alegaciones dentro del principio de la sedentariedad recogido por los artículos 31</w:t>
      </w:r>
      <w:r w:rsidR="00C47681">
        <w:rPr>
          <w:rFonts w:ascii="Arial" w:eastAsia="Arial" w:hAnsi="Arial" w:cs="Arial"/>
          <w:color w:val="000000"/>
          <w:sz w:val="24"/>
          <w:szCs w:val="24"/>
          <w:highlight w:val="white"/>
          <w:lang w:val="es-CL"/>
        </w:rPr>
        <w:t xml:space="preserve">1 </w:t>
      </w:r>
      <w:r w:rsidRPr="00050EB2">
        <w:rPr>
          <w:rFonts w:ascii="Arial" w:eastAsia="Arial" w:hAnsi="Arial" w:cs="Arial"/>
          <w:color w:val="000000"/>
          <w:sz w:val="24"/>
          <w:szCs w:val="24"/>
          <w:highlight w:val="white"/>
          <w:lang w:val="es-CL"/>
        </w:rPr>
        <w:t>y 312 del COT, normas que establecen la obligación de residencia de los jueces en la ciudad</w:t>
      </w:r>
      <w:r w:rsidR="00C47681">
        <w:rPr>
          <w:rFonts w:ascii="Arial" w:eastAsia="Arial" w:hAnsi="Arial" w:cs="Arial"/>
          <w:color w:val="000000"/>
          <w:sz w:val="24"/>
          <w:szCs w:val="24"/>
          <w:highlight w:val="white"/>
          <w:lang w:val="es-CL"/>
        </w:rPr>
        <w:t xml:space="preserve"> </w:t>
      </w:r>
      <w:r w:rsidRPr="00050EB2">
        <w:rPr>
          <w:rFonts w:ascii="Arial" w:eastAsia="Arial" w:hAnsi="Arial" w:cs="Arial"/>
          <w:color w:val="000000"/>
          <w:sz w:val="24"/>
          <w:szCs w:val="24"/>
          <w:highlight w:val="white"/>
          <w:lang w:val="es-CL"/>
        </w:rPr>
        <w:t>o población donde tenga su asiento el</w:t>
      </w:r>
      <w:r w:rsidR="00C47681">
        <w:rPr>
          <w:rFonts w:ascii="Arial" w:eastAsia="Arial" w:hAnsi="Arial" w:cs="Arial"/>
          <w:color w:val="000000"/>
          <w:sz w:val="24"/>
          <w:szCs w:val="24"/>
          <w:highlight w:val="white"/>
          <w:lang w:val="es-CL"/>
        </w:rPr>
        <w:t xml:space="preserve"> t</w:t>
      </w:r>
      <w:r w:rsidRPr="00050EB2">
        <w:rPr>
          <w:rFonts w:ascii="Arial" w:eastAsia="Arial" w:hAnsi="Arial" w:cs="Arial"/>
          <w:color w:val="000000"/>
          <w:sz w:val="24"/>
          <w:szCs w:val="24"/>
          <w:highlight w:val="white"/>
          <w:lang w:val="es-CL"/>
        </w:rPr>
        <w:t>ribunal en que deberían prestar sus servicios y el deber de asistencia de los jueces; y que el supuesto del artículo 312 del COT, no es aplicable respecto del funcionamiento del TA, ya que resulta aplicable respecto de los jueces distintos de los jueces de letras, miembros de Cortes de Apelaciones y Corte Suprema.</w:t>
      </w:r>
    </w:p>
    <w:p w14:paraId="21534644" w14:textId="0608F487" w:rsidR="004B0BED" w:rsidRPr="00050EB2" w:rsidRDefault="001818FA">
      <w:pPr>
        <w:spacing w:after="0" w:line="360" w:lineRule="auto"/>
        <w:ind w:firstLine="708"/>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highlight w:val="white"/>
          <w:lang w:val="es-CL"/>
        </w:rPr>
        <w:lastRenderedPageBreak/>
        <w:t>Segundo: Que, en lo que concierne a la causal de incompetencia territorial efectuada, es necesario tener presente lo enunciado dentro del artículo 5 letra c</w:t>
      </w:r>
      <w:r w:rsidR="00C47681">
        <w:rPr>
          <w:rFonts w:ascii="Arial" w:eastAsia="Arial" w:hAnsi="Arial" w:cs="Arial"/>
          <w:color w:val="000000"/>
          <w:sz w:val="24"/>
          <w:szCs w:val="24"/>
          <w:highlight w:val="white"/>
          <w:lang w:val="es-CL"/>
        </w:rPr>
        <w:t xml:space="preserve">) </w:t>
      </w:r>
      <w:r w:rsidRPr="00050EB2">
        <w:rPr>
          <w:rFonts w:ascii="Arial" w:eastAsia="Arial" w:hAnsi="Arial" w:cs="Arial"/>
          <w:color w:val="000000"/>
          <w:sz w:val="24"/>
          <w:szCs w:val="24"/>
          <w:highlight w:val="white"/>
          <w:lang w:val="es-CL"/>
        </w:rPr>
        <w:t>de la LT</w:t>
      </w:r>
      <w:r w:rsidR="00536930">
        <w:rPr>
          <w:rFonts w:ascii="Arial" w:eastAsia="Arial" w:hAnsi="Arial" w:cs="Arial"/>
          <w:color w:val="000000"/>
          <w:sz w:val="24"/>
          <w:szCs w:val="24"/>
          <w:highlight w:val="white"/>
          <w:lang w:val="es-CL"/>
        </w:rPr>
        <w:t>A</w:t>
      </w:r>
      <w:r w:rsidRPr="00050EB2">
        <w:rPr>
          <w:rFonts w:ascii="Arial" w:eastAsia="Arial" w:hAnsi="Arial" w:cs="Arial"/>
          <w:color w:val="000000"/>
          <w:sz w:val="24"/>
          <w:szCs w:val="24"/>
          <w:highlight w:val="white"/>
          <w:lang w:val="es-CL"/>
        </w:rPr>
        <w:t xml:space="preserve">, en el cual manifiesta que el 3TA tendrá sede en la Ciudad de Valdivia,  y </w:t>
      </w:r>
      <w:r w:rsidRPr="00050EB2">
        <w:rPr>
          <w:rFonts w:ascii="Arial" w:eastAsia="Arial" w:hAnsi="Arial" w:cs="Arial"/>
          <w:sz w:val="24"/>
          <w:szCs w:val="24"/>
          <w:highlight w:val="white"/>
          <w:lang w:val="es-CL"/>
        </w:rPr>
        <w:t>contará</w:t>
      </w:r>
      <w:r w:rsidRPr="00050EB2">
        <w:rPr>
          <w:rFonts w:ascii="Arial" w:eastAsia="Arial" w:hAnsi="Arial" w:cs="Arial"/>
          <w:color w:val="000000"/>
          <w:sz w:val="24"/>
          <w:szCs w:val="24"/>
          <w:highlight w:val="white"/>
          <w:lang w:val="es-CL"/>
        </w:rPr>
        <w:t xml:space="preserve"> con competencia territorial en 7 regiones (Biobío, de La Araucanía, de Los Ríos, de Los Lagos, de Aysén del General Carlos Ibáñez del Campo, y de Magallanes y de la Antártica Chilena), por lo que el hecho de haberse constituido en la </w:t>
      </w:r>
      <w:r w:rsidR="00C47681">
        <w:rPr>
          <w:rFonts w:ascii="Arial" w:eastAsia="Arial" w:hAnsi="Arial" w:cs="Arial"/>
          <w:color w:val="000000"/>
          <w:sz w:val="24"/>
          <w:szCs w:val="24"/>
          <w:highlight w:val="white"/>
          <w:lang w:val="es-CL"/>
        </w:rPr>
        <w:t>C</w:t>
      </w:r>
      <w:r w:rsidRPr="00050EB2">
        <w:rPr>
          <w:rFonts w:ascii="Arial" w:eastAsia="Arial" w:hAnsi="Arial" w:cs="Arial"/>
          <w:color w:val="000000"/>
          <w:sz w:val="24"/>
          <w:szCs w:val="24"/>
          <w:highlight w:val="white"/>
          <w:lang w:val="es-CL"/>
        </w:rPr>
        <w:t>iudad de Concepción para recibir los alegatos en caso alguno puede implicar una actuación que pueda llevar a declarar su incompetencia, razón por la que el motivo de nulidad formal recién expuesto no podrá prosperar.</w:t>
      </w:r>
    </w:p>
    <w:p w14:paraId="12BB601E" w14:textId="77777777" w:rsidR="004B0BED" w:rsidRPr="00050EB2" w:rsidRDefault="004B0BED">
      <w:pPr>
        <w:spacing w:after="0" w:line="360" w:lineRule="auto"/>
        <w:ind w:firstLine="708"/>
        <w:jc w:val="both"/>
        <w:rPr>
          <w:rFonts w:ascii="Arial" w:eastAsia="Arial" w:hAnsi="Arial" w:cs="Arial"/>
          <w:color w:val="000000"/>
          <w:sz w:val="24"/>
          <w:szCs w:val="24"/>
          <w:highlight w:val="white"/>
          <w:lang w:val="es-CL"/>
        </w:rPr>
      </w:pPr>
    </w:p>
    <w:p w14:paraId="39632854" w14:textId="2099A5DA" w:rsidR="004B0BED" w:rsidRPr="00050EB2" w:rsidRDefault="001818FA">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highlight w:val="white"/>
          <w:lang w:val="es-CL"/>
        </w:rPr>
        <w:t>Tercero: Que, ENDESA instaura como motivo de nulidad formal la causal contenida en el artículo 26 de la LT</w:t>
      </w:r>
      <w:r w:rsidR="00536930">
        <w:rPr>
          <w:rFonts w:ascii="Arial" w:eastAsia="Arial" w:hAnsi="Arial" w:cs="Arial"/>
          <w:color w:val="000000"/>
          <w:sz w:val="24"/>
          <w:szCs w:val="24"/>
          <w:highlight w:val="white"/>
          <w:lang w:val="es-CL"/>
        </w:rPr>
        <w:t>A</w:t>
      </w:r>
      <w:r w:rsidRPr="00050EB2">
        <w:rPr>
          <w:rFonts w:ascii="Arial" w:eastAsia="Arial" w:hAnsi="Arial" w:cs="Arial"/>
          <w:color w:val="000000"/>
          <w:sz w:val="24"/>
          <w:szCs w:val="24"/>
          <w:highlight w:val="white"/>
          <w:lang w:val="es-CL"/>
        </w:rPr>
        <w:t>, consistente en haber sido pronunciada la sentencia con infracción manifiesta de las normas sobre apreciación de la prueba conforme a las reglas de la sana crítica (párrafo 4 del  art.26 de LT</w:t>
      </w:r>
      <w:r w:rsidR="00536930">
        <w:rPr>
          <w:rFonts w:ascii="Arial" w:eastAsia="Arial" w:hAnsi="Arial" w:cs="Arial"/>
          <w:color w:val="000000"/>
          <w:sz w:val="24"/>
          <w:szCs w:val="24"/>
          <w:highlight w:val="white"/>
          <w:lang w:val="es-CL"/>
        </w:rPr>
        <w:t>A</w:t>
      </w:r>
      <w:r w:rsidRPr="00050EB2">
        <w:rPr>
          <w:rFonts w:ascii="Arial" w:eastAsia="Arial" w:hAnsi="Arial" w:cs="Arial"/>
          <w:color w:val="000000"/>
          <w:sz w:val="24"/>
          <w:szCs w:val="24"/>
          <w:highlight w:val="white"/>
          <w:lang w:val="es-CL"/>
        </w:rPr>
        <w:t xml:space="preserve">); aduciendo que dentro del fallo no se pronuncia el sistema de valoración de prueba utilizado; que la prueba no se apreció conforme a las reglas de la lógica, las máximas de la experiencia ni a los conocimientos científicamente afianzados; que no se ponderó la prueba que descarta la presencia de efectos, características y circunstancias del artículo 11 de la </w:t>
      </w:r>
      <w:r w:rsidRPr="00050EB2">
        <w:rPr>
          <w:rFonts w:ascii="Arial" w:eastAsia="Arial" w:hAnsi="Arial" w:cs="Arial"/>
          <w:color w:val="000000"/>
          <w:sz w:val="24"/>
          <w:szCs w:val="24"/>
          <w:lang w:val="es-CL"/>
        </w:rPr>
        <w:t xml:space="preserve">LBGMA </w:t>
      </w:r>
      <w:r w:rsidRPr="00050EB2">
        <w:rPr>
          <w:rFonts w:ascii="Arial" w:eastAsia="Arial" w:hAnsi="Arial" w:cs="Arial"/>
          <w:color w:val="000000"/>
          <w:sz w:val="24"/>
          <w:szCs w:val="24"/>
          <w:highlight w:val="white"/>
          <w:lang w:val="es-CL"/>
        </w:rPr>
        <w:t>respecto de los impactos en el medio marino, así como tampoco la tendiente a descartar los malos olores y la succión de recursos hidrobiológicos y, que se han considerado antecedentes que no estaban incorporados como medios de prueba</w:t>
      </w:r>
      <w:r w:rsidRPr="00050EB2">
        <w:rPr>
          <w:rFonts w:ascii="Arial" w:eastAsia="Arial" w:hAnsi="Arial" w:cs="Arial"/>
          <w:color w:val="000000"/>
          <w:sz w:val="24"/>
          <w:szCs w:val="24"/>
          <w:vertAlign w:val="superscript"/>
          <w:lang w:val="es-CL"/>
        </w:rPr>
        <w:footnoteReference w:id="55"/>
      </w:r>
      <w:r w:rsidRPr="00050EB2">
        <w:rPr>
          <w:rFonts w:ascii="Arial" w:eastAsia="Arial" w:hAnsi="Arial" w:cs="Arial"/>
          <w:color w:val="000000"/>
          <w:sz w:val="24"/>
          <w:szCs w:val="24"/>
          <w:highlight w:val="white"/>
          <w:lang w:val="es-CL"/>
        </w:rPr>
        <w:t>-.</w:t>
      </w:r>
    </w:p>
    <w:p w14:paraId="2C0EF8A8" w14:textId="77777777" w:rsidR="004B0BED" w:rsidRPr="00050EB2" w:rsidRDefault="004B0BED">
      <w:pPr>
        <w:spacing w:after="0" w:line="360" w:lineRule="auto"/>
        <w:ind w:firstLine="708"/>
        <w:jc w:val="both"/>
        <w:rPr>
          <w:rFonts w:ascii="Arial" w:eastAsia="Arial" w:hAnsi="Arial" w:cs="Arial"/>
          <w:color w:val="000000"/>
          <w:sz w:val="24"/>
          <w:szCs w:val="24"/>
          <w:lang w:val="es-CL"/>
        </w:rPr>
      </w:pPr>
    </w:p>
    <w:p w14:paraId="55660C36" w14:textId="5CC68017" w:rsidR="004B0BED" w:rsidRPr="00050EB2" w:rsidRDefault="05D370DC">
      <w:pPr>
        <w:spacing w:after="0" w:line="360" w:lineRule="auto"/>
        <w:jc w:val="both"/>
        <w:rPr>
          <w:rFonts w:ascii="Arial" w:eastAsia="Arial" w:hAnsi="Arial" w:cs="Arial"/>
          <w:color w:val="000000"/>
          <w:sz w:val="24"/>
          <w:szCs w:val="24"/>
          <w:lang w:val="es-CL"/>
        </w:rPr>
      </w:pPr>
      <w:r w:rsidRPr="05D370DC">
        <w:rPr>
          <w:rFonts w:ascii="Arial" w:eastAsia="Arial" w:hAnsi="Arial" w:cs="Arial"/>
          <w:color w:val="000000" w:themeColor="text1"/>
          <w:sz w:val="24"/>
          <w:szCs w:val="24"/>
          <w:lang w:val="es-CL"/>
        </w:rPr>
        <w:t xml:space="preserve">La Corte Suprema respaldó en su totalidad la decisión del </w:t>
      </w:r>
      <w:r w:rsidR="00C47681">
        <w:rPr>
          <w:rFonts w:ascii="Arial" w:eastAsia="Arial" w:hAnsi="Arial" w:cs="Arial"/>
          <w:color w:val="000000" w:themeColor="text1"/>
          <w:sz w:val="24"/>
          <w:szCs w:val="24"/>
          <w:lang w:val="es-CL"/>
        </w:rPr>
        <w:t>t</w:t>
      </w:r>
      <w:r w:rsidRPr="05D370DC">
        <w:rPr>
          <w:rFonts w:ascii="Arial" w:eastAsia="Arial" w:hAnsi="Arial" w:cs="Arial"/>
          <w:color w:val="000000" w:themeColor="text1"/>
          <w:sz w:val="24"/>
          <w:szCs w:val="24"/>
          <w:lang w:val="es-CL"/>
        </w:rPr>
        <w:t xml:space="preserve">ribunal especializado en materias ambientales con asiento en Valdivia; es decir, que la Corte Suprema </w:t>
      </w:r>
      <w:r w:rsidRPr="05D370DC">
        <w:rPr>
          <w:rFonts w:ascii="Arial" w:eastAsia="Arial" w:hAnsi="Arial" w:cs="Arial"/>
          <w:sz w:val="24"/>
          <w:szCs w:val="24"/>
          <w:lang w:val="es-CL"/>
        </w:rPr>
        <w:t>rechazó</w:t>
      </w:r>
      <w:r w:rsidRPr="05D370DC">
        <w:rPr>
          <w:rFonts w:ascii="Arial" w:eastAsia="Arial" w:hAnsi="Arial" w:cs="Arial"/>
          <w:color w:val="000000" w:themeColor="text1"/>
          <w:sz w:val="24"/>
          <w:szCs w:val="24"/>
          <w:lang w:val="es-CL"/>
        </w:rPr>
        <w:t xml:space="preserve"> ambos recursos de casación tanto en la forma como en lo fondo. No obstante, dentro de la votación del fallo existe un salvamento de voto en contra </w:t>
      </w:r>
      <w:r w:rsidRPr="05D370DC">
        <w:rPr>
          <w:rFonts w:ascii="Arial" w:eastAsia="Arial" w:hAnsi="Arial" w:cs="Arial"/>
          <w:color w:val="000000" w:themeColor="text1"/>
          <w:sz w:val="24"/>
          <w:szCs w:val="24"/>
          <w:lang w:val="es-CL"/>
        </w:rPr>
        <w:lastRenderedPageBreak/>
        <w:t>por parte de la Ministra Sandoval, quien fue de la opinión de que sí se debería haber acogido el recurso de casación en la forma interpuesto por ENDESA, fundado en la causal contemplada en el artículo 26 de la LT</w:t>
      </w:r>
      <w:r w:rsidR="00536930">
        <w:rPr>
          <w:rFonts w:ascii="Arial" w:eastAsia="Arial" w:hAnsi="Arial" w:cs="Arial"/>
          <w:color w:val="000000" w:themeColor="text1"/>
          <w:sz w:val="24"/>
          <w:szCs w:val="24"/>
          <w:lang w:val="es-CL"/>
        </w:rPr>
        <w:t>A</w:t>
      </w:r>
      <w:r w:rsidRPr="05D370DC">
        <w:rPr>
          <w:rFonts w:ascii="Arial" w:eastAsia="Arial" w:hAnsi="Arial" w:cs="Arial"/>
          <w:color w:val="000000" w:themeColor="text1"/>
          <w:sz w:val="24"/>
          <w:szCs w:val="24"/>
          <w:lang w:val="es-CL"/>
        </w:rPr>
        <w:t xml:space="preserve"> y del artículo 768 N°1 del CPC, por haber sido dictado el fallo por tribunal incompetente.</w:t>
      </w:r>
    </w:p>
    <w:p w14:paraId="46EF62E3" w14:textId="77777777" w:rsidR="004B0BED" w:rsidRPr="00050EB2" w:rsidRDefault="004B0BED">
      <w:pPr>
        <w:spacing w:after="0" w:line="360" w:lineRule="auto"/>
        <w:jc w:val="both"/>
        <w:rPr>
          <w:rFonts w:ascii="Arial" w:eastAsia="Arial" w:hAnsi="Arial" w:cs="Arial"/>
          <w:color w:val="000000"/>
          <w:sz w:val="24"/>
          <w:szCs w:val="24"/>
          <w:lang w:val="es-CL"/>
        </w:rPr>
      </w:pPr>
    </w:p>
    <w:p w14:paraId="68B16E30" w14:textId="3A3F651D" w:rsidR="004B0BED" w:rsidRPr="00050EB2" w:rsidRDefault="05D370DC">
      <w:pPr>
        <w:spacing w:after="0" w:line="360" w:lineRule="auto"/>
        <w:jc w:val="both"/>
        <w:rPr>
          <w:rFonts w:ascii="Arial" w:eastAsia="Arial" w:hAnsi="Arial" w:cs="Arial"/>
          <w:color w:val="000000"/>
          <w:sz w:val="24"/>
          <w:szCs w:val="24"/>
          <w:lang w:val="es-CL"/>
        </w:rPr>
      </w:pPr>
      <w:r w:rsidRPr="05D370DC">
        <w:rPr>
          <w:rFonts w:ascii="Arial" w:eastAsia="Arial" w:hAnsi="Arial" w:cs="Arial"/>
          <w:color w:val="000000" w:themeColor="text1"/>
          <w:sz w:val="24"/>
          <w:szCs w:val="24"/>
          <w:lang w:val="es-CL"/>
        </w:rPr>
        <w:t>Que a pesar de que existe acta de instalación del 3TA en la Corte de Apelaciones de Concepción, con fecha 6 de noviembre de 2014, para la realización de la audiencia de alegatos de esta causa, la Ministra Sandoval, alega que los TA al ser órganos jurisdiccionales especiales, es decir por lo preceptuado dentro del inciso final del artículo 5 del COT, los TA se rigen por la LT</w:t>
      </w:r>
      <w:r w:rsidR="00536930">
        <w:rPr>
          <w:rFonts w:ascii="Arial" w:eastAsia="Arial" w:hAnsi="Arial" w:cs="Arial"/>
          <w:color w:val="000000" w:themeColor="text1"/>
          <w:sz w:val="24"/>
          <w:szCs w:val="24"/>
          <w:lang w:val="es-CL"/>
        </w:rPr>
        <w:t>A</w:t>
      </w:r>
      <w:r w:rsidRPr="05D370DC">
        <w:rPr>
          <w:rFonts w:ascii="Arial" w:eastAsia="Arial" w:hAnsi="Arial" w:cs="Arial"/>
          <w:color w:val="000000" w:themeColor="text1"/>
          <w:sz w:val="24"/>
          <w:szCs w:val="24"/>
          <w:lang w:val="es-CL"/>
        </w:rPr>
        <w:t>, sin perjuicio de quedar sujetos a las disposiciones generales de este Código.</w:t>
      </w:r>
    </w:p>
    <w:p w14:paraId="79DD0B77" w14:textId="77777777" w:rsidR="004B0BED" w:rsidRPr="00050EB2" w:rsidRDefault="004B0BED">
      <w:pPr>
        <w:spacing w:after="0" w:line="360" w:lineRule="auto"/>
        <w:jc w:val="both"/>
        <w:rPr>
          <w:rFonts w:ascii="Arial" w:eastAsia="Arial" w:hAnsi="Arial" w:cs="Arial"/>
          <w:color w:val="000000"/>
          <w:sz w:val="24"/>
          <w:szCs w:val="24"/>
          <w:lang w:val="es-CL"/>
        </w:rPr>
      </w:pPr>
    </w:p>
    <w:p w14:paraId="300DC0E1" w14:textId="5336BAD1"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Que en lo referente a la causal de incompetencia,</w:t>
      </w:r>
      <w:r w:rsidR="00F24D97">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es necesario tener presente lo dispuesto en el artículo 5 letra c</w:t>
      </w:r>
      <w:r w:rsidR="00F24D97">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de la LT</w:t>
      </w:r>
      <w:r w:rsidR="00536930">
        <w:rPr>
          <w:rFonts w:ascii="Arial" w:eastAsia="Arial" w:hAnsi="Arial" w:cs="Arial"/>
          <w:color w:val="000000"/>
          <w:sz w:val="24"/>
          <w:szCs w:val="24"/>
          <w:lang w:val="es-CL"/>
        </w:rPr>
        <w:t>A</w:t>
      </w:r>
      <w:r w:rsidRPr="00050EB2">
        <w:rPr>
          <w:rFonts w:ascii="Arial" w:eastAsia="Arial" w:hAnsi="Arial" w:cs="Arial"/>
          <w:color w:val="000000"/>
          <w:sz w:val="24"/>
          <w:szCs w:val="24"/>
          <w:lang w:val="es-CL"/>
        </w:rPr>
        <w:t xml:space="preserve">, es decir, que el 3TA a pesar de contar con sede en la </w:t>
      </w:r>
      <w:r w:rsidR="00F24D97">
        <w:rPr>
          <w:rFonts w:ascii="Arial" w:eastAsia="Arial" w:hAnsi="Arial" w:cs="Arial"/>
          <w:color w:val="000000"/>
          <w:sz w:val="24"/>
          <w:szCs w:val="24"/>
          <w:lang w:val="es-CL"/>
        </w:rPr>
        <w:t>C</w:t>
      </w:r>
      <w:r w:rsidRPr="00050EB2">
        <w:rPr>
          <w:rFonts w:ascii="Arial" w:eastAsia="Arial" w:hAnsi="Arial" w:cs="Arial"/>
          <w:color w:val="000000"/>
          <w:sz w:val="24"/>
          <w:szCs w:val="24"/>
          <w:lang w:val="es-CL"/>
        </w:rPr>
        <w:t xml:space="preserve">iudad de Valdivia, ejerce competencia territorial en las regiones del Biobío, de La Araucanía, de Los Ríos, de Los Lagos, de Aysén del General Carlos Ibáñez del Campo, y de Magallanes y de la Antártica Chilena, por lo que el hecho de haberse constituido en la </w:t>
      </w:r>
      <w:r w:rsidR="00F24D97">
        <w:rPr>
          <w:rFonts w:ascii="Arial" w:eastAsia="Arial" w:hAnsi="Arial" w:cs="Arial"/>
          <w:color w:val="000000"/>
          <w:sz w:val="24"/>
          <w:szCs w:val="24"/>
          <w:lang w:val="es-CL"/>
        </w:rPr>
        <w:t>C</w:t>
      </w:r>
      <w:r w:rsidRPr="00050EB2">
        <w:rPr>
          <w:rFonts w:ascii="Arial" w:eastAsia="Arial" w:hAnsi="Arial" w:cs="Arial"/>
          <w:color w:val="000000"/>
          <w:sz w:val="24"/>
          <w:szCs w:val="24"/>
          <w:lang w:val="es-CL"/>
        </w:rPr>
        <w:t>iudad de Concepción para recibir los alegatos constituye un vicio que, en opinión de quien disiente, no es renunciable por las partes y acarrea la nulidad del procedimiento, razón por la cual corresponde acoger el arbitrio de nulidad formal interpuesto por ENDESA en estos autos.</w:t>
      </w:r>
    </w:p>
    <w:p w14:paraId="1AAD39E7" w14:textId="77777777" w:rsidR="004B0BED" w:rsidRPr="00050EB2" w:rsidRDefault="004B0BED">
      <w:pPr>
        <w:spacing w:after="0" w:line="360" w:lineRule="auto"/>
        <w:jc w:val="both"/>
        <w:rPr>
          <w:rFonts w:ascii="Arial" w:eastAsia="Arial" w:hAnsi="Arial" w:cs="Arial"/>
          <w:color w:val="000000"/>
          <w:sz w:val="24"/>
          <w:szCs w:val="24"/>
          <w:lang w:val="es-CL"/>
        </w:rPr>
      </w:pPr>
    </w:p>
    <w:p w14:paraId="0293154F"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Si bien es cierto, que el  recurso de casación en la forma como en el fondo fue rechazada por la votación de 2 con uno en contra; esto deja un precedente, tomando en consideración el salvamento de voto por parte de la Ministra Sandoval, ya que para el caso de los TA cuentan con el principio de sedentariedad, por ser tribunales especiales, siendo así que no se pueden acoger a lo establecido dentro del artículo 312 del COT, razón por la cual esta </w:t>
      </w:r>
      <w:r w:rsidRPr="00050EB2">
        <w:rPr>
          <w:rFonts w:ascii="Arial" w:eastAsia="Arial" w:hAnsi="Arial" w:cs="Arial"/>
          <w:color w:val="000000"/>
          <w:sz w:val="24"/>
          <w:szCs w:val="24"/>
          <w:lang w:val="es-CL"/>
        </w:rPr>
        <w:lastRenderedPageBreak/>
        <w:t>actuación puede llevar a declarar una incompetencia; reiteramos dicho precedente en virtud de la omisión en que incurrieron los otros dos magistrados en virtud a que su enfoque es por la causa a tratar que en su momento dado fue procesado a través del 3TA.</w:t>
      </w:r>
    </w:p>
    <w:p w14:paraId="5FA528A0" w14:textId="0014E82D" w:rsidR="004B0BED" w:rsidRDefault="004B0BED">
      <w:pPr>
        <w:pStyle w:val="Ttulo2"/>
        <w:spacing w:before="0" w:line="360" w:lineRule="auto"/>
        <w:jc w:val="both"/>
        <w:rPr>
          <w:rFonts w:ascii="Arial" w:eastAsia="Arial" w:hAnsi="Arial" w:cs="Arial"/>
          <w:b/>
          <w:color w:val="000000"/>
          <w:sz w:val="24"/>
          <w:szCs w:val="24"/>
          <w:lang w:val="es-CL"/>
        </w:rPr>
      </w:pPr>
    </w:p>
    <w:p w14:paraId="3D1BB8ED" w14:textId="77777777" w:rsidR="00712136" w:rsidRPr="00712136" w:rsidRDefault="00712136" w:rsidP="00712136">
      <w:pPr>
        <w:rPr>
          <w:lang w:val="es-CL"/>
        </w:rPr>
      </w:pPr>
    </w:p>
    <w:p w14:paraId="3BC00B53" w14:textId="77777777" w:rsidR="004B0BED" w:rsidRPr="00050EB2" w:rsidRDefault="001818FA">
      <w:pPr>
        <w:pStyle w:val="Ttulo2"/>
        <w:spacing w:before="0" w:line="360" w:lineRule="auto"/>
        <w:jc w:val="both"/>
        <w:rPr>
          <w:rFonts w:ascii="Arial" w:eastAsia="Arial" w:hAnsi="Arial" w:cs="Arial"/>
          <w:b/>
          <w:color w:val="000000"/>
          <w:sz w:val="24"/>
          <w:szCs w:val="24"/>
          <w:lang w:val="es-CL"/>
        </w:rPr>
      </w:pPr>
      <w:bookmarkStart w:id="43" w:name="_Toc58716580"/>
      <w:r w:rsidRPr="00050EB2">
        <w:rPr>
          <w:rFonts w:ascii="Arial" w:eastAsia="Arial" w:hAnsi="Arial" w:cs="Arial"/>
          <w:b/>
          <w:color w:val="000000"/>
          <w:sz w:val="24"/>
          <w:szCs w:val="24"/>
          <w:lang w:val="es-CL"/>
        </w:rPr>
        <w:t>3.3. Propuesta para la competencia del Tribunal Ambiental de Panamá.</w:t>
      </w:r>
      <w:bookmarkEnd w:id="43"/>
    </w:p>
    <w:p w14:paraId="517F4518" w14:textId="77777777" w:rsidR="004B0BED" w:rsidRPr="00050EB2" w:rsidRDefault="004B0BED">
      <w:pPr>
        <w:jc w:val="both"/>
        <w:rPr>
          <w:rFonts w:ascii="Arial" w:eastAsia="Arial" w:hAnsi="Arial" w:cs="Arial"/>
          <w:sz w:val="24"/>
          <w:szCs w:val="24"/>
          <w:lang w:val="es-CL"/>
        </w:rPr>
      </w:pPr>
    </w:p>
    <w:p w14:paraId="1A8A90AC" w14:textId="15186668" w:rsidR="004B0BED" w:rsidRPr="00050EB2" w:rsidRDefault="001818FA">
      <w:pPr>
        <w:spacing w:after="0" w:line="360" w:lineRule="auto"/>
        <w:ind w:firstLine="72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Como hemos mencionado al inicio de este capítulo tenemos el objetivo de considerar </w:t>
      </w:r>
      <w:r w:rsidR="006F1C06">
        <w:rPr>
          <w:rFonts w:ascii="Arial" w:eastAsia="Arial" w:hAnsi="Arial" w:cs="Arial"/>
          <w:color w:val="000000"/>
          <w:sz w:val="24"/>
          <w:szCs w:val="24"/>
          <w:lang w:val="es-CL"/>
        </w:rPr>
        <w:t xml:space="preserve">las competencias de </w:t>
      </w:r>
      <w:r w:rsidRPr="00050EB2">
        <w:rPr>
          <w:rFonts w:ascii="Arial" w:eastAsia="Arial" w:hAnsi="Arial" w:cs="Arial"/>
          <w:color w:val="000000"/>
          <w:sz w:val="24"/>
          <w:szCs w:val="24"/>
          <w:lang w:val="es-CL"/>
        </w:rPr>
        <w:t>los TA chilenos</w:t>
      </w:r>
      <w:r w:rsidR="006F1C06">
        <w:rPr>
          <w:rFonts w:ascii="Arial" w:eastAsia="Arial" w:hAnsi="Arial" w:cs="Arial"/>
          <w:color w:val="000000"/>
          <w:sz w:val="24"/>
          <w:szCs w:val="24"/>
          <w:lang w:val="es-CL"/>
        </w:rPr>
        <w:t xml:space="preserve">, y </w:t>
      </w:r>
      <w:r w:rsidR="00335A23">
        <w:rPr>
          <w:rFonts w:ascii="Arial" w:eastAsia="Arial" w:hAnsi="Arial" w:cs="Arial"/>
          <w:color w:val="000000"/>
          <w:sz w:val="24"/>
          <w:szCs w:val="24"/>
          <w:lang w:val="es-CL"/>
        </w:rPr>
        <w:t xml:space="preserve">que </w:t>
      </w:r>
      <w:r w:rsidRPr="00050EB2">
        <w:rPr>
          <w:rFonts w:ascii="Arial" w:eastAsia="Arial" w:hAnsi="Arial" w:cs="Arial"/>
          <w:color w:val="000000"/>
          <w:sz w:val="24"/>
          <w:szCs w:val="24"/>
          <w:lang w:val="es-CL"/>
        </w:rPr>
        <w:t xml:space="preserve">su experiencia </w:t>
      </w:r>
      <w:r w:rsidRPr="00050EB2">
        <w:rPr>
          <w:rFonts w:ascii="Arial" w:eastAsia="Arial" w:hAnsi="Arial" w:cs="Arial"/>
          <w:sz w:val="24"/>
          <w:szCs w:val="24"/>
          <w:lang w:val="es-CL"/>
        </w:rPr>
        <w:t>sirva</w:t>
      </w:r>
      <w:r w:rsidRPr="00050EB2">
        <w:rPr>
          <w:rFonts w:ascii="Arial" w:eastAsia="Arial" w:hAnsi="Arial" w:cs="Arial"/>
          <w:color w:val="000000"/>
          <w:sz w:val="24"/>
          <w:szCs w:val="24"/>
          <w:lang w:val="es-CL"/>
        </w:rPr>
        <w:t xml:space="preserve"> de modelo a nuestra propuesta que busca determinar la competencia para el TA de Panamá, al igual que tener presente las consideraciones establecidas por parte del anteproyecto de ley N°313, mismo que hasta hoy día no ha sido debatido por los miembros de la Asamblea Nacional.</w:t>
      </w:r>
    </w:p>
    <w:p w14:paraId="50DCDFFD" w14:textId="77777777" w:rsidR="004B0BED" w:rsidRPr="00050EB2" w:rsidRDefault="004B0BED">
      <w:pPr>
        <w:spacing w:after="0" w:line="360" w:lineRule="auto"/>
        <w:jc w:val="both"/>
        <w:rPr>
          <w:rFonts w:ascii="Arial" w:eastAsia="Arial" w:hAnsi="Arial" w:cs="Arial"/>
          <w:color w:val="000000"/>
          <w:sz w:val="24"/>
          <w:szCs w:val="24"/>
          <w:lang w:val="es-CL"/>
        </w:rPr>
      </w:pPr>
    </w:p>
    <w:p w14:paraId="4489CE04"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ese sentido, queremos clasificar la competencia del TA de Panamá de la siguiente manera:</w:t>
      </w:r>
    </w:p>
    <w:p w14:paraId="75B158E0" w14:textId="77777777" w:rsidR="004B0BED" w:rsidRPr="00050EB2" w:rsidRDefault="004B0BED">
      <w:pPr>
        <w:spacing w:after="0" w:line="360" w:lineRule="auto"/>
        <w:jc w:val="both"/>
        <w:rPr>
          <w:rFonts w:ascii="Arial" w:eastAsia="Arial" w:hAnsi="Arial" w:cs="Arial"/>
          <w:color w:val="000000"/>
          <w:sz w:val="24"/>
          <w:szCs w:val="24"/>
          <w:lang w:val="es-CL"/>
        </w:rPr>
      </w:pPr>
    </w:p>
    <w:p w14:paraId="2FAB7905" w14:textId="77777777" w:rsidR="004B0BED" w:rsidRPr="00050EB2" w:rsidRDefault="001818FA">
      <w:pPr>
        <w:pStyle w:val="Ttulo3"/>
        <w:spacing w:before="0" w:line="360" w:lineRule="auto"/>
        <w:ind w:firstLine="708"/>
        <w:jc w:val="both"/>
        <w:rPr>
          <w:rFonts w:ascii="Arial" w:eastAsia="Arial" w:hAnsi="Arial" w:cs="Arial"/>
          <w:b/>
          <w:color w:val="000000"/>
          <w:lang w:val="es-CL"/>
        </w:rPr>
      </w:pPr>
      <w:bookmarkStart w:id="44" w:name="_Toc58716581"/>
      <w:r w:rsidRPr="00050EB2">
        <w:rPr>
          <w:rFonts w:ascii="Arial" w:eastAsia="Arial" w:hAnsi="Arial" w:cs="Arial"/>
          <w:b/>
          <w:color w:val="000000"/>
          <w:lang w:val="es-CL"/>
        </w:rPr>
        <w:t>3.3.1. Competencia en el ámbito de su jurisdicción:</w:t>
      </w:r>
      <w:bookmarkEnd w:id="44"/>
      <w:r w:rsidRPr="00050EB2">
        <w:rPr>
          <w:rFonts w:ascii="Arial" w:eastAsia="Arial" w:hAnsi="Arial" w:cs="Arial"/>
          <w:b/>
          <w:color w:val="000000"/>
          <w:lang w:val="es-CL"/>
        </w:rPr>
        <w:t xml:space="preserve"> </w:t>
      </w:r>
    </w:p>
    <w:p w14:paraId="604E812B" w14:textId="77777777" w:rsidR="004B0BED" w:rsidRPr="00050EB2" w:rsidRDefault="004B0BED">
      <w:pPr>
        <w:jc w:val="both"/>
        <w:rPr>
          <w:rFonts w:ascii="Arial" w:eastAsia="Arial" w:hAnsi="Arial" w:cs="Arial"/>
          <w:sz w:val="24"/>
          <w:szCs w:val="24"/>
          <w:lang w:val="es-CL"/>
        </w:rPr>
      </w:pPr>
    </w:p>
    <w:p w14:paraId="3EBE2BFB" w14:textId="77777777" w:rsidR="004B0BED" w:rsidRPr="00050EB2" w:rsidRDefault="001818FA" w:rsidP="00117D16">
      <w:pPr>
        <w:spacing w:line="360" w:lineRule="auto"/>
        <w:ind w:firstLine="708"/>
        <w:jc w:val="both"/>
        <w:rPr>
          <w:rFonts w:ascii="Arial" w:eastAsia="Arial" w:hAnsi="Arial" w:cs="Arial"/>
          <w:sz w:val="24"/>
          <w:szCs w:val="24"/>
          <w:lang w:val="es-CL"/>
        </w:rPr>
      </w:pPr>
      <w:r w:rsidRPr="00050EB2">
        <w:rPr>
          <w:rFonts w:ascii="Arial" w:eastAsia="Arial" w:hAnsi="Arial" w:cs="Arial"/>
          <w:sz w:val="24"/>
          <w:szCs w:val="24"/>
          <w:lang w:val="es-CL"/>
        </w:rPr>
        <w:t>Somos de la opinión que la jurisdicción con que debe contar el TA de Panamá es de carácter administrativo. El tomar este criterio para nuestra propuesta, no solamente es consecuencia de la influencia del anteproyecto de ley que nos sirvió para hacer uso del derecho comparado entre Chile y Panamá, sino que desde la experiencia de Panamá este no sería el primer tribunal con jurisdicción administrativa.</w:t>
      </w:r>
    </w:p>
    <w:p w14:paraId="39F8E062" w14:textId="77777777" w:rsidR="004B0BED" w:rsidRPr="00050EB2"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En ese sentido, mencionamos aquellos tribunales existentes en Panamá, los cuales tienen competencia jurisdiccional de carácter administrativa; como por </w:t>
      </w:r>
      <w:r w:rsidRPr="00050EB2">
        <w:rPr>
          <w:rFonts w:ascii="Arial" w:eastAsia="Arial" w:hAnsi="Arial" w:cs="Arial"/>
          <w:sz w:val="24"/>
          <w:szCs w:val="24"/>
          <w:lang w:val="es-CL"/>
        </w:rPr>
        <w:lastRenderedPageBreak/>
        <w:t>ejemplo el Tribunal Administrativo Tributario</w:t>
      </w:r>
      <w:r w:rsidRPr="00050EB2">
        <w:rPr>
          <w:rFonts w:ascii="Arial" w:eastAsia="Arial" w:hAnsi="Arial" w:cs="Arial"/>
          <w:sz w:val="24"/>
          <w:szCs w:val="24"/>
          <w:vertAlign w:val="superscript"/>
          <w:lang w:val="es-CL"/>
        </w:rPr>
        <w:footnoteReference w:id="56"/>
      </w:r>
      <w:r w:rsidRPr="00050EB2">
        <w:rPr>
          <w:rFonts w:ascii="Arial" w:eastAsia="Arial" w:hAnsi="Arial" w:cs="Arial"/>
          <w:sz w:val="24"/>
          <w:szCs w:val="24"/>
          <w:lang w:val="es-CL"/>
        </w:rPr>
        <w:t>; Tribunal Administrativo de Contrataciones Públicas</w:t>
      </w:r>
      <w:r w:rsidRPr="00050EB2">
        <w:rPr>
          <w:rFonts w:ascii="Arial" w:eastAsia="Arial" w:hAnsi="Arial" w:cs="Arial"/>
          <w:sz w:val="24"/>
          <w:szCs w:val="24"/>
          <w:vertAlign w:val="superscript"/>
          <w:lang w:val="es-CL"/>
        </w:rPr>
        <w:footnoteReference w:id="57"/>
      </w:r>
      <w:r w:rsidRPr="00050EB2">
        <w:rPr>
          <w:rFonts w:ascii="Arial" w:eastAsia="Arial" w:hAnsi="Arial" w:cs="Arial"/>
          <w:sz w:val="24"/>
          <w:szCs w:val="24"/>
          <w:lang w:val="es-CL"/>
        </w:rPr>
        <w:t>; los Tribunales (Juzgados) de Tránsito que tienen como función, dar cumplimiento al reglamento de tránsito de la República; dichos tribunales son instancias administrativas.</w:t>
      </w:r>
    </w:p>
    <w:p w14:paraId="1BC4EF70" w14:textId="77777777" w:rsidR="004B0BED" w:rsidRPr="00050EB2" w:rsidRDefault="004B0BED">
      <w:pPr>
        <w:spacing w:line="360" w:lineRule="auto"/>
        <w:jc w:val="both"/>
        <w:rPr>
          <w:rFonts w:ascii="Arial" w:eastAsia="Arial" w:hAnsi="Arial" w:cs="Arial"/>
          <w:sz w:val="24"/>
          <w:szCs w:val="24"/>
          <w:lang w:val="es-CL"/>
        </w:rPr>
      </w:pPr>
    </w:p>
    <w:p w14:paraId="6D225B60" w14:textId="25BA9911" w:rsidR="004B0BED" w:rsidRDefault="001818FA">
      <w:pPr>
        <w:spacing w:line="360" w:lineRule="auto"/>
        <w:jc w:val="both"/>
        <w:rPr>
          <w:rFonts w:ascii="Arial" w:eastAsia="Arial" w:hAnsi="Arial" w:cs="Arial"/>
          <w:sz w:val="24"/>
          <w:szCs w:val="24"/>
          <w:lang w:val="es-CL"/>
        </w:rPr>
      </w:pPr>
      <w:r w:rsidRPr="00050EB2">
        <w:rPr>
          <w:rFonts w:ascii="Arial" w:eastAsia="Arial" w:hAnsi="Arial" w:cs="Arial"/>
          <w:sz w:val="24"/>
          <w:szCs w:val="24"/>
          <w:lang w:val="es-CL"/>
        </w:rPr>
        <w:t>Por otro lado, el licenciado DOMÍNGUEZ, nos manifiesta que, “Lo ideal es que este TAA garantice el derecho a un ambiente sano, administrando y fiscalizando los procesos administrativos emitidos por instituciones que tengan competencia sobre la materia. Con esto aseguraríamos un acceso a la justicia de manera eficiente y eficaz; que sería lo ideal”</w:t>
      </w:r>
      <w:r w:rsidRPr="00050EB2">
        <w:rPr>
          <w:rFonts w:ascii="Arial" w:eastAsia="Arial" w:hAnsi="Arial" w:cs="Arial"/>
          <w:sz w:val="24"/>
          <w:szCs w:val="24"/>
          <w:vertAlign w:val="superscript"/>
          <w:lang w:val="es-CL"/>
        </w:rPr>
        <w:footnoteReference w:id="58"/>
      </w:r>
      <w:r w:rsidRPr="00050EB2">
        <w:rPr>
          <w:rFonts w:ascii="Arial" w:eastAsia="Arial" w:hAnsi="Arial" w:cs="Arial"/>
          <w:sz w:val="24"/>
          <w:szCs w:val="24"/>
          <w:lang w:val="es-CL"/>
        </w:rPr>
        <w:t>.</w:t>
      </w:r>
    </w:p>
    <w:p w14:paraId="30063118" w14:textId="066DE2C2" w:rsidR="00E35F77" w:rsidRDefault="00E35F77">
      <w:pPr>
        <w:spacing w:line="360" w:lineRule="auto"/>
        <w:jc w:val="both"/>
        <w:rPr>
          <w:rFonts w:ascii="Arial" w:eastAsia="Arial" w:hAnsi="Arial" w:cs="Arial"/>
          <w:sz w:val="24"/>
          <w:szCs w:val="24"/>
          <w:lang w:val="es-CL"/>
        </w:rPr>
      </w:pPr>
    </w:p>
    <w:p w14:paraId="40A0EDD0" w14:textId="0978F686" w:rsidR="00E35F77" w:rsidRPr="00050EB2" w:rsidRDefault="00E35F77">
      <w:pPr>
        <w:spacing w:line="360" w:lineRule="auto"/>
        <w:jc w:val="both"/>
        <w:rPr>
          <w:rFonts w:ascii="Arial" w:eastAsia="Arial" w:hAnsi="Arial" w:cs="Arial"/>
          <w:sz w:val="24"/>
          <w:szCs w:val="24"/>
          <w:lang w:val="es-CL"/>
        </w:rPr>
      </w:pPr>
      <w:r>
        <w:rPr>
          <w:rFonts w:ascii="Arial" w:eastAsia="Arial" w:hAnsi="Arial" w:cs="Arial"/>
          <w:sz w:val="24"/>
          <w:szCs w:val="24"/>
          <w:lang w:val="es-CL"/>
        </w:rPr>
        <w:t xml:space="preserve">Por lo consiguiente, al determinar </w:t>
      </w:r>
      <w:r w:rsidR="003135BF">
        <w:rPr>
          <w:rFonts w:ascii="Arial" w:eastAsia="Arial" w:hAnsi="Arial" w:cs="Arial"/>
          <w:sz w:val="24"/>
          <w:szCs w:val="24"/>
          <w:lang w:val="es-CL"/>
        </w:rPr>
        <w:t xml:space="preserve">en </w:t>
      </w:r>
      <w:r>
        <w:rPr>
          <w:rFonts w:ascii="Arial" w:eastAsia="Arial" w:hAnsi="Arial" w:cs="Arial"/>
          <w:sz w:val="24"/>
          <w:szCs w:val="24"/>
          <w:lang w:val="es-CL"/>
        </w:rPr>
        <w:t>nuestra propuesta</w:t>
      </w:r>
      <w:r w:rsidR="003135BF">
        <w:rPr>
          <w:rFonts w:ascii="Arial" w:eastAsia="Arial" w:hAnsi="Arial" w:cs="Arial"/>
          <w:sz w:val="24"/>
          <w:szCs w:val="24"/>
          <w:lang w:val="es-CL"/>
        </w:rPr>
        <w:t xml:space="preserve">, la competencia de jurisdicción de carácter administrativo, </w:t>
      </w:r>
      <w:r>
        <w:rPr>
          <w:rFonts w:ascii="Arial" w:eastAsia="Arial" w:hAnsi="Arial" w:cs="Arial"/>
          <w:sz w:val="24"/>
          <w:szCs w:val="24"/>
          <w:lang w:val="es-CL"/>
        </w:rPr>
        <w:t xml:space="preserve">cabe destacar que los dictámenes que </w:t>
      </w:r>
      <w:r w:rsidR="000867EB">
        <w:rPr>
          <w:rFonts w:ascii="Arial" w:eastAsia="Arial" w:hAnsi="Arial" w:cs="Arial"/>
          <w:sz w:val="24"/>
          <w:szCs w:val="24"/>
          <w:lang w:val="es-CL"/>
        </w:rPr>
        <w:t xml:space="preserve">falle </w:t>
      </w:r>
      <w:r>
        <w:rPr>
          <w:rFonts w:ascii="Arial" w:eastAsia="Arial" w:hAnsi="Arial" w:cs="Arial"/>
          <w:sz w:val="24"/>
          <w:szCs w:val="24"/>
          <w:lang w:val="es-CL"/>
        </w:rPr>
        <w:t xml:space="preserve">este TA de Panamá </w:t>
      </w:r>
      <w:r w:rsidR="000867EB">
        <w:rPr>
          <w:rFonts w:ascii="Arial" w:eastAsia="Arial" w:hAnsi="Arial" w:cs="Arial"/>
          <w:sz w:val="24"/>
          <w:szCs w:val="24"/>
          <w:lang w:val="es-CL"/>
        </w:rPr>
        <w:t>agotarían</w:t>
      </w:r>
      <w:r>
        <w:rPr>
          <w:rFonts w:ascii="Arial" w:eastAsia="Arial" w:hAnsi="Arial" w:cs="Arial"/>
          <w:sz w:val="24"/>
          <w:szCs w:val="24"/>
          <w:lang w:val="es-CL"/>
        </w:rPr>
        <w:t xml:space="preserve"> la vía administrativa</w:t>
      </w:r>
      <w:r w:rsidR="000867EB">
        <w:rPr>
          <w:rFonts w:ascii="Arial" w:eastAsia="Arial" w:hAnsi="Arial" w:cs="Arial"/>
          <w:sz w:val="24"/>
          <w:szCs w:val="24"/>
          <w:lang w:val="es-CL"/>
        </w:rPr>
        <w:t>;</w:t>
      </w:r>
      <w:r>
        <w:rPr>
          <w:rFonts w:ascii="Arial" w:eastAsia="Arial" w:hAnsi="Arial" w:cs="Arial"/>
          <w:sz w:val="24"/>
          <w:szCs w:val="24"/>
          <w:lang w:val="es-CL"/>
        </w:rPr>
        <w:t xml:space="preserve"> y de contar con inconformidad</w:t>
      </w:r>
      <w:r w:rsidR="000867EB">
        <w:rPr>
          <w:rFonts w:ascii="Arial" w:eastAsia="Arial" w:hAnsi="Arial" w:cs="Arial"/>
          <w:sz w:val="24"/>
          <w:szCs w:val="24"/>
          <w:lang w:val="es-CL"/>
        </w:rPr>
        <w:t>es</w:t>
      </w:r>
      <w:r>
        <w:rPr>
          <w:rFonts w:ascii="Arial" w:eastAsia="Arial" w:hAnsi="Arial" w:cs="Arial"/>
          <w:sz w:val="24"/>
          <w:szCs w:val="24"/>
          <w:lang w:val="es-CL"/>
        </w:rPr>
        <w:t xml:space="preserve"> ante las decisiones</w:t>
      </w:r>
      <w:r w:rsidR="000867EB">
        <w:rPr>
          <w:rFonts w:ascii="Arial" w:eastAsia="Arial" w:hAnsi="Arial" w:cs="Arial"/>
          <w:sz w:val="24"/>
          <w:szCs w:val="24"/>
          <w:lang w:val="es-CL"/>
        </w:rPr>
        <w:t xml:space="preserve"> del tribunal</w:t>
      </w:r>
      <w:r>
        <w:rPr>
          <w:rFonts w:ascii="Arial" w:eastAsia="Arial" w:hAnsi="Arial" w:cs="Arial"/>
          <w:sz w:val="24"/>
          <w:szCs w:val="24"/>
          <w:lang w:val="es-CL"/>
        </w:rPr>
        <w:t xml:space="preserve">, las partes podrán acceder ante la vía contenciosa-administrativa de conformidad a lo establecido mediante la </w:t>
      </w:r>
      <w:r w:rsidRPr="00050EB2">
        <w:rPr>
          <w:rFonts w:ascii="Arial" w:eastAsia="Arial" w:hAnsi="Arial" w:cs="Arial"/>
          <w:color w:val="000000"/>
          <w:sz w:val="24"/>
          <w:szCs w:val="24"/>
          <w:lang w:val="es-CL"/>
        </w:rPr>
        <w:t>Ley de Procedimiento Administrativo General (Ley N°38/2000).</w:t>
      </w:r>
    </w:p>
    <w:p w14:paraId="7362231A" w14:textId="77777777" w:rsidR="004B0BED" w:rsidRPr="00050EB2" w:rsidRDefault="001818FA">
      <w:pPr>
        <w:pStyle w:val="Ttulo3"/>
        <w:spacing w:before="0" w:line="360" w:lineRule="auto"/>
        <w:ind w:firstLine="708"/>
        <w:jc w:val="both"/>
        <w:rPr>
          <w:rFonts w:ascii="Arial" w:eastAsia="Arial" w:hAnsi="Arial" w:cs="Arial"/>
          <w:b/>
          <w:color w:val="000000"/>
          <w:lang w:val="es-CL"/>
        </w:rPr>
      </w:pPr>
      <w:bookmarkStart w:id="45" w:name="_Toc58716582"/>
      <w:r w:rsidRPr="00050EB2">
        <w:rPr>
          <w:rFonts w:ascii="Arial" w:eastAsia="Arial" w:hAnsi="Arial" w:cs="Arial"/>
          <w:b/>
          <w:color w:val="000000"/>
          <w:lang w:val="es-CL"/>
        </w:rPr>
        <w:lastRenderedPageBreak/>
        <w:t>3.3.2. Competencia en el ámbito territorial:</w:t>
      </w:r>
      <w:bookmarkEnd w:id="45"/>
    </w:p>
    <w:p w14:paraId="16E98858" w14:textId="77777777" w:rsidR="004B0BED" w:rsidRPr="00050EB2" w:rsidRDefault="004B0BED">
      <w:pPr>
        <w:jc w:val="both"/>
        <w:rPr>
          <w:rFonts w:ascii="Arial" w:eastAsia="Arial" w:hAnsi="Arial" w:cs="Arial"/>
          <w:sz w:val="24"/>
          <w:szCs w:val="24"/>
          <w:lang w:val="es-CL"/>
        </w:rPr>
      </w:pPr>
    </w:p>
    <w:p w14:paraId="18206107" w14:textId="3CBDCCB3" w:rsidR="004B0BED" w:rsidRDefault="001818FA" w:rsidP="00117D16">
      <w:pPr>
        <w:spacing w:after="0" w:line="360" w:lineRule="auto"/>
        <w:ind w:firstLine="708"/>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lo relativo a la competencia territorial, consideramos que debe crearse un TA para Panamá, cuya sede sea en la Ciudad de Panamá, y a su vez este cuente con la potestad de trasladarse a cualquier parte de la República, con el fin de cumplir sus funciones.</w:t>
      </w:r>
    </w:p>
    <w:p w14:paraId="5862B6A8" w14:textId="77777777" w:rsidR="004A5F67" w:rsidRPr="00050EB2" w:rsidRDefault="004A5F67" w:rsidP="00117D16">
      <w:pPr>
        <w:spacing w:after="0" w:line="360" w:lineRule="auto"/>
        <w:ind w:firstLine="708"/>
        <w:jc w:val="both"/>
        <w:rPr>
          <w:rFonts w:ascii="Arial" w:eastAsia="Arial" w:hAnsi="Arial" w:cs="Arial"/>
          <w:color w:val="000000"/>
          <w:sz w:val="24"/>
          <w:szCs w:val="24"/>
          <w:lang w:val="es-CL"/>
        </w:rPr>
      </w:pPr>
    </w:p>
    <w:p w14:paraId="322813E5" w14:textId="307BA5C0" w:rsidR="004B0BED" w:rsidRPr="00050EB2" w:rsidRDefault="001818FA">
      <w:pPr>
        <w:spacing w:after="0" w:line="360" w:lineRule="auto"/>
        <w:jc w:val="both"/>
        <w:rPr>
          <w:rFonts w:ascii="Arial" w:eastAsia="Arial" w:hAnsi="Arial" w:cs="Arial"/>
          <w:color w:val="000000"/>
          <w:sz w:val="24"/>
          <w:szCs w:val="24"/>
          <w:highlight w:val="white"/>
          <w:lang w:val="es-CL"/>
        </w:rPr>
      </w:pPr>
      <w:r w:rsidRPr="00050EB2">
        <w:rPr>
          <w:rFonts w:ascii="Arial" w:eastAsia="Arial" w:hAnsi="Arial" w:cs="Arial"/>
          <w:color w:val="000000"/>
          <w:sz w:val="24"/>
          <w:szCs w:val="24"/>
          <w:lang w:val="es-CL"/>
        </w:rPr>
        <w:t xml:space="preserve">Enunciamos la potestad de trasladarse el tribunal a cualquier parte de la República, con el fin de evitarnos una posible incompetencia en relación con el territorio; en vista a la experiencia vivida por parte de los TA de Chile, tomando como ejemplo el caso de Bocamina a </w:t>
      </w:r>
      <w:r w:rsidRPr="00050EB2">
        <w:rPr>
          <w:rFonts w:ascii="Arial" w:eastAsia="Arial" w:hAnsi="Arial" w:cs="Arial"/>
          <w:color w:val="000000"/>
          <w:sz w:val="24"/>
          <w:szCs w:val="24"/>
          <w:highlight w:val="white"/>
          <w:lang w:val="es-CL"/>
        </w:rPr>
        <w:t xml:space="preserve">Rol Corte Suprema (CS) No.5.838-2015; ya que a pesar que dentro del fallo no se dictaminó la incompetencia, no podemos omitir el salvamento de voto por parte de la Ministra Sandoval, el cual deja un precedente al vicio de </w:t>
      </w:r>
      <w:r w:rsidRPr="00050EB2">
        <w:rPr>
          <w:rFonts w:ascii="Arial" w:eastAsia="Arial" w:hAnsi="Arial" w:cs="Arial"/>
          <w:color w:val="000000"/>
          <w:sz w:val="24"/>
          <w:szCs w:val="24"/>
          <w:lang w:val="es-CL"/>
        </w:rPr>
        <w:t>incompetencia en lo relativo al territorio por parte del 3TA de Chile con sede en Valdivia, por incurrir ante el principio de sedentariedad</w:t>
      </w:r>
      <w:r w:rsidRPr="00050EB2">
        <w:rPr>
          <w:rFonts w:ascii="Arial" w:eastAsia="Arial" w:hAnsi="Arial" w:cs="Arial"/>
          <w:color w:val="000000"/>
          <w:sz w:val="24"/>
          <w:szCs w:val="24"/>
          <w:vertAlign w:val="superscript"/>
          <w:lang w:val="es-CL"/>
        </w:rPr>
        <w:footnoteReference w:id="59"/>
      </w:r>
      <w:r w:rsidRPr="00050EB2">
        <w:rPr>
          <w:rFonts w:ascii="Arial" w:eastAsia="Arial" w:hAnsi="Arial" w:cs="Arial"/>
          <w:color w:val="000000"/>
          <w:sz w:val="24"/>
          <w:szCs w:val="24"/>
          <w:lang w:val="es-CL"/>
        </w:rPr>
        <w:t xml:space="preserve"> con que cuentan estos tribunales especiales; al haberse </w:t>
      </w:r>
      <w:r w:rsidRPr="00050EB2">
        <w:rPr>
          <w:rFonts w:ascii="Arial" w:eastAsia="Arial" w:hAnsi="Arial" w:cs="Arial"/>
          <w:sz w:val="24"/>
          <w:szCs w:val="24"/>
          <w:lang w:val="es-CL"/>
        </w:rPr>
        <w:t>instaurado</w:t>
      </w:r>
      <w:r w:rsidRPr="00050EB2">
        <w:rPr>
          <w:rFonts w:ascii="Arial" w:eastAsia="Arial" w:hAnsi="Arial" w:cs="Arial"/>
          <w:color w:val="000000"/>
          <w:sz w:val="24"/>
          <w:szCs w:val="24"/>
          <w:lang w:val="es-CL"/>
        </w:rPr>
        <w:t xml:space="preserve"> ante la ciudad de Concepción para recibir los alegatos del proceso. </w:t>
      </w:r>
    </w:p>
    <w:p w14:paraId="468FFF39" w14:textId="77777777" w:rsidR="004B0BED" w:rsidRPr="00050EB2" w:rsidRDefault="004B0BED">
      <w:pPr>
        <w:spacing w:after="0" w:line="360" w:lineRule="auto"/>
        <w:jc w:val="both"/>
        <w:rPr>
          <w:rFonts w:ascii="Arial" w:eastAsia="Arial" w:hAnsi="Arial" w:cs="Arial"/>
          <w:color w:val="000000"/>
          <w:sz w:val="24"/>
          <w:szCs w:val="24"/>
          <w:highlight w:val="white"/>
          <w:lang w:val="es-CL"/>
        </w:rPr>
      </w:pPr>
    </w:p>
    <w:p w14:paraId="1D3F0F0B"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highlight w:val="white"/>
          <w:lang w:val="es-CL"/>
        </w:rPr>
        <w:lastRenderedPageBreak/>
        <w:t>Recordemos que la competencia territorial de los TA chilenos varía, en virtud de la existencia de tres tribunales ubicados en distintas regiones con jurisdicción identificados dentro de su legislación y de acuerdo con la materia</w:t>
      </w:r>
      <w:r w:rsidRPr="00050EB2">
        <w:rPr>
          <w:rFonts w:ascii="Arial" w:eastAsia="Arial" w:hAnsi="Arial" w:cs="Arial"/>
          <w:color w:val="000000"/>
          <w:sz w:val="24"/>
          <w:szCs w:val="24"/>
          <w:lang w:val="es-CL"/>
        </w:rPr>
        <w:t xml:space="preserve"> señalada por el artículo 17 de LTA que tengan r</w:t>
      </w:r>
      <w:r w:rsidRPr="00050EB2">
        <w:rPr>
          <w:rFonts w:ascii="Arial" w:eastAsia="Arial" w:hAnsi="Arial" w:cs="Arial"/>
          <w:color w:val="000000"/>
          <w:sz w:val="24"/>
          <w:szCs w:val="24"/>
          <w:highlight w:val="white"/>
          <w:lang w:val="es-CL"/>
        </w:rPr>
        <w:t xml:space="preserve">elación </w:t>
      </w:r>
      <w:r w:rsidRPr="00050EB2">
        <w:rPr>
          <w:rFonts w:ascii="Arial" w:eastAsia="Arial" w:hAnsi="Arial" w:cs="Arial"/>
          <w:color w:val="000000"/>
          <w:sz w:val="24"/>
          <w:szCs w:val="24"/>
          <w:lang w:val="es-CL"/>
        </w:rPr>
        <w:t>con temas</w:t>
      </w:r>
      <w:r w:rsidRPr="00050EB2">
        <w:rPr>
          <w:rFonts w:ascii="Arial" w:eastAsia="Arial" w:hAnsi="Arial" w:cs="Arial"/>
          <w:color w:val="000000"/>
          <w:sz w:val="24"/>
          <w:szCs w:val="24"/>
          <w:highlight w:val="white"/>
          <w:lang w:val="es-CL"/>
        </w:rPr>
        <w:t xml:space="preserve"> medio ambientales; </w:t>
      </w:r>
      <w:r w:rsidRPr="00050EB2">
        <w:rPr>
          <w:rFonts w:ascii="Arial" w:eastAsia="Arial" w:hAnsi="Arial" w:cs="Arial"/>
          <w:color w:val="000000"/>
          <w:sz w:val="24"/>
          <w:szCs w:val="24"/>
          <w:lang w:val="es-CL"/>
        </w:rPr>
        <w:t>ya estudiados en el capítulo anterior.</w:t>
      </w:r>
    </w:p>
    <w:p w14:paraId="1730CA9A" w14:textId="77777777" w:rsidR="004B0BED" w:rsidRPr="00050EB2" w:rsidRDefault="004B0BED">
      <w:pPr>
        <w:spacing w:after="0" w:line="360" w:lineRule="auto"/>
        <w:jc w:val="both"/>
        <w:rPr>
          <w:rFonts w:ascii="Arial" w:eastAsia="Arial" w:hAnsi="Arial" w:cs="Arial"/>
          <w:color w:val="000000"/>
          <w:sz w:val="24"/>
          <w:szCs w:val="24"/>
          <w:lang w:val="es-CL"/>
        </w:rPr>
      </w:pPr>
    </w:p>
    <w:p w14:paraId="45D932DD" w14:textId="643CA665"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otro orden de ideas, cabe resaltar que en Panamá existe una división </w:t>
      </w:r>
      <w:r w:rsidR="00C723A8">
        <w:rPr>
          <w:rFonts w:ascii="Arial" w:eastAsia="Arial" w:hAnsi="Arial" w:cs="Arial"/>
          <w:color w:val="000000"/>
          <w:sz w:val="24"/>
          <w:szCs w:val="24"/>
          <w:lang w:val="es-CL"/>
        </w:rPr>
        <w:t>de</w:t>
      </w:r>
      <w:r w:rsidRPr="00050EB2">
        <w:rPr>
          <w:rFonts w:ascii="Arial" w:eastAsia="Arial" w:hAnsi="Arial" w:cs="Arial"/>
          <w:color w:val="000000"/>
          <w:sz w:val="24"/>
          <w:szCs w:val="24"/>
          <w:lang w:val="es-CL"/>
        </w:rPr>
        <w:t xml:space="preserve"> cuatro Distritos Judiciales de conformidad a lo establecido por el Código Judicial panameño (Artículos 65 y 66).</w:t>
      </w:r>
    </w:p>
    <w:p w14:paraId="3881159D" w14:textId="77777777" w:rsidR="004B0BED" w:rsidRPr="00050EB2" w:rsidRDefault="004B0BED">
      <w:pPr>
        <w:spacing w:after="0" w:line="360" w:lineRule="auto"/>
        <w:jc w:val="both"/>
        <w:rPr>
          <w:rFonts w:ascii="Arial" w:eastAsia="Arial" w:hAnsi="Arial" w:cs="Arial"/>
          <w:color w:val="000000"/>
          <w:sz w:val="24"/>
          <w:szCs w:val="24"/>
          <w:lang w:val="es-CL"/>
        </w:rPr>
      </w:pPr>
    </w:p>
    <w:p w14:paraId="4B26ECE5"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En ese sentido el primer Distrito Judicial comprenderá las provincias de Panamá, Colón, Darién y la Comarca de San Blas; el segundo Distrito Judicial estará formado por las provincias de Coclé y Veraguas; el tercer Distrito Judicial por las provincias de Chiriquí y Bocas del Toro; y el cuarto Distrito Judicial por las provincias de Herrera y Los Santos</w:t>
      </w:r>
      <w:r w:rsidRPr="00050EB2">
        <w:rPr>
          <w:rFonts w:ascii="Arial" w:eastAsia="Arial" w:hAnsi="Arial" w:cs="Arial"/>
          <w:color w:val="000000"/>
          <w:sz w:val="24"/>
          <w:szCs w:val="24"/>
          <w:vertAlign w:val="superscript"/>
          <w:lang w:val="es-CL"/>
        </w:rPr>
        <w:footnoteReference w:id="60"/>
      </w:r>
      <w:r w:rsidRPr="00050EB2">
        <w:rPr>
          <w:rFonts w:ascii="Arial" w:eastAsia="Arial" w:hAnsi="Arial" w:cs="Arial"/>
          <w:color w:val="000000"/>
          <w:sz w:val="24"/>
          <w:szCs w:val="24"/>
          <w:lang w:val="es-CL"/>
        </w:rPr>
        <w:t>.</w:t>
      </w:r>
    </w:p>
    <w:p w14:paraId="2F5AE442" w14:textId="77777777" w:rsidR="004B0BED" w:rsidRPr="00050EB2" w:rsidRDefault="004B0BED">
      <w:pPr>
        <w:spacing w:after="0" w:line="360" w:lineRule="auto"/>
        <w:jc w:val="both"/>
        <w:rPr>
          <w:rFonts w:ascii="Arial" w:eastAsia="Arial" w:hAnsi="Arial" w:cs="Arial"/>
          <w:color w:val="000000"/>
          <w:sz w:val="24"/>
          <w:szCs w:val="24"/>
          <w:lang w:val="es-CL"/>
        </w:rPr>
      </w:pPr>
    </w:p>
    <w:p w14:paraId="4CF3945D" w14:textId="77777777"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No obstante, con el fin de evitar una posibilidad de incompetencia por tema de territorio reiteramos nuestro criterio a favor de constituir un TA para Panamá, con sede en la Ciudad de Panamá y acogiendo el criterio establecido en el anteproyecto de ley N°313 que establece que el mismo puede trasladarse a cualquier parte la República con el fin de cumplir sus funciones.</w:t>
      </w:r>
    </w:p>
    <w:p w14:paraId="378F8C34" w14:textId="77777777" w:rsidR="004B0BED" w:rsidRPr="00050EB2" w:rsidRDefault="004B0BED">
      <w:pPr>
        <w:spacing w:after="0" w:line="360" w:lineRule="auto"/>
        <w:jc w:val="both"/>
        <w:rPr>
          <w:rFonts w:ascii="Arial" w:eastAsia="Arial" w:hAnsi="Arial" w:cs="Arial"/>
          <w:color w:val="000000"/>
          <w:sz w:val="24"/>
          <w:szCs w:val="24"/>
          <w:lang w:val="es-CL"/>
        </w:rPr>
      </w:pPr>
    </w:p>
    <w:p w14:paraId="19026742" w14:textId="36DD917F"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Lo anterior es en virtud a</w:t>
      </w:r>
      <w:r w:rsidR="00C723A8">
        <w:rPr>
          <w:rFonts w:ascii="Arial" w:eastAsia="Arial" w:hAnsi="Arial" w:cs="Arial"/>
          <w:color w:val="000000"/>
          <w:sz w:val="24"/>
          <w:szCs w:val="24"/>
          <w:lang w:val="es-CL"/>
        </w:rPr>
        <w:t xml:space="preserve"> la experiencia ya convivida </w:t>
      </w:r>
      <w:r w:rsidRPr="00050EB2">
        <w:rPr>
          <w:rFonts w:ascii="Arial" w:eastAsia="Arial" w:hAnsi="Arial" w:cs="Arial"/>
          <w:color w:val="000000"/>
          <w:sz w:val="24"/>
          <w:szCs w:val="24"/>
          <w:lang w:val="es-CL"/>
        </w:rPr>
        <w:t>por parte de los Tribunales Marítimos (TM) de Panamá, existentes desde la data del '82, por el cual se creó el primer Tribunal Marítimo</w:t>
      </w:r>
      <w:r w:rsidRPr="00050EB2">
        <w:rPr>
          <w:rFonts w:ascii="Arial" w:eastAsia="Arial" w:hAnsi="Arial" w:cs="Arial"/>
          <w:color w:val="000000"/>
          <w:sz w:val="24"/>
          <w:szCs w:val="24"/>
          <w:vertAlign w:val="superscript"/>
          <w:lang w:val="es-CL"/>
        </w:rPr>
        <w:footnoteReference w:id="61"/>
      </w:r>
      <w:r w:rsidRPr="00050EB2">
        <w:rPr>
          <w:rFonts w:ascii="Arial" w:eastAsia="Arial" w:hAnsi="Arial" w:cs="Arial"/>
          <w:color w:val="000000"/>
          <w:sz w:val="24"/>
          <w:szCs w:val="24"/>
          <w:lang w:val="es-CL"/>
        </w:rPr>
        <w:t xml:space="preserve"> mediante Ley N°8 de 30 de marzo de 1982 y al </w:t>
      </w:r>
      <w:r w:rsidRPr="00050EB2">
        <w:rPr>
          <w:rFonts w:ascii="Arial" w:eastAsia="Arial" w:hAnsi="Arial" w:cs="Arial"/>
          <w:color w:val="000000"/>
          <w:sz w:val="24"/>
          <w:szCs w:val="24"/>
          <w:lang w:val="es-CL"/>
        </w:rPr>
        <w:lastRenderedPageBreak/>
        <w:t xml:space="preserve">pasar 19 años </w:t>
      </w:r>
      <w:r w:rsidR="00C82D5A">
        <w:rPr>
          <w:rFonts w:ascii="Arial" w:eastAsia="Arial" w:hAnsi="Arial" w:cs="Arial"/>
          <w:color w:val="000000"/>
          <w:sz w:val="24"/>
          <w:szCs w:val="24"/>
          <w:lang w:val="es-CL"/>
        </w:rPr>
        <w:t xml:space="preserve">se optó por crear </w:t>
      </w:r>
      <w:r w:rsidRPr="00050EB2">
        <w:rPr>
          <w:rFonts w:ascii="Arial" w:eastAsia="Arial" w:hAnsi="Arial" w:cs="Arial"/>
          <w:color w:val="000000"/>
          <w:sz w:val="24"/>
          <w:szCs w:val="24"/>
          <w:lang w:val="es-CL"/>
        </w:rPr>
        <w:t>el segundo Tribunal Marítimo</w:t>
      </w:r>
      <w:r w:rsidRPr="00050EB2">
        <w:rPr>
          <w:rFonts w:ascii="Arial" w:eastAsia="Arial" w:hAnsi="Arial" w:cs="Arial"/>
          <w:color w:val="000000"/>
          <w:sz w:val="24"/>
          <w:szCs w:val="24"/>
          <w:vertAlign w:val="superscript"/>
          <w:lang w:val="es-CL"/>
        </w:rPr>
        <w:footnoteReference w:id="62"/>
      </w:r>
      <w:r w:rsidRPr="00050EB2">
        <w:rPr>
          <w:rFonts w:ascii="Arial" w:eastAsia="Arial" w:hAnsi="Arial" w:cs="Arial"/>
          <w:color w:val="000000"/>
          <w:sz w:val="24"/>
          <w:szCs w:val="24"/>
          <w:lang w:val="es-CL"/>
        </w:rPr>
        <w:t xml:space="preserve"> a través de la Ley N°23 de 1 de junio de 2001, no obstante ambos constan de la misma jurisdicción y jerarquía, siendo totalmente independientes el uno del otro; al igual que ambos tienen su sede en la Ciudad de Panamá; es decir, que han transcurrido otros 19 años desde la existencia de dos TM, con sede en la Ciudad de Panamá y hasta la fecha no ha habido problema alguno para acceder a la vía judicial de e</w:t>
      </w:r>
      <w:r w:rsidR="0027449F">
        <w:rPr>
          <w:rFonts w:ascii="Arial" w:eastAsia="Arial" w:hAnsi="Arial" w:cs="Arial"/>
          <w:color w:val="000000"/>
          <w:sz w:val="24"/>
          <w:szCs w:val="24"/>
          <w:lang w:val="es-CL"/>
        </w:rPr>
        <w:t>ste ramo</w:t>
      </w:r>
      <w:r w:rsidRPr="00050EB2">
        <w:rPr>
          <w:rFonts w:ascii="Arial" w:eastAsia="Arial" w:hAnsi="Arial" w:cs="Arial"/>
          <w:color w:val="000000"/>
          <w:sz w:val="24"/>
          <w:szCs w:val="24"/>
          <w:lang w:val="es-CL"/>
        </w:rPr>
        <w:t xml:space="preserve">; por lo que </w:t>
      </w:r>
      <w:r w:rsidR="0027449F">
        <w:rPr>
          <w:rFonts w:ascii="Arial" w:eastAsia="Arial" w:hAnsi="Arial" w:cs="Arial"/>
          <w:color w:val="000000"/>
          <w:sz w:val="24"/>
          <w:szCs w:val="24"/>
          <w:lang w:val="es-CL"/>
        </w:rPr>
        <w:t>a</w:t>
      </w:r>
      <w:r w:rsidRPr="00050EB2">
        <w:rPr>
          <w:rFonts w:ascii="Arial" w:eastAsia="Arial" w:hAnsi="Arial" w:cs="Arial"/>
          <w:color w:val="000000"/>
          <w:sz w:val="24"/>
          <w:szCs w:val="24"/>
          <w:lang w:val="es-CL"/>
        </w:rPr>
        <w:t>l decidir que el TA sea solamente con sede en la Ciudad</w:t>
      </w:r>
      <w:r w:rsidR="0027449F">
        <w:rPr>
          <w:rFonts w:ascii="Arial" w:eastAsia="Arial" w:hAnsi="Arial" w:cs="Arial"/>
          <w:color w:val="000000"/>
          <w:sz w:val="24"/>
          <w:szCs w:val="24"/>
          <w:lang w:val="es-CL"/>
        </w:rPr>
        <w:t>, consideramos que este</w:t>
      </w:r>
      <w:r w:rsidRPr="00050EB2">
        <w:rPr>
          <w:rFonts w:ascii="Arial" w:eastAsia="Arial" w:hAnsi="Arial" w:cs="Arial"/>
          <w:color w:val="000000"/>
          <w:sz w:val="24"/>
          <w:szCs w:val="24"/>
          <w:lang w:val="es-CL"/>
        </w:rPr>
        <w:t xml:space="preserve"> no produciría un impedimento de competencia, para aquellos que requieren acceder a la vía judicial ambiental a través de </w:t>
      </w:r>
      <w:r w:rsidR="0027449F">
        <w:rPr>
          <w:rFonts w:ascii="Arial" w:eastAsia="Arial" w:hAnsi="Arial" w:cs="Arial"/>
          <w:color w:val="000000"/>
          <w:sz w:val="24"/>
          <w:szCs w:val="24"/>
          <w:lang w:val="es-CL"/>
        </w:rPr>
        <w:t>este</w:t>
      </w:r>
      <w:r w:rsidRPr="00050EB2">
        <w:rPr>
          <w:rFonts w:ascii="Arial" w:eastAsia="Arial" w:hAnsi="Arial" w:cs="Arial"/>
          <w:color w:val="000000"/>
          <w:sz w:val="24"/>
          <w:szCs w:val="24"/>
          <w:lang w:val="es-CL"/>
        </w:rPr>
        <w:t xml:space="preserve"> tribunal.</w:t>
      </w:r>
    </w:p>
    <w:p w14:paraId="0C400394" w14:textId="77777777" w:rsidR="004B0BED" w:rsidRPr="00050EB2" w:rsidRDefault="004B0BED">
      <w:pPr>
        <w:spacing w:after="0" w:line="360" w:lineRule="auto"/>
        <w:jc w:val="both"/>
        <w:rPr>
          <w:rFonts w:ascii="Arial" w:eastAsia="Arial" w:hAnsi="Arial" w:cs="Arial"/>
          <w:color w:val="000000"/>
          <w:sz w:val="24"/>
          <w:szCs w:val="24"/>
          <w:lang w:val="es-CL"/>
        </w:rPr>
      </w:pPr>
    </w:p>
    <w:p w14:paraId="0ED60BE0" w14:textId="5A719B9E" w:rsidR="004B0BED" w:rsidRPr="00050EB2" w:rsidRDefault="001818FA">
      <w:pP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Sin embargo, sería un hecho cierto que, para los posibles actores de un conflicto determinado en materia ambiental de la</w:t>
      </w:r>
      <w:r w:rsidR="00B42A21">
        <w:rPr>
          <w:rFonts w:ascii="Arial" w:eastAsia="Arial" w:hAnsi="Arial" w:cs="Arial"/>
          <w:color w:val="000000"/>
          <w:sz w:val="24"/>
          <w:szCs w:val="24"/>
          <w:lang w:val="es-CL"/>
        </w:rPr>
        <w:t>s</w:t>
      </w:r>
      <w:r w:rsidRPr="00050EB2">
        <w:rPr>
          <w:rFonts w:ascii="Arial" w:eastAsia="Arial" w:hAnsi="Arial" w:cs="Arial"/>
          <w:color w:val="000000"/>
          <w:sz w:val="24"/>
          <w:szCs w:val="24"/>
          <w:lang w:val="es-CL"/>
        </w:rPr>
        <w:t xml:space="preserve"> provincias más alejadas de la Ciudad de Panamá, tales como es el caso de la Provincia de Chiriquí, Bocas del Toro y Darién, </w:t>
      </w:r>
      <w:r w:rsidR="00B42A21">
        <w:rPr>
          <w:rFonts w:ascii="Arial" w:eastAsia="Arial" w:hAnsi="Arial" w:cs="Arial"/>
          <w:color w:val="000000"/>
          <w:sz w:val="24"/>
          <w:szCs w:val="24"/>
          <w:lang w:val="es-CL"/>
        </w:rPr>
        <w:t xml:space="preserve">para ellos se </w:t>
      </w:r>
      <w:r w:rsidRPr="00050EB2">
        <w:rPr>
          <w:rFonts w:ascii="Arial" w:eastAsia="Arial" w:hAnsi="Arial" w:cs="Arial"/>
          <w:color w:val="000000"/>
          <w:sz w:val="24"/>
          <w:szCs w:val="24"/>
          <w:lang w:val="es-CL"/>
        </w:rPr>
        <w:t xml:space="preserve">tendría una elevación de costos, </w:t>
      </w:r>
      <w:r w:rsidR="00B42A21">
        <w:rPr>
          <w:rFonts w:ascii="Arial" w:eastAsia="Arial" w:hAnsi="Arial" w:cs="Arial"/>
          <w:color w:val="000000"/>
          <w:sz w:val="24"/>
          <w:szCs w:val="24"/>
          <w:lang w:val="es-CL"/>
        </w:rPr>
        <w:t>por motivo de tener que hacer traslado c</w:t>
      </w:r>
      <w:r w:rsidRPr="00050EB2">
        <w:rPr>
          <w:rFonts w:ascii="Arial" w:eastAsia="Arial" w:hAnsi="Arial" w:cs="Arial"/>
          <w:color w:val="000000"/>
          <w:sz w:val="24"/>
          <w:szCs w:val="24"/>
          <w:lang w:val="es-CL"/>
        </w:rPr>
        <w:t>on el fin de proceder al acceso a la justicia ambiental ante el tribunal especial sobre la materia; no obstante somos del criterio que por la estructura geografía de la Rep. Panamá, se podría manejar bien con un solo TA con su sede en la ciudad, como es el hecho antes señalado por parte de los Tribunales Marítimos; al igual que recordar que se le otorgará la facultad al TA de trasladarse a cualquier punto de la República con el fin de cumplir sus funciones.</w:t>
      </w:r>
    </w:p>
    <w:p w14:paraId="44925250" w14:textId="446D1CD4" w:rsidR="004B0BED" w:rsidRDefault="004B0BED">
      <w:pPr>
        <w:spacing w:after="0" w:line="360" w:lineRule="auto"/>
        <w:jc w:val="both"/>
        <w:rPr>
          <w:rFonts w:ascii="Arial" w:eastAsia="Arial" w:hAnsi="Arial" w:cs="Arial"/>
          <w:color w:val="000000"/>
          <w:sz w:val="24"/>
          <w:szCs w:val="24"/>
          <w:lang w:val="es-CL"/>
        </w:rPr>
      </w:pPr>
    </w:p>
    <w:p w14:paraId="28F7B979" w14:textId="536BD989" w:rsidR="00EC571B" w:rsidRDefault="00EC571B">
      <w:pPr>
        <w:spacing w:after="0" w:line="360" w:lineRule="auto"/>
        <w:jc w:val="both"/>
        <w:rPr>
          <w:rFonts w:ascii="Arial" w:eastAsia="Arial" w:hAnsi="Arial" w:cs="Arial"/>
          <w:color w:val="000000"/>
          <w:sz w:val="24"/>
          <w:szCs w:val="24"/>
          <w:lang w:val="es-CL"/>
        </w:rPr>
      </w:pPr>
    </w:p>
    <w:p w14:paraId="6B852E24" w14:textId="77777777" w:rsidR="00B42A21" w:rsidRPr="00050EB2" w:rsidRDefault="00B42A21">
      <w:pPr>
        <w:spacing w:after="0" w:line="360" w:lineRule="auto"/>
        <w:jc w:val="both"/>
        <w:rPr>
          <w:rFonts w:ascii="Arial" w:eastAsia="Arial" w:hAnsi="Arial" w:cs="Arial"/>
          <w:color w:val="000000"/>
          <w:sz w:val="24"/>
          <w:szCs w:val="24"/>
          <w:lang w:val="es-CL"/>
        </w:rPr>
      </w:pPr>
    </w:p>
    <w:p w14:paraId="2D7F99F0" w14:textId="15B4790D" w:rsidR="004B0BED" w:rsidRPr="00050EB2" w:rsidRDefault="001818FA">
      <w:pPr>
        <w:pStyle w:val="Ttulo3"/>
        <w:spacing w:before="0" w:line="360" w:lineRule="auto"/>
        <w:jc w:val="both"/>
        <w:rPr>
          <w:rFonts w:ascii="Arial" w:eastAsia="Arial" w:hAnsi="Arial" w:cs="Arial"/>
          <w:b/>
          <w:color w:val="000000"/>
          <w:lang w:val="es-CL"/>
        </w:rPr>
      </w:pPr>
      <w:bookmarkStart w:id="48" w:name="_Toc58716583"/>
      <w:r w:rsidRPr="00050EB2">
        <w:rPr>
          <w:rFonts w:ascii="Arial" w:eastAsia="Arial" w:hAnsi="Arial" w:cs="Arial"/>
          <w:b/>
          <w:color w:val="000000"/>
          <w:lang w:val="es-CL"/>
        </w:rPr>
        <w:lastRenderedPageBreak/>
        <w:t>3.3.3. Competencia en el ámbito de la materia:</w:t>
      </w:r>
      <w:bookmarkEnd w:id="48"/>
    </w:p>
    <w:p w14:paraId="548C572E" w14:textId="77777777" w:rsidR="00023291" w:rsidRDefault="00023291">
      <w:pPr>
        <w:spacing w:line="360" w:lineRule="auto"/>
        <w:jc w:val="both"/>
        <w:rPr>
          <w:rFonts w:ascii="Arial" w:eastAsia="Arial" w:hAnsi="Arial" w:cs="Arial"/>
          <w:color w:val="000000"/>
          <w:sz w:val="24"/>
          <w:szCs w:val="24"/>
          <w:lang w:val="es-CL"/>
        </w:rPr>
      </w:pPr>
    </w:p>
    <w:p w14:paraId="4C8CC7E4" w14:textId="2FE4C91E" w:rsidR="004B0BED" w:rsidRPr="00050EB2" w:rsidRDefault="001818FA" w:rsidP="00023291">
      <w:pPr>
        <w:spacing w:line="360" w:lineRule="auto"/>
        <w:ind w:firstLine="360"/>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Este punto, </w:t>
      </w:r>
      <w:r w:rsidR="00E4748C">
        <w:rPr>
          <w:rFonts w:ascii="Arial" w:eastAsia="Arial" w:hAnsi="Arial" w:cs="Arial"/>
          <w:color w:val="000000"/>
          <w:sz w:val="24"/>
          <w:szCs w:val="24"/>
          <w:lang w:val="es-CL"/>
        </w:rPr>
        <w:t>plasmaremos las</w:t>
      </w:r>
      <w:r w:rsidRPr="00050EB2">
        <w:rPr>
          <w:rFonts w:ascii="Arial" w:eastAsia="Arial" w:hAnsi="Arial" w:cs="Arial"/>
          <w:color w:val="000000"/>
          <w:sz w:val="24"/>
          <w:szCs w:val="24"/>
          <w:lang w:val="es-CL"/>
        </w:rPr>
        <w:t xml:space="preserve"> materia</w:t>
      </w:r>
      <w:r w:rsidR="00E4748C">
        <w:rPr>
          <w:rFonts w:ascii="Arial" w:eastAsia="Arial" w:hAnsi="Arial" w:cs="Arial"/>
          <w:color w:val="000000"/>
          <w:sz w:val="24"/>
          <w:szCs w:val="24"/>
          <w:lang w:val="es-CL"/>
        </w:rPr>
        <w:t>s</w:t>
      </w:r>
      <w:r w:rsidRPr="00050EB2">
        <w:rPr>
          <w:rFonts w:ascii="Arial" w:eastAsia="Arial" w:hAnsi="Arial" w:cs="Arial"/>
          <w:color w:val="000000"/>
          <w:sz w:val="24"/>
          <w:szCs w:val="24"/>
          <w:lang w:val="es-CL"/>
        </w:rPr>
        <w:t xml:space="preserve"> sobre la</w:t>
      </w:r>
      <w:r w:rsidR="00E4748C">
        <w:rPr>
          <w:rFonts w:ascii="Arial" w:eastAsia="Arial" w:hAnsi="Arial" w:cs="Arial"/>
          <w:color w:val="000000"/>
          <w:sz w:val="24"/>
          <w:szCs w:val="24"/>
          <w:lang w:val="es-CL"/>
        </w:rPr>
        <w:t xml:space="preserve">s cuales </w:t>
      </w:r>
      <w:r w:rsidR="00023291" w:rsidRPr="00050EB2">
        <w:rPr>
          <w:rFonts w:ascii="Arial" w:eastAsia="Arial" w:hAnsi="Arial" w:cs="Arial"/>
          <w:color w:val="000000"/>
          <w:sz w:val="24"/>
          <w:szCs w:val="24"/>
          <w:lang w:val="es-CL"/>
        </w:rPr>
        <w:t>tendr</w:t>
      </w:r>
      <w:r w:rsidR="00023291">
        <w:rPr>
          <w:rFonts w:ascii="Arial" w:eastAsia="Arial" w:hAnsi="Arial" w:cs="Arial"/>
          <w:color w:val="000000"/>
          <w:sz w:val="24"/>
          <w:szCs w:val="24"/>
          <w:lang w:val="es-CL"/>
        </w:rPr>
        <w:t>á</w:t>
      </w:r>
      <w:r w:rsidRPr="00050EB2">
        <w:rPr>
          <w:rFonts w:ascii="Arial" w:eastAsia="Arial" w:hAnsi="Arial" w:cs="Arial"/>
          <w:color w:val="000000"/>
          <w:sz w:val="24"/>
          <w:szCs w:val="24"/>
          <w:lang w:val="es-CL"/>
        </w:rPr>
        <w:t xml:space="preserve"> competencia el TA, </w:t>
      </w:r>
      <w:r w:rsidR="00E4748C">
        <w:rPr>
          <w:rFonts w:ascii="Arial" w:eastAsia="Arial" w:hAnsi="Arial" w:cs="Arial"/>
          <w:color w:val="000000"/>
          <w:sz w:val="24"/>
          <w:szCs w:val="24"/>
          <w:lang w:val="es-CL"/>
        </w:rPr>
        <w:t xml:space="preserve">y esto es en virtud al </w:t>
      </w:r>
      <w:r w:rsidRPr="00050EB2">
        <w:rPr>
          <w:rFonts w:ascii="Arial" w:eastAsia="Arial" w:hAnsi="Arial" w:cs="Arial"/>
          <w:color w:val="000000"/>
          <w:sz w:val="24"/>
          <w:szCs w:val="24"/>
          <w:lang w:val="es-CL"/>
        </w:rPr>
        <w:t>resultado del estudio de</w:t>
      </w:r>
      <w:r w:rsidR="00E4748C">
        <w:rPr>
          <w:rFonts w:ascii="Arial" w:eastAsia="Arial" w:hAnsi="Arial" w:cs="Arial"/>
          <w:color w:val="000000"/>
          <w:sz w:val="24"/>
          <w:szCs w:val="24"/>
          <w:lang w:val="es-CL"/>
        </w:rPr>
        <w:t xml:space="preserve"> las materias que son competente</w:t>
      </w:r>
      <w:r w:rsidRPr="00050EB2">
        <w:rPr>
          <w:rFonts w:ascii="Arial" w:eastAsia="Arial" w:hAnsi="Arial" w:cs="Arial"/>
          <w:color w:val="000000"/>
          <w:sz w:val="24"/>
          <w:szCs w:val="24"/>
          <w:lang w:val="es-CL"/>
        </w:rPr>
        <w:t xml:space="preserve"> los TA chilenos como del anteproyecto de ley </w:t>
      </w:r>
      <w:r w:rsidR="00E4748C">
        <w:rPr>
          <w:rFonts w:ascii="Arial" w:eastAsia="Arial" w:hAnsi="Arial" w:cs="Arial"/>
          <w:color w:val="000000"/>
          <w:sz w:val="24"/>
          <w:szCs w:val="24"/>
          <w:lang w:val="es-CL"/>
        </w:rPr>
        <w:t xml:space="preserve">estudiado </w:t>
      </w:r>
      <w:r w:rsidRPr="00050EB2">
        <w:rPr>
          <w:rFonts w:ascii="Arial" w:eastAsia="Arial" w:hAnsi="Arial" w:cs="Arial"/>
          <w:color w:val="000000"/>
          <w:sz w:val="24"/>
          <w:szCs w:val="24"/>
          <w:lang w:val="es-CL"/>
        </w:rPr>
        <w:t xml:space="preserve">de la República de Panamá; de este modo creemos que el TA sería competente para conocer: </w:t>
      </w:r>
    </w:p>
    <w:p w14:paraId="7823A657" w14:textId="4BCC696D"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b/>
          <w:color w:val="000000"/>
          <w:sz w:val="24"/>
          <w:szCs w:val="24"/>
          <w:lang w:val="es-CL"/>
        </w:rPr>
        <w:t>Denuncias:</w:t>
      </w:r>
      <w:r w:rsidRPr="00050EB2">
        <w:rPr>
          <w:rFonts w:ascii="Arial" w:eastAsia="Arial" w:hAnsi="Arial" w:cs="Arial"/>
          <w:color w:val="000000"/>
          <w:sz w:val="24"/>
          <w:szCs w:val="24"/>
          <w:lang w:val="es-CL"/>
        </w:rPr>
        <w:t xml:space="preserve"> El tribunal podrá conocer, tramitar y resolver, en sede administrativa, de oficio o a instancia de parte, las denuncias presentadas contra todas las personas públicas o privadas, referentes a comportamientos activos u omisos que violen o amenacen violar las normas de legislación nacional de ambiente.</w:t>
      </w:r>
    </w:p>
    <w:p w14:paraId="0AB16274"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u w:val="single"/>
          <w:lang w:val="es-CL"/>
        </w:rPr>
      </w:pPr>
    </w:p>
    <w:p w14:paraId="521A9F95" w14:textId="3D0870AB" w:rsidR="004B0BED" w:rsidRDefault="002C1ACC">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De </w:t>
      </w:r>
      <w:r w:rsidR="001818FA" w:rsidRPr="00050EB2">
        <w:rPr>
          <w:rFonts w:ascii="Arial" w:eastAsia="Arial" w:hAnsi="Arial" w:cs="Arial"/>
          <w:color w:val="000000"/>
          <w:sz w:val="24"/>
          <w:szCs w:val="24"/>
          <w:lang w:val="es-CL"/>
        </w:rPr>
        <w:t>lo anterior, se podrán autorizar medidas cautelares de suspensión de obras o de cualquier acción; al igual que establecer indemnizaciones que puedan originarse en relación con los daños producidos por violaciones a la ley general del ambiente.</w:t>
      </w:r>
    </w:p>
    <w:p w14:paraId="07D73175" w14:textId="6591071B" w:rsidR="002C1ACC" w:rsidRDefault="002C1ACC">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6E759153" w14:textId="5262B451"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b/>
          <w:color w:val="000000"/>
          <w:sz w:val="24"/>
          <w:szCs w:val="24"/>
          <w:lang w:val="es-CL"/>
        </w:rPr>
        <w:t>Reclamaciones:</w:t>
      </w:r>
      <w:r w:rsidRPr="00050EB2">
        <w:rPr>
          <w:rFonts w:ascii="Arial" w:eastAsia="Arial" w:hAnsi="Arial" w:cs="Arial"/>
          <w:color w:val="000000"/>
          <w:sz w:val="24"/>
          <w:szCs w:val="24"/>
          <w:lang w:val="es-CL"/>
        </w:rPr>
        <w:t xml:space="preserve"> El presente tribunal será competente para conocer reclamaciones sobre:</w:t>
      </w:r>
    </w:p>
    <w:p w14:paraId="2F550E4C" w14:textId="77777777" w:rsidR="004B0BED" w:rsidRPr="00050EB2" w:rsidRDefault="001818FA">
      <w:pPr>
        <w:numPr>
          <w:ilvl w:val="0"/>
          <w:numId w:val="7"/>
        </w:numPr>
        <w:pBdr>
          <w:top w:val="nil"/>
          <w:left w:val="nil"/>
          <w:bottom w:val="nil"/>
          <w:right w:val="nil"/>
          <w:between w:val="nil"/>
        </w:pBdr>
        <w:spacing w:after="0" w:line="360" w:lineRule="auto"/>
        <w:ind w:left="993" w:hanging="142"/>
        <w:jc w:val="both"/>
        <w:rPr>
          <w:color w:val="000000"/>
          <w:sz w:val="24"/>
          <w:szCs w:val="24"/>
          <w:lang w:val="es-CL"/>
        </w:rPr>
      </w:pPr>
      <w:bookmarkStart w:id="49" w:name="_Hlk58768089"/>
      <w:r w:rsidRPr="00050EB2">
        <w:rPr>
          <w:rFonts w:ascii="Arial" w:eastAsia="Arial" w:hAnsi="Arial" w:cs="Arial"/>
          <w:color w:val="000000"/>
          <w:sz w:val="24"/>
          <w:szCs w:val="24"/>
          <w:lang w:val="es-CL"/>
        </w:rPr>
        <w:t xml:space="preserve">Las reclamaciones, recursos (apelaciones), impugnaciones o cualquier acción que </w:t>
      </w:r>
      <w:r w:rsidRPr="00050EB2">
        <w:rPr>
          <w:rFonts w:ascii="Arial" w:eastAsia="Arial" w:hAnsi="Arial" w:cs="Arial"/>
          <w:sz w:val="24"/>
          <w:szCs w:val="24"/>
          <w:lang w:val="es-CL"/>
        </w:rPr>
        <w:t>surja</w:t>
      </w:r>
      <w:r w:rsidRPr="00050EB2">
        <w:rPr>
          <w:rFonts w:ascii="Arial" w:eastAsia="Arial" w:hAnsi="Arial" w:cs="Arial"/>
          <w:color w:val="000000"/>
          <w:sz w:val="24"/>
          <w:szCs w:val="24"/>
          <w:lang w:val="es-CL"/>
        </w:rPr>
        <w:t xml:space="preserve"> sobre procesos administrativos que adelante MIAMBIENTE o en contra de las resoluciones emitidas por este.</w:t>
      </w:r>
    </w:p>
    <w:p w14:paraId="6D1237DF" w14:textId="77777777" w:rsidR="004B0BED" w:rsidRPr="00050EB2" w:rsidRDefault="004B0BED">
      <w:pPr>
        <w:pBdr>
          <w:top w:val="nil"/>
          <w:left w:val="nil"/>
          <w:bottom w:val="nil"/>
          <w:right w:val="nil"/>
          <w:between w:val="nil"/>
        </w:pBdr>
        <w:spacing w:after="0" w:line="360" w:lineRule="auto"/>
        <w:ind w:left="993" w:hanging="142"/>
        <w:jc w:val="both"/>
        <w:rPr>
          <w:rFonts w:ascii="Arial" w:eastAsia="Arial" w:hAnsi="Arial" w:cs="Arial"/>
          <w:color w:val="000000"/>
          <w:sz w:val="24"/>
          <w:szCs w:val="24"/>
          <w:lang w:val="es-CL"/>
        </w:rPr>
      </w:pPr>
    </w:p>
    <w:p w14:paraId="6EF6640A" w14:textId="77777777" w:rsidR="004B0BED" w:rsidRPr="00050EB2" w:rsidRDefault="001818FA">
      <w:pPr>
        <w:numPr>
          <w:ilvl w:val="0"/>
          <w:numId w:val="7"/>
        </w:numPr>
        <w:pBdr>
          <w:top w:val="nil"/>
          <w:left w:val="nil"/>
          <w:bottom w:val="nil"/>
          <w:right w:val="nil"/>
          <w:between w:val="nil"/>
        </w:pBdr>
        <w:spacing w:after="0" w:line="360" w:lineRule="auto"/>
        <w:ind w:left="993" w:hanging="142"/>
        <w:jc w:val="both"/>
        <w:rPr>
          <w:color w:val="000000"/>
          <w:sz w:val="24"/>
          <w:szCs w:val="24"/>
          <w:lang w:val="es-CL"/>
        </w:rPr>
      </w:pPr>
      <w:r w:rsidRPr="00050EB2">
        <w:rPr>
          <w:rFonts w:ascii="Arial" w:eastAsia="Arial" w:hAnsi="Arial" w:cs="Arial"/>
          <w:color w:val="000000"/>
          <w:sz w:val="24"/>
          <w:szCs w:val="24"/>
          <w:lang w:val="es-CL"/>
        </w:rPr>
        <w:t xml:space="preserve">De las nulidades, </w:t>
      </w:r>
      <w:r w:rsidRPr="00050EB2">
        <w:rPr>
          <w:rFonts w:ascii="Arial" w:eastAsia="Arial" w:hAnsi="Arial" w:cs="Arial"/>
          <w:sz w:val="24"/>
          <w:szCs w:val="24"/>
          <w:lang w:val="es-CL"/>
        </w:rPr>
        <w:t>incidentes</w:t>
      </w:r>
      <w:r w:rsidRPr="00050EB2">
        <w:rPr>
          <w:rFonts w:ascii="Arial" w:eastAsia="Arial" w:hAnsi="Arial" w:cs="Arial"/>
          <w:color w:val="000000"/>
          <w:sz w:val="24"/>
          <w:szCs w:val="24"/>
          <w:lang w:val="es-CL"/>
        </w:rPr>
        <w:t xml:space="preserve"> o recursos dentro de los procedimientos administrativos que otorguen licencia ambiental.</w:t>
      </w:r>
    </w:p>
    <w:p w14:paraId="7D68C18D" w14:textId="77777777" w:rsidR="004B0BED" w:rsidRPr="00050EB2" w:rsidRDefault="004B0BED">
      <w:pPr>
        <w:pBdr>
          <w:top w:val="nil"/>
          <w:left w:val="nil"/>
          <w:bottom w:val="nil"/>
          <w:right w:val="nil"/>
          <w:between w:val="nil"/>
        </w:pBdr>
        <w:spacing w:after="0" w:line="360" w:lineRule="auto"/>
        <w:ind w:left="993" w:hanging="142"/>
        <w:jc w:val="both"/>
        <w:rPr>
          <w:rFonts w:ascii="Arial" w:eastAsia="Arial" w:hAnsi="Arial" w:cs="Arial"/>
          <w:color w:val="000000"/>
          <w:sz w:val="24"/>
          <w:szCs w:val="24"/>
          <w:lang w:val="es-CL"/>
        </w:rPr>
      </w:pPr>
    </w:p>
    <w:p w14:paraId="36D62A0C" w14:textId="77777777" w:rsidR="004B0BED" w:rsidRPr="00050EB2" w:rsidRDefault="001818FA">
      <w:pPr>
        <w:numPr>
          <w:ilvl w:val="0"/>
          <w:numId w:val="7"/>
        </w:numPr>
        <w:pBdr>
          <w:top w:val="nil"/>
          <w:left w:val="nil"/>
          <w:bottom w:val="nil"/>
          <w:right w:val="nil"/>
          <w:between w:val="nil"/>
        </w:pBdr>
        <w:spacing w:after="0" w:line="360" w:lineRule="auto"/>
        <w:ind w:left="993" w:hanging="142"/>
        <w:jc w:val="both"/>
        <w:rPr>
          <w:color w:val="7030A0"/>
          <w:sz w:val="24"/>
          <w:szCs w:val="24"/>
          <w:lang w:val="es-CL"/>
        </w:rPr>
      </w:pPr>
      <w:r w:rsidRPr="00050EB2">
        <w:rPr>
          <w:rFonts w:ascii="Arial" w:eastAsia="Arial" w:hAnsi="Arial" w:cs="Arial"/>
          <w:color w:val="000000"/>
          <w:sz w:val="24"/>
          <w:szCs w:val="24"/>
          <w:lang w:val="es-CL"/>
        </w:rPr>
        <w:lastRenderedPageBreak/>
        <w:t xml:space="preserve">Las reclamaciones que se deriven de las actuaciones administrativas sectoriales con competencia ambiental en materia de normas de calidad ambiental, normas de control ambiental, ordenamiento territorial ambiental, urbanismo y demás actividades que supongan peligro o daño al ambiente. </w:t>
      </w:r>
    </w:p>
    <w:bookmarkEnd w:id="49"/>
    <w:p w14:paraId="5117D085" w14:textId="77777777" w:rsidR="004B0BED" w:rsidRPr="00050EB2" w:rsidRDefault="004B0BED">
      <w:pPr>
        <w:pBdr>
          <w:top w:val="nil"/>
          <w:left w:val="nil"/>
          <w:bottom w:val="nil"/>
          <w:right w:val="nil"/>
          <w:between w:val="nil"/>
        </w:pBdr>
        <w:spacing w:after="0" w:line="360" w:lineRule="auto"/>
        <w:ind w:left="1440"/>
        <w:jc w:val="both"/>
        <w:rPr>
          <w:rFonts w:ascii="Arial" w:eastAsia="Arial" w:hAnsi="Arial" w:cs="Arial"/>
          <w:color w:val="7030A0"/>
          <w:sz w:val="24"/>
          <w:szCs w:val="24"/>
          <w:lang w:val="es-CL"/>
        </w:rPr>
      </w:pPr>
    </w:p>
    <w:p w14:paraId="19A76712"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b/>
          <w:color w:val="000000"/>
          <w:sz w:val="24"/>
          <w:szCs w:val="24"/>
          <w:lang w:val="es-CL"/>
        </w:rPr>
        <w:t>Aprobar:</w:t>
      </w:r>
      <w:r w:rsidRPr="00050EB2">
        <w:rPr>
          <w:rFonts w:ascii="Arial" w:eastAsia="Arial" w:hAnsi="Arial" w:cs="Arial"/>
          <w:color w:val="000000"/>
          <w:sz w:val="24"/>
          <w:szCs w:val="24"/>
          <w:lang w:val="es-CL"/>
        </w:rPr>
        <w:t xml:space="preserve"> El listado de peritos, técnicos y consultores idóneos para intervenir en los procesos administrativos ambientales. </w:t>
      </w:r>
    </w:p>
    <w:p w14:paraId="4629CE78"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4CE29C86"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b/>
          <w:color w:val="000000"/>
          <w:sz w:val="24"/>
          <w:szCs w:val="24"/>
          <w:lang w:val="es-CL"/>
        </w:rPr>
        <w:t>Proponer normas:</w:t>
      </w:r>
      <w:r w:rsidRPr="00050EB2">
        <w:rPr>
          <w:rFonts w:ascii="Arial" w:eastAsia="Arial" w:hAnsi="Arial" w:cs="Arial"/>
          <w:color w:val="000000"/>
          <w:sz w:val="24"/>
          <w:szCs w:val="24"/>
          <w:lang w:val="es-CL"/>
        </w:rPr>
        <w:t xml:space="preserve"> Podrá proponer a MIAMBIENTE las normas que juzguen necesarias para suplir las deficiencias en la legislación ambiental. </w:t>
      </w:r>
    </w:p>
    <w:p w14:paraId="2C9B8CBC" w14:textId="77777777" w:rsidR="004B0BED" w:rsidRPr="00050EB2" w:rsidRDefault="004B0BED">
      <w:pPr>
        <w:pBdr>
          <w:top w:val="nil"/>
          <w:left w:val="nil"/>
          <w:bottom w:val="nil"/>
          <w:right w:val="nil"/>
          <w:between w:val="nil"/>
        </w:pBdr>
        <w:ind w:left="720"/>
        <w:rPr>
          <w:rFonts w:ascii="Arial" w:eastAsia="Arial" w:hAnsi="Arial" w:cs="Arial"/>
          <w:color w:val="000000"/>
          <w:sz w:val="24"/>
          <w:szCs w:val="24"/>
          <w:lang w:val="es-CL"/>
        </w:rPr>
      </w:pPr>
    </w:p>
    <w:p w14:paraId="6672C9C8" w14:textId="77777777" w:rsidR="004B0BED" w:rsidRPr="00050EB2" w:rsidRDefault="001818FA">
      <w:pPr>
        <w:numPr>
          <w:ilvl w:val="0"/>
          <w:numId w:val="5"/>
        </w:numPr>
        <w:pBdr>
          <w:top w:val="nil"/>
          <w:left w:val="nil"/>
          <w:bottom w:val="nil"/>
          <w:right w:val="nil"/>
          <w:between w:val="nil"/>
        </w:pBdr>
        <w:spacing w:after="0" w:line="360" w:lineRule="auto"/>
        <w:jc w:val="both"/>
        <w:rPr>
          <w:color w:val="000000"/>
          <w:sz w:val="24"/>
          <w:szCs w:val="24"/>
          <w:lang w:val="es-CL"/>
        </w:rPr>
      </w:pPr>
      <w:r w:rsidRPr="00050EB2">
        <w:rPr>
          <w:rFonts w:ascii="Arial" w:eastAsia="Arial" w:hAnsi="Arial" w:cs="Arial"/>
          <w:b/>
          <w:color w:val="000000"/>
          <w:sz w:val="24"/>
          <w:szCs w:val="24"/>
          <w:lang w:val="es-CL"/>
        </w:rPr>
        <w:t>Demandas por daño ambiental:</w:t>
      </w:r>
      <w:r w:rsidRPr="00050EB2">
        <w:rPr>
          <w:rFonts w:ascii="Arial" w:eastAsia="Arial" w:hAnsi="Arial" w:cs="Arial"/>
          <w:color w:val="000000"/>
          <w:sz w:val="24"/>
          <w:szCs w:val="24"/>
          <w:lang w:val="es-CL"/>
        </w:rPr>
        <w:t xml:space="preserve"> Conocer de las demandas para obtener la reparación del medio ambiente dañado, de conformidad con lo dispuesto en el Título VII, denominado “Responsabilidad Ambiental” de la Ley General de Ambiente de la República de Panamá (Ley N°41 de 1 de julio de 1998).</w:t>
      </w:r>
    </w:p>
    <w:p w14:paraId="5CB3F46B"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7030A0"/>
          <w:sz w:val="24"/>
          <w:szCs w:val="24"/>
          <w:lang w:val="es-CL"/>
        </w:rPr>
      </w:pPr>
    </w:p>
    <w:p w14:paraId="7EB482E3" w14:textId="77777777" w:rsidR="004B0BED" w:rsidRPr="00050EB2" w:rsidRDefault="001818FA">
      <w:pPr>
        <w:numPr>
          <w:ilvl w:val="0"/>
          <w:numId w:val="5"/>
        </w:numPr>
        <w:pBdr>
          <w:top w:val="nil"/>
          <w:left w:val="nil"/>
          <w:bottom w:val="nil"/>
          <w:right w:val="nil"/>
          <w:between w:val="nil"/>
        </w:pBdr>
        <w:spacing w:after="0" w:line="360" w:lineRule="auto"/>
        <w:jc w:val="both"/>
        <w:rPr>
          <w:sz w:val="24"/>
          <w:szCs w:val="24"/>
          <w:lang w:val="es-CL"/>
        </w:rPr>
      </w:pPr>
      <w:r w:rsidRPr="00050EB2">
        <w:rPr>
          <w:rFonts w:ascii="Arial" w:eastAsia="Arial" w:hAnsi="Arial" w:cs="Arial"/>
          <w:b/>
          <w:color w:val="000000"/>
          <w:sz w:val="24"/>
          <w:szCs w:val="24"/>
          <w:lang w:val="es-CL"/>
        </w:rPr>
        <w:t>Acopiar la jurisprudencia:</w:t>
      </w:r>
      <w:r w:rsidRPr="00050EB2">
        <w:rPr>
          <w:rFonts w:ascii="Arial" w:eastAsia="Arial" w:hAnsi="Arial" w:cs="Arial"/>
          <w:color w:val="000000"/>
          <w:sz w:val="24"/>
          <w:szCs w:val="24"/>
          <w:lang w:val="es-CL"/>
        </w:rPr>
        <w:t xml:space="preserve">  En las materias de su competencia. </w:t>
      </w:r>
    </w:p>
    <w:p w14:paraId="4FC35315" w14:textId="77777777" w:rsidR="005D11A8" w:rsidRDefault="005D11A8" w:rsidP="005D11A8">
      <w:pPr>
        <w:pBdr>
          <w:top w:val="nil"/>
          <w:left w:val="nil"/>
          <w:bottom w:val="nil"/>
          <w:right w:val="nil"/>
          <w:between w:val="nil"/>
        </w:pBdr>
        <w:spacing w:after="0" w:line="360" w:lineRule="auto"/>
        <w:jc w:val="both"/>
        <w:rPr>
          <w:rFonts w:ascii="Arial" w:eastAsia="Arial" w:hAnsi="Arial" w:cs="Arial"/>
          <w:sz w:val="24"/>
          <w:szCs w:val="24"/>
          <w:lang w:val="es-CL"/>
        </w:rPr>
      </w:pPr>
    </w:p>
    <w:p w14:paraId="1890F409" w14:textId="6EF03F2F" w:rsidR="005D11A8" w:rsidRDefault="001818FA">
      <w:pPr>
        <w:pBdr>
          <w:top w:val="nil"/>
          <w:left w:val="nil"/>
          <w:bottom w:val="nil"/>
          <w:right w:val="nil"/>
          <w:between w:val="nil"/>
        </w:pBdr>
        <w:spacing w:after="0" w:line="360" w:lineRule="auto"/>
        <w:jc w:val="both"/>
        <w:rPr>
          <w:rFonts w:ascii="Arial" w:eastAsia="Arial" w:hAnsi="Arial" w:cs="Arial"/>
          <w:color w:val="000000"/>
          <w:sz w:val="24"/>
          <w:szCs w:val="24"/>
          <w:lang w:val="es-CL"/>
        </w:rPr>
      </w:pPr>
      <w:r w:rsidRPr="00050EB2">
        <w:rPr>
          <w:rFonts w:ascii="Arial" w:eastAsia="Arial" w:hAnsi="Arial" w:cs="Arial"/>
          <w:sz w:val="24"/>
          <w:szCs w:val="24"/>
          <w:lang w:val="es-CL"/>
        </w:rPr>
        <w:t xml:space="preserve">Ahondando en lo anterior, dentro de nuestra propuesta </w:t>
      </w:r>
      <w:r w:rsidR="005D11A8">
        <w:rPr>
          <w:rFonts w:ascii="Arial" w:eastAsia="Arial" w:hAnsi="Arial" w:cs="Arial"/>
          <w:sz w:val="24"/>
          <w:szCs w:val="24"/>
          <w:lang w:val="es-CL"/>
        </w:rPr>
        <w:t xml:space="preserve">mantenemos que el TA panameño cuenta con la competencia de conocer, tramitar y resolver denuncias ya sea impartidas de oficio o </w:t>
      </w:r>
      <w:r w:rsidR="00335A23">
        <w:rPr>
          <w:rFonts w:ascii="Arial" w:eastAsia="Arial" w:hAnsi="Arial" w:cs="Arial"/>
          <w:sz w:val="24"/>
          <w:szCs w:val="24"/>
          <w:lang w:val="es-CL"/>
        </w:rPr>
        <w:t xml:space="preserve">a instancia </w:t>
      </w:r>
      <w:r w:rsidR="005D11A8">
        <w:rPr>
          <w:rFonts w:ascii="Arial" w:eastAsia="Arial" w:hAnsi="Arial" w:cs="Arial"/>
          <w:sz w:val="24"/>
          <w:szCs w:val="24"/>
          <w:lang w:val="es-CL"/>
        </w:rPr>
        <w:t>de parte, en contra de las personas</w:t>
      </w:r>
      <w:r w:rsidR="00335A23">
        <w:rPr>
          <w:rFonts w:ascii="Arial" w:eastAsia="Arial" w:hAnsi="Arial" w:cs="Arial"/>
          <w:sz w:val="24"/>
          <w:szCs w:val="24"/>
          <w:lang w:val="es-CL"/>
        </w:rPr>
        <w:t xml:space="preserve"> tanto </w:t>
      </w:r>
      <w:r w:rsidR="005D11A8">
        <w:rPr>
          <w:rFonts w:ascii="Arial" w:eastAsia="Arial" w:hAnsi="Arial" w:cs="Arial"/>
          <w:sz w:val="24"/>
          <w:szCs w:val="24"/>
          <w:lang w:val="es-CL"/>
        </w:rPr>
        <w:t xml:space="preserve"> públicas como privadas por violación o amenazas </w:t>
      </w:r>
      <w:r w:rsidR="00335A23">
        <w:rPr>
          <w:rFonts w:ascii="Arial" w:eastAsia="Arial" w:hAnsi="Arial" w:cs="Arial"/>
          <w:sz w:val="24"/>
          <w:szCs w:val="24"/>
          <w:lang w:val="es-CL"/>
        </w:rPr>
        <w:t>de</w:t>
      </w:r>
      <w:r w:rsidR="005D11A8">
        <w:rPr>
          <w:rFonts w:ascii="Arial" w:eastAsia="Arial" w:hAnsi="Arial" w:cs="Arial"/>
          <w:sz w:val="24"/>
          <w:szCs w:val="24"/>
          <w:lang w:val="es-CL"/>
        </w:rPr>
        <w:t xml:space="preserve"> violar las normas de la legislación nacional de ambiente, a </w:t>
      </w:r>
      <w:r w:rsidR="005D11A8">
        <w:rPr>
          <w:rFonts w:ascii="Arial" w:eastAsia="Arial" w:hAnsi="Arial" w:cs="Arial"/>
          <w:color w:val="000000"/>
          <w:sz w:val="24"/>
          <w:szCs w:val="24"/>
          <w:lang w:val="es-CL"/>
        </w:rPr>
        <w:t xml:space="preserve">diferencia de los TA chilenos, </w:t>
      </w:r>
      <w:r w:rsidR="00335A23">
        <w:rPr>
          <w:rFonts w:ascii="Arial" w:eastAsia="Arial" w:hAnsi="Arial" w:cs="Arial"/>
          <w:color w:val="000000"/>
          <w:sz w:val="24"/>
          <w:szCs w:val="24"/>
          <w:lang w:val="es-CL"/>
        </w:rPr>
        <w:t xml:space="preserve">ya que </w:t>
      </w:r>
      <w:r w:rsidR="005D11A8">
        <w:rPr>
          <w:rFonts w:ascii="Arial" w:eastAsia="Arial" w:hAnsi="Arial" w:cs="Arial"/>
          <w:color w:val="000000"/>
          <w:sz w:val="24"/>
          <w:szCs w:val="24"/>
          <w:lang w:val="es-CL"/>
        </w:rPr>
        <w:t>dentro de su normativa nacional no es contemplada sin embargo estos últimos son competentes para conocer reclamaciones anteriormente ya estudiad</w:t>
      </w:r>
      <w:r w:rsidR="00335A23">
        <w:rPr>
          <w:rFonts w:ascii="Arial" w:eastAsia="Arial" w:hAnsi="Arial" w:cs="Arial"/>
          <w:color w:val="000000"/>
          <w:sz w:val="24"/>
          <w:szCs w:val="24"/>
          <w:lang w:val="es-CL"/>
        </w:rPr>
        <w:t>a</w:t>
      </w:r>
      <w:r w:rsidR="005D11A8">
        <w:rPr>
          <w:rFonts w:ascii="Arial" w:eastAsia="Arial" w:hAnsi="Arial" w:cs="Arial"/>
          <w:color w:val="000000"/>
          <w:sz w:val="24"/>
          <w:szCs w:val="24"/>
          <w:lang w:val="es-CL"/>
        </w:rPr>
        <w:t xml:space="preserve">s en el capítulo II del presente trabajo. </w:t>
      </w:r>
    </w:p>
    <w:p w14:paraId="71EDA3DF" w14:textId="44B4A9A2" w:rsidR="005D11A8" w:rsidRDefault="005D11A8">
      <w:pPr>
        <w:pBdr>
          <w:top w:val="nil"/>
          <w:left w:val="nil"/>
          <w:bottom w:val="nil"/>
          <w:right w:val="nil"/>
          <w:between w:val="nil"/>
        </w:pBdr>
        <w:spacing w:after="0" w:line="360" w:lineRule="auto"/>
        <w:jc w:val="both"/>
        <w:rPr>
          <w:rFonts w:ascii="Arial" w:eastAsia="Arial" w:hAnsi="Arial" w:cs="Arial"/>
          <w:color w:val="000000"/>
          <w:sz w:val="24"/>
          <w:szCs w:val="24"/>
          <w:lang w:val="es-CL"/>
        </w:rPr>
      </w:pPr>
    </w:p>
    <w:p w14:paraId="30C9976D" w14:textId="5A8FAD85" w:rsidR="004B0BED" w:rsidRPr="00050EB2" w:rsidRDefault="005D11A8">
      <w:pPr>
        <w:pBdr>
          <w:top w:val="nil"/>
          <w:left w:val="nil"/>
          <w:bottom w:val="nil"/>
          <w:right w:val="nil"/>
          <w:between w:val="nil"/>
        </w:pBdr>
        <w:spacing w:after="0" w:line="360" w:lineRule="auto"/>
        <w:jc w:val="both"/>
        <w:rPr>
          <w:rFonts w:ascii="Arial" w:eastAsia="Arial" w:hAnsi="Arial" w:cs="Arial"/>
          <w:sz w:val="24"/>
          <w:szCs w:val="24"/>
          <w:lang w:val="es-CL"/>
        </w:rPr>
      </w:pPr>
      <w:r>
        <w:rPr>
          <w:rFonts w:ascii="Arial" w:eastAsia="Arial" w:hAnsi="Arial" w:cs="Arial"/>
          <w:color w:val="000000"/>
          <w:sz w:val="24"/>
          <w:szCs w:val="24"/>
          <w:lang w:val="es-CL"/>
        </w:rPr>
        <w:lastRenderedPageBreak/>
        <w:t xml:space="preserve">En otro orden de idea, </w:t>
      </w:r>
      <w:r w:rsidR="001818FA" w:rsidRPr="00050EB2">
        <w:rPr>
          <w:rFonts w:ascii="Arial" w:eastAsia="Arial" w:hAnsi="Arial" w:cs="Arial"/>
          <w:sz w:val="24"/>
          <w:szCs w:val="24"/>
          <w:lang w:val="es-CL"/>
        </w:rPr>
        <w:t xml:space="preserve">somos del criterio que el tribunal debe </w:t>
      </w:r>
      <w:r w:rsidR="00335A23">
        <w:rPr>
          <w:rFonts w:ascii="Arial" w:eastAsia="Arial" w:hAnsi="Arial" w:cs="Arial"/>
          <w:sz w:val="24"/>
          <w:szCs w:val="24"/>
          <w:lang w:val="es-CL"/>
        </w:rPr>
        <w:t>tener</w:t>
      </w:r>
      <w:r w:rsidR="00F33FB6">
        <w:rPr>
          <w:rFonts w:ascii="Arial" w:eastAsia="Arial" w:hAnsi="Arial" w:cs="Arial"/>
          <w:sz w:val="24"/>
          <w:szCs w:val="24"/>
          <w:lang w:val="es-CL"/>
        </w:rPr>
        <w:t xml:space="preserve"> como parte de su competencia, conocer </w:t>
      </w:r>
      <w:r w:rsidR="001818FA" w:rsidRPr="00050EB2">
        <w:rPr>
          <w:rFonts w:ascii="Arial" w:eastAsia="Arial" w:hAnsi="Arial" w:cs="Arial"/>
          <w:sz w:val="24"/>
          <w:szCs w:val="24"/>
          <w:lang w:val="es-CL"/>
        </w:rPr>
        <w:t xml:space="preserve">demandas por daño ambiental; </w:t>
      </w:r>
      <w:r w:rsidR="00F33FB6">
        <w:rPr>
          <w:rFonts w:ascii="Arial" w:eastAsia="Arial" w:hAnsi="Arial" w:cs="Arial"/>
          <w:sz w:val="24"/>
          <w:szCs w:val="24"/>
          <w:lang w:val="es-CL"/>
        </w:rPr>
        <w:t>por ser</w:t>
      </w:r>
      <w:r w:rsidR="001818FA" w:rsidRPr="00050EB2">
        <w:rPr>
          <w:rFonts w:ascii="Arial" w:eastAsia="Arial" w:hAnsi="Arial" w:cs="Arial"/>
          <w:sz w:val="24"/>
          <w:szCs w:val="24"/>
          <w:lang w:val="es-CL"/>
        </w:rPr>
        <w:t xml:space="preserve"> </w:t>
      </w:r>
      <w:r w:rsidR="00F33FB6">
        <w:rPr>
          <w:rFonts w:ascii="Arial" w:eastAsia="Arial" w:hAnsi="Arial" w:cs="Arial"/>
          <w:sz w:val="24"/>
          <w:szCs w:val="24"/>
          <w:lang w:val="es-CL"/>
        </w:rPr>
        <w:t>un</w:t>
      </w:r>
      <w:r w:rsidR="001818FA" w:rsidRPr="00050EB2">
        <w:rPr>
          <w:rFonts w:ascii="Arial" w:eastAsia="Arial" w:hAnsi="Arial" w:cs="Arial"/>
          <w:sz w:val="24"/>
          <w:szCs w:val="24"/>
          <w:lang w:val="es-CL"/>
        </w:rPr>
        <w:t xml:space="preserve"> tribunal especializado en la materia sobre conflictos ambientales</w:t>
      </w:r>
      <w:r w:rsidR="00F33FB6">
        <w:rPr>
          <w:rFonts w:ascii="Arial" w:eastAsia="Arial" w:hAnsi="Arial" w:cs="Arial"/>
          <w:sz w:val="24"/>
          <w:szCs w:val="24"/>
          <w:lang w:val="es-CL"/>
        </w:rPr>
        <w:t>, deb</w:t>
      </w:r>
      <w:r w:rsidR="00335A23">
        <w:rPr>
          <w:rFonts w:ascii="Arial" w:eastAsia="Arial" w:hAnsi="Arial" w:cs="Arial"/>
          <w:sz w:val="24"/>
          <w:szCs w:val="24"/>
          <w:lang w:val="es-CL"/>
        </w:rPr>
        <w:t>iendo</w:t>
      </w:r>
      <w:r w:rsidR="00F33FB6">
        <w:rPr>
          <w:rFonts w:ascii="Arial" w:eastAsia="Arial" w:hAnsi="Arial" w:cs="Arial"/>
          <w:sz w:val="24"/>
          <w:szCs w:val="24"/>
          <w:lang w:val="es-CL"/>
        </w:rPr>
        <w:t xml:space="preserve"> ser</w:t>
      </w:r>
      <w:r w:rsidR="001818FA" w:rsidRPr="00050EB2">
        <w:rPr>
          <w:rFonts w:ascii="Arial" w:eastAsia="Arial" w:hAnsi="Arial" w:cs="Arial"/>
          <w:sz w:val="24"/>
          <w:szCs w:val="24"/>
          <w:lang w:val="es-CL"/>
        </w:rPr>
        <w:t xml:space="preserve"> </w:t>
      </w:r>
      <w:r w:rsidR="00F33FB6">
        <w:rPr>
          <w:rFonts w:ascii="Arial" w:eastAsia="Arial" w:hAnsi="Arial" w:cs="Arial"/>
          <w:sz w:val="24"/>
          <w:szCs w:val="24"/>
          <w:lang w:val="es-CL"/>
        </w:rPr>
        <w:t xml:space="preserve">este </w:t>
      </w:r>
      <w:r w:rsidR="001818FA" w:rsidRPr="00050EB2">
        <w:rPr>
          <w:rFonts w:ascii="Arial" w:eastAsia="Arial" w:hAnsi="Arial" w:cs="Arial"/>
          <w:sz w:val="24"/>
          <w:szCs w:val="24"/>
          <w:lang w:val="es-CL"/>
        </w:rPr>
        <w:t xml:space="preserve">quien determine la existencia del daño ambiental y ordene la reparación del medio ambiente dañado cuando sea el caso; mientras que </w:t>
      </w:r>
      <w:r w:rsidR="00F33FB6">
        <w:rPr>
          <w:rFonts w:ascii="Arial" w:eastAsia="Arial" w:hAnsi="Arial" w:cs="Arial"/>
          <w:sz w:val="24"/>
          <w:szCs w:val="24"/>
          <w:lang w:val="es-CL"/>
        </w:rPr>
        <w:t xml:space="preserve">en </w:t>
      </w:r>
      <w:r w:rsidR="001818FA" w:rsidRPr="00050EB2">
        <w:rPr>
          <w:rFonts w:ascii="Arial" w:eastAsia="Arial" w:hAnsi="Arial" w:cs="Arial"/>
          <w:sz w:val="24"/>
          <w:szCs w:val="24"/>
          <w:lang w:val="es-CL"/>
        </w:rPr>
        <w:t xml:space="preserve">lo referente a la  responsabilidad civil frente al actor afectado ha de mantenerse </w:t>
      </w:r>
      <w:r w:rsidR="00335A23">
        <w:rPr>
          <w:rFonts w:ascii="Arial" w:eastAsia="Arial" w:hAnsi="Arial" w:cs="Arial"/>
          <w:sz w:val="24"/>
          <w:szCs w:val="24"/>
          <w:lang w:val="es-CL"/>
        </w:rPr>
        <w:t xml:space="preserve">en la </w:t>
      </w:r>
      <w:r w:rsidR="001818FA" w:rsidRPr="00050EB2">
        <w:rPr>
          <w:rFonts w:ascii="Arial" w:eastAsia="Arial" w:hAnsi="Arial" w:cs="Arial"/>
          <w:sz w:val="24"/>
          <w:szCs w:val="24"/>
          <w:lang w:val="es-CL"/>
        </w:rPr>
        <w:t>jurisdicción civil ordinaria para determinar la indemnización por el daño causado.</w:t>
      </w:r>
    </w:p>
    <w:p w14:paraId="40C2F2C2"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sz w:val="24"/>
          <w:szCs w:val="24"/>
          <w:lang w:val="es-CL"/>
        </w:rPr>
      </w:pPr>
    </w:p>
    <w:p w14:paraId="11E7E53B" w14:textId="42A10EA7" w:rsidR="004B0BED" w:rsidRPr="00050EB2" w:rsidRDefault="001818FA">
      <w:pPr>
        <w:pBdr>
          <w:top w:val="nil"/>
          <w:left w:val="nil"/>
          <w:bottom w:val="nil"/>
          <w:right w:val="nil"/>
          <w:between w:val="nil"/>
        </w:pBdr>
        <w:spacing w:after="0" w:line="360" w:lineRule="auto"/>
        <w:jc w:val="both"/>
        <w:rPr>
          <w:rFonts w:ascii="Arial" w:eastAsia="Arial" w:hAnsi="Arial" w:cs="Arial"/>
          <w:sz w:val="24"/>
          <w:szCs w:val="24"/>
          <w:lang w:val="es-CL"/>
        </w:rPr>
      </w:pPr>
      <w:r w:rsidRPr="00050EB2">
        <w:rPr>
          <w:rFonts w:ascii="Arial" w:eastAsia="Arial" w:hAnsi="Arial" w:cs="Arial"/>
          <w:sz w:val="24"/>
          <w:szCs w:val="24"/>
          <w:lang w:val="es-CL"/>
        </w:rPr>
        <w:t xml:space="preserve">Este </w:t>
      </w:r>
      <w:r w:rsidR="00F33FB6" w:rsidRPr="00050EB2">
        <w:rPr>
          <w:rFonts w:ascii="Arial" w:eastAsia="Arial" w:hAnsi="Arial" w:cs="Arial"/>
          <w:sz w:val="24"/>
          <w:szCs w:val="24"/>
          <w:lang w:val="es-CL"/>
        </w:rPr>
        <w:t>razonamiento</w:t>
      </w:r>
      <w:r w:rsidRPr="00050EB2">
        <w:rPr>
          <w:rFonts w:ascii="Arial" w:eastAsia="Arial" w:hAnsi="Arial" w:cs="Arial"/>
          <w:sz w:val="24"/>
          <w:szCs w:val="24"/>
          <w:lang w:val="es-CL"/>
        </w:rPr>
        <w:t>, también es considerado por parte del licenciado DOMÍNGUEZ, quien nos manifiesta que, “el tribunal puede conocer sobre la materia atinente al daño ambiental, tomando como base el ejemplo de los tribunales de Chile. La finalidad de estas demandas es poder reparar el daño causado al ambiente que sería lo ideal y que a su vez un tercero o un afectado tenga la posibilidad de solicitar una indemnización ante la jurisdicción civil</w:t>
      </w:r>
      <w:r w:rsidRPr="00050EB2">
        <w:rPr>
          <w:rFonts w:ascii="Arial" w:eastAsia="Arial" w:hAnsi="Arial" w:cs="Arial"/>
          <w:sz w:val="24"/>
          <w:szCs w:val="24"/>
          <w:vertAlign w:val="superscript"/>
          <w:lang w:val="es-CL"/>
        </w:rPr>
        <w:footnoteReference w:id="63"/>
      </w:r>
      <w:r w:rsidRPr="00050EB2">
        <w:rPr>
          <w:rFonts w:ascii="Arial" w:eastAsia="Arial" w:hAnsi="Arial" w:cs="Arial"/>
          <w:sz w:val="24"/>
          <w:szCs w:val="24"/>
          <w:lang w:val="es-CL"/>
        </w:rPr>
        <w:t>.”</w:t>
      </w:r>
    </w:p>
    <w:p w14:paraId="0851B95E"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sz w:val="24"/>
          <w:szCs w:val="24"/>
          <w:lang w:val="es-CL"/>
        </w:rPr>
      </w:pPr>
    </w:p>
    <w:p w14:paraId="4240EFB7" w14:textId="0F5D05CE" w:rsidR="004B0BED" w:rsidRPr="00050EB2" w:rsidRDefault="001818FA">
      <w:pPr>
        <w:pBdr>
          <w:top w:val="nil"/>
          <w:left w:val="nil"/>
          <w:bottom w:val="nil"/>
          <w:right w:val="nil"/>
          <w:between w:val="nil"/>
        </w:pBdr>
        <w:spacing w:after="0" w:line="360" w:lineRule="auto"/>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Al decidir que el TA, es quien contará con la competencia para determinar el daño ambiental y ordenar su reparación cuando sea necesario, eliminando esta potestad para la jurisdicción civil, quien actualmente es la competente para entrar a conocer de esta causa; consideramos que se presenta un obstáculo en contra del principio de economía procesal. Dicho esto, entendemos que el principio de economía procesal</w:t>
      </w:r>
      <w:r w:rsidR="00F33FB6">
        <w:rPr>
          <w:rFonts w:ascii="Arial" w:eastAsia="Arial" w:hAnsi="Arial" w:cs="Arial"/>
          <w:color w:val="000000"/>
          <w:sz w:val="24"/>
          <w:szCs w:val="24"/>
          <w:lang w:val="es-CL"/>
        </w:rPr>
        <w:t>,</w:t>
      </w:r>
      <w:r w:rsidRPr="00050EB2">
        <w:rPr>
          <w:rFonts w:ascii="Arial" w:eastAsia="Arial" w:hAnsi="Arial" w:cs="Arial"/>
          <w:color w:val="000000"/>
          <w:sz w:val="24"/>
          <w:szCs w:val="24"/>
          <w:lang w:val="es-CL"/>
        </w:rPr>
        <w:t xml:space="preserve"> es un principio informativo del Derecho Procesal, que influye y configura la estructura y el funcionamiento del proceso; en ese sentido es la razón que procurará que el proceso consiga su fin, es decir la satisfacción de las pretensiones con el mayor ahorro posible de esfuerzo y de coste de las actuaciones procesales</w:t>
      </w:r>
      <w:r w:rsidRPr="00050EB2">
        <w:rPr>
          <w:rFonts w:ascii="Arial" w:eastAsia="Arial" w:hAnsi="Arial" w:cs="Arial"/>
          <w:color w:val="000000"/>
          <w:sz w:val="24"/>
          <w:szCs w:val="24"/>
          <w:vertAlign w:val="superscript"/>
          <w:lang w:val="es-CL"/>
        </w:rPr>
        <w:footnoteReference w:id="64"/>
      </w:r>
      <w:r w:rsidRPr="00050EB2">
        <w:rPr>
          <w:rFonts w:ascii="Arial" w:eastAsia="Arial" w:hAnsi="Arial" w:cs="Arial"/>
          <w:color w:val="000000"/>
          <w:sz w:val="24"/>
          <w:szCs w:val="24"/>
          <w:lang w:val="es-CL"/>
        </w:rPr>
        <w:t xml:space="preserve">. Este principio persigue el objetivo de obtener el </w:t>
      </w:r>
      <w:r w:rsidRPr="00050EB2">
        <w:rPr>
          <w:rFonts w:ascii="Arial" w:eastAsia="Arial" w:hAnsi="Arial" w:cs="Arial"/>
          <w:color w:val="000000"/>
          <w:sz w:val="24"/>
          <w:szCs w:val="24"/>
          <w:lang w:val="es-CL"/>
        </w:rPr>
        <w:lastRenderedPageBreak/>
        <w:t>máximo resultado en la aplicación de la ley para la solución de un conflicto dentro del procedimiento, con el menor desgaste posible de la actividad jurisdiccional</w:t>
      </w:r>
      <w:r w:rsidRPr="00050EB2">
        <w:rPr>
          <w:rFonts w:ascii="Arial" w:eastAsia="Arial" w:hAnsi="Arial" w:cs="Arial"/>
          <w:color w:val="000000"/>
          <w:sz w:val="24"/>
          <w:szCs w:val="24"/>
          <w:vertAlign w:val="superscript"/>
          <w:lang w:val="es-CL"/>
        </w:rPr>
        <w:footnoteReference w:id="65"/>
      </w:r>
      <w:r w:rsidRPr="00050EB2">
        <w:rPr>
          <w:rFonts w:ascii="Arial" w:eastAsia="Arial" w:hAnsi="Arial" w:cs="Arial"/>
          <w:color w:val="000000"/>
          <w:sz w:val="24"/>
          <w:szCs w:val="24"/>
          <w:lang w:val="es-CL"/>
        </w:rPr>
        <w:t>.</w:t>
      </w:r>
    </w:p>
    <w:p w14:paraId="50390B88"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color w:val="000000"/>
          <w:sz w:val="24"/>
          <w:szCs w:val="24"/>
          <w:lang w:val="es-CL"/>
        </w:rPr>
      </w:pPr>
    </w:p>
    <w:p w14:paraId="377C4842" w14:textId="7C797E9E" w:rsidR="004B0BED" w:rsidRDefault="00F33FB6">
      <w:pPr>
        <w:pBdr>
          <w:top w:val="nil"/>
          <w:left w:val="nil"/>
          <w:bottom w:val="nil"/>
          <w:right w:val="nil"/>
          <w:between w:val="nil"/>
        </w:pBdr>
        <w:spacing w:after="0" w:line="360" w:lineRule="auto"/>
        <w:jc w:val="both"/>
        <w:rPr>
          <w:rFonts w:ascii="Arial" w:eastAsia="Arial" w:hAnsi="Arial" w:cs="Arial"/>
          <w:color w:val="000000"/>
          <w:sz w:val="24"/>
          <w:szCs w:val="24"/>
          <w:lang w:val="es-CL"/>
        </w:rPr>
      </w:pPr>
      <w:r>
        <w:rPr>
          <w:rFonts w:ascii="Arial" w:eastAsia="Arial" w:hAnsi="Arial" w:cs="Arial"/>
          <w:color w:val="000000"/>
          <w:sz w:val="24"/>
          <w:szCs w:val="24"/>
          <w:lang w:val="es-CL"/>
        </w:rPr>
        <w:t>Sin embargo</w:t>
      </w:r>
      <w:r w:rsidR="001818FA" w:rsidRPr="00050EB2">
        <w:rPr>
          <w:rFonts w:ascii="Arial" w:eastAsia="Arial" w:hAnsi="Arial" w:cs="Arial"/>
          <w:color w:val="000000"/>
          <w:sz w:val="24"/>
          <w:szCs w:val="24"/>
          <w:lang w:val="es-CL"/>
        </w:rPr>
        <w:t xml:space="preserve">, </w:t>
      </w:r>
      <w:r>
        <w:rPr>
          <w:rFonts w:ascii="Arial" w:eastAsia="Arial" w:hAnsi="Arial" w:cs="Arial"/>
          <w:color w:val="000000"/>
          <w:sz w:val="24"/>
          <w:szCs w:val="24"/>
          <w:lang w:val="es-CL"/>
        </w:rPr>
        <w:t xml:space="preserve">mantenemos el </w:t>
      </w:r>
      <w:r w:rsidR="001818FA" w:rsidRPr="00050EB2">
        <w:rPr>
          <w:rFonts w:ascii="Arial" w:eastAsia="Arial" w:hAnsi="Arial" w:cs="Arial"/>
          <w:color w:val="000000"/>
          <w:sz w:val="24"/>
          <w:szCs w:val="24"/>
          <w:lang w:val="es-CL"/>
        </w:rPr>
        <w:t xml:space="preserve">criterio </w:t>
      </w:r>
      <w:r>
        <w:rPr>
          <w:rFonts w:ascii="Arial" w:eastAsia="Arial" w:hAnsi="Arial" w:cs="Arial"/>
          <w:color w:val="000000"/>
          <w:sz w:val="24"/>
          <w:szCs w:val="24"/>
          <w:lang w:val="es-CL"/>
        </w:rPr>
        <w:t xml:space="preserve">de </w:t>
      </w:r>
      <w:r w:rsidR="001818FA" w:rsidRPr="00050EB2">
        <w:rPr>
          <w:rFonts w:ascii="Arial" w:eastAsia="Arial" w:hAnsi="Arial" w:cs="Arial"/>
          <w:color w:val="000000"/>
          <w:sz w:val="24"/>
          <w:szCs w:val="24"/>
          <w:lang w:val="es-CL"/>
        </w:rPr>
        <w:t xml:space="preserve">establecer </w:t>
      </w:r>
      <w:r>
        <w:rPr>
          <w:rFonts w:ascii="Arial" w:eastAsia="Arial" w:hAnsi="Arial" w:cs="Arial"/>
          <w:color w:val="000000"/>
          <w:sz w:val="24"/>
          <w:szCs w:val="24"/>
          <w:lang w:val="es-CL"/>
        </w:rPr>
        <w:t>al</w:t>
      </w:r>
      <w:r w:rsidR="001818FA" w:rsidRPr="00050EB2">
        <w:rPr>
          <w:rFonts w:ascii="Arial" w:eastAsia="Arial" w:hAnsi="Arial" w:cs="Arial"/>
          <w:color w:val="000000"/>
          <w:sz w:val="24"/>
          <w:szCs w:val="24"/>
          <w:lang w:val="es-CL"/>
        </w:rPr>
        <w:t xml:space="preserve"> TA </w:t>
      </w:r>
      <w:r>
        <w:rPr>
          <w:rFonts w:ascii="Arial" w:eastAsia="Arial" w:hAnsi="Arial" w:cs="Arial"/>
          <w:color w:val="000000"/>
          <w:sz w:val="24"/>
          <w:szCs w:val="24"/>
          <w:lang w:val="es-CL"/>
        </w:rPr>
        <w:t xml:space="preserve">como </w:t>
      </w:r>
      <w:r w:rsidR="001818FA" w:rsidRPr="00050EB2">
        <w:rPr>
          <w:rFonts w:ascii="Arial" w:eastAsia="Arial" w:hAnsi="Arial" w:cs="Arial"/>
          <w:color w:val="000000"/>
          <w:sz w:val="24"/>
          <w:szCs w:val="24"/>
          <w:lang w:val="es-CL"/>
        </w:rPr>
        <w:t xml:space="preserve">el ente encargado de determinar el daño ambiental </w:t>
      </w:r>
      <w:r>
        <w:rPr>
          <w:rFonts w:ascii="Arial" w:eastAsia="Arial" w:hAnsi="Arial" w:cs="Arial"/>
          <w:color w:val="000000"/>
          <w:sz w:val="24"/>
          <w:szCs w:val="24"/>
          <w:lang w:val="es-CL"/>
        </w:rPr>
        <w:t xml:space="preserve">y </w:t>
      </w:r>
      <w:r w:rsidR="001818FA" w:rsidRPr="00050EB2">
        <w:rPr>
          <w:rFonts w:ascii="Arial" w:eastAsia="Arial" w:hAnsi="Arial" w:cs="Arial"/>
          <w:color w:val="000000"/>
          <w:sz w:val="24"/>
          <w:szCs w:val="24"/>
          <w:lang w:val="es-CL"/>
        </w:rPr>
        <w:t>ordena</w:t>
      </w:r>
      <w:r>
        <w:rPr>
          <w:rFonts w:ascii="Arial" w:eastAsia="Arial" w:hAnsi="Arial" w:cs="Arial"/>
          <w:color w:val="000000"/>
          <w:sz w:val="24"/>
          <w:szCs w:val="24"/>
          <w:lang w:val="es-CL"/>
        </w:rPr>
        <w:t xml:space="preserve">r </w:t>
      </w:r>
      <w:r w:rsidR="001818FA" w:rsidRPr="00050EB2">
        <w:rPr>
          <w:rFonts w:ascii="Arial" w:eastAsia="Arial" w:hAnsi="Arial" w:cs="Arial"/>
          <w:color w:val="000000"/>
          <w:sz w:val="24"/>
          <w:szCs w:val="24"/>
          <w:lang w:val="es-CL"/>
        </w:rPr>
        <w:t>su reparación cuando sea necesario; y a</w:t>
      </w:r>
      <w:r>
        <w:rPr>
          <w:rFonts w:ascii="Arial" w:eastAsia="Arial" w:hAnsi="Arial" w:cs="Arial"/>
          <w:color w:val="000000"/>
          <w:sz w:val="24"/>
          <w:szCs w:val="24"/>
          <w:lang w:val="es-CL"/>
        </w:rPr>
        <w:t xml:space="preserve">un cuando recaemos en </w:t>
      </w:r>
      <w:r w:rsidR="001818FA" w:rsidRPr="00050EB2">
        <w:rPr>
          <w:rFonts w:ascii="Arial" w:eastAsia="Arial" w:hAnsi="Arial" w:cs="Arial"/>
          <w:color w:val="000000"/>
          <w:sz w:val="24"/>
          <w:szCs w:val="24"/>
          <w:lang w:val="es-CL"/>
        </w:rPr>
        <w:t xml:space="preserve">la posible </w:t>
      </w:r>
      <w:r w:rsidR="001818FA" w:rsidRPr="00050EB2">
        <w:rPr>
          <w:rFonts w:ascii="Arial" w:eastAsia="Arial" w:hAnsi="Arial" w:cs="Arial"/>
          <w:sz w:val="24"/>
          <w:szCs w:val="24"/>
          <w:lang w:val="es-CL"/>
        </w:rPr>
        <w:t>contradicción</w:t>
      </w:r>
      <w:r w:rsidR="001818FA" w:rsidRPr="00050EB2">
        <w:rPr>
          <w:rFonts w:ascii="Arial" w:eastAsia="Arial" w:hAnsi="Arial" w:cs="Arial"/>
          <w:color w:val="000000"/>
          <w:sz w:val="24"/>
          <w:szCs w:val="24"/>
          <w:lang w:val="es-CL"/>
        </w:rPr>
        <w:t xml:space="preserve"> con el principio de economía procesal, el hecho de escoger magistrados o jueces altamente calificadas con conocimiento sobre la materia ambiental, que gocen de la idoneidad que demanda la causa, nos permite creer fielmente en la eficacia y eficiencia de los tribunales especializados en temas de conflictos medioambientales. </w:t>
      </w:r>
    </w:p>
    <w:p w14:paraId="6CE85267" w14:textId="27D5274A" w:rsidR="00F33FB6" w:rsidRDefault="00F33FB6">
      <w:pPr>
        <w:pBdr>
          <w:top w:val="nil"/>
          <w:left w:val="nil"/>
          <w:bottom w:val="nil"/>
          <w:right w:val="nil"/>
          <w:between w:val="nil"/>
        </w:pBdr>
        <w:spacing w:after="0" w:line="360" w:lineRule="auto"/>
        <w:jc w:val="both"/>
        <w:rPr>
          <w:rFonts w:ascii="Arial" w:eastAsia="Arial" w:hAnsi="Arial" w:cs="Arial"/>
          <w:color w:val="000000"/>
          <w:sz w:val="24"/>
          <w:szCs w:val="24"/>
          <w:lang w:val="es-CL"/>
        </w:rPr>
      </w:pPr>
    </w:p>
    <w:p w14:paraId="375108D7" w14:textId="6679402A" w:rsidR="00F33FB6" w:rsidRPr="00050EB2" w:rsidRDefault="00F33FB6">
      <w:pPr>
        <w:pBdr>
          <w:top w:val="nil"/>
          <w:left w:val="nil"/>
          <w:bottom w:val="nil"/>
          <w:right w:val="nil"/>
          <w:between w:val="nil"/>
        </w:pBdr>
        <w:spacing w:after="0" w:line="360" w:lineRule="auto"/>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Aunado a lo anterior, </w:t>
      </w:r>
      <w:r w:rsidR="00335A23">
        <w:rPr>
          <w:rFonts w:ascii="Arial" w:eastAsia="Arial" w:hAnsi="Arial" w:cs="Arial"/>
          <w:color w:val="000000"/>
          <w:sz w:val="24"/>
          <w:szCs w:val="24"/>
          <w:lang w:val="es-CL"/>
        </w:rPr>
        <w:t>creemos que e</w:t>
      </w:r>
      <w:r>
        <w:rPr>
          <w:rFonts w:ascii="Arial" w:eastAsia="Arial" w:hAnsi="Arial" w:cs="Arial"/>
          <w:color w:val="000000"/>
          <w:sz w:val="24"/>
          <w:szCs w:val="24"/>
          <w:lang w:val="es-CL"/>
        </w:rPr>
        <w:t xml:space="preserve">l proceso de decisión de </w:t>
      </w:r>
      <w:r w:rsidR="00335A23">
        <w:rPr>
          <w:rFonts w:ascii="Arial" w:eastAsia="Arial" w:hAnsi="Arial" w:cs="Arial"/>
          <w:color w:val="000000"/>
          <w:sz w:val="24"/>
          <w:szCs w:val="24"/>
          <w:lang w:val="es-CL"/>
        </w:rPr>
        <w:t xml:space="preserve">trasladar </w:t>
      </w:r>
      <w:r w:rsidR="00285126">
        <w:rPr>
          <w:rFonts w:ascii="Arial" w:eastAsia="Arial" w:hAnsi="Arial" w:cs="Arial"/>
          <w:color w:val="000000"/>
          <w:sz w:val="24"/>
          <w:szCs w:val="24"/>
          <w:lang w:val="es-CL"/>
        </w:rPr>
        <w:t>la</w:t>
      </w:r>
      <w:r>
        <w:rPr>
          <w:rFonts w:ascii="Arial" w:eastAsia="Arial" w:hAnsi="Arial" w:cs="Arial"/>
          <w:color w:val="000000"/>
          <w:sz w:val="24"/>
          <w:szCs w:val="24"/>
          <w:lang w:val="es-CL"/>
        </w:rPr>
        <w:t xml:space="preserve"> facultad </w:t>
      </w:r>
      <w:r w:rsidR="00285126">
        <w:rPr>
          <w:rFonts w:ascii="Arial" w:eastAsia="Arial" w:hAnsi="Arial" w:cs="Arial"/>
          <w:color w:val="000000"/>
          <w:sz w:val="24"/>
          <w:szCs w:val="24"/>
          <w:lang w:val="es-CL"/>
        </w:rPr>
        <w:t>de conocer demandas por daño ambiental y ordenar la reparación al medioambiente dañado de</w:t>
      </w:r>
      <w:r w:rsidR="00335A23">
        <w:rPr>
          <w:rFonts w:ascii="Arial" w:eastAsia="Arial" w:hAnsi="Arial" w:cs="Arial"/>
          <w:color w:val="000000"/>
          <w:sz w:val="24"/>
          <w:szCs w:val="24"/>
          <w:lang w:val="es-CL"/>
        </w:rPr>
        <w:t>sde</w:t>
      </w:r>
      <w:r>
        <w:rPr>
          <w:rFonts w:ascii="Arial" w:eastAsia="Arial" w:hAnsi="Arial" w:cs="Arial"/>
          <w:color w:val="000000"/>
          <w:sz w:val="24"/>
          <w:szCs w:val="24"/>
          <w:lang w:val="es-CL"/>
        </w:rPr>
        <w:t xml:space="preserve"> los </w:t>
      </w:r>
      <w:r w:rsidR="00285126">
        <w:rPr>
          <w:rFonts w:ascii="Arial" w:eastAsia="Arial" w:hAnsi="Arial" w:cs="Arial"/>
          <w:color w:val="000000"/>
          <w:sz w:val="24"/>
          <w:szCs w:val="24"/>
          <w:lang w:val="es-CL"/>
        </w:rPr>
        <w:t>tribunales ordinarios del ramo civil a los tribunales ambientales</w:t>
      </w:r>
      <w:r w:rsidR="00335A23">
        <w:rPr>
          <w:rFonts w:ascii="Arial" w:eastAsia="Arial" w:hAnsi="Arial" w:cs="Arial"/>
          <w:color w:val="000000"/>
          <w:sz w:val="24"/>
          <w:szCs w:val="24"/>
          <w:lang w:val="es-CL"/>
        </w:rPr>
        <w:t>, lo que ocurrió en el caso de</w:t>
      </w:r>
      <w:r w:rsidR="00285126">
        <w:rPr>
          <w:rFonts w:ascii="Arial" w:eastAsia="Arial" w:hAnsi="Arial" w:cs="Arial"/>
          <w:color w:val="000000"/>
          <w:sz w:val="24"/>
          <w:szCs w:val="24"/>
          <w:lang w:val="es-CL"/>
        </w:rPr>
        <w:t xml:space="preserve"> Chile, </w:t>
      </w:r>
      <w:r w:rsidR="00335A23">
        <w:rPr>
          <w:rFonts w:ascii="Arial" w:eastAsia="Arial" w:hAnsi="Arial" w:cs="Arial"/>
          <w:color w:val="000000"/>
          <w:sz w:val="24"/>
          <w:szCs w:val="24"/>
          <w:lang w:val="es-CL"/>
        </w:rPr>
        <w:t>es con el fin de creer</w:t>
      </w:r>
      <w:r w:rsidR="00285126">
        <w:rPr>
          <w:rFonts w:ascii="Arial" w:eastAsia="Arial" w:hAnsi="Arial" w:cs="Arial"/>
          <w:color w:val="000000"/>
          <w:sz w:val="24"/>
          <w:szCs w:val="24"/>
          <w:lang w:val="es-CL"/>
        </w:rPr>
        <w:t xml:space="preserve"> fielmente en el dictamen de estos tribunales especializados </w:t>
      </w:r>
      <w:r w:rsidR="00335A23">
        <w:rPr>
          <w:rFonts w:ascii="Arial" w:eastAsia="Arial" w:hAnsi="Arial" w:cs="Arial"/>
          <w:color w:val="000000"/>
          <w:sz w:val="24"/>
          <w:szCs w:val="24"/>
          <w:lang w:val="es-CL"/>
        </w:rPr>
        <w:t xml:space="preserve">en </w:t>
      </w:r>
      <w:r w:rsidR="00285126">
        <w:rPr>
          <w:rFonts w:ascii="Arial" w:eastAsia="Arial" w:hAnsi="Arial" w:cs="Arial"/>
          <w:color w:val="000000"/>
          <w:sz w:val="24"/>
          <w:szCs w:val="24"/>
          <w:lang w:val="es-CL"/>
        </w:rPr>
        <w:t>la materia y s</w:t>
      </w:r>
      <w:r w:rsidR="00335A23">
        <w:rPr>
          <w:rFonts w:ascii="Arial" w:eastAsia="Arial" w:hAnsi="Arial" w:cs="Arial"/>
          <w:color w:val="000000"/>
          <w:sz w:val="24"/>
          <w:szCs w:val="24"/>
          <w:lang w:val="es-CL"/>
        </w:rPr>
        <w:t xml:space="preserve">iendo los </w:t>
      </w:r>
      <w:r w:rsidR="00285126">
        <w:rPr>
          <w:rFonts w:ascii="Arial" w:eastAsia="Arial" w:hAnsi="Arial" w:cs="Arial"/>
          <w:color w:val="000000"/>
          <w:sz w:val="24"/>
          <w:szCs w:val="24"/>
          <w:lang w:val="es-CL"/>
        </w:rPr>
        <w:t xml:space="preserve">idóneos para dar pronunciamiento.  </w:t>
      </w:r>
    </w:p>
    <w:p w14:paraId="35ECDC60" w14:textId="77777777" w:rsidR="004B0BED" w:rsidRPr="00050EB2" w:rsidRDefault="001818FA" w:rsidP="001D3725">
      <w:pPr>
        <w:pStyle w:val="Ttulo1"/>
        <w:rPr>
          <w:rFonts w:ascii="Arial" w:eastAsia="Arial" w:hAnsi="Arial" w:cs="Arial"/>
          <w:b/>
          <w:color w:val="000000"/>
          <w:sz w:val="24"/>
          <w:szCs w:val="24"/>
          <w:lang w:val="es-CL"/>
        </w:rPr>
      </w:pPr>
      <w:r w:rsidRPr="00050EB2">
        <w:rPr>
          <w:lang w:val="es-CL"/>
        </w:rPr>
        <w:br w:type="page"/>
      </w:r>
      <w:bookmarkStart w:id="50" w:name="_Toc58716584"/>
      <w:r w:rsidRPr="00050EB2">
        <w:rPr>
          <w:rFonts w:ascii="Arial" w:eastAsia="Arial" w:hAnsi="Arial" w:cs="Arial"/>
          <w:b/>
          <w:color w:val="000000"/>
          <w:sz w:val="24"/>
          <w:szCs w:val="24"/>
          <w:lang w:val="es-CL"/>
        </w:rPr>
        <w:lastRenderedPageBreak/>
        <w:t>CONCLUSIONES</w:t>
      </w:r>
      <w:bookmarkEnd w:id="50"/>
    </w:p>
    <w:p w14:paraId="5ACF24E4"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color w:val="000000"/>
          <w:sz w:val="24"/>
          <w:szCs w:val="24"/>
          <w:lang w:val="es-CL"/>
        </w:rPr>
      </w:pPr>
    </w:p>
    <w:p w14:paraId="57C72CBF" w14:textId="22644430" w:rsidR="004B0BED" w:rsidRPr="00050EB2" w:rsidRDefault="001818FA">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La implementación y reconocimiento del acceso a la justicia en lo relativo a la materia ambiental, data del </w:t>
      </w:r>
      <w:r w:rsidR="00335A23">
        <w:rPr>
          <w:rFonts w:ascii="Arial" w:eastAsia="Arial" w:hAnsi="Arial" w:cs="Arial"/>
          <w:color w:val="000000"/>
          <w:sz w:val="24"/>
          <w:szCs w:val="24"/>
          <w:lang w:val="es-CL"/>
        </w:rPr>
        <w:t>año 19</w:t>
      </w:r>
      <w:r w:rsidRPr="00050EB2">
        <w:rPr>
          <w:rFonts w:ascii="Arial" w:eastAsia="Arial" w:hAnsi="Arial" w:cs="Arial"/>
          <w:color w:val="000000"/>
          <w:sz w:val="24"/>
          <w:szCs w:val="24"/>
          <w:lang w:val="es-CL"/>
        </w:rPr>
        <w:t xml:space="preserve">92 en el contexto internacional, siendo reconocido ante el Principio 10 de la Declaración de Río y </w:t>
      </w:r>
      <w:r w:rsidRPr="00335A23">
        <w:rPr>
          <w:rFonts w:ascii="Arial" w:eastAsia="Arial" w:hAnsi="Arial" w:cs="Arial"/>
          <w:i/>
          <w:iCs/>
          <w:color w:val="000000"/>
          <w:sz w:val="24"/>
          <w:szCs w:val="24"/>
          <w:lang w:val="es-CL"/>
        </w:rPr>
        <w:t>a posterior reafirmando</w:t>
      </w:r>
      <w:r w:rsidRPr="00050EB2">
        <w:rPr>
          <w:rFonts w:ascii="Arial" w:eastAsia="Arial" w:hAnsi="Arial" w:cs="Arial"/>
          <w:color w:val="000000"/>
          <w:sz w:val="24"/>
          <w:szCs w:val="24"/>
          <w:lang w:val="es-CL"/>
        </w:rPr>
        <w:t xml:space="preserve"> mediante el Acuerdo de Escazú.</w:t>
      </w:r>
    </w:p>
    <w:p w14:paraId="0F0C8723" w14:textId="77777777" w:rsidR="004B0BED" w:rsidRPr="00050EB2" w:rsidRDefault="004B0BED">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6EA904D5" w14:textId="19F36C99" w:rsidR="004B0BED" w:rsidRPr="00050EB2" w:rsidRDefault="001818FA">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En ese sentido, para dar un efectivo acceso a la justicia ambiental, se requiere que las instituciones administrativas y aquellas que imparten justicia sean construidas a la medida, para lo cual es de suma importancia analizar, observar y contar con las experiencias de otros Estados </w:t>
      </w:r>
      <w:r w:rsidR="00335A23">
        <w:rPr>
          <w:rFonts w:ascii="Arial" w:eastAsia="Arial" w:hAnsi="Arial" w:cs="Arial"/>
          <w:color w:val="000000"/>
          <w:sz w:val="24"/>
          <w:szCs w:val="24"/>
          <w:lang w:val="es-CL"/>
        </w:rPr>
        <w:t>lo</w:t>
      </w:r>
      <w:r w:rsidRPr="00050EB2">
        <w:rPr>
          <w:rFonts w:ascii="Arial" w:eastAsia="Arial" w:hAnsi="Arial" w:cs="Arial"/>
          <w:color w:val="000000"/>
          <w:sz w:val="24"/>
          <w:szCs w:val="24"/>
          <w:lang w:val="es-CL"/>
        </w:rPr>
        <w:t xml:space="preserve"> han empezado a brindar mediante la creación de los Tribunales Ambientales, </w:t>
      </w:r>
      <w:r w:rsidR="00335A23">
        <w:rPr>
          <w:rFonts w:ascii="Arial" w:eastAsia="Arial" w:hAnsi="Arial" w:cs="Arial"/>
          <w:color w:val="000000"/>
          <w:sz w:val="24"/>
          <w:szCs w:val="24"/>
          <w:lang w:val="es-CL"/>
        </w:rPr>
        <w:t xml:space="preserve">como </w:t>
      </w:r>
      <w:r w:rsidRPr="00050EB2">
        <w:rPr>
          <w:rFonts w:ascii="Arial" w:eastAsia="Arial" w:hAnsi="Arial" w:cs="Arial"/>
          <w:color w:val="000000"/>
          <w:sz w:val="24"/>
          <w:szCs w:val="24"/>
          <w:lang w:val="es-CL"/>
        </w:rPr>
        <w:t>instrumento</w:t>
      </w:r>
      <w:r w:rsidR="00B156E3">
        <w:rPr>
          <w:rFonts w:ascii="Arial" w:eastAsia="Arial" w:hAnsi="Arial" w:cs="Arial"/>
          <w:color w:val="000000"/>
          <w:sz w:val="24"/>
          <w:szCs w:val="24"/>
          <w:lang w:val="es-CL"/>
        </w:rPr>
        <w:t xml:space="preserve"> de suma relevancia</w:t>
      </w:r>
      <w:r w:rsidRPr="00050EB2">
        <w:rPr>
          <w:rFonts w:ascii="Arial" w:eastAsia="Arial" w:hAnsi="Arial" w:cs="Arial"/>
          <w:color w:val="000000"/>
          <w:sz w:val="24"/>
          <w:szCs w:val="24"/>
          <w:lang w:val="es-CL"/>
        </w:rPr>
        <w:t xml:space="preserve"> para aquellos actores afectados por un conflicto de carácter medio ambiental</w:t>
      </w:r>
      <w:r w:rsidR="00B156E3">
        <w:rPr>
          <w:rFonts w:ascii="Arial" w:eastAsia="Arial" w:hAnsi="Arial" w:cs="Arial"/>
          <w:color w:val="000000"/>
          <w:sz w:val="24"/>
          <w:szCs w:val="24"/>
          <w:lang w:val="es-CL"/>
        </w:rPr>
        <w:t>.</w:t>
      </w:r>
    </w:p>
    <w:p w14:paraId="652B4548" w14:textId="77777777" w:rsidR="004B0BED" w:rsidRPr="00050EB2" w:rsidRDefault="004B0BED">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4FAADD42" w14:textId="77777777" w:rsidR="00DB2D46" w:rsidRDefault="00AC12A6">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Pr>
          <w:rFonts w:ascii="Arial" w:eastAsia="Arial" w:hAnsi="Arial" w:cs="Arial"/>
          <w:color w:val="000000"/>
          <w:sz w:val="24"/>
          <w:szCs w:val="24"/>
          <w:lang w:val="es-CL"/>
        </w:rPr>
        <w:t>A</w:t>
      </w:r>
      <w:r w:rsidR="00593A7A">
        <w:rPr>
          <w:rFonts w:ascii="Arial" w:eastAsia="Arial" w:hAnsi="Arial" w:cs="Arial"/>
          <w:color w:val="000000"/>
          <w:sz w:val="24"/>
          <w:szCs w:val="24"/>
          <w:lang w:val="es-CL"/>
        </w:rPr>
        <w:t>l</w:t>
      </w:r>
      <w:r w:rsidR="00EF7F2B">
        <w:rPr>
          <w:rFonts w:ascii="Arial" w:eastAsia="Arial" w:hAnsi="Arial" w:cs="Arial"/>
          <w:color w:val="000000"/>
          <w:sz w:val="24"/>
          <w:szCs w:val="24"/>
          <w:lang w:val="es-CL"/>
        </w:rPr>
        <w:t xml:space="preserve"> recurrir </w:t>
      </w:r>
      <w:r w:rsidR="00593A7A">
        <w:rPr>
          <w:rFonts w:ascii="Arial" w:eastAsia="Arial" w:hAnsi="Arial" w:cs="Arial"/>
          <w:color w:val="000000"/>
          <w:sz w:val="24"/>
          <w:szCs w:val="24"/>
          <w:lang w:val="es-CL"/>
        </w:rPr>
        <w:t>esta</w:t>
      </w:r>
      <w:r w:rsidR="001818FA" w:rsidRPr="00050EB2">
        <w:rPr>
          <w:rFonts w:ascii="Arial" w:eastAsia="Arial" w:hAnsi="Arial" w:cs="Arial"/>
          <w:color w:val="000000"/>
          <w:sz w:val="24"/>
          <w:szCs w:val="24"/>
          <w:lang w:val="es-CL"/>
        </w:rPr>
        <w:t xml:space="preserve"> </w:t>
      </w:r>
      <w:r w:rsidR="00EF7F2B" w:rsidRPr="00050EB2">
        <w:rPr>
          <w:rFonts w:ascii="Arial" w:eastAsia="Arial" w:hAnsi="Arial" w:cs="Arial"/>
          <w:color w:val="000000"/>
          <w:sz w:val="24"/>
          <w:szCs w:val="24"/>
          <w:lang w:val="es-CL"/>
        </w:rPr>
        <w:t>institucionalidad</w:t>
      </w:r>
      <w:r w:rsidR="00EF7F2B">
        <w:rPr>
          <w:rFonts w:ascii="Arial" w:eastAsia="Arial" w:hAnsi="Arial" w:cs="Arial"/>
          <w:color w:val="000000"/>
          <w:sz w:val="24"/>
          <w:szCs w:val="24"/>
          <w:lang w:val="es-CL"/>
        </w:rPr>
        <w:t xml:space="preserve">, se puede considerar como un mecanismo </w:t>
      </w:r>
      <w:r>
        <w:rPr>
          <w:rFonts w:ascii="Arial" w:eastAsia="Arial" w:hAnsi="Arial" w:cs="Arial"/>
          <w:color w:val="000000"/>
          <w:sz w:val="24"/>
          <w:szCs w:val="24"/>
          <w:lang w:val="es-CL"/>
        </w:rPr>
        <w:t xml:space="preserve">para la </w:t>
      </w:r>
      <w:r w:rsidR="001818FA" w:rsidRPr="00050EB2">
        <w:rPr>
          <w:rFonts w:ascii="Arial" w:eastAsia="Arial" w:hAnsi="Arial" w:cs="Arial"/>
          <w:color w:val="000000"/>
          <w:sz w:val="24"/>
          <w:szCs w:val="24"/>
          <w:lang w:val="es-CL"/>
        </w:rPr>
        <w:t>solución de un conflicto ambiental</w:t>
      </w:r>
      <w:r>
        <w:rPr>
          <w:rFonts w:ascii="Arial" w:eastAsia="Arial" w:hAnsi="Arial" w:cs="Arial"/>
          <w:color w:val="000000"/>
          <w:sz w:val="24"/>
          <w:szCs w:val="24"/>
          <w:lang w:val="es-CL"/>
        </w:rPr>
        <w:t xml:space="preserve">, </w:t>
      </w:r>
      <w:r w:rsidR="00EF7F2B">
        <w:rPr>
          <w:rFonts w:ascii="Arial" w:eastAsia="Arial" w:hAnsi="Arial" w:cs="Arial"/>
          <w:color w:val="000000"/>
          <w:sz w:val="24"/>
          <w:szCs w:val="24"/>
          <w:lang w:val="es-CL"/>
        </w:rPr>
        <w:t xml:space="preserve">por lo que </w:t>
      </w:r>
      <w:r w:rsidR="001818FA" w:rsidRPr="00050EB2">
        <w:rPr>
          <w:rFonts w:ascii="Arial" w:eastAsia="Arial" w:hAnsi="Arial" w:cs="Arial"/>
          <w:color w:val="000000"/>
          <w:sz w:val="24"/>
          <w:szCs w:val="24"/>
          <w:lang w:val="es-CL"/>
        </w:rPr>
        <w:t xml:space="preserve">la justicia </w:t>
      </w:r>
      <w:r w:rsidR="00EF7F2B">
        <w:rPr>
          <w:rFonts w:ascii="Arial" w:eastAsia="Arial" w:hAnsi="Arial" w:cs="Arial"/>
          <w:color w:val="000000"/>
          <w:sz w:val="24"/>
          <w:szCs w:val="24"/>
          <w:lang w:val="es-CL"/>
        </w:rPr>
        <w:t xml:space="preserve">puede ser </w:t>
      </w:r>
      <w:r w:rsidR="001818FA" w:rsidRPr="00050EB2">
        <w:rPr>
          <w:rFonts w:ascii="Arial" w:eastAsia="Arial" w:hAnsi="Arial" w:cs="Arial"/>
          <w:color w:val="000000"/>
          <w:sz w:val="24"/>
          <w:szCs w:val="24"/>
          <w:lang w:val="es-CL"/>
        </w:rPr>
        <w:t>logra</w:t>
      </w:r>
      <w:r w:rsidR="00EF7F2B">
        <w:rPr>
          <w:rFonts w:ascii="Arial" w:eastAsia="Arial" w:hAnsi="Arial" w:cs="Arial"/>
          <w:color w:val="000000"/>
          <w:sz w:val="24"/>
          <w:szCs w:val="24"/>
          <w:lang w:val="es-CL"/>
        </w:rPr>
        <w:t>da</w:t>
      </w:r>
      <w:r w:rsidR="001818FA" w:rsidRPr="00050EB2">
        <w:rPr>
          <w:rFonts w:ascii="Arial" w:eastAsia="Arial" w:hAnsi="Arial" w:cs="Arial"/>
          <w:color w:val="000000"/>
          <w:sz w:val="24"/>
          <w:szCs w:val="24"/>
          <w:lang w:val="es-CL"/>
        </w:rPr>
        <w:t xml:space="preserve"> a través de </w:t>
      </w:r>
      <w:r w:rsidR="00EF7F2B">
        <w:rPr>
          <w:rFonts w:ascii="Arial" w:eastAsia="Arial" w:hAnsi="Arial" w:cs="Arial"/>
          <w:color w:val="000000"/>
          <w:sz w:val="24"/>
          <w:szCs w:val="24"/>
          <w:lang w:val="es-CL"/>
        </w:rPr>
        <w:t xml:space="preserve">estos </w:t>
      </w:r>
      <w:r w:rsidR="001818FA" w:rsidRPr="00050EB2">
        <w:rPr>
          <w:rFonts w:ascii="Arial" w:eastAsia="Arial" w:hAnsi="Arial" w:cs="Arial"/>
          <w:color w:val="000000"/>
          <w:sz w:val="24"/>
          <w:szCs w:val="24"/>
          <w:lang w:val="es-CL"/>
        </w:rPr>
        <w:t>órganos especiales</w:t>
      </w:r>
      <w:r w:rsidR="00EF7F2B">
        <w:rPr>
          <w:rFonts w:ascii="Arial" w:eastAsia="Arial" w:hAnsi="Arial" w:cs="Arial"/>
          <w:color w:val="000000"/>
          <w:sz w:val="24"/>
          <w:szCs w:val="24"/>
          <w:lang w:val="es-CL"/>
        </w:rPr>
        <w:t xml:space="preserve">, </w:t>
      </w:r>
      <w:r>
        <w:rPr>
          <w:rFonts w:ascii="Arial" w:eastAsia="Arial" w:hAnsi="Arial" w:cs="Arial"/>
          <w:color w:val="000000"/>
          <w:sz w:val="24"/>
          <w:szCs w:val="24"/>
          <w:lang w:val="es-CL"/>
        </w:rPr>
        <w:t xml:space="preserve">configurados como </w:t>
      </w:r>
      <w:r w:rsidR="00EF7F2B">
        <w:rPr>
          <w:rFonts w:ascii="Arial" w:eastAsia="Arial" w:hAnsi="Arial" w:cs="Arial"/>
          <w:color w:val="000000"/>
          <w:sz w:val="24"/>
          <w:szCs w:val="24"/>
          <w:lang w:val="es-CL"/>
        </w:rPr>
        <w:t xml:space="preserve">tribunales ambientales, </w:t>
      </w:r>
      <w:r>
        <w:rPr>
          <w:rFonts w:ascii="Arial" w:eastAsia="Arial" w:hAnsi="Arial" w:cs="Arial"/>
          <w:color w:val="000000"/>
          <w:sz w:val="24"/>
          <w:szCs w:val="24"/>
          <w:lang w:val="es-CL"/>
        </w:rPr>
        <w:t>siendo t</w:t>
      </w:r>
      <w:r w:rsidR="001818FA" w:rsidRPr="00050EB2">
        <w:rPr>
          <w:rFonts w:ascii="Arial" w:eastAsia="Arial" w:hAnsi="Arial" w:cs="Arial"/>
          <w:color w:val="000000"/>
          <w:sz w:val="24"/>
          <w:szCs w:val="24"/>
          <w:lang w:val="es-CL"/>
        </w:rPr>
        <w:t>ribunales especializados</w:t>
      </w:r>
      <w:r w:rsidR="00EF7F2B">
        <w:rPr>
          <w:rFonts w:ascii="Arial" w:eastAsia="Arial" w:hAnsi="Arial" w:cs="Arial"/>
          <w:color w:val="000000"/>
          <w:sz w:val="24"/>
          <w:szCs w:val="24"/>
          <w:lang w:val="es-CL"/>
        </w:rPr>
        <w:t xml:space="preserve">. </w:t>
      </w:r>
      <w:r w:rsidR="001818FA" w:rsidRPr="00050EB2">
        <w:rPr>
          <w:rFonts w:ascii="Arial" w:eastAsia="Arial" w:hAnsi="Arial" w:cs="Arial"/>
          <w:color w:val="000000"/>
          <w:sz w:val="24"/>
          <w:szCs w:val="24"/>
          <w:lang w:val="es-CL"/>
        </w:rPr>
        <w:t xml:space="preserve"> </w:t>
      </w:r>
    </w:p>
    <w:p w14:paraId="68055F1C" w14:textId="77777777" w:rsidR="00DB2D46" w:rsidRDefault="00DB2D46" w:rsidP="00DB2D46">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480DB632" w14:textId="68F70846" w:rsidR="004B0BED" w:rsidRPr="00050EB2" w:rsidRDefault="00AC12A6" w:rsidP="00DB2D46">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r>
        <w:rPr>
          <w:rFonts w:ascii="Arial" w:eastAsia="Arial" w:hAnsi="Arial" w:cs="Arial"/>
          <w:color w:val="000000"/>
          <w:sz w:val="24"/>
          <w:szCs w:val="24"/>
          <w:lang w:val="es-CL"/>
        </w:rPr>
        <w:t>E</w:t>
      </w:r>
      <w:r w:rsidR="00EF7F2B">
        <w:rPr>
          <w:rFonts w:ascii="Arial" w:eastAsia="Arial" w:hAnsi="Arial" w:cs="Arial"/>
          <w:color w:val="000000"/>
          <w:sz w:val="24"/>
          <w:szCs w:val="24"/>
          <w:lang w:val="es-CL"/>
        </w:rPr>
        <w:t xml:space="preserve">n nuestro caso hemos </w:t>
      </w:r>
      <w:r w:rsidR="001818FA" w:rsidRPr="00050EB2">
        <w:rPr>
          <w:rFonts w:ascii="Arial" w:eastAsia="Arial" w:hAnsi="Arial" w:cs="Arial"/>
          <w:color w:val="000000"/>
          <w:sz w:val="24"/>
          <w:szCs w:val="24"/>
          <w:lang w:val="es-CL"/>
        </w:rPr>
        <w:t xml:space="preserve">apreciado </w:t>
      </w:r>
      <w:r>
        <w:rPr>
          <w:rFonts w:ascii="Arial" w:eastAsia="Arial" w:hAnsi="Arial" w:cs="Arial"/>
          <w:color w:val="000000"/>
          <w:sz w:val="24"/>
          <w:szCs w:val="24"/>
          <w:lang w:val="es-CL"/>
        </w:rPr>
        <w:t xml:space="preserve">a </w:t>
      </w:r>
      <w:r w:rsidR="00EF7F2B">
        <w:rPr>
          <w:rFonts w:ascii="Arial" w:eastAsia="Arial" w:hAnsi="Arial" w:cs="Arial"/>
          <w:color w:val="000000"/>
          <w:sz w:val="24"/>
          <w:szCs w:val="24"/>
          <w:lang w:val="es-CL"/>
        </w:rPr>
        <w:t xml:space="preserve">los tribunales especiales </w:t>
      </w:r>
      <w:r w:rsidR="001818FA" w:rsidRPr="00050EB2">
        <w:rPr>
          <w:rFonts w:ascii="Arial" w:eastAsia="Arial" w:hAnsi="Arial" w:cs="Arial"/>
          <w:color w:val="000000"/>
          <w:sz w:val="24"/>
          <w:szCs w:val="24"/>
          <w:lang w:val="es-CL"/>
        </w:rPr>
        <w:t xml:space="preserve">de Chile, quienes cuentan con tres Tribunales Ambientales, </w:t>
      </w:r>
      <w:r w:rsidR="00EF7F2B">
        <w:rPr>
          <w:rFonts w:ascii="Arial" w:eastAsia="Arial" w:hAnsi="Arial" w:cs="Arial"/>
          <w:color w:val="000000"/>
          <w:sz w:val="24"/>
          <w:szCs w:val="24"/>
          <w:lang w:val="es-CL"/>
        </w:rPr>
        <w:t xml:space="preserve">de los cuales cada uno </w:t>
      </w:r>
      <w:r w:rsidR="001818FA" w:rsidRPr="00050EB2">
        <w:rPr>
          <w:rFonts w:ascii="Arial" w:eastAsia="Arial" w:hAnsi="Arial" w:cs="Arial"/>
          <w:color w:val="000000"/>
          <w:sz w:val="24"/>
          <w:szCs w:val="24"/>
          <w:lang w:val="es-CL"/>
        </w:rPr>
        <w:t xml:space="preserve">tiene su respectiva competencia </w:t>
      </w:r>
      <w:r w:rsidR="00EF7F2B">
        <w:rPr>
          <w:rFonts w:ascii="Arial" w:eastAsia="Arial" w:hAnsi="Arial" w:cs="Arial"/>
          <w:color w:val="000000"/>
          <w:sz w:val="24"/>
          <w:szCs w:val="24"/>
          <w:lang w:val="es-CL"/>
        </w:rPr>
        <w:t>de</w:t>
      </w:r>
      <w:r>
        <w:rPr>
          <w:rFonts w:ascii="Arial" w:eastAsia="Arial" w:hAnsi="Arial" w:cs="Arial"/>
          <w:color w:val="000000"/>
          <w:sz w:val="24"/>
          <w:szCs w:val="24"/>
          <w:lang w:val="es-CL"/>
        </w:rPr>
        <w:t>bidamente de</w:t>
      </w:r>
      <w:r w:rsidR="00EF7F2B">
        <w:rPr>
          <w:rFonts w:ascii="Arial" w:eastAsia="Arial" w:hAnsi="Arial" w:cs="Arial"/>
          <w:color w:val="000000"/>
          <w:sz w:val="24"/>
          <w:szCs w:val="24"/>
          <w:lang w:val="es-CL"/>
        </w:rPr>
        <w:t>terminada por normativa nacional que identifica qu</w:t>
      </w:r>
      <w:r>
        <w:rPr>
          <w:rFonts w:ascii="Arial" w:eastAsia="Arial" w:hAnsi="Arial" w:cs="Arial"/>
          <w:color w:val="000000"/>
          <w:sz w:val="24"/>
          <w:szCs w:val="24"/>
          <w:lang w:val="es-CL"/>
        </w:rPr>
        <w:t>é</w:t>
      </w:r>
      <w:r w:rsidR="00EF7F2B">
        <w:rPr>
          <w:rFonts w:ascii="Arial" w:eastAsia="Arial" w:hAnsi="Arial" w:cs="Arial"/>
          <w:color w:val="000000"/>
          <w:sz w:val="24"/>
          <w:szCs w:val="24"/>
          <w:lang w:val="es-CL"/>
        </w:rPr>
        <w:t xml:space="preserve"> tribunal y </w:t>
      </w:r>
      <w:r w:rsidR="001818FA" w:rsidRPr="00050EB2">
        <w:rPr>
          <w:rFonts w:ascii="Arial" w:eastAsia="Arial" w:hAnsi="Arial" w:cs="Arial"/>
          <w:color w:val="000000"/>
          <w:sz w:val="24"/>
          <w:szCs w:val="24"/>
          <w:lang w:val="es-CL"/>
        </w:rPr>
        <w:t xml:space="preserve">sobre </w:t>
      </w:r>
      <w:r w:rsidR="00EF7F2B">
        <w:rPr>
          <w:rFonts w:ascii="Arial" w:eastAsia="Arial" w:hAnsi="Arial" w:cs="Arial"/>
          <w:color w:val="000000"/>
          <w:sz w:val="24"/>
          <w:szCs w:val="24"/>
          <w:lang w:val="es-CL"/>
        </w:rPr>
        <w:t>qu</w:t>
      </w:r>
      <w:r>
        <w:rPr>
          <w:rFonts w:ascii="Arial" w:eastAsia="Arial" w:hAnsi="Arial" w:cs="Arial"/>
          <w:color w:val="000000"/>
          <w:sz w:val="24"/>
          <w:szCs w:val="24"/>
          <w:lang w:val="es-CL"/>
        </w:rPr>
        <w:t>é</w:t>
      </w:r>
      <w:r w:rsidR="00EF7F2B">
        <w:rPr>
          <w:rFonts w:ascii="Arial" w:eastAsia="Arial" w:hAnsi="Arial" w:cs="Arial"/>
          <w:color w:val="000000"/>
          <w:sz w:val="24"/>
          <w:szCs w:val="24"/>
          <w:lang w:val="es-CL"/>
        </w:rPr>
        <w:t xml:space="preserve"> </w:t>
      </w:r>
      <w:r w:rsidR="001818FA" w:rsidRPr="00050EB2">
        <w:rPr>
          <w:rFonts w:ascii="Arial" w:eastAsia="Arial" w:hAnsi="Arial" w:cs="Arial"/>
          <w:color w:val="000000"/>
          <w:sz w:val="24"/>
          <w:szCs w:val="24"/>
          <w:lang w:val="es-CL"/>
        </w:rPr>
        <w:t xml:space="preserve">causa </w:t>
      </w:r>
      <w:r w:rsidR="00EF7F2B">
        <w:rPr>
          <w:rFonts w:ascii="Arial" w:eastAsia="Arial" w:hAnsi="Arial" w:cs="Arial"/>
          <w:color w:val="000000"/>
          <w:sz w:val="24"/>
          <w:szCs w:val="24"/>
          <w:lang w:val="es-CL"/>
        </w:rPr>
        <w:t>pueden tener la facultad para pronunciarse ante la resolución de un conflicto en materia medio ambiental.</w:t>
      </w:r>
    </w:p>
    <w:p w14:paraId="51136A3D" w14:textId="77777777" w:rsidR="004B0BED" w:rsidRPr="00050EB2" w:rsidRDefault="004B0BED">
      <w:pPr>
        <w:pBdr>
          <w:top w:val="nil"/>
          <w:left w:val="nil"/>
          <w:bottom w:val="nil"/>
          <w:right w:val="nil"/>
          <w:between w:val="nil"/>
        </w:pBdr>
        <w:spacing w:after="0"/>
        <w:ind w:left="720"/>
        <w:rPr>
          <w:rFonts w:ascii="Arial" w:eastAsia="Arial" w:hAnsi="Arial" w:cs="Arial"/>
          <w:color w:val="000000"/>
          <w:sz w:val="24"/>
          <w:szCs w:val="24"/>
          <w:lang w:val="es-CL"/>
        </w:rPr>
      </w:pPr>
    </w:p>
    <w:p w14:paraId="70DF8A56" w14:textId="46999BE7" w:rsidR="004B0BED" w:rsidRDefault="001818FA">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 xml:space="preserve">Hemos acogido a los tribunales especiales chilenos como modelo para nuestra propuesta, </w:t>
      </w:r>
      <w:r w:rsidR="00482996">
        <w:rPr>
          <w:rFonts w:ascii="Arial" w:eastAsia="Arial" w:hAnsi="Arial" w:cs="Arial"/>
          <w:color w:val="000000"/>
          <w:sz w:val="24"/>
          <w:szCs w:val="24"/>
          <w:lang w:val="es-CL"/>
        </w:rPr>
        <w:t xml:space="preserve">al igual que hemos </w:t>
      </w:r>
      <w:r w:rsidRPr="00050EB2">
        <w:rPr>
          <w:rFonts w:ascii="Arial" w:eastAsia="Arial" w:hAnsi="Arial" w:cs="Arial"/>
          <w:color w:val="000000"/>
          <w:sz w:val="24"/>
          <w:szCs w:val="24"/>
          <w:lang w:val="es-CL"/>
        </w:rPr>
        <w:t xml:space="preserve">estudiado parte de las problemáticas que han vivido durante su constitución, toda vez que </w:t>
      </w:r>
      <w:r w:rsidR="00482996">
        <w:rPr>
          <w:rFonts w:ascii="Arial" w:eastAsia="Arial" w:hAnsi="Arial" w:cs="Arial"/>
          <w:color w:val="000000"/>
          <w:sz w:val="24"/>
          <w:szCs w:val="24"/>
          <w:lang w:val="es-CL"/>
        </w:rPr>
        <w:t xml:space="preserve">estas </w:t>
      </w:r>
      <w:r w:rsidRPr="00050EB2">
        <w:rPr>
          <w:rFonts w:ascii="Arial" w:eastAsia="Arial" w:hAnsi="Arial" w:cs="Arial"/>
          <w:color w:val="000000"/>
          <w:sz w:val="24"/>
          <w:szCs w:val="24"/>
          <w:lang w:val="es-CL"/>
        </w:rPr>
        <w:t xml:space="preserve">experiencias son </w:t>
      </w:r>
      <w:r w:rsidRPr="00050EB2">
        <w:rPr>
          <w:rFonts w:ascii="Arial" w:eastAsia="Arial" w:hAnsi="Arial" w:cs="Arial"/>
          <w:color w:val="000000"/>
          <w:sz w:val="24"/>
          <w:szCs w:val="24"/>
          <w:lang w:val="es-CL"/>
        </w:rPr>
        <w:lastRenderedPageBreak/>
        <w:t>un medio de ayuda para tomar conciencia porque aunque la legislación señale  la  competencia que abarca un Tribunal Ambiental (competencia jurisdiccional, territorial y en razón de la materia) se enfrentan a problemáticas que por menores que parezcan se traducen en circunstancias donde este debe anunciar su incompetencia para conocer del caso, lo que podrá genera</w:t>
      </w:r>
      <w:r w:rsidR="00AC12A6">
        <w:rPr>
          <w:rFonts w:ascii="Arial" w:eastAsia="Arial" w:hAnsi="Arial" w:cs="Arial"/>
          <w:color w:val="000000"/>
          <w:sz w:val="24"/>
          <w:szCs w:val="24"/>
          <w:lang w:val="es-CL"/>
        </w:rPr>
        <w:t>r</w:t>
      </w:r>
      <w:r w:rsidRPr="00050EB2">
        <w:rPr>
          <w:rFonts w:ascii="Arial" w:eastAsia="Arial" w:hAnsi="Arial" w:cs="Arial"/>
          <w:color w:val="000000"/>
          <w:sz w:val="24"/>
          <w:szCs w:val="24"/>
          <w:lang w:val="es-CL"/>
        </w:rPr>
        <w:t xml:space="preserve"> un ambiente de incertidumbre procesal para quienes recurran a ellos. </w:t>
      </w:r>
    </w:p>
    <w:p w14:paraId="3E723F61" w14:textId="77777777" w:rsidR="00482996" w:rsidRDefault="00482996" w:rsidP="00482996">
      <w:pPr>
        <w:pStyle w:val="Prrafodelista"/>
        <w:rPr>
          <w:rFonts w:ascii="Arial" w:eastAsia="Arial" w:hAnsi="Arial" w:cs="Arial"/>
          <w:color w:val="000000"/>
          <w:sz w:val="24"/>
          <w:szCs w:val="24"/>
          <w:lang w:val="es-CL"/>
        </w:rPr>
      </w:pPr>
    </w:p>
    <w:p w14:paraId="2F788AD1" w14:textId="11DD21D7" w:rsidR="00482996" w:rsidRPr="00050EB2" w:rsidRDefault="00482996">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Otro punto que se debe tener presente es que uno de los motivos </w:t>
      </w:r>
      <w:r w:rsidR="00AC12A6">
        <w:rPr>
          <w:rFonts w:ascii="Arial" w:eastAsia="Arial" w:hAnsi="Arial" w:cs="Arial"/>
          <w:color w:val="000000"/>
          <w:sz w:val="24"/>
          <w:szCs w:val="24"/>
          <w:lang w:val="es-CL"/>
        </w:rPr>
        <w:t xml:space="preserve">por </w:t>
      </w:r>
      <w:r>
        <w:rPr>
          <w:rFonts w:ascii="Arial" w:eastAsia="Arial" w:hAnsi="Arial" w:cs="Arial"/>
          <w:color w:val="000000"/>
          <w:sz w:val="24"/>
          <w:szCs w:val="24"/>
          <w:lang w:val="es-CL"/>
        </w:rPr>
        <w:t>el cual un tribunal debe declararse incompetente</w:t>
      </w:r>
      <w:r w:rsidR="00AC12A6">
        <w:rPr>
          <w:rFonts w:ascii="Arial" w:eastAsia="Arial" w:hAnsi="Arial" w:cs="Arial"/>
          <w:color w:val="000000"/>
          <w:sz w:val="24"/>
          <w:szCs w:val="24"/>
          <w:lang w:val="es-CL"/>
        </w:rPr>
        <w:t xml:space="preserve">, incluso </w:t>
      </w:r>
      <w:r>
        <w:rPr>
          <w:rFonts w:ascii="Arial" w:eastAsia="Arial" w:hAnsi="Arial" w:cs="Arial"/>
          <w:color w:val="000000"/>
          <w:sz w:val="24"/>
          <w:szCs w:val="24"/>
          <w:lang w:val="es-CL"/>
        </w:rPr>
        <w:t xml:space="preserve">cuando la normativa determine que </w:t>
      </w:r>
      <w:r w:rsidR="00AC12A6">
        <w:rPr>
          <w:rFonts w:ascii="Arial" w:eastAsia="Arial" w:hAnsi="Arial" w:cs="Arial"/>
          <w:color w:val="000000"/>
          <w:sz w:val="24"/>
          <w:szCs w:val="24"/>
          <w:lang w:val="es-CL"/>
        </w:rPr>
        <w:t xml:space="preserve">gozan de </w:t>
      </w:r>
      <w:r>
        <w:rPr>
          <w:rFonts w:ascii="Arial" w:eastAsia="Arial" w:hAnsi="Arial" w:cs="Arial"/>
          <w:color w:val="000000"/>
          <w:sz w:val="24"/>
          <w:szCs w:val="24"/>
          <w:lang w:val="es-CL"/>
        </w:rPr>
        <w:t>competen</w:t>
      </w:r>
      <w:r w:rsidR="00AC12A6">
        <w:rPr>
          <w:rFonts w:ascii="Arial" w:eastAsia="Arial" w:hAnsi="Arial" w:cs="Arial"/>
          <w:color w:val="000000"/>
          <w:sz w:val="24"/>
          <w:szCs w:val="24"/>
          <w:lang w:val="es-CL"/>
        </w:rPr>
        <w:t>cia</w:t>
      </w:r>
      <w:r>
        <w:rPr>
          <w:rFonts w:ascii="Arial" w:eastAsia="Arial" w:hAnsi="Arial" w:cs="Arial"/>
          <w:color w:val="000000"/>
          <w:sz w:val="24"/>
          <w:szCs w:val="24"/>
          <w:lang w:val="es-CL"/>
        </w:rPr>
        <w:t xml:space="preserve"> para conocer de la materia, es debido a que las partes actoras que recurren ante los tribunales, no </w:t>
      </w:r>
      <w:r w:rsidR="00AC12A6">
        <w:rPr>
          <w:rFonts w:ascii="Arial" w:eastAsia="Arial" w:hAnsi="Arial" w:cs="Arial"/>
          <w:color w:val="000000"/>
          <w:sz w:val="24"/>
          <w:szCs w:val="24"/>
          <w:lang w:val="es-CL"/>
        </w:rPr>
        <w:t xml:space="preserve">cumplen con los </w:t>
      </w:r>
      <w:r>
        <w:rPr>
          <w:rFonts w:ascii="Arial" w:eastAsia="Arial" w:hAnsi="Arial" w:cs="Arial"/>
          <w:color w:val="000000"/>
          <w:sz w:val="24"/>
          <w:szCs w:val="24"/>
          <w:lang w:val="es-CL"/>
        </w:rPr>
        <w:t xml:space="preserve">requisitos exigidos por la ley, tal como ha sido en algunos casos para </w:t>
      </w:r>
      <w:r w:rsidR="00AC12A6">
        <w:rPr>
          <w:rFonts w:ascii="Arial" w:eastAsia="Arial" w:hAnsi="Arial" w:cs="Arial"/>
          <w:color w:val="000000"/>
          <w:sz w:val="24"/>
          <w:szCs w:val="24"/>
          <w:lang w:val="es-CL"/>
        </w:rPr>
        <w:t>C</w:t>
      </w:r>
      <w:r>
        <w:rPr>
          <w:rFonts w:ascii="Arial" w:eastAsia="Arial" w:hAnsi="Arial" w:cs="Arial"/>
          <w:color w:val="000000"/>
          <w:sz w:val="24"/>
          <w:szCs w:val="24"/>
          <w:lang w:val="es-CL"/>
        </w:rPr>
        <w:t>hile,</w:t>
      </w:r>
      <w:r w:rsidR="00AC12A6">
        <w:rPr>
          <w:rFonts w:ascii="Arial" w:eastAsia="Arial" w:hAnsi="Arial" w:cs="Arial"/>
          <w:color w:val="000000"/>
          <w:sz w:val="24"/>
          <w:szCs w:val="24"/>
          <w:lang w:val="es-CL"/>
        </w:rPr>
        <w:t xml:space="preserve"> respecto a que </w:t>
      </w:r>
      <w:r>
        <w:rPr>
          <w:rFonts w:ascii="Arial" w:eastAsia="Arial" w:hAnsi="Arial" w:cs="Arial"/>
          <w:color w:val="000000"/>
          <w:sz w:val="24"/>
          <w:szCs w:val="24"/>
          <w:lang w:val="es-CL"/>
        </w:rPr>
        <w:t xml:space="preserve">sobre una materia se exige el agotamiento de la vía administrativa y el actor no cumple con el requisito exigido por ley, </w:t>
      </w:r>
      <w:r w:rsidR="00AC12A6">
        <w:rPr>
          <w:rFonts w:ascii="Arial" w:eastAsia="Arial" w:hAnsi="Arial" w:cs="Arial"/>
          <w:color w:val="000000"/>
          <w:sz w:val="24"/>
          <w:szCs w:val="24"/>
          <w:lang w:val="es-CL"/>
        </w:rPr>
        <w:t xml:space="preserve">siendo así, el </w:t>
      </w:r>
      <w:r>
        <w:rPr>
          <w:rFonts w:ascii="Arial" w:eastAsia="Arial" w:hAnsi="Arial" w:cs="Arial"/>
          <w:color w:val="000000"/>
          <w:sz w:val="24"/>
          <w:szCs w:val="24"/>
          <w:lang w:val="es-CL"/>
        </w:rPr>
        <w:t>tribunal debe anunciar su incompetencia para conocer de la causa en su momento.</w:t>
      </w:r>
    </w:p>
    <w:p w14:paraId="4ACAFFD3" w14:textId="77777777" w:rsidR="004B0BED" w:rsidRPr="00050EB2" w:rsidRDefault="004B0BED">
      <w:pPr>
        <w:pBdr>
          <w:top w:val="nil"/>
          <w:left w:val="nil"/>
          <w:bottom w:val="nil"/>
          <w:right w:val="nil"/>
          <w:between w:val="nil"/>
        </w:pBdr>
        <w:spacing w:after="0"/>
        <w:ind w:left="720"/>
        <w:rPr>
          <w:rFonts w:ascii="Arial" w:eastAsia="Arial" w:hAnsi="Arial" w:cs="Arial"/>
          <w:color w:val="000000"/>
          <w:sz w:val="24"/>
          <w:szCs w:val="24"/>
          <w:lang w:val="es-CL"/>
        </w:rPr>
      </w:pPr>
    </w:p>
    <w:p w14:paraId="68C521C8" w14:textId="77777777" w:rsidR="004B0BED" w:rsidRPr="00050EB2" w:rsidRDefault="001818FA">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Adicionalmente, dentro del trabajo se recurre al derecho comparado entre Chile y Panamá, pudiendo observar que, al contar con el precedente de un anteproyecto de ley para la creación de un Tribunal Administrativo Ambiental, es evidente que el Estado Panameño mantiene como parte de sus metas lograr el fortalecimiento de la institucionalidad ambiental.</w:t>
      </w:r>
    </w:p>
    <w:p w14:paraId="6DADF794" w14:textId="77777777" w:rsidR="004B0BED" w:rsidRPr="00050EB2" w:rsidRDefault="004B0BED">
      <w:pPr>
        <w:pBdr>
          <w:top w:val="nil"/>
          <w:left w:val="nil"/>
          <w:bottom w:val="nil"/>
          <w:right w:val="nil"/>
          <w:between w:val="nil"/>
        </w:pBdr>
        <w:spacing w:after="0"/>
        <w:ind w:left="720"/>
        <w:rPr>
          <w:rFonts w:ascii="Arial" w:eastAsia="Arial" w:hAnsi="Arial" w:cs="Arial"/>
          <w:color w:val="000000"/>
          <w:sz w:val="24"/>
          <w:szCs w:val="24"/>
          <w:lang w:val="es-CL"/>
        </w:rPr>
      </w:pPr>
    </w:p>
    <w:p w14:paraId="45FFE79F" w14:textId="5CFBC61F" w:rsidR="004B0BED" w:rsidRPr="00050EB2" w:rsidRDefault="001818FA">
      <w:pPr>
        <w:numPr>
          <w:ilvl w:val="0"/>
          <w:numId w:val="3"/>
        </w:numPr>
        <w:pBdr>
          <w:top w:val="nil"/>
          <w:left w:val="nil"/>
          <w:bottom w:val="nil"/>
          <w:right w:val="nil"/>
          <w:between w:val="nil"/>
        </w:pBdr>
        <w:spacing w:after="0" w:line="360" w:lineRule="auto"/>
        <w:ind w:left="284" w:hanging="284"/>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La competencia que se le atribuye a un tribunal especial es clave</w:t>
      </w:r>
      <w:r w:rsidR="00482996">
        <w:rPr>
          <w:rFonts w:ascii="Arial" w:eastAsia="Arial" w:hAnsi="Arial" w:cs="Arial"/>
          <w:color w:val="000000"/>
          <w:sz w:val="24"/>
          <w:szCs w:val="24"/>
          <w:lang w:val="es-CL"/>
        </w:rPr>
        <w:t xml:space="preserve">, toda vez que </w:t>
      </w:r>
      <w:r w:rsidRPr="00050EB2">
        <w:rPr>
          <w:rFonts w:ascii="Arial" w:eastAsia="Arial" w:hAnsi="Arial" w:cs="Arial"/>
          <w:color w:val="000000"/>
          <w:sz w:val="24"/>
          <w:szCs w:val="24"/>
          <w:lang w:val="es-CL"/>
        </w:rPr>
        <w:t xml:space="preserve">faculta al tribunal y al juez </w:t>
      </w:r>
      <w:r w:rsidR="00AC12A6">
        <w:rPr>
          <w:rFonts w:ascii="Arial" w:eastAsia="Arial" w:hAnsi="Arial" w:cs="Arial"/>
          <w:color w:val="000000"/>
          <w:sz w:val="24"/>
          <w:szCs w:val="24"/>
          <w:lang w:val="es-CL"/>
        </w:rPr>
        <w:t xml:space="preserve">para </w:t>
      </w:r>
      <w:r w:rsidRPr="00050EB2">
        <w:rPr>
          <w:rFonts w:ascii="Arial" w:eastAsia="Arial" w:hAnsi="Arial" w:cs="Arial"/>
          <w:color w:val="000000"/>
          <w:sz w:val="24"/>
          <w:szCs w:val="24"/>
          <w:lang w:val="es-CL"/>
        </w:rPr>
        <w:t>pronunciarse sobre la materia</w:t>
      </w:r>
      <w:r w:rsidR="00482996">
        <w:rPr>
          <w:rFonts w:ascii="Arial" w:eastAsia="Arial" w:hAnsi="Arial" w:cs="Arial"/>
          <w:color w:val="000000"/>
          <w:sz w:val="24"/>
          <w:szCs w:val="24"/>
          <w:lang w:val="es-CL"/>
        </w:rPr>
        <w:t xml:space="preserve"> para la solución de un conflicto</w:t>
      </w:r>
      <w:r w:rsidR="00260232">
        <w:rPr>
          <w:rFonts w:ascii="Arial" w:eastAsia="Arial" w:hAnsi="Arial" w:cs="Arial"/>
          <w:color w:val="000000"/>
          <w:sz w:val="24"/>
          <w:szCs w:val="24"/>
          <w:lang w:val="es-CL"/>
        </w:rPr>
        <w:t>. A</w:t>
      </w:r>
      <w:r w:rsidR="00482996">
        <w:rPr>
          <w:rFonts w:ascii="Arial" w:eastAsia="Arial" w:hAnsi="Arial" w:cs="Arial"/>
          <w:color w:val="000000"/>
          <w:sz w:val="24"/>
          <w:szCs w:val="24"/>
          <w:lang w:val="es-CL"/>
        </w:rPr>
        <w:t xml:space="preserve">l igual que es </w:t>
      </w:r>
      <w:r w:rsidRPr="00050EB2">
        <w:rPr>
          <w:rFonts w:ascii="Arial" w:eastAsia="Arial" w:hAnsi="Arial" w:cs="Arial"/>
          <w:color w:val="000000"/>
          <w:sz w:val="24"/>
          <w:szCs w:val="24"/>
          <w:lang w:val="es-CL"/>
        </w:rPr>
        <w:t>necesario</w:t>
      </w:r>
      <w:r w:rsidR="00482996">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no dejar a un lado la constante actualización en lo relativo a la materia ambiental tanto en la normativa nacional</w:t>
      </w:r>
      <w:r w:rsidR="006E4F5F" w:rsidRPr="00050EB2">
        <w:rPr>
          <w:rFonts w:ascii="Arial" w:eastAsia="Arial" w:hAnsi="Arial" w:cs="Arial"/>
          <w:color w:val="000000"/>
          <w:sz w:val="24"/>
          <w:szCs w:val="24"/>
          <w:lang w:val="es-CL"/>
        </w:rPr>
        <w:t xml:space="preserve"> </w:t>
      </w:r>
      <w:r w:rsidRPr="00050EB2">
        <w:rPr>
          <w:rFonts w:ascii="Arial" w:eastAsia="Arial" w:hAnsi="Arial" w:cs="Arial"/>
          <w:color w:val="000000"/>
          <w:sz w:val="24"/>
          <w:szCs w:val="24"/>
          <w:lang w:val="es-CL"/>
        </w:rPr>
        <w:t>como a nivel del derecho internacional.</w:t>
      </w:r>
    </w:p>
    <w:p w14:paraId="0565862C" w14:textId="77777777" w:rsidR="004B0BED" w:rsidRPr="00050EB2" w:rsidRDefault="004B0BED">
      <w:pPr>
        <w:pBdr>
          <w:top w:val="nil"/>
          <w:left w:val="nil"/>
          <w:bottom w:val="nil"/>
          <w:right w:val="nil"/>
          <w:between w:val="nil"/>
        </w:pBdr>
        <w:spacing w:after="0"/>
        <w:ind w:left="720"/>
        <w:rPr>
          <w:rFonts w:ascii="Arial" w:eastAsia="Arial" w:hAnsi="Arial" w:cs="Arial"/>
          <w:color w:val="000000"/>
          <w:sz w:val="24"/>
          <w:szCs w:val="24"/>
          <w:lang w:val="es-CL"/>
        </w:rPr>
      </w:pPr>
    </w:p>
    <w:p w14:paraId="72B063D6" w14:textId="15A91B3D" w:rsidR="00DB2D46" w:rsidRDefault="00260232" w:rsidP="00AC12A6">
      <w:pPr>
        <w:pStyle w:val="Prrafodelista"/>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lang w:val="es-CL"/>
        </w:rPr>
      </w:pPr>
      <w:r w:rsidRPr="00593A7A">
        <w:rPr>
          <w:rFonts w:ascii="Arial" w:eastAsia="Arial" w:hAnsi="Arial" w:cs="Arial"/>
          <w:color w:val="000000"/>
          <w:sz w:val="24"/>
          <w:szCs w:val="24"/>
          <w:lang w:val="es-CL"/>
        </w:rPr>
        <w:lastRenderedPageBreak/>
        <w:t xml:space="preserve">Evidentemente la institucionalidad de cada </w:t>
      </w:r>
      <w:r w:rsidR="00E5231C">
        <w:rPr>
          <w:rFonts w:ascii="Arial" w:eastAsia="Arial" w:hAnsi="Arial" w:cs="Arial"/>
          <w:color w:val="000000"/>
          <w:sz w:val="24"/>
          <w:szCs w:val="24"/>
          <w:lang w:val="es-CL"/>
        </w:rPr>
        <w:t>p</w:t>
      </w:r>
      <w:r w:rsidRPr="00593A7A">
        <w:rPr>
          <w:rFonts w:ascii="Arial" w:eastAsia="Arial" w:hAnsi="Arial" w:cs="Arial"/>
          <w:color w:val="000000"/>
          <w:sz w:val="24"/>
          <w:szCs w:val="24"/>
          <w:lang w:val="es-CL"/>
        </w:rPr>
        <w:t>aís, será únic</w:t>
      </w:r>
      <w:r w:rsidR="00AC12A6" w:rsidRPr="00593A7A">
        <w:rPr>
          <w:rFonts w:ascii="Arial" w:eastAsia="Arial" w:hAnsi="Arial" w:cs="Arial"/>
          <w:color w:val="000000"/>
          <w:sz w:val="24"/>
          <w:szCs w:val="24"/>
          <w:lang w:val="es-CL"/>
        </w:rPr>
        <w:t>a</w:t>
      </w:r>
      <w:r w:rsidRPr="00593A7A">
        <w:rPr>
          <w:rFonts w:ascii="Arial" w:eastAsia="Arial" w:hAnsi="Arial" w:cs="Arial"/>
          <w:color w:val="000000"/>
          <w:sz w:val="24"/>
          <w:szCs w:val="24"/>
          <w:lang w:val="es-CL"/>
        </w:rPr>
        <w:t xml:space="preserve"> y puede contar </w:t>
      </w:r>
      <w:r w:rsidR="00AC12A6" w:rsidRPr="00593A7A">
        <w:rPr>
          <w:rFonts w:ascii="Arial" w:eastAsia="Arial" w:hAnsi="Arial" w:cs="Arial"/>
          <w:color w:val="000000"/>
          <w:sz w:val="24"/>
          <w:szCs w:val="24"/>
          <w:lang w:val="es-CL"/>
        </w:rPr>
        <w:t xml:space="preserve">con </w:t>
      </w:r>
      <w:r w:rsidRPr="00593A7A">
        <w:rPr>
          <w:rFonts w:ascii="Arial" w:eastAsia="Arial" w:hAnsi="Arial" w:cs="Arial"/>
          <w:color w:val="000000"/>
          <w:sz w:val="24"/>
          <w:szCs w:val="24"/>
          <w:lang w:val="es-CL"/>
        </w:rPr>
        <w:t xml:space="preserve">similitudes </w:t>
      </w:r>
      <w:r w:rsidR="00AC12A6" w:rsidRPr="00593A7A">
        <w:rPr>
          <w:rFonts w:ascii="Arial" w:eastAsia="Arial" w:hAnsi="Arial" w:cs="Arial"/>
          <w:color w:val="000000"/>
          <w:sz w:val="24"/>
          <w:szCs w:val="24"/>
          <w:lang w:val="es-CL"/>
        </w:rPr>
        <w:t>y</w:t>
      </w:r>
      <w:r w:rsidRPr="00593A7A">
        <w:rPr>
          <w:rFonts w:ascii="Arial" w:eastAsia="Arial" w:hAnsi="Arial" w:cs="Arial"/>
          <w:color w:val="000000"/>
          <w:sz w:val="24"/>
          <w:szCs w:val="24"/>
          <w:lang w:val="es-CL"/>
        </w:rPr>
        <w:t xml:space="preserve"> diferencias </w:t>
      </w:r>
      <w:r w:rsidR="00AC12A6" w:rsidRPr="00593A7A">
        <w:rPr>
          <w:rFonts w:ascii="Arial" w:eastAsia="Arial" w:hAnsi="Arial" w:cs="Arial"/>
          <w:color w:val="000000"/>
          <w:sz w:val="24"/>
          <w:szCs w:val="24"/>
          <w:lang w:val="es-CL"/>
        </w:rPr>
        <w:t xml:space="preserve">en </w:t>
      </w:r>
      <w:r w:rsidRPr="00593A7A">
        <w:rPr>
          <w:rFonts w:ascii="Arial" w:eastAsia="Arial" w:hAnsi="Arial" w:cs="Arial"/>
          <w:color w:val="000000"/>
          <w:sz w:val="24"/>
          <w:szCs w:val="24"/>
          <w:lang w:val="es-CL"/>
        </w:rPr>
        <w:t xml:space="preserve">las materias a conocer tal como es el caso que en nuestro modelo de propuesta mantenemos que el TA panameño, </w:t>
      </w:r>
      <w:r w:rsidR="00AC12A6" w:rsidRPr="00593A7A">
        <w:rPr>
          <w:rFonts w:ascii="Arial" w:eastAsia="Arial" w:hAnsi="Arial" w:cs="Arial"/>
          <w:color w:val="000000"/>
          <w:sz w:val="24"/>
          <w:szCs w:val="24"/>
          <w:lang w:val="es-CL"/>
        </w:rPr>
        <w:t xml:space="preserve">será competente </w:t>
      </w:r>
      <w:r w:rsidRPr="00593A7A">
        <w:rPr>
          <w:rFonts w:ascii="Arial" w:eastAsia="Arial" w:hAnsi="Arial" w:cs="Arial"/>
          <w:color w:val="000000"/>
          <w:sz w:val="24"/>
          <w:szCs w:val="24"/>
          <w:lang w:val="es-CL"/>
        </w:rPr>
        <w:t xml:space="preserve">para conocer, tramitar y resolver denuncias ya sean instauradas de oficio o </w:t>
      </w:r>
      <w:r w:rsidR="00AC12A6" w:rsidRPr="00593A7A">
        <w:rPr>
          <w:rFonts w:ascii="Arial" w:eastAsia="Arial" w:hAnsi="Arial" w:cs="Arial"/>
          <w:color w:val="000000"/>
          <w:sz w:val="24"/>
          <w:szCs w:val="24"/>
          <w:lang w:val="es-CL"/>
        </w:rPr>
        <w:t xml:space="preserve">a instancia </w:t>
      </w:r>
      <w:r w:rsidRPr="00593A7A">
        <w:rPr>
          <w:rFonts w:ascii="Arial" w:eastAsia="Arial" w:hAnsi="Arial" w:cs="Arial"/>
          <w:color w:val="000000"/>
          <w:sz w:val="24"/>
          <w:szCs w:val="24"/>
          <w:lang w:val="es-CL"/>
        </w:rPr>
        <w:t xml:space="preserve">de parte en contra de las personas públicas </w:t>
      </w:r>
      <w:r w:rsidR="00AC12A6" w:rsidRPr="00593A7A">
        <w:rPr>
          <w:rFonts w:ascii="Arial" w:eastAsia="Arial" w:hAnsi="Arial" w:cs="Arial"/>
          <w:color w:val="000000"/>
          <w:sz w:val="24"/>
          <w:szCs w:val="24"/>
          <w:lang w:val="es-CL"/>
        </w:rPr>
        <w:t xml:space="preserve">como </w:t>
      </w:r>
      <w:r w:rsidRPr="00593A7A">
        <w:rPr>
          <w:rFonts w:ascii="Arial" w:eastAsia="Arial" w:hAnsi="Arial" w:cs="Arial"/>
          <w:color w:val="000000"/>
          <w:sz w:val="24"/>
          <w:szCs w:val="24"/>
          <w:lang w:val="es-CL"/>
        </w:rPr>
        <w:t xml:space="preserve"> privadas por violaciones o amenazas </w:t>
      </w:r>
      <w:r w:rsidR="00AC12A6" w:rsidRPr="00593A7A">
        <w:rPr>
          <w:rFonts w:ascii="Arial" w:eastAsia="Arial" w:hAnsi="Arial" w:cs="Arial"/>
          <w:color w:val="000000"/>
          <w:sz w:val="24"/>
          <w:szCs w:val="24"/>
          <w:lang w:val="es-CL"/>
        </w:rPr>
        <w:t xml:space="preserve">que infrinjan </w:t>
      </w:r>
      <w:r w:rsidRPr="00593A7A">
        <w:rPr>
          <w:rFonts w:ascii="Arial" w:eastAsia="Arial" w:hAnsi="Arial" w:cs="Arial"/>
          <w:color w:val="000000"/>
          <w:sz w:val="24"/>
          <w:szCs w:val="24"/>
          <w:lang w:val="es-CL"/>
        </w:rPr>
        <w:t xml:space="preserve">la normativa nacional de ambiente, mientras que para el caso de los TA chilenos dentro de su normativa no </w:t>
      </w:r>
      <w:r w:rsidR="00AC12A6" w:rsidRPr="00593A7A">
        <w:rPr>
          <w:rFonts w:ascii="Arial" w:eastAsia="Arial" w:hAnsi="Arial" w:cs="Arial"/>
          <w:color w:val="000000"/>
          <w:sz w:val="24"/>
          <w:szCs w:val="24"/>
          <w:lang w:val="es-CL"/>
        </w:rPr>
        <w:t xml:space="preserve">es un tema </w:t>
      </w:r>
      <w:r w:rsidRPr="00593A7A">
        <w:rPr>
          <w:rFonts w:ascii="Arial" w:eastAsia="Arial" w:hAnsi="Arial" w:cs="Arial"/>
          <w:color w:val="000000"/>
          <w:sz w:val="24"/>
          <w:szCs w:val="24"/>
          <w:lang w:val="es-CL"/>
        </w:rPr>
        <w:t>enunciado, sin embargo esto son competentes para conocer reclamaciones sobre actos regulatorios, calificaciones ambientales expedidas en segunda instancia administrativa, invalidaciones y revisiones de RCA y sanciones aplicadas por la SMA, entre otras competencias.</w:t>
      </w:r>
      <w:r w:rsidR="00AC12A6" w:rsidRPr="00593A7A">
        <w:rPr>
          <w:rFonts w:ascii="Arial" w:eastAsia="Arial" w:hAnsi="Arial" w:cs="Arial"/>
          <w:color w:val="000000"/>
          <w:sz w:val="24"/>
          <w:szCs w:val="24"/>
          <w:lang w:val="es-CL"/>
        </w:rPr>
        <w:t xml:space="preserve"> </w:t>
      </w:r>
    </w:p>
    <w:p w14:paraId="0084F106" w14:textId="77777777" w:rsidR="00DB2D46" w:rsidRDefault="00DB2D46" w:rsidP="00DB2D46">
      <w:pPr>
        <w:pStyle w:val="Prrafodelista"/>
        <w:pBdr>
          <w:top w:val="nil"/>
          <w:left w:val="nil"/>
          <w:bottom w:val="nil"/>
          <w:right w:val="nil"/>
          <w:between w:val="nil"/>
        </w:pBdr>
        <w:spacing w:after="0" w:line="360" w:lineRule="auto"/>
        <w:ind w:left="360"/>
        <w:jc w:val="both"/>
        <w:rPr>
          <w:rFonts w:ascii="Arial" w:eastAsia="Arial" w:hAnsi="Arial" w:cs="Arial"/>
          <w:color w:val="000000"/>
          <w:sz w:val="24"/>
          <w:szCs w:val="24"/>
          <w:lang w:val="es-CL"/>
        </w:rPr>
      </w:pPr>
    </w:p>
    <w:p w14:paraId="1AE16149" w14:textId="75420349" w:rsidR="00AC12A6" w:rsidRPr="00593A7A" w:rsidRDefault="00DB2D46" w:rsidP="00DB2D46">
      <w:pPr>
        <w:pStyle w:val="Prrafodelista"/>
        <w:pBdr>
          <w:top w:val="nil"/>
          <w:left w:val="nil"/>
          <w:bottom w:val="nil"/>
          <w:right w:val="nil"/>
          <w:between w:val="nil"/>
        </w:pBdr>
        <w:spacing w:after="0" w:line="360" w:lineRule="auto"/>
        <w:ind w:left="360"/>
        <w:jc w:val="both"/>
        <w:rPr>
          <w:rFonts w:ascii="Arial" w:eastAsia="Arial" w:hAnsi="Arial" w:cs="Arial"/>
          <w:color w:val="000000"/>
          <w:sz w:val="24"/>
          <w:szCs w:val="24"/>
          <w:lang w:val="es-CL"/>
        </w:rPr>
      </w:pPr>
      <w:r>
        <w:rPr>
          <w:rFonts w:ascii="Arial" w:eastAsia="Arial" w:hAnsi="Arial" w:cs="Arial"/>
          <w:color w:val="000000"/>
          <w:sz w:val="24"/>
          <w:szCs w:val="24"/>
          <w:lang w:val="es-CL"/>
        </w:rPr>
        <w:t>D</w:t>
      </w:r>
      <w:r w:rsidR="00AC12A6" w:rsidRPr="00593A7A">
        <w:rPr>
          <w:rFonts w:ascii="Arial" w:eastAsia="Arial" w:hAnsi="Arial" w:cs="Arial"/>
          <w:color w:val="000000"/>
          <w:sz w:val="24"/>
          <w:szCs w:val="24"/>
          <w:lang w:val="es-CL"/>
        </w:rPr>
        <w:t xml:space="preserve">e igual forma dentro de nuestra propuesta otorgamos la potestad al TA panameño para conocer reclamaciones tales como </w:t>
      </w:r>
      <w:r w:rsidR="00593A7A" w:rsidRPr="00593A7A">
        <w:rPr>
          <w:rFonts w:ascii="Arial" w:eastAsia="Arial" w:hAnsi="Arial" w:cs="Arial"/>
          <w:color w:val="000000"/>
          <w:sz w:val="24"/>
          <w:szCs w:val="24"/>
          <w:lang w:val="es-CL"/>
        </w:rPr>
        <w:t xml:space="preserve">: </w:t>
      </w:r>
      <w:r w:rsidR="00AC12A6" w:rsidRPr="00593A7A">
        <w:rPr>
          <w:rFonts w:ascii="Arial" w:eastAsia="Arial" w:hAnsi="Arial" w:cs="Arial"/>
          <w:color w:val="000000"/>
          <w:sz w:val="24"/>
          <w:szCs w:val="24"/>
          <w:lang w:val="es-CL"/>
        </w:rPr>
        <w:t>reclamaciones, recursos (apelaciones), impugnaciones o cualquier acción que surja sobre procesos administrativos que adelante MIAMBIENTE o en contra de las resoluciones emitidas por este</w:t>
      </w:r>
      <w:r w:rsidR="00593A7A" w:rsidRPr="00593A7A">
        <w:rPr>
          <w:rFonts w:ascii="Arial" w:eastAsia="Arial" w:hAnsi="Arial" w:cs="Arial"/>
          <w:color w:val="000000"/>
          <w:sz w:val="24"/>
          <w:szCs w:val="24"/>
          <w:lang w:val="es-CL"/>
        </w:rPr>
        <w:t xml:space="preserve">; como </w:t>
      </w:r>
      <w:r w:rsidR="00593A7A">
        <w:rPr>
          <w:rFonts w:ascii="Arial" w:eastAsia="Arial" w:hAnsi="Arial" w:cs="Arial"/>
          <w:color w:val="000000"/>
          <w:sz w:val="24"/>
          <w:szCs w:val="24"/>
          <w:lang w:val="es-CL"/>
        </w:rPr>
        <w:t xml:space="preserve">aquellas </w:t>
      </w:r>
      <w:r w:rsidR="00AC12A6" w:rsidRPr="00593A7A">
        <w:rPr>
          <w:rFonts w:ascii="Arial" w:eastAsia="Arial" w:hAnsi="Arial" w:cs="Arial"/>
          <w:color w:val="000000"/>
          <w:sz w:val="24"/>
          <w:szCs w:val="24"/>
          <w:lang w:val="es-CL"/>
        </w:rPr>
        <w:t xml:space="preserve">reclamaciones que se deriven de las actuaciones administrativas sectoriales con competencia ambiental en materia de normas de calidad ambiental, normas de control ambiental, ordenamiento territorial ambiental, urbanismo y demás actividades que supongan peligro o daño al ambiente. </w:t>
      </w:r>
    </w:p>
    <w:p w14:paraId="7CA11FEB" w14:textId="535DEE8E" w:rsidR="005D11A8" w:rsidRDefault="005D11A8" w:rsidP="00593A7A">
      <w:pPr>
        <w:pStyle w:val="Prrafodelista"/>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5AA7B069" w14:textId="77777777" w:rsidR="003F55A8" w:rsidRPr="003F55A8" w:rsidRDefault="003F55A8" w:rsidP="003F55A8">
      <w:pPr>
        <w:pStyle w:val="Prrafodelista"/>
        <w:rPr>
          <w:rFonts w:ascii="Arial" w:eastAsia="Arial" w:hAnsi="Arial" w:cs="Arial"/>
          <w:color w:val="000000"/>
          <w:sz w:val="24"/>
          <w:szCs w:val="24"/>
          <w:lang w:val="es-CL"/>
        </w:rPr>
      </w:pPr>
    </w:p>
    <w:p w14:paraId="08B9CADA" w14:textId="0A1759EE" w:rsidR="003F55A8" w:rsidRDefault="00593A7A" w:rsidP="005D11A8">
      <w:pPr>
        <w:pStyle w:val="Prrafodelista"/>
        <w:numPr>
          <w:ilvl w:val="0"/>
          <w:numId w:val="3"/>
        </w:num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r>
        <w:rPr>
          <w:rFonts w:ascii="Arial" w:eastAsia="Arial" w:hAnsi="Arial" w:cs="Arial"/>
          <w:color w:val="000000"/>
          <w:sz w:val="24"/>
          <w:szCs w:val="24"/>
          <w:lang w:val="es-CL"/>
        </w:rPr>
        <w:t xml:space="preserve">Ofrecer una </w:t>
      </w:r>
      <w:r w:rsidR="003F55A8">
        <w:rPr>
          <w:rFonts w:ascii="Arial" w:eastAsia="Arial" w:hAnsi="Arial" w:cs="Arial"/>
          <w:color w:val="000000"/>
          <w:sz w:val="24"/>
          <w:szCs w:val="24"/>
          <w:lang w:val="es-CL"/>
        </w:rPr>
        <w:t xml:space="preserve">justicia ambiental </w:t>
      </w:r>
      <w:r>
        <w:rPr>
          <w:rFonts w:ascii="Arial" w:eastAsia="Arial" w:hAnsi="Arial" w:cs="Arial"/>
          <w:color w:val="000000"/>
          <w:sz w:val="24"/>
          <w:szCs w:val="24"/>
          <w:lang w:val="es-CL"/>
        </w:rPr>
        <w:t xml:space="preserve">eficaz </w:t>
      </w:r>
      <w:r w:rsidR="003F55A8">
        <w:rPr>
          <w:rFonts w:ascii="Arial" w:eastAsia="Arial" w:hAnsi="Arial" w:cs="Arial"/>
          <w:color w:val="000000"/>
          <w:sz w:val="24"/>
          <w:szCs w:val="24"/>
          <w:lang w:val="es-CL"/>
        </w:rPr>
        <w:t>a través de los tribunales especializados, viene siendo una tarea difícil y exhaustiva</w:t>
      </w:r>
      <w:r>
        <w:rPr>
          <w:rFonts w:ascii="Arial" w:eastAsia="Arial" w:hAnsi="Arial" w:cs="Arial"/>
          <w:color w:val="000000"/>
          <w:sz w:val="24"/>
          <w:szCs w:val="24"/>
          <w:lang w:val="es-CL"/>
        </w:rPr>
        <w:t>,</w:t>
      </w:r>
      <w:r w:rsidR="003F55A8">
        <w:rPr>
          <w:rFonts w:ascii="Arial" w:eastAsia="Arial" w:hAnsi="Arial" w:cs="Arial"/>
          <w:color w:val="000000"/>
          <w:sz w:val="24"/>
          <w:szCs w:val="24"/>
          <w:lang w:val="es-CL"/>
        </w:rPr>
        <w:t xml:space="preserve"> por lo que dichos retos son de suma importancia para cada </w:t>
      </w:r>
      <w:r>
        <w:rPr>
          <w:rFonts w:ascii="Arial" w:eastAsia="Arial" w:hAnsi="Arial" w:cs="Arial"/>
          <w:color w:val="000000"/>
          <w:sz w:val="24"/>
          <w:szCs w:val="24"/>
          <w:lang w:val="es-CL"/>
        </w:rPr>
        <w:t>p</w:t>
      </w:r>
      <w:r w:rsidR="003F55A8">
        <w:rPr>
          <w:rFonts w:ascii="Arial" w:eastAsia="Arial" w:hAnsi="Arial" w:cs="Arial"/>
          <w:color w:val="000000"/>
          <w:sz w:val="24"/>
          <w:szCs w:val="24"/>
          <w:lang w:val="es-CL"/>
        </w:rPr>
        <w:t xml:space="preserve">aís que </w:t>
      </w:r>
      <w:r>
        <w:rPr>
          <w:rFonts w:ascii="Arial" w:eastAsia="Arial" w:hAnsi="Arial" w:cs="Arial"/>
          <w:color w:val="000000"/>
          <w:sz w:val="24"/>
          <w:szCs w:val="24"/>
          <w:lang w:val="es-CL"/>
        </w:rPr>
        <w:t xml:space="preserve">desarrollo este sistema, debiendo </w:t>
      </w:r>
      <w:r w:rsidR="003F55A8">
        <w:rPr>
          <w:rFonts w:ascii="Arial" w:eastAsia="Arial" w:hAnsi="Arial" w:cs="Arial"/>
          <w:color w:val="000000"/>
          <w:sz w:val="24"/>
          <w:szCs w:val="24"/>
          <w:lang w:val="es-CL"/>
        </w:rPr>
        <w:t xml:space="preserve"> con el buen análisis y consideraciones sobre las causas por la cual se le otorgue al tribunal o los jueces</w:t>
      </w:r>
      <w:r>
        <w:rPr>
          <w:rFonts w:ascii="Arial" w:eastAsia="Arial" w:hAnsi="Arial" w:cs="Arial"/>
          <w:color w:val="000000"/>
          <w:sz w:val="24"/>
          <w:szCs w:val="24"/>
          <w:lang w:val="es-CL"/>
        </w:rPr>
        <w:t xml:space="preserve"> la facultad de dar su </w:t>
      </w:r>
      <w:r w:rsidR="003F55A8">
        <w:rPr>
          <w:rFonts w:ascii="Arial" w:eastAsia="Arial" w:hAnsi="Arial" w:cs="Arial"/>
          <w:color w:val="000000"/>
          <w:sz w:val="24"/>
          <w:szCs w:val="24"/>
          <w:lang w:val="es-CL"/>
        </w:rPr>
        <w:t>pronunciamiento a fin de resolver el conflicto dado.</w:t>
      </w:r>
    </w:p>
    <w:p w14:paraId="60A7B881" w14:textId="77777777" w:rsidR="00260232" w:rsidRPr="00260232" w:rsidRDefault="00260232" w:rsidP="00260232">
      <w:pPr>
        <w:pStyle w:val="Prrafodelista"/>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797F4EAE" w14:textId="40DFFD1B" w:rsidR="004B0BED" w:rsidRPr="00050EB2" w:rsidRDefault="001818FA" w:rsidP="003F55A8">
      <w:pPr>
        <w:numPr>
          <w:ilvl w:val="0"/>
          <w:numId w:val="3"/>
        </w:numPr>
        <w:pBdr>
          <w:top w:val="nil"/>
          <w:left w:val="nil"/>
          <w:bottom w:val="nil"/>
          <w:right w:val="nil"/>
          <w:between w:val="nil"/>
        </w:pBdr>
        <w:spacing w:after="0" w:line="360" w:lineRule="auto"/>
        <w:ind w:left="426" w:hanging="426"/>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Sin duda alguna, como una vez lo manifestó el jurista argentino MORELLO, consolidar un modelo de justicia constituye un cautivo desafío; por lo que nuestro estudio exhaustivo al margen del presente trabajo de investigación, procura el examen de los avances que hasta el momento se han dado sobre los tribunales ambientales y elaborar nuestra propuesta donde determinamos las posibles competencias que abarcaría un Tribunal Ambiental en Panamá; a la luz del derecho comparado teniendo a los Tribunales Ambientales chilenos como modelo del progreso hacia la consolidación del derecho de acceso a la justicia e</w:t>
      </w:r>
      <w:r w:rsidR="00593A7A">
        <w:rPr>
          <w:rFonts w:ascii="Arial" w:eastAsia="Arial" w:hAnsi="Arial" w:cs="Arial"/>
          <w:color w:val="000000"/>
          <w:sz w:val="24"/>
          <w:szCs w:val="24"/>
          <w:lang w:val="es-CL"/>
        </w:rPr>
        <w:t>n</w:t>
      </w:r>
      <w:r w:rsidRPr="00050EB2">
        <w:rPr>
          <w:rFonts w:ascii="Arial" w:eastAsia="Arial" w:hAnsi="Arial" w:cs="Arial"/>
          <w:color w:val="000000"/>
          <w:sz w:val="24"/>
          <w:szCs w:val="24"/>
          <w:lang w:val="es-CL"/>
        </w:rPr>
        <w:t xml:space="preserve"> esta materia. </w:t>
      </w:r>
    </w:p>
    <w:p w14:paraId="23FA74BB" w14:textId="77777777" w:rsidR="004B0BED" w:rsidRPr="00050EB2" w:rsidRDefault="004B0BED">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5A5CE5CD" w14:textId="77777777" w:rsidR="004B0BED" w:rsidRPr="00050EB2" w:rsidRDefault="004B0BED">
      <w:pPr>
        <w:pBdr>
          <w:top w:val="nil"/>
          <w:left w:val="nil"/>
          <w:bottom w:val="nil"/>
          <w:right w:val="nil"/>
          <w:between w:val="nil"/>
        </w:pBdr>
        <w:spacing w:after="0" w:line="360" w:lineRule="auto"/>
        <w:ind w:left="284"/>
        <w:jc w:val="both"/>
        <w:rPr>
          <w:rFonts w:ascii="Arial" w:eastAsia="Arial" w:hAnsi="Arial" w:cs="Arial"/>
          <w:color w:val="000000"/>
          <w:sz w:val="24"/>
          <w:szCs w:val="24"/>
          <w:lang w:val="es-CL"/>
        </w:rPr>
      </w:pPr>
    </w:p>
    <w:p w14:paraId="38E8C855"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sz w:val="24"/>
          <w:szCs w:val="24"/>
          <w:lang w:val="es-CL"/>
        </w:rPr>
      </w:pPr>
    </w:p>
    <w:p w14:paraId="555A3D12"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sz w:val="24"/>
          <w:szCs w:val="24"/>
          <w:lang w:val="es-CL"/>
        </w:rPr>
      </w:pPr>
    </w:p>
    <w:p w14:paraId="01E5AD5D"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sz w:val="24"/>
          <w:szCs w:val="24"/>
          <w:lang w:val="es-CL"/>
        </w:rPr>
      </w:pPr>
    </w:p>
    <w:p w14:paraId="633889BF" w14:textId="77777777" w:rsidR="004B0BED" w:rsidRPr="00050EB2" w:rsidRDefault="001818FA" w:rsidP="001D3725">
      <w:pPr>
        <w:pStyle w:val="Ttulo1"/>
        <w:rPr>
          <w:rFonts w:ascii="Arial" w:eastAsia="Arial" w:hAnsi="Arial" w:cs="Arial"/>
          <w:b/>
          <w:color w:val="000000"/>
          <w:sz w:val="24"/>
          <w:szCs w:val="24"/>
          <w:lang w:val="es-CL"/>
        </w:rPr>
      </w:pPr>
      <w:r w:rsidRPr="00050EB2">
        <w:rPr>
          <w:lang w:val="es-CL"/>
        </w:rPr>
        <w:br w:type="page"/>
      </w:r>
      <w:bookmarkStart w:id="51" w:name="_Toc58716585"/>
      <w:r w:rsidRPr="00050EB2">
        <w:rPr>
          <w:rFonts w:ascii="Arial" w:eastAsia="Arial" w:hAnsi="Arial" w:cs="Arial"/>
          <w:b/>
          <w:color w:val="000000"/>
          <w:sz w:val="24"/>
          <w:szCs w:val="24"/>
          <w:lang w:val="es-CL"/>
        </w:rPr>
        <w:lastRenderedPageBreak/>
        <w:t>RECOMENDACIONES</w:t>
      </w:r>
      <w:bookmarkEnd w:id="51"/>
    </w:p>
    <w:p w14:paraId="0B0950BD" w14:textId="77777777" w:rsidR="004B0BED" w:rsidRPr="00050EB2" w:rsidRDefault="004B0BED">
      <w:pPr>
        <w:spacing w:line="360" w:lineRule="auto"/>
        <w:ind w:firstLine="720"/>
        <w:jc w:val="both"/>
        <w:rPr>
          <w:rFonts w:ascii="Arial" w:eastAsia="Arial" w:hAnsi="Arial" w:cs="Arial"/>
          <w:sz w:val="24"/>
          <w:szCs w:val="24"/>
          <w:lang w:val="es-CL"/>
        </w:rPr>
      </w:pPr>
    </w:p>
    <w:p w14:paraId="7F6B1FCC" w14:textId="311EB4C7" w:rsidR="004B0BED" w:rsidRDefault="001818FA">
      <w:pPr>
        <w:spacing w:line="360" w:lineRule="auto"/>
        <w:ind w:firstLine="720"/>
        <w:jc w:val="both"/>
        <w:rPr>
          <w:rFonts w:ascii="Arial" w:eastAsia="Arial" w:hAnsi="Arial" w:cs="Arial"/>
          <w:sz w:val="24"/>
          <w:szCs w:val="24"/>
          <w:lang w:val="es-CL"/>
        </w:rPr>
      </w:pPr>
      <w:r w:rsidRPr="00050EB2">
        <w:rPr>
          <w:rFonts w:ascii="Arial" w:eastAsia="Arial" w:hAnsi="Arial" w:cs="Arial"/>
          <w:sz w:val="24"/>
          <w:szCs w:val="24"/>
          <w:lang w:val="es-CL"/>
        </w:rPr>
        <w:t xml:space="preserve">Una vez terminado nuestro proyecto de tesis, por el cual hemos obtenido las conclusiones </w:t>
      </w:r>
      <w:r w:rsidRPr="00593A7A">
        <w:rPr>
          <w:rFonts w:ascii="Arial" w:eastAsia="Arial" w:hAnsi="Arial" w:cs="Arial"/>
          <w:i/>
          <w:iCs/>
          <w:sz w:val="24"/>
          <w:szCs w:val="24"/>
          <w:lang w:val="es-CL"/>
        </w:rPr>
        <w:t>a priori</w:t>
      </w:r>
      <w:r w:rsidRPr="00050EB2">
        <w:rPr>
          <w:rFonts w:ascii="Arial" w:eastAsia="Arial" w:hAnsi="Arial" w:cs="Arial"/>
          <w:sz w:val="24"/>
          <w:szCs w:val="24"/>
          <w:lang w:val="es-CL"/>
        </w:rPr>
        <w:t xml:space="preserve"> expuestas, me atrevo a efectuar las siguientes recomendaciones:</w:t>
      </w:r>
    </w:p>
    <w:p w14:paraId="0209F696" w14:textId="77777777" w:rsidR="00DB2D46" w:rsidRPr="00050EB2" w:rsidRDefault="00DB2D46">
      <w:pPr>
        <w:spacing w:line="360" w:lineRule="auto"/>
        <w:ind w:firstLine="720"/>
        <w:jc w:val="both"/>
        <w:rPr>
          <w:rFonts w:ascii="Arial" w:eastAsia="Arial" w:hAnsi="Arial" w:cs="Arial"/>
          <w:sz w:val="24"/>
          <w:szCs w:val="24"/>
          <w:lang w:val="es-CL"/>
        </w:rPr>
      </w:pPr>
    </w:p>
    <w:p w14:paraId="4BAFDDB4" w14:textId="77777777" w:rsidR="004B0BED" w:rsidRPr="00050EB2" w:rsidRDefault="001818FA">
      <w:pPr>
        <w:numPr>
          <w:ilvl w:val="0"/>
          <w:numId w:val="21"/>
        </w:numPr>
        <w:pBdr>
          <w:top w:val="nil"/>
          <w:left w:val="nil"/>
          <w:bottom w:val="nil"/>
          <w:right w:val="nil"/>
          <w:between w:val="nil"/>
        </w:pBdr>
        <w:spacing w:after="0" w:line="360" w:lineRule="auto"/>
        <w:ind w:left="567" w:hanging="436"/>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Es de nuestro criterio, que para evitar recaer en un futuro en vicio de incompetencia territorial por parte de los Tribunales Ambientales Chilenos, se debería tomar en cuenta la indicación realizada por el Senador Gómez, ante la elaboración del Anteproyecto que crea a estos tribunales especiales; en ese sentido nos referimos al 19A, por el cual se proponía crear tres tribunales ambientales y que, “cuando los Tribunales conozcan de procesos por daño ambiental, actual o inminente, podrán constituirse personalmente en el lugar de ocurrencia de los hechos materia del proceso, o establecerse provisionalmente en la ciudad más próxima, a objeto de desarrollar allí la audiencia de juicio</w:t>
      </w:r>
      <w:r w:rsidRPr="00050EB2">
        <w:rPr>
          <w:rFonts w:ascii="Arial" w:eastAsia="Arial" w:hAnsi="Arial" w:cs="Arial"/>
          <w:color w:val="000000"/>
          <w:sz w:val="24"/>
          <w:szCs w:val="24"/>
          <w:vertAlign w:val="superscript"/>
          <w:lang w:val="es-CL"/>
        </w:rPr>
        <w:footnoteReference w:id="66"/>
      </w:r>
      <w:r w:rsidRPr="00050EB2">
        <w:rPr>
          <w:rFonts w:ascii="Arial" w:eastAsia="Arial" w:hAnsi="Arial" w:cs="Arial"/>
          <w:color w:val="000000"/>
          <w:sz w:val="24"/>
          <w:szCs w:val="24"/>
          <w:lang w:val="es-CL"/>
        </w:rPr>
        <w:t>”.</w:t>
      </w:r>
    </w:p>
    <w:p w14:paraId="34D92153" w14:textId="77777777" w:rsidR="004B0BED" w:rsidRPr="00050EB2" w:rsidRDefault="004B0BED">
      <w:pPr>
        <w:pBdr>
          <w:top w:val="nil"/>
          <w:left w:val="nil"/>
          <w:bottom w:val="nil"/>
          <w:right w:val="nil"/>
          <w:between w:val="nil"/>
        </w:pBdr>
        <w:spacing w:after="0" w:line="360" w:lineRule="auto"/>
        <w:ind w:left="567" w:hanging="436"/>
        <w:jc w:val="both"/>
        <w:rPr>
          <w:rFonts w:ascii="Arial" w:eastAsia="Arial" w:hAnsi="Arial" w:cs="Arial"/>
          <w:color w:val="000000"/>
          <w:sz w:val="24"/>
          <w:szCs w:val="24"/>
          <w:lang w:val="es-CL"/>
        </w:rPr>
      </w:pPr>
    </w:p>
    <w:p w14:paraId="08E04C51" w14:textId="2E0345CF" w:rsidR="004B0BED" w:rsidRPr="00050EB2" w:rsidRDefault="001818FA">
      <w:pPr>
        <w:pBdr>
          <w:top w:val="nil"/>
          <w:left w:val="nil"/>
          <w:bottom w:val="nil"/>
          <w:right w:val="nil"/>
          <w:between w:val="nil"/>
        </w:pBdr>
        <w:spacing w:after="0" w:line="360" w:lineRule="auto"/>
        <w:ind w:left="567"/>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t>De lo  anterior,  debemos puntualizar que en lugar de especificar tal consideración como aplicable únicamente en lo relativo al daño ambiental, puede ser factible también para cualquier causa atendiendo a la jurisdicción territorial;  como por ejemplo el 2TA quien cuenta con asiento en la comuna de Santiago, y con competencia territorial en las regiones de Valparaíso, Metropolitana de Santiago, del Libertador General Bernardo O'Higgins y del Maule; siendo así, este se p</w:t>
      </w:r>
      <w:r w:rsidR="00593A7A">
        <w:rPr>
          <w:rFonts w:ascii="Arial" w:eastAsia="Arial" w:hAnsi="Arial" w:cs="Arial"/>
          <w:color w:val="000000"/>
          <w:sz w:val="24"/>
          <w:szCs w:val="24"/>
          <w:lang w:val="es-CL"/>
        </w:rPr>
        <w:t>odría</w:t>
      </w:r>
      <w:r w:rsidRPr="00050EB2">
        <w:rPr>
          <w:rFonts w:ascii="Arial" w:eastAsia="Arial" w:hAnsi="Arial" w:cs="Arial"/>
          <w:color w:val="000000"/>
          <w:sz w:val="24"/>
          <w:szCs w:val="24"/>
          <w:lang w:val="es-CL"/>
        </w:rPr>
        <w:t xml:space="preserve"> instaurar en cualquiera de las regiones de su jurisdicción cuando sea oportuno para dar cumplimiento a sus funciones.</w:t>
      </w:r>
    </w:p>
    <w:p w14:paraId="1FDC66C4" w14:textId="77777777" w:rsidR="004B0BED" w:rsidRPr="00050EB2" w:rsidRDefault="004B0BED">
      <w:pPr>
        <w:pBdr>
          <w:top w:val="nil"/>
          <w:left w:val="nil"/>
          <w:bottom w:val="nil"/>
          <w:right w:val="nil"/>
          <w:between w:val="nil"/>
        </w:pBdr>
        <w:spacing w:after="0" w:line="360" w:lineRule="auto"/>
        <w:ind w:left="567" w:hanging="436"/>
        <w:jc w:val="both"/>
        <w:rPr>
          <w:rFonts w:ascii="Arial" w:eastAsia="Arial" w:hAnsi="Arial" w:cs="Arial"/>
          <w:color w:val="000000"/>
          <w:sz w:val="24"/>
          <w:szCs w:val="24"/>
          <w:lang w:val="es-CL"/>
        </w:rPr>
      </w:pPr>
    </w:p>
    <w:p w14:paraId="655F2E8A" w14:textId="77777777" w:rsidR="004B0BED" w:rsidRPr="00050EB2" w:rsidRDefault="001818FA">
      <w:pPr>
        <w:numPr>
          <w:ilvl w:val="0"/>
          <w:numId w:val="21"/>
        </w:numPr>
        <w:pBdr>
          <w:top w:val="nil"/>
          <w:left w:val="nil"/>
          <w:bottom w:val="nil"/>
          <w:right w:val="nil"/>
          <w:between w:val="nil"/>
        </w:pBdr>
        <w:spacing w:line="360" w:lineRule="auto"/>
        <w:ind w:left="567" w:hanging="436"/>
        <w:jc w:val="both"/>
        <w:rPr>
          <w:rFonts w:ascii="Arial" w:eastAsia="Arial" w:hAnsi="Arial" w:cs="Arial"/>
          <w:color w:val="000000"/>
          <w:sz w:val="24"/>
          <w:szCs w:val="24"/>
          <w:lang w:val="es-CL"/>
        </w:rPr>
      </w:pPr>
      <w:r w:rsidRPr="00050EB2">
        <w:rPr>
          <w:rFonts w:ascii="Arial" w:eastAsia="Arial" w:hAnsi="Arial" w:cs="Arial"/>
          <w:color w:val="000000"/>
          <w:sz w:val="24"/>
          <w:szCs w:val="24"/>
          <w:lang w:val="es-CL"/>
        </w:rPr>
        <w:lastRenderedPageBreak/>
        <w:t xml:space="preserve">En relación con Panamá, de darse el caso de contar con la creación del Tribunal Ambiental, con el </w:t>
      </w:r>
      <w:r w:rsidRPr="00050EB2">
        <w:rPr>
          <w:rFonts w:ascii="Arial" w:eastAsia="Arial" w:hAnsi="Arial" w:cs="Arial"/>
          <w:sz w:val="24"/>
          <w:szCs w:val="24"/>
          <w:lang w:val="es-CL"/>
        </w:rPr>
        <w:t>transcurso</w:t>
      </w:r>
      <w:r w:rsidRPr="00050EB2">
        <w:rPr>
          <w:rFonts w:ascii="Arial" w:eastAsia="Arial" w:hAnsi="Arial" w:cs="Arial"/>
          <w:color w:val="000000"/>
          <w:sz w:val="24"/>
          <w:szCs w:val="24"/>
          <w:lang w:val="es-CL"/>
        </w:rPr>
        <w:t xml:space="preserve"> del tiempo la carga de trabajo puede ir en aumento causando la evidente congestión del sistema, por lo que será el momento propicio para contemplar la posibilidad de instaurar un segundo Tribunal, acogiendo como modelo a los Tribunales Marítimos, ya existentes, los cuales se encuentran en la misma ciudad, no obstante ambos son netamente independientes e imparciales el uno del otro, al igual que cuentan con la mismas jurisdicción tanto territorial como por razón de la materia, y que por medio del reparto se distribuyen los asuntos promovidos buscando siempre preservar la equidad.  </w:t>
      </w:r>
    </w:p>
    <w:p w14:paraId="0F894CF6" w14:textId="77777777" w:rsidR="004B0BED" w:rsidRPr="00050EB2" w:rsidRDefault="004B0BED">
      <w:pPr>
        <w:spacing w:line="360" w:lineRule="auto"/>
        <w:jc w:val="both"/>
        <w:rPr>
          <w:rFonts w:ascii="Arial" w:eastAsia="Arial" w:hAnsi="Arial" w:cs="Arial"/>
          <w:sz w:val="24"/>
          <w:szCs w:val="24"/>
          <w:lang w:val="es-CL"/>
        </w:rPr>
      </w:pPr>
    </w:p>
    <w:p w14:paraId="215A3144" w14:textId="77777777" w:rsidR="004B0BED" w:rsidRPr="00050EB2" w:rsidRDefault="001818FA">
      <w:pPr>
        <w:spacing w:after="0" w:line="360" w:lineRule="auto"/>
        <w:jc w:val="both"/>
        <w:rPr>
          <w:rFonts w:ascii="Arial" w:eastAsia="Arial" w:hAnsi="Arial" w:cs="Arial"/>
          <w:color w:val="000000"/>
          <w:sz w:val="24"/>
          <w:szCs w:val="24"/>
          <w:highlight w:val="cyan"/>
          <w:lang w:val="es-CL"/>
        </w:rPr>
      </w:pPr>
      <w:r w:rsidRPr="00050EB2">
        <w:rPr>
          <w:lang w:val="es-CL"/>
        </w:rPr>
        <w:br w:type="page"/>
      </w:r>
    </w:p>
    <w:p w14:paraId="1C20C483" w14:textId="4E99E313" w:rsidR="004B0BED" w:rsidRPr="00050EB2" w:rsidRDefault="001818FA">
      <w:pPr>
        <w:pStyle w:val="Ttulo1"/>
        <w:spacing w:before="0" w:line="360" w:lineRule="auto"/>
        <w:jc w:val="both"/>
        <w:rPr>
          <w:rFonts w:ascii="Arial" w:eastAsia="Arial" w:hAnsi="Arial" w:cs="Arial"/>
          <w:b/>
          <w:color w:val="000000"/>
          <w:sz w:val="24"/>
          <w:szCs w:val="24"/>
          <w:lang w:val="es-CL"/>
        </w:rPr>
      </w:pPr>
      <w:bookmarkStart w:id="52" w:name="_Toc58716586"/>
      <w:r w:rsidRPr="00050EB2">
        <w:rPr>
          <w:rFonts w:ascii="Arial" w:eastAsia="Arial" w:hAnsi="Arial" w:cs="Arial"/>
          <w:b/>
          <w:color w:val="000000"/>
          <w:sz w:val="24"/>
          <w:szCs w:val="24"/>
          <w:lang w:val="es-CL"/>
        </w:rPr>
        <w:lastRenderedPageBreak/>
        <w:t>BIBLIOGRAFÍA</w:t>
      </w:r>
      <w:bookmarkEnd w:id="52"/>
    </w:p>
    <w:p w14:paraId="301FA205" w14:textId="77777777" w:rsidR="004B0BED" w:rsidRPr="00050EB2" w:rsidRDefault="004B0BED">
      <w:pPr>
        <w:pBdr>
          <w:top w:val="nil"/>
          <w:left w:val="nil"/>
          <w:bottom w:val="nil"/>
          <w:right w:val="nil"/>
          <w:between w:val="nil"/>
        </w:pBdr>
        <w:spacing w:after="0"/>
        <w:ind w:left="720"/>
        <w:rPr>
          <w:rFonts w:ascii="Arial" w:eastAsia="Arial" w:hAnsi="Arial" w:cs="Arial"/>
          <w:color w:val="000000"/>
          <w:sz w:val="24"/>
          <w:szCs w:val="24"/>
          <w:lang w:val="es-CL"/>
        </w:rPr>
      </w:pPr>
    </w:p>
    <w:p w14:paraId="316225D6" w14:textId="3FC6DC84" w:rsidR="00874BDC" w:rsidRPr="00050EB2" w:rsidRDefault="05D370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563C1"/>
          <w:sz w:val="24"/>
          <w:szCs w:val="24"/>
          <w:u w:val="single"/>
          <w:lang w:val="es-CL"/>
        </w:rPr>
      </w:pPr>
      <w:r w:rsidRPr="05D370DC">
        <w:rPr>
          <w:rFonts w:ascii="Arial" w:eastAsia="Arial" w:hAnsi="Arial" w:cs="Arial"/>
          <w:color w:val="000000" w:themeColor="text1"/>
          <w:sz w:val="24"/>
          <w:szCs w:val="24"/>
          <w:lang w:val="es-CL"/>
        </w:rPr>
        <w:t xml:space="preserve">BRAÑES, Raúl (2000): “El Acceso a la Justicia Ambiental en América Latina”, Programa de Las Naciones Unidas para el Medio Ambiente, Oficina Regional para América Latina y El Caribe, (Ciudad de México, D.F), p. 14, [fecha de consulta: 15 de octubre 2020]. Disponible en: </w:t>
      </w:r>
      <w:hyperlink r:id="rId10">
        <w:r w:rsidRPr="05D370DC">
          <w:rPr>
            <w:rFonts w:ascii="Arial" w:eastAsia="Arial" w:hAnsi="Arial" w:cs="Arial"/>
            <w:color w:val="0563C1"/>
            <w:sz w:val="24"/>
            <w:szCs w:val="24"/>
            <w:u w:val="single"/>
            <w:lang w:val="es-CL"/>
          </w:rPr>
          <w:t>http://www.pnuma.org/gobernanza/documentos/Acceso_Justicia_Ambiental_Raul_Branes.pdf</w:t>
        </w:r>
      </w:hyperlink>
    </w:p>
    <w:p w14:paraId="105EE791" w14:textId="77777777" w:rsidR="00874BDC" w:rsidRPr="00050EB2" w:rsidRDefault="00874BDC" w:rsidP="00874BDC">
      <w:pPr>
        <w:pBdr>
          <w:top w:val="nil"/>
          <w:left w:val="nil"/>
          <w:bottom w:val="nil"/>
          <w:right w:val="nil"/>
          <w:between w:val="nil"/>
        </w:pBdr>
        <w:spacing w:after="0" w:line="360" w:lineRule="auto"/>
        <w:jc w:val="both"/>
        <w:rPr>
          <w:rFonts w:ascii="Arial" w:hAnsi="Arial" w:cs="Arial"/>
          <w:color w:val="0563C1"/>
          <w:sz w:val="24"/>
          <w:szCs w:val="24"/>
          <w:u w:val="single"/>
          <w:lang w:val="es-CL"/>
        </w:rPr>
      </w:pPr>
    </w:p>
    <w:p w14:paraId="1D525FE1" w14:textId="23E65811"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563C1"/>
          <w:sz w:val="24"/>
          <w:szCs w:val="24"/>
          <w:u w:val="single"/>
          <w:lang w:val="es-CL"/>
        </w:rPr>
      </w:pPr>
      <w:r w:rsidRPr="00050EB2">
        <w:rPr>
          <w:rFonts w:ascii="Arial" w:eastAsia="Arial" w:hAnsi="Arial" w:cs="Arial"/>
          <w:color w:val="000000"/>
          <w:sz w:val="24"/>
          <w:szCs w:val="24"/>
          <w:lang w:val="es-CL"/>
        </w:rPr>
        <w:t xml:space="preserve">CARRETERO PÉREZ, Adolfo: citando a </w:t>
      </w:r>
      <w:r w:rsidRPr="00050EB2">
        <w:rPr>
          <w:rFonts w:ascii="Arial" w:eastAsia="Arial" w:hAnsi="Arial" w:cs="Arial"/>
          <w:sz w:val="24"/>
          <w:szCs w:val="24"/>
          <w:lang w:val="es-CL"/>
        </w:rPr>
        <w:t>JIMÉNEZ</w:t>
      </w:r>
      <w:r w:rsidRPr="00050EB2">
        <w:rPr>
          <w:rFonts w:ascii="Arial" w:eastAsia="Arial" w:hAnsi="Arial" w:cs="Arial"/>
          <w:color w:val="000000"/>
          <w:sz w:val="24"/>
          <w:szCs w:val="24"/>
          <w:lang w:val="es-CL"/>
        </w:rPr>
        <w:t xml:space="preserve"> </w:t>
      </w:r>
      <w:r w:rsidRPr="00050EB2">
        <w:rPr>
          <w:rFonts w:ascii="Arial" w:eastAsia="Arial" w:hAnsi="Arial" w:cs="Arial"/>
          <w:sz w:val="24"/>
          <w:szCs w:val="24"/>
          <w:lang w:val="es-CL"/>
        </w:rPr>
        <w:t>ASENJO</w:t>
      </w:r>
      <w:r w:rsidRPr="00050EB2">
        <w:rPr>
          <w:rFonts w:ascii="Arial" w:eastAsia="Arial" w:hAnsi="Arial" w:cs="Arial"/>
          <w:color w:val="000000"/>
          <w:sz w:val="24"/>
          <w:szCs w:val="24"/>
          <w:lang w:val="es-CL"/>
        </w:rPr>
        <w:t xml:space="preserve">, “El Principio de Economía Procesal en lo contencioso-administrativo”, p.101, [fecha de consulta: 15 de noviembre 2020]. Disponible en: </w:t>
      </w:r>
      <w:hyperlink r:id="rId11">
        <w:r w:rsidRPr="00050EB2">
          <w:rPr>
            <w:rFonts w:ascii="Arial" w:eastAsia="Arial" w:hAnsi="Arial" w:cs="Arial"/>
            <w:color w:val="0563C1"/>
            <w:sz w:val="24"/>
            <w:szCs w:val="24"/>
            <w:u w:val="single"/>
            <w:lang w:val="es-CL"/>
          </w:rPr>
          <w:t>https://webcache.googleusercontent.com/search?q=cache:N3xUbH3_LlgJ:https://dialnet.unirioja.es/descarga/articulo/2111224.pdf+&amp;cd=1&amp;hl=es&amp;ct=clnk&amp;gl=cl</w:t>
        </w:r>
      </w:hyperlink>
      <w:r w:rsidRPr="00050EB2">
        <w:rPr>
          <w:rFonts w:ascii="Arial" w:eastAsia="Arial" w:hAnsi="Arial" w:cs="Arial"/>
          <w:color w:val="000000"/>
          <w:sz w:val="24"/>
          <w:szCs w:val="24"/>
          <w:lang w:val="es-CL"/>
        </w:rPr>
        <w:t xml:space="preserve"> </w:t>
      </w:r>
    </w:p>
    <w:p w14:paraId="1D9E5815" w14:textId="77777777" w:rsidR="00874BDC" w:rsidRPr="00050EB2" w:rsidRDefault="00874BDC" w:rsidP="00874BDC">
      <w:pPr>
        <w:pStyle w:val="Prrafodelista"/>
        <w:rPr>
          <w:rFonts w:ascii="Arial" w:hAnsi="Arial" w:cs="Arial"/>
          <w:color w:val="0563C1"/>
          <w:sz w:val="24"/>
          <w:szCs w:val="24"/>
          <w:u w:val="single"/>
          <w:lang w:val="es-CL"/>
        </w:rPr>
      </w:pPr>
    </w:p>
    <w:p w14:paraId="7C350C1B" w14:textId="5EA5E675"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CASTRO BARROS, Jorge (2018): “Tribunales de Justicia”, [fecha de consulta: 10 de noviembre de 2020]. Disponible en  </w:t>
      </w:r>
      <w:hyperlink r:id="rId12">
        <w:r w:rsidRPr="00050EB2">
          <w:rPr>
            <w:rFonts w:ascii="Arial" w:eastAsia="Arial" w:hAnsi="Arial" w:cs="Arial"/>
            <w:color w:val="0563C1"/>
            <w:sz w:val="24"/>
            <w:szCs w:val="24"/>
            <w:u w:val="single"/>
            <w:lang w:val="es-CL"/>
          </w:rPr>
          <w:t>https://inoponible.cl/tribunales-de-justicia/</w:t>
        </w:r>
      </w:hyperlink>
    </w:p>
    <w:p w14:paraId="5FEF8CE9" w14:textId="77777777" w:rsidR="00874BDC" w:rsidRPr="00050EB2" w:rsidRDefault="00874BDC" w:rsidP="00874BDC">
      <w:pPr>
        <w:pStyle w:val="Prrafodelista"/>
        <w:rPr>
          <w:rFonts w:ascii="Arial" w:hAnsi="Arial" w:cs="Arial"/>
          <w:color w:val="000000"/>
          <w:sz w:val="24"/>
          <w:szCs w:val="24"/>
          <w:lang w:val="es-CL"/>
        </w:rPr>
      </w:pPr>
    </w:p>
    <w:p w14:paraId="1A1E720E" w14:textId="03FDB2EB"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CEPAL, “Acceso a la información, participación y justicia en temas ambientales en América Latina y el Caribe: Situación actual, perspectivas y ejemplos de buenas prácticas” Serie Medio y Desarrollo N°151, octubre 2013, p.9, [fecha de consulta: 18 de octubre de 2020]. Disponible en: </w:t>
      </w:r>
      <w:hyperlink r:id="rId13">
        <w:r w:rsidRPr="00050EB2">
          <w:rPr>
            <w:rFonts w:ascii="Arial" w:eastAsia="Arial" w:hAnsi="Arial" w:cs="Arial"/>
            <w:color w:val="0563C1"/>
            <w:sz w:val="24"/>
            <w:szCs w:val="24"/>
            <w:u w:val="single"/>
            <w:lang w:val="es-CL"/>
          </w:rPr>
          <w:t>https://repositorio.cepal.org/bitstream/handle/11362/21751/6/LCL3549REV2_es.pdf</w:t>
        </w:r>
      </w:hyperlink>
      <w:r w:rsidRPr="00050EB2">
        <w:rPr>
          <w:rFonts w:ascii="Arial" w:eastAsia="Arial" w:hAnsi="Arial" w:cs="Arial"/>
          <w:color w:val="000000"/>
          <w:sz w:val="24"/>
          <w:szCs w:val="24"/>
          <w:lang w:val="es-CL"/>
        </w:rPr>
        <w:t xml:space="preserve"> </w:t>
      </w:r>
    </w:p>
    <w:p w14:paraId="57A0DB56" w14:textId="77777777" w:rsidR="00874BDC" w:rsidRPr="00050EB2" w:rsidRDefault="00874BDC" w:rsidP="00874BDC">
      <w:pPr>
        <w:pStyle w:val="Prrafodelista"/>
        <w:rPr>
          <w:rFonts w:ascii="Arial" w:hAnsi="Arial" w:cs="Arial"/>
          <w:color w:val="000000"/>
          <w:sz w:val="24"/>
          <w:szCs w:val="24"/>
          <w:lang w:val="es-CL"/>
        </w:rPr>
      </w:pPr>
    </w:p>
    <w:p w14:paraId="1D0A3B82" w14:textId="510B4FE7"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COLOMBO CAMPBELL, Juan (2004): “La Competencia”, (Editorial Jurídica de Chile, Segunda edición), p.77, [fecha de consulta: 9 de noviembre de 2020]. </w:t>
      </w:r>
      <w:r w:rsidRPr="00050EB2">
        <w:rPr>
          <w:rFonts w:ascii="Arial" w:eastAsia="Arial" w:hAnsi="Arial" w:cs="Arial"/>
          <w:color w:val="000000"/>
          <w:sz w:val="24"/>
          <w:szCs w:val="24"/>
          <w:lang w:val="es-CL"/>
        </w:rPr>
        <w:lastRenderedPageBreak/>
        <w:t xml:space="preserve">Disponible en SCRIBD: </w:t>
      </w:r>
      <w:hyperlink r:id="rId14">
        <w:r w:rsidRPr="00050EB2">
          <w:rPr>
            <w:rFonts w:ascii="Arial" w:eastAsia="Arial" w:hAnsi="Arial" w:cs="Arial"/>
            <w:color w:val="0563C1"/>
            <w:sz w:val="24"/>
            <w:szCs w:val="24"/>
            <w:u w:val="single"/>
            <w:lang w:val="es-CL"/>
          </w:rPr>
          <w:t>https://es.scribd.com/document/251654913/249786216-La-Competencia-Juan-Colombo-Campbell-pdf</w:t>
        </w:r>
      </w:hyperlink>
      <w:r w:rsidRPr="00050EB2">
        <w:rPr>
          <w:rFonts w:ascii="Arial" w:eastAsia="Arial" w:hAnsi="Arial" w:cs="Arial"/>
          <w:color w:val="000000"/>
          <w:sz w:val="24"/>
          <w:szCs w:val="24"/>
          <w:lang w:val="es-CL"/>
        </w:rPr>
        <w:t xml:space="preserve"> </w:t>
      </w:r>
    </w:p>
    <w:p w14:paraId="7390E2C8" w14:textId="77777777" w:rsidR="00874BDC" w:rsidRPr="00050EB2" w:rsidRDefault="00874BDC" w:rsidP="00874BDC">
      <w:pPr>
        <w:pStyle w:val="Prrafodelista"/>
        <w:rPr>
          <w:rFonts w:ascii="Arial" w:hAnsi="Arial" w:cs="Arial"/>
          <w:color w:val="000000"/>
          <w:sz w:val="24"/>
          <w:szCs w:val="24"/>
          <w:lang w:val="es-CL"/>
        </w:rPr>
      </w:pPr>
    </w:p>
    <w:p w14:paraId="2C99BB73" w14:textId="18591A5B"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GÓMEZ LARA, Cipriano (2012). “Teoría General del proceso”, (Editorial Oxford University Press México, S.A. de C.V., Décima edición), p.145, [fecha de consulta: 18 de octubre 2020]. Disponible en: </w:t>
      </w:r>
      <w:hyperlink r:id="rId15">
        <w:r w:rsidRPr="00050EB2">
          <w:rPr>
            <w:rFonts w:ascii="Arial" w:eastAsia="Arial" w:hAnsi="Arial" w:cs="Arial"/>
            <w:color w:val="0563C1"/>
            <w:sz w:val="24"/>
            <w:szCs w:val="24"/>
            <w:u w:val="single"/>
            <w:lang w:val="es-CL"/>
          </w:rPr>
          <w:t>http://derechomexicano.com.mx/wp-content/uploads/2017/11/Teoria-General-del-Proceso-Oxford-3.pdf</w:t>
        </w:r>
      </w:hyperlink>
      <w:r w:rsidRPr="00050EB2">
        <w:rPr>
          <w:rFonts w:ascii="Arial" w:eastAsia="Arial" w:hAnsi="Arial" w:cs="Arial"/>
          <w:color w:val="000000"/>
          <w:sz w:val="24"/>
          <w:szCs w:val="24"/>
          <w:lang w:val="es-CL"/>
        </w:rPr>
        <w:t xml:space="preserve"> </w:t>
      </w:r>
    </w:p>
    <w:p w14:paraId="2859048C" w14:textId="77777777" w:rsidR="00874BDC" w:rsidRPr="00050EB2" w:rsidRDefault="00874BDC" w:rsidP="00874BDC">
      <w:pPr>
        <w:pStyle w:val="Prrafodelista"/>
        <w:rPr>
          <w:rFonts w:ascii="Arial" w:hAnsi="Arial" w:cs="Arial"/>
          <w:color w:val="000000"/>
          <w:sz w:val="24"/>
          <w:szCs w:val="24"/>
          <w:lang w:val="es-CL"/>
        </w:rPr>
      </w:pPr>
    </w:p>
    <w:p w14:paraId="20B900B9" w14:textId="7A103810"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GUZMÁN ROSEN, Rodrigo (2012): “Derecho Ambiental Chileno: Principios, instituciones, instrumentos de gestión”, (Editorial Planeta Sostenible, Santiago de Chile), p. 245.</w:t>
      </w:r>
    </w:p>
    <w:p w14:paraId="4DC6F4B0" w14:textId="77777777" w:rsidR="00874BDC" w:rsidRPr="00050EB2" w:rsidRDefault="00874BDC" w:rsidP="00874BDC">
      <w:pPr>
        <w:pStyle w:val="Prrafodelista"/>
        <w:rPr>
          <w:rFonts w:ascii="Arial" w:hAnsi="Arial" w:cs="Arial"/>
          <w:color w:val="000000"/>
          <w:sz w:val="24"/>
          <w:szCs w:val="24"/>
          <w:lang w:val="es-CL"/>
        </w:rPr>
      </w:pPr>
    </w:p>
    <w:p w14:paraId="745D79CB" w14:textId="64A5F215"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hAnsi="Arial" w:cs="Arial"/>
          <w:sz w:val="24"/>
          <w:szCs w:val="24"/>
          <w:lang w:val="es-CL"/>
        </w:rPr>
        <w:t xml:space="preserve">MORELLO, Augusto M. (2002): “La Justicia de frente a la realidad”, </w:t>
      </w:r>
      <w:proofErr w:type="spellStart"/>
      <w:r w:rsidRPr="00050EB2">
        <w:rPr>
          <w:rFonts w:ascii="Arial" w:hAnsi="Arial" w:cs="Arial"/>
          <w:sz w:val="24"/>
          <w:szCs w:val="24"/>
          <w:lang w:val="es-CL"/>
        </w:rPr>
        <w:t>Rubinzal</w:t>
      </w:r>
      <w:proofErr w:type="spellEnd"/>
      <w:r w:rsidRPr="00050EB2">
        <w:rPr>
          <w:rFonts w:ascii="Arial" w:hAnsi="Arial" w:cs="Arial"/>
          <w:sz w:val="24"/>
          <w:szCs w:val="24"/>
          <w:lang w:val="es-CL"/>
        </w:rPr>
        <w:t xml:space="preserve"> </w:t>
      </w:r>
      <w:proofErr w:type="spellStart"/>
      <w:r w:rsidRPr="00050EB2">
        <w:rPr>
          <w:rFonts w:ascii="Arial" w:hAnsi="Arial" w:cs="Arial"/>
          <w:sz w:val="24"/>
          <w:szCs w:val="24"/>
          <w:lang w:val="es-CL"/>
        </w:rPr>
        <w:t>Culzoni</w:t>
      </w:r>
      <w:proofErr w:type="spellEnd"/>
      <w:r w:rsidRPr="00050EB2">
        <w:rPr>
          <w:rFonts w:ascii="Arial" w:hAnsi="Arial" w:cs="Arial"/>
          <w:sz w:val="24"/>
          <w:szCs w:val="24"/>
          <w:lang w:val="es-CL"/>
        </w:rPr>
        <w:t xml:space="preserve">, Santa Fe, p. 46., como cito en Lloret, Juan Sebastián (2012): “Río+20 y la justicia ambiental argentina”, Artículo La Ley, Suplemento de Derecho Ambiental, Buenos Aires, p.6, [fecha de consulta: 14 de noviembre de 2020]. Disponible en: </w:t>
      </w:r>
      <w:hyperlink r:id="rId16" w:history="1">
        <w:r w:rsidRPr="00050EB2">
          <w:rPr>
            <w:rStyle w:val="Hipervnculo"/>
            <w:rFonts w:ascii="Arial" w:hAnsi="Arial" w:cs="Arial"/>
            <w:sz w:val="24"/>
            <w:szCs w:val="24"/>
            <w:lang w:val="es-CL"/>
          </w:rPr>
          <w:t>https://farn.org.ar/wp-content/uploads/2020/06/Sup-Derecho-Ambiental_2012-05_Rio20.pdf</w:t>
        </w:r>
      </w:hyperlink>
    </w:p>
    <w:p w14:paraId="67CEB17D" w14:textId="77777777" w:rsidR="00874BDC" w:rsidRPr="00050EB2" w:rsidRDefault="00874BDC" w:rsidP="00874BDC">
      <w:pPr>
        <w:pStyle w:val="Prrafodelista"/>
        <w:rPr>
          <w:rFonts w:ascii="Arial" w:hAnsi="Arial" w:cs="Arial"/>
          <w:color w:val="000000"/>
          <w:sz w:val="24"/>
          <w:szCs w:val="24"/>
          <w:lang w:val="es-CL"/>
        </w:rPr>
      </w:pPr>
    </w:p>
    <w:p w14:paraId="4116509D" w14:textId="77777777"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NORAMBUENA CÁRDENAS, Paloma (2009): “Principios formativos en el nuevo procedimiento laboral” (Memoria de grado), Universidad de Chile, Facultad de Derecho, Escuela de Derecho, Santiago, </w:t>
      </w:r>
      <w:r w:rsidRPr="00050EB2">
        <w:rPr>
          <w:rFonts w:ascii="Arial" w:eastAsia="Arial" w:hAnsi="Arial" w:cs="Arial"/>
          <w:color w:val="000000"/>
          <w:sz w:val="24"/>
          <w:szCs w:val="24"/>
          <w:highlight w:val="white"/>
          <w:lang w:val="es-CL"/>
        </w:rPr>
        <w:t xml:space="preserve">Chile, </w:t>
      </w:r>
      <w:r w:rsidRPr="00050EB2">
        <w:rPr>
          <w:rFonts w:ascii="Arial" w:eastAsia="Arial" w:hAnsi="Arial" w:cs="Arial"/>
          <w:color w:val="000000"/>
          <w:sz w:val="24"/>
          <w:szCs w:val="24"/>
          <w:lang w:val="es-CL"/>
        </w:rPr>
        <w:t xml:space="preserve">P.6, [fecha de consulta: 15 de noviembre 2020]. Disponible en: </w:t>
      </w:r>
      <w:hyperlink r:id="rId17">
        <w:r w:rsidRPr="00050EB2">
          <w:rPr>
            <w:rFonts w:ascii="Arial" w:eastAsia="Arial" w:hAnsi="Arial" w:cs="Arial"/>
            <w:color w:val="0563C1"/>
            <w:sz w:val="24"/>
            <w:szCs w:val="24"/>
            <w:u w:val="single"/>
            <w:lang w:val="es-CL"/>
          </w:rPr>
          <w:t>http://webcache.googleusercontent.com/search?q=cache:l-0-p6A0EfEJ:repositorio.uchile.cl/bitstream/handle/2250/106989/de-norambuena_p.pdf%3Fsequence%3D3%26isAllowed%3Dy+&amp;cd=5&amp;hl=es&amp;ct=clnk&amp;gl=cl</w:t>
        </w:r>
      </w:hyperlink>
    </w:p>
    <w:p w14:paraId="101F7838" w14:textId="424B3E08"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lastRenderedPageBreak/>
        <w:t xml:space="preserve">Organización de las Naciones Unidas (ONU). 1992. Declaración de Río sobre el Medio Ambiente y el Desarrollo, La Conferencia de las Naciones Unidas sobre el Medio ambiente y el Desarrollo, Río de Janeiro, Brasil, junio 1992, Principio 10, [fecha de consulta: 18 de octubre de 2020]. Disponible en: </w:t>
      </w:r>
      <w:hyperlink r:id="rId18">
        <w:r w:rsidRPr="00050EB2">
          <w:rPr>
            <w:rFonts w:ascii="Arial" w:eastAsia="Arial" w:hAnsi="Arial" w:cs="Arial"/>
            <w:color w:val="0563C1"/>
            <w:sz w:val="24"/>
            <w:szCs w:val="24"/>
            <w:u w:val="single"/>
            <w:lang w:val="es-CL"/>
          </w:rPr>
          <w:t>https://www.un.org/spanish/esa/sustdev/agenda21/riodeclaration.htm</w:t>
        </w:r>
      </w:hyperlink>
      <w:r w:rsidRPr="00050EB2">
        <w:rPr>
          <w:rFonts w:ascii="Arial" w:eastAsia="Arial" w:hAnsi="Arial" w:cs="Arial"/>
          <w:color w:val="000000"/>
          <w:sz w:val="24"/>
          <w:szCs w:val="24"/>
          <w:lang w:val="es-CL"/>
        </w:rPr>
        <w:t xml:space="preserve"> </w:t>
      </w:r>
    </w:p>
    <w:p w14:paraId="5B978A47" w14:textId="77777777" w:rsidR="00874BDC" w:rsidRPr="00050EB2" w:rsidRDefault="00874BDC" w:rsidP="00874BDC">
      <w:pPr>
        <w:pBdr>
          <w:top w:val="nil"/>
          <w:left w:val="nil"/>
          <w:bottom w:val="nil"/>
          <w:right w:val="nil"/>
          <w:between w:val="nil"/>
        </w:pBdr>
        <w:spacing w:after="0" w:line="360" w:lineRule="auto"/>
        <w:jc w:val="both"/>
        <w:rPr>
          <w:rFonts w:ascii="Arial" w:hAnsi="Arial" w:cs="Arial"/>
          <w:color w:val="000000"/>
          <w:sz w:val="24"/>
          <w:szCs w:val="24"/>
          <w:lang w:val="es-CL"/>
        </w:rPr>
      </w:pPr>
    </w:p>
    <w:p w14:paraId="2253C660" w14:textId="049FE134" w:rsidR="00874BDC" w:rsidRPr="00050EB2" w:rsidRDefault="05D370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5D370DC">
        <w:rPr>
          <w:rFonts w:ascii="Arial" w:eastAsia="Arial" w:hAnsi="Arial" w:cs="Arial"/>
          <w:color w:val="000000" w:themeColor="text1"/>
          <w:sz w:val="24"/>
          <w:szCs w:val="24"/>
          <w:lang w:val="es-CL"/>
        </w:rPr>
        <w:t xml:space="preserve">PEREIRA ANABALÓN, Hugo (1961): “Derecho Procesal del Trabajo”, (Editorial Jurídica de Chile), p.46, [fecha de consulta: 11 de noviembre de 2020]. Disponible en: </w:t>
      </w:r>
      <w:hyperlink r:id="rId19" w:anchor="v=onepage&amp;q=definici%C3%B3n%20de%20competencia%20absoluta%3A%20Derecho%20procesal&amp;f=false">
        <w:r w:rsidRPr="05D370DC">
          <w:rPr>
            <w:rFonts w:ascii="Arial" w:eastAsia="Arial" w:hAnsi="Arial" w:cs="Arial"/>
            <w:color w:val="0563C1"/>
            <w:sz w:val="24"/>
            <w:szCs w:val="24"/>
            <w:u w:val="single"/>
            <w:lang w:val="es-CL"/>
          </w:rPr>
          <w:t>https://books.google.cl/books?id=c3SCRPEhg1kC&amp;pg=PA46&amp;dq=definici%C3%B3n+de+competencia+absoluta:+Derecho+procesal&amp;hl=es&amp;sa=X&amp;ved=2ahUKEwic1dvY3_3sAhXZHLkGHchTBRYQ6AEwAHoECAUQAg#v=onepage&amp;q=definici%C3%B3n%20de%</w:t>
        </w:r>
      </w:hyperlink>
      <w:hyperlink r:id="rId20" w:anchor="v=onepage&amp;q=definici%C3%B3n%20de%20competencia%20absoluta%3A%20Derecho%20procesal&amp;f=false">
        <w:r w:rsidRPr="05D370DC">
          <w:rPr>
            <w:rFonts w:ascii="Arial" w:eastAsia="Arial" w:hAnsi="Arial" w:cs="Arial"/>
            <w:color w:val="0563C1"/>
            <w:sz w:val="24"/>
            <w:szCs w:val="24"/>
            <w:u w:val="single"/>
            <w:lang w:val="es-CL"/>
          </w:rPr>
          <w:t>20competencia</w:t>
        </w:r>
      </w:hyperlink>
      <w:hyperlink r:id="rId21" w:anchor="v=onepage&amp;q=definici%C3%B3n%20de%20competencia%20absoluta%3A%20Derecho%20procesal&amp;f=false">
        <w:r w:rsidRPr="05D370DC">
          <w:rPr>
            <w:rFonts w:ascii="Arial" w:eastAsia="Arial" w:hAnsi="Arial" w:cs="Arial"/>
            <w:color w:val="0563C1"/>
            <w:sz w:val="24"/>
            <w:szCs w:val="24"/>
            <w:u w:val="single"/>
            <w:lang w:val="es-CL"/>
          </w:rPr>
          <w:t>%</w:t>
        </w:r>
      </w:hyperlink>
      <w:hyperlink r:id="rId22" w:anchor="v=onepage&amp;q=definici%C3%B3n%20de%20competencia%20absoluta%3A%20Derecho%20procesal&amp;f=false">
        <w:r w:rsidRPr="05D370DC">
          <w:rPr>
            <w:rFonts w:ascii="Arial" w:eastAsia="Arial" w:hAnsi="Arial" w:cs="Arial"/>
            <w:color w:val="0563C1"/>
            <w:sz w:val="24"/>
            <w:szCs w:val="24"/>
            <w:u w:val="single"/>
            <w:lang w:val="es-CL"/>
          </w:rPr>
          <w:t>20absoluta</w:t>
        </w:r>
      </w:hyperlink>
      <w:hyperlink r:id="rId23" w:anchor="v=onepage&amp;q=definici%C3%B3n%20de%20competencia%20absoluta%3A%20Derecho%20procesal&amp;f=false">
        <w:r w:rsidRPr="05D370DC">
          <w:rPr>
            <w:rFonts w:ascii="Arial" w:eastAsia="Arial" w:hAnsi="Arial" w:cs="Arial"/>
            <w:color w:val="0563C1"/>
            <w:sz w:val="24"/>
            <w:szCs w:val="24"/>
            <w:u w:val="single"/>
            <w:lang w:val="es-CL"/>
          </w:rPr>
          <w:t>%3A%20Derecho%</w:t>
        </w:r>
      </w:hyperlink>
      <w:hyperlink r:id="rId24" w:anchor="v=onepage&amp;q=definici%C3%B3n%20de%20competencia%20absoluta%3A%20Derecho%20procesal&amp;f=false">
        <w:r w:rsidRPr="05D370DC">
          <w:rPr>
            <w:rFonts w:ascii="Arial" w:eastAsia="Arial" w:hAnsi="Arial" w:cs="Arial"/>
            <w:color w:val="0563C1"/>
            <w:sz w:val="24"/>
            <w:szCs w:val="24"/>
            <w:u w:val="single"/>
            <w:lang w:val="es-CL"/>
          </w:rPr>
          <w:t>20procesal&amp;f</w:t>
        </w:r>
      </w:hyperlink>
      <w:hyperlink r:id="rId25" w:anchor="v=onepage&amp;q=definici%C3%B3n%20de%20competencia%20absoluta%3A%20Derecho%20procesal&amp;f=false">
        <w:r w:rsidRPr="05D370DC">
          <w:rPr>
            <w:rFonts w:ascii="Arial" w:eastAsia="Arial" w:hAnsi="Arial" w:cs="Arial"/>
            <w:color w:val="0563C1"/>
            <w:sz w:val="24"/>
            <w:szCs w:val="24"/>
            <w:u w:val="single"/>
            <w:lang w:val="es-CL"/>
          </w:rPr>
          <w:t>=false</w:t>
        </w:r>
      </w:hyperlink>
      <w:r w:rsidRPr="05D370DC">
        <w:rPr>
          <w:rFonts w:ascii="Arial" w:eastAsia="Arial" w:hAnsi="Arial" w:cs="Arial"/>
          <w:color w:val="000000" w:themeColor="text1"/>
          <w:sz w:val="24"/>
          <w:szCs w:val="24"/>
          <w:lang w:val="es-CL"/>
        </w:rPr>
        <w:t xml:space="preserve"> </w:t>
      </w:r>
    </w:p>
    <w:p w14:paraId="157EE4F0" w14:textId="77777777" w:rsidR="00874BDC" w:rsidRPr="00050EB2" w:rsidRDefault="00874BDC" w:rsidP="00874BDC">
      <w:pPr>
        <w:pBdr>
          <w:top w:val="nil"/>
          <w:left w:val="nil"/>
          <w:bottom w:val="nil"/>
          <w:right w:val="nil"/>
          <w:between w:val="nil"/>
        </w:pBdr>
        <w:spacing w:after="0" w:line="360" w:lineRule="auto"/>
        <w:jc w:val="both"/>
        <w:rPr>
          <w:rFonts w:ascii="Arial" w:hAnsi="Arial" w:cs="Arial"/>
          <w:color w:val="000000"/>
          <w:sz w:val="24"/>
          <w:szCs w:val="24"/>
          <w:lang w:val="es-CL"/>
        </w:rPr>
      </w:pPr>
    </w:p>
    <w:p w14:paraId="02EE160A" w14:textId="40218B8D"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PLUMER BODIN, Marie Claude (2013): “Los Tribunales Ambientales: Se completa la reforma a la Institucionalidad Ambiental”, (Anuario de Derecho Público de la Universidad Diego Portales, N°1), p.300, [fecha de consulta: 30 de septiembre 2020]. Disponible en: </w:t>
      </w:r>
      <w:hyperlink r:id="rId26">
        <w:r w:rsidRPr="00050EB2">
          <w:rPr>
            <w:rFonts w:ascii="Arial" w:eastAsia="Arial" w:hAnsi="Arial" w:cs="Arial"/>
            <w:color w:val="0563C1"/>
            <w:sz w:val="24"/>
            <w:szCs w:val="24"/>
            <w:u w:val="single"/>
            <w:lang w:val="es-CL"/>
          </w:rPr>
          <w:t>http://derecho.udp.cl/wp-content/uploads/2016/08/013_Plumer.pdf</w:t>
        </w:r>
      </w:hyperlink>
      <w:r w:rsidRPr="00050EB2">
        <w:rPr>
          <w:rFonts w:ascii="Arial" w:eastAsia="Arial" w:hAnsi="Arial" w:cs="Arial"/>
          <w:color w:val="000000"/>
          <w:sz w:val="24"/>
          <w:szCs w:val="24"/>
          <w:lang w:val="es-CL"/>
        </w:rPr>
        <w:t xml:space="preserve"> </w:t>
      </w:r>
    </w:p>
    <w:p w14:paraId="54C9A78B" w14:textId="77777777" w:rsidR="00874BDC" w:rsidRPr="00050EB2" w:rsidRDefault="00874BDC" w:rsidP="00874BDC">
      <w:pPr>
        <w:pStyle w:val="Prrafodelista"/>
        <w:rPr>
          <w:rFonts w:ascii="Arial" w:hAnsi="Arial" w:cs="Arial"/>
          <w:color w:val="000000"/>
          <w:sz w:val="24"/>
          <w:szCs w:val="24"/>
          <w:lang w:val="es-CL"/>
        </w:rPr>
      </w:pPr>
    </w:p>
    <w:p w14:paraId="02D023DA" w14:textId="572D67CC"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RIQUELME SALAZAR, Carolina (2013): “Los Tribunales Ambientales en Chile. ¿Un avance hacia la implementación del Derecho de Acceso a la Justicia Ambiental?”, (Revista Catalana de Dret. Ambiental, Vol.4, Núm.1), p. 3, [fecha de consulta: 10 de noviembre de 2020]. Disponible en: </w:t>
      </w:r>
      <w:hyperlink r:id="rId27">
        <w:r w:rsidRPr="00050EB2">
          <w:rPr>
            <w:rFonts w:ascii="Arial" w:eastAsia="Arial" w:hAnsi="Arial" w:cs="Arial"/>
            <w:color w:val="0563C1"/>
            <w:sz w:val="24"/>
            <w:szCs w:val="24"/>
            <w:u w:val="single"/>
            <w:lang w:val="es-CL"/>
          </w:rPr>
          <w:t>https://www.raco.cat/index.php/rcda/article/view/272079/360221</w:t>
        </w:r>
      </w:hyperlink>
      <w:r w:rsidRPr="00050EB2">
        <w:rPr>
          <w:rFonts w:ascii="Arial" w:eastAsia="Arial" w:hAnsi="Arial" w:cs="Arial"/>
          <w:color w:val="000000"/>
          <w:sz w:val="24"/>
          <w:szCs w:val="24"/>
          <w:lang w:val="es-CL"/>
        </w:rPr>
        <w:t xml:space="preserve"> </w:t>
      </w:r>
    </w:p>
    <w:p w14:paraId="3BA4044C" w14:textId="77777777" w:rsidR="00874BDC" w:rsidRPr="00050EB2" w:rsidRDefault="00874BDC" w:rsidP="00874BDC">
      <w:pPr>
        <w:pStyle w:val="Prrafodelista"/>
        <w:rPr>
          <w:rFonts w:ascii="Arial" w:hAnsi="Arial" w:cs="Arial"/>
          <w:color w:val="000000"/>
          <w:sz w:val="24"/>
          <w:szCs w:val="24"/>
          <w:lang w:val="es-CL"/>
        </w:rPr>
      </w:pPr>
    </w:p>
    <w:p w14:paraId="05FC07BE" w14:textId="77777777" w:rsidR="00874BDC" w:rsidRPr="00050EB2" w:rsidRDefault="00874BDC" w:rsidP="00874BDC">
      <w:pPr>
        <w:numPr>
          <w:ilvl w:val="0"/>
          <w:numId w:val="22"/>
        </w:numPr>
        <w:pBdr>
          <w:top w:val="nil"/>
          <w:left w:val="nil"/>
          <w:bottom w:val="nil"/>
          <w:right w:val="nil"/>
          <w:between w:val="nil"/>
        </w:pBdr>
        <w:spacing w:after="0" w:line="360" w:lineRule="auto"/>
        <w:ind w:left="0" w:hanging="142"/>
        <w:jc w:val="both"/>
        <w:rPr>
          <w:rFonts w:ascii="Arial" w:hAnsi="Arial" w:cs="Arial"/>
          <w:color w:val="000000"/>
          <w:sz w:val="24"/>
          <w:szCs w:val="24"/>
          <w:lang w:val="es-CL"/>
        </w:rPr>
      </w:pPr>
      <w:r w:rsidRPr="00050EB2">
        <w:rPr>
          <w:rFonts w:ascii="Arial" w:eastAsia="Arial" w:hAnsi="Arial" w:cs="Arial"/>
          <w:color w:val="000000"/>
          <w:sz w:val="24"/>
          <w:szCs w:val="24"/>
          <w:lang w:val="es-CL"/>
        </w:rPr>
        <w:t xml:space="preserve">SAGREDO SEPÚLVEDA, Cindy Nataly (2014): “ACCESO A LA JUSTICIA AMBIENTAL: Antes y Después de la Ley N°20.600” (Memoria de grado), </w:t>
      </w:r>
      <w:r w:rsidRPr="00050EB2">
        <w:rPr>
          <w:rFonts w:ascii="Arial" w:eastAsia="Arial" w:hAnsi="Arial" w:cs="Arial"/>
          <w:color w:val="000000"/>
          <w:sz w:val="24"/>
          <w:szCs w:val="24"/>
          <w:lang w:val="es-CL"/>
        </w:rPr>
        <w:lastRenderedPageBreak/>
        <w:t xml:space="preserve">Universidad de Chile, Facultad de Derecho, Departamento de Derecho Público, Santiago, Chile, p.144, [fecha de consulta: 28 de septiembre de 2020]. Disponible en: </w:t>
      </w:r>
      <w:hyperlink r:id="rId28">
        <w:r w:rsidRPr="00050EB2">
          <w:rPr>
            <w:rFonts w:ascii="Arial" w:eastAsia="Arial" w:hAnsi="Arial" w:cs="Arial"/>
            <w:color w:val="0563C1"/>
            <w:sz w:val="24"/>
            <w:szCs w:val="24"/>
            <w:u w:val="single"/>
            <w:lang w:val="es-CL"/>
          </w:rPr>
          <w:t>http://repositorio.uchile.cl/bitstream/handle/2250/129714/Acceso-a-la-Justicia-ambiental-Antes-y-despu%c3%a9s-de-la-Ley-%20N20.600.pdf?sequence=1&amp;isAllowed=y</w:t>
        </w:r>
      </w:hyperlink>
      <w:r w:rsidRPr="00050EB2">
        <w:rPr>
          <w:rFonts w:ascii="Arial" w:eastAsia="Arial" w:hAnsi="Arial" w:cs="Arial"/>
          <w:color w:val="000000"/>
          <w:sz w:val="24"/>
          <w:szCs w:val="24"/>
          <w:lang w:val="es-CL"/>
        </w:rPr>
        <w:t xml:space="preserve"> </w:t>
      </w:r>
    </w:p>
    <w:p w14:paraId="664D55AC" w14:textId="77777777" w:rsidR="004B0BED" w:rsidRPr="00050EB2" w:rsidRDefault="004B0BED">
      <w:pPr>
        <w:pBdr>
          <w:top w:val="nil"/>
          <w:left w:val="nil"/>
          <w:bottom w:val="nil"/>
          <w:right w:val="nil"/>
          <w:between w:val="nil"/>
        </w:pBdr>
        <w:spacing w:after="0" w:line="360" w:lineRule="auto"/>
        <w:ind w:left="720"/>
        <w:jc w:val="both"/>
        <w:rPr>
          <w:rFonts w:ascii="Arial" w:eastAsia="Arial" w:hAnsi="Arial" w:cs="Arial"/>
          <w:color w:val="000000"/>
          <w:sz w:val="24"/>
          <w:szCs w:val="24"/>
          <w:lang w:val="es-CL"/>
        </w:rPr>
      </w:pPr>
    </w:p>
    <w:p w14:paraId="704E361F" w14:textId="77777777" w:rsidR="00874BDC" w:rsidRPr="00050EB2" w:rsidRDefault="00874BDC">
      <w:pPr>
        <w:pBdr>
          <w:top w:val="nil"/>
          <w:left w:val="nil"/>
          <w:bottom w:val="nil"/>
          <w:right w:val="nil"/>
          <w:between w:val="nil"/>
        </w:pBdr>
        <w:spacing w:after="0" w:line="360" w:lineRule="auto"/>
        <w:jc w:val="both"/>
        <w:rPr>
          <w:rFonts w:ascii="Arial" w:eastAsia="Arial" w:hAnsi="Arial" w:cs="Arial"/>
          <w:b/>
          <w:color w:val="000000"/>
          <w:sz w:val="24"/>
          <w:szCs w:val="24"/>
          <w:lang w:val="es-CL"/>
        </w:rPr>
      </w:pPr>
    </w:p>
    <w:p w14:paraId="0ECC401B" w14:textId="1E45A16B" w:rsidR="004B0BED" w:rsidRPr="00050EB2" w:rsidRDefault="001818FA">
      <w:pPr>
        <w:pBdr>
          <w:top w:val="nil"/>
          <w:left w:val="nil"/>
          <w:bottom w:val="nil"/>
          <w:right w:val="nil"/>
          <w:between w:val="nil"/>
        </w:pBdr>
        <w:spacing w:after="0" w:line="360" w:lineRule="auto"/>
        <w:jc w:val="both"/>
        <w:rPr>
          <w:rFonts w:ascii="Arial" w:eastAsia="Arial" w:hAnsi="Arial" w:cs="Arial"/>
          <w:b/>
          <w:color w:val="000000"/>
          <w:sz w:val="24"/>
          <w:szCs w:val="24"/>
          <w:lang w:val="es-CL"/>
        </w:rPr>
      </w:pPr>
      <w:r w:rsidRPr="00050EB2">
        <w:rPr>
          <w:rFonts w:ascii="Arial" w:eastAsia="Arial" w:hAnsi="Arial" w:cs="Arial"/>
          <w:b/>
          <w:color w:val="000000"/>
          <w:sz w:val="24"/>
          <w:szCs w:val="24"/>
          <w:lang w:val="es-CL"/>
        </w:rPr>
        <w:t>NORMAS:</w:t>
      </w:r>
    </w:p>
    <w:p w14:paraId="4CC3FB03"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b/>
          <w:color w:val="000000"/>
          <w:sz w:val="24"/>
          <w:szCs w:val="24"/>
          <w:lang w:val="es-CL"/>
        </w:rPr>
      </w:pPr>
    </w:p>
    <w:p w14:paraId="15818C91" w14:textId="77777777" w:rsidR="004B0BED" w:rsidRPr="00050EB2" w:rsidRDefault="001818FA">
      <w:pPr>
        <w:pBdr>
          <w:top w:val="nil"/>
          <w:left w:val="nil"/>
          <w:bottom w:val="nil"/>
          <w:right w:val="nil"/>
          <w:between w:val="nil"/>
        </w:pBdr>
        <w:spacing w:after="0" w:line="360" w:lineRule="auto"/>
        <w:jc w:val="both"/>
        <w:rPr>
          <w:rFonts w:ascii="Arial" w:eastAsia="Arial" w:hAnsi="Arial" w:cs="Arial"/>
          <w:color w:val="000000"/>
          <w:sz w:val="24"/>
          <w:szCs w:val="24"/>
          <w:u w:val="single"/>
          <w:lang w:val="es-CL"/>
        </w:rPr>
      </w:pPr>
      <w:r w:rsidRPr="00050EB2">
        <w:rPr>
          <w:rFonts w:ascii="Arial" w:eastAsia="Arial" w:hAnsi="Arial" w:cs="Arial"/>
          <w:color w:val="000000"/>
          <w:sz w:val="24"/>
          <w:szCs w:val="24"/>
          <w:u w:val="single"/>
          <w:lang w:val="es-CL"/>
        </w:rPr>
        <w:t>Nacionales:</w:t>
      </w:r>
    </w:p>
    <w:p w14:paraId="25FA4E6D"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Código de Procedimientos Civil.</w:t>
      </w:r>
    </w:p>
    <w:p w14:paraId="0E9F6479"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Código Orgánico de Tribunales.</w:t>
      </w:r>
    </w:p>
    <w:p w14:paraId="13DE2444"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Constitución Política de la República</w:t>
      </w:r>
    </w:p>
    <w:p w14:paraId="4C2201EB"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Historia de la Ley N°20.600, “Crea los Tribunales Ambientales.</w:t>
      </w:r>
    </w:p>
    <w:p w14:paraId="4FB07D92"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Ley No.18.575, Ley Orgánica Constitucional de Bases Generales de la Administración del Estado.</w:t>
      </w:r>
    </w:p>
    <w:p w14:paraId="40CE24C7"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Ley No.19.300, De Bases Generales del Medio Ambiente.</w:t>
      </w:r>
    </w:p>
    <w:p w14:paraId="3F65BEDC"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Ley No.20.417, Ley Orgánica de la Superintendencia del Medio Ambiente.</w:t>
      </w:r>
    </w:p>
    <w:p w14:paraId="3D57CC39" w14:textId="77777777" w:rsidR="004B0BED" w:rsidRPr="00050EB2" w:rsidRDefault="001818FA">
      <w:pPr>
        <w:numPr>
          <w:ilvl w:val="0"/>
          <w:numId w:val="4"/>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Ley No.20.600, Ley que crea los Tribunales Ambientales.</w:t>
      </w:r>
    </w:p>
    <w:p w14:paraId="6C42796D" w14:textId="77777777" w:rsidR="004B0BED" w:rsidRPr="00050EB2" w:rsidRDefault="004B0BED">
      <w:pPr>
        <w:pBdr>
          <w:top w:val="nil"/>
          <w:left w:val="nil"/>
          <w:bottom w:val="nil"/>
          <w:right w:val="nil"/>
          <w:between w:val="nil"/>
        </w:pBdr>
        <w:spacing w:after="0" w:line="360" w:lineRule="auto"/>
        <w:ind w:left="142"/>
        <w:jc w:val="both"/>
        <w:rPr>
          <w:rFonts w:ascii="Arial" w:eastAsia="Arial" w:hAnsi="Arial" w:cs="Arial"/>
          <w:color w:val="000000"/>
          <w:sz w:val="24"/>
          <w:szCs w:val="24"/>
          <w:lang w:val="es-CL"/>
        </w:rPr>
      </w:pPr>
    </w:p>
    <w:p w14:paraId="4D3938D1" w14:textId="77777777" w:rsidR="004B0BED" w:rsidRPr="00050EB2" w:rsidRDefault="004B0BED">
      <w:pPr>
        <w:pBdr>
          <w:top w:val="nil"/>
          <w:left w:val="nil"/>
          <w:bottom w:val="nil"/>
          <w:right w:val="nil"/>
          <w:between w:val="nil"/>
        </w:pBdr>
        <w:spacing w:after="0" w:line="360" w:lineRule="auto"/>
        <w:jc w:val="both"/>
        <w:rPr>
          <w:rFonts w:ascii="Arial" w:eastAsia="Arial" w:hAnsi="Arial" w:cs="Arial"/>
          <w:b/>
          <w:color w:val="000000"/>
          <w:sz w:val="24"/>
          <w:szCs w:val="24"/>
          <w:lang w:val="es-CL"/>
        </w:rPr>
      </w:pPr>
    </w:p>
    <w:p w14:paraId="27458B42" w14:textId="77777777" w:rsidR="004B0BED" w:rsidRPr="00050EB2" w:rsidRDefault="001818FA">
      <w:pPr>
        <w:pBdr>
          <w:top w:val="nil"/>
          <w:left w:val="nil"/>
          <w:bottom w:val="nil"/>
          <w:right w:val="nil"/>
          <w:between w:val="nil"/>
        </w:pBdr>
        <w:spacing w:after="0" w:line="360" w:lineRule="auto"/>
        <w:jc w:val="both"/>
        <w:rPr>
          <w:rFonts w:ascii="Arial" w:eastAsia="Arial" w:hAnsi="Arial" w:cs="Arial"/>
          <w:color w:val="000000"/>
          <w:sz w:val="24"/>
          <w:szCs w:val="24"/>
          <w:u w:val="single"/>
          <w:lang w:val="es-CL"/>
        </w:rPr>
      </w:pPr>
      <w:r w:rsidRPr="00050EB2">
        <w:rPr>
          <w:rFonts w:ascii="Arial" w:eastAsia="Arial" w:hAnsi="Arial" w:cs="Arial"/>
          <w:color w:val="000000"/>
          <w:sz w:val="24"/>
          <w:szCs w:val="24"/>
          <w:u w:val="single"/>
          <w:lang w:val="es-CL"/>
        </w:rPr>
        <w:t>Internacionales:</w:t>
      </w:r>
    </w:p>
    <w:p w14:paraId="44297F87" w14:textId="77777777" w:rsidR="00874BDC" w:rsidRPr="00050EB2" w:rsidRDefault="00874BDC" w:rsidP="00874BDC">
      <w:pPr>
        <w:pBdr>
          <w:top w:val="nil"/>
          <w:left w:val="nil"/>
          <w:bottom w:val="nil"/>
          <w:right w:val="nil"/>
          <w:between w:val="nil"/>
        </w:pBdr>
        <w:spacing w:after="0" w:line="360" w:lineRule="auto"/>
        <w:ind w:left="142"/>
        <w:jc w:val="both"/>
        <w:rPr>
          <w:color w:val="000000"/>
          <w:sz w:val="24"/>
          <w:szCs w:val="24"/>
          <w:lang w:val="es-CL"/>
        </w:rPr>
      </w:pPr>
    </w:p>
    <w:p w14:paraId="346E12D5" w14:textId="037F4292"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Acuerdo de Escazú (2018), “Acuerdo Regional sobre el Acceso a la Información, la Participación Pública y el Acceso a la Justicia en Asuntos Ambientales en América Latina y el Caribe”.</w:t>
      </w:r>
    </w:p>
    <w:p w14:paraId="7DD542B4" w14:textId="77777777" w:rsidR="004B0BED" w:rsidRPr="00050EB2" w:rsidRDefault="004B0BED">
      <w:pPr>
        <w:pBdr>
          <w:top w:val="nil"/>
          <w:left w:val="nil"/>
          <w:bottom w:val="nil"/>
          <w:right w:val="nil"/>
          <w:between w:val="nil"/>
        </w:pBdr>
        <w:spacing w:after="0" w:line="360" w:lineRule="auto"/>
        <w:ind w:left="142"/>
        <w:jc w:val="both"/>
        <w:rPr>
          <w:rFonts w:ascii="Arial" w:eastAsia="Arial" w:hAnsi="Arial" w:cs="Arial"/>
          <w:color w:val="000000"/>
          <w:sz w:val="24"/>
          <w:szCs w:val="24"/>
          <w:lang w:val="es-CL"/>
        </w:rPr>
      </w:pPr>
    </w:p>
    <w:p w14:paraId="796CDE9C" w14:textId="3408DCB9"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Anteproyecto de Ley No.313, Proyecto No.259, “</w:t>
      </w:r>
      <w:r w:rsidRPr="00050EB2">
        <w:rPr>
          <w:rFonts w:ascii="Arial" w:eastAsia="Arial" w:hAnsi="Arial" w:cs="Arial"/>
          <w:i/>
          <w:color w:val="000000"/>
          <w:sz w:val="24"/>
          <w:szCs w:val="24"/>
          <w:lang w:val="es-CL"/>
        </w:rPr>
        <w:t>Que modifica la Ley N°8 de 25 de marzo de 2015,</w:t>
      </w:r>
      <w:r w:rsidR="006E4F5F" w:rsidRPr="00050EB2">
        <w:rPr>
          <w:rFonts w:ascii="Arial" w:eastAsia="Arial" w:hAnsi="Arial" w:cs="Arial"/>
          <w:i/>
          <w:color w:val="000000"/>
          <w:sz w:val="24"/>
          <w:szCs w:val="24"/>
          <w:lang w:val="es-CL"/>
        </w:rPr>
        <w:t xml:space="preserve"> </w:t>
      </w:r>
      <w:r w:rsidRPr="00050EB2">
        <w:rPr>
          <w:rFonts w:ascii="Arial" w:eastAsia="Arial" w:hAnsi="Arial" w:cs="Arial"/>
          <w:i/>
          <w:color w:val="000000"/>
          <w:sz w:val="24"/>
          <w:szCs w:val="24"/>
          <w:lang w:val="es-CL"/>
        </w:rPr>
        <w:t xml:space="preserve">que crea el Ministerio de Ambiente, y se dictan otras </w:t>
      </w:r>
      <w:r w:rsidRPr="00050EB2">
        <w:rPr>
          <w:rFonts w:ascii="Arial" w:eastAsia="Arial" w:hAnsi="Arial" w:cs="Arial"/>
          <w:i/>
          <w:color w:val="000000"/>
          <w:sz w:val="24"/>
          <w:szCs w:val="24"/>
          <w:lang w:val="es-CL"/>
        </w:rPr>
        <w:lastRenderedPageBreak/>
        <w:t>disposiciones</w:t>
      </w:r>
      <w:r w:rsidRPr="00050EB2">
        <w:rPr>
          <w:rFonts w:ascii="Arial" w:eastAsia="Arial" w:hAnsi="Arial" w:cs="Arial"/>
          <w:color w:val="000000"/>
          <w:sz w:val="24"/>
          <w:szCs w:val="24"/>
          <w:lang w:val="es-CL"/>
        </w:rPr>
        <w:t xml:space="preserve">”, (Panamá), [fecha de consulta: 30 de agosto de 2020] Disponible en: </w:t>
      </w:r>
      <w:hyperlink r:id="rId29">
        <w:r w:rsidRPr="00050EB2">
          <w:rPr>
            <w:rFonts w:ascii="Arial" w:eastAsia="Arial" w:hAnsi="Arial" w:cs="Arial"/>
            <w:color w:val="0563C1"/>
            <w:sz w:val="24"/>
            <w:szCs w:val="24"/>
            <w:u w:val="single"/>
            <w:lang w:val="es-CL"/>
          </w:rPr>
          <w:t>https://asamblea.gob.pa/APPS/SEG_LEGIS/PDF_SEG/PDF_SEG_2020/PDF_SEG_2020/2020_P_259.pdf</w:t>
        </w:r>
      </w:hyperlink>
      <w:r w:rsidRPr="00050EB2">
        <w:rPr>
          <w:rFonts w:ascii="Arial" w:eastAsia="Arial" w:hAnsi="Arial" w:cs="Arial"/>
          <w:color w:val="000000"/>
          <w:sz w:val="24"/>
          <w:szCs w:val="24"/>
          <w:lang w:val="es-CL"/>
        </w:rPr>
        <w:t xml:space="preserve"> </w:t>
      </w:r>
    </w:p>
    <w:p w14:paraId="60A5042D"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59E15C7"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Código Judicial Panameño.</w:t>
      </w:r>
    </w:p>
    <w:p w14:paraId="0CB64E8F"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48F08091"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Constitución Política de la República de Panamá.</w:t>
      </w:r>
    </w:p>
    <w:p w14:paraId="4D81127E"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Declaración de Río de Janeiro (1992), Conferencia de las Naciones Unidas sobre el Medio Ambiente y el Desarrollo.</w:t>
      </w:r>
    </w:p>
    <w:p w14:paraId="6BAF411D"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D61F178"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Decreto Ejecutivo N°123 de 14 de agosto de 2009, Reglamento del Proceso de Evaluación de Impacto Ambiental, (Panamá).</w:t>
      </w:r>
    </w:p>
    <w:p w14:paraId="71794CDA"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5586333E"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 xml:space="preserve">Ley N°125 de 4 de febrero de 2020, </w:t>
      </w:r>
      <w:r w:rsidRPr="00050EB2">
        <w:rPr>
          <w:rFonts w:ascii="Arial" w:eastAsia="Arial" w:hAnsi="Arial" w:cs="Arial"/>
          <w:sz w:val="24"/>
          <w:szCs w:val="24"/>
          <w:lang w:val="es-CL"/>
        </w:rPr>
        <w:t>publicada</w:t>
      </w:r>
      <w:r w:rsidRPr="00050EB2">
        <w:rPr>
          <w:rFonts w:ascii="Arial" w:eastAsia="Arial" w:hAnsi="Arial" w:cs="Arial"/>
          <w:color w:val="000000"/>
          <w:sz w:val="24"/>
          <w:szCs w:val="24"/>
          <w:lang w:val="es-CL"/>
        </w:rPr>
        <w:t xml:space="preserve"> en Gaceta Oficial No. 28956-A de 6 de febrero de 2020, (Panamá).</w:t>
      </w:r>
    </w:p>
    <w:p w14:paraId="1868A8AB"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021B651E"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 xml:space="preserve">Ley N°23 de 1 de junio de 2001, Que modifica y adiciona artículos al Código Judicial y dicta disposiciones urgentes para agilizar y mejorar la eficacia de la justicia, (Panamá). </w:t>
      </w:r>
    </w:p>
    <w:p w14:paraId="7002DDD4"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904F51F"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Ley N°41 de 1 de julio de 1998, Ley General de Ambiente de la República de Panamá.</w:t>
      </w:r>
    </w:p>
    <w:p w14:paraId="0E3C6E6C"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F64D5A3" w14:textId="65E46EA7" w:rsidR="004B0BED" w:rsidRPr="00050EB2" w:rsidRDefault="05D370DC">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5D370DC">
        <w:rPr>
          <w:rFonts w:ascii="Arial" w:eastAsia="Arial" w:hAnsi="Arial" w:cs="Arial"/>
          <w:color w:val="000000" w:themeColor="text1"/>
          <w:sz w:val="24"/>
          <w:szCs w:val="24"/>
          <w:lang w:val="es-CL"/>
        </w:rPr>
        <w:t xml:space="preserve">Ley N°8 de 15 de marzo de 2010, </w:t>
      </w:r>
      <w:r w:rsidRPr="05D370DC">
        <w:rPr>
          <w:rFonts w:ascii="Arial" w:eastAsia="Arial" w:hAnsi="Arial" w:cs="Arial"/>
          <w:sz w:val="24"/>
          <w:szCs w:val="24"/>
          <w:lang w:val="es-CL"/>
        </w:rPr>
        <w:t>publicada</w:t>
      </w:r>
      <w:r w:rsidRPr="05D370DC">
        <w:rPr>
          <w:rFonts w:ascii="Arial" w:eastAsia="Arial" w:hAnsi="Arial" w:cs="Arial"/>
          <w:color w:val="000000" w:themeColor="text1"/>
          <w:sz w:val="24"/>
          <w:szCs w:val="24"/>
          <w:lang w:val="es-CL"/>
        </w:rPr>
        <w:t xml:space="preserve"> en Gaceta Oficial N°26489-A de 15 de marzo de 2010, “Que reforma el Código Fiscal, adopta medidas fiscales y crea el Tribunal Administrativo Tributario” (Panamá).</w:t>
      </w:r>
    </w:p>
    <w:p w14:paraId="1A64B518"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24841C42"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 xml:space="preserve">Ley N°8 de 30 de marzo de 1982, Por la cual se crean los Tribunales Marítimos y se dictan normas de procedimiento, (Panamá).  </w:t>
      </w:r>
    </w:p>
    <w:p w14:paraId="7B3CCED7"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66D7F727"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lastRenderedPageBreak/>
        <w:t>Ley No.38 de 31 de julio de 2000, Ley de Procedimiento Administrativo General, (Panamá).</w:t>
      </w:r>
    </w:p>
    <w:p w14:paraId="0631867D"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5010B6E" w14:textId="77777777" w:rsidR="004B0BED" w:rsidRPr="00050EB2" w:rsidRDefault="001818FA">
      <w:pPr>
        <w:numPr>
          <w:ilvl w:val="0"/>
          <w:numId w:val="6"/>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Texto Único de la Ley N°22 de 27 de junio de 2006, que regula la Contratación Pública, ordenando por la Ley N°153 de 2020, publicado en Gaceta Oficial No.29107-A de 7 de septiembre de 2020, (Panamá).</w:t>
      </w:r>
    </w:p>
    <w:p w14:paraId="04204046"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644E7194"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2658340C" w14:textId="00A937AF" w:rsidR="004B0BED" w:rsidRPr="00050EB2" w:rsidRDefault="001818FA">
      <w:pPr>
        <w:spacing w:after="0" w:line="360" w:lineRule="auto"/>
        <w:jc w:val="both"/>
        <w:rPr>
          <w:rFonts w:ascii="Arial" w:eastAsia="Arial" w:hAnsi="Arial" w:cs="Arial"/>
          <w:b/>
          <w:sz w:val="24"/>
          <w:szCs w:val="24"/>
          <w:lang w:val="es-CL"/>
        </w:rPr>
      </w:pPr>
      <w:r w:rsidRPr="00050EB2">
        <w:rPr>
          <w:rFonts w:ascii="Arial" w:eastAsia="Arial" w:hAnsi="Arial" w:cs="Arial"/>
          <w:b/>
          <w:sz w:val="24"/>
          <w:szCs w:val="24"/>
          <w:lang w:val="es-CL"/>
        </w:rPr>
        <w:t>JURISPRUDENCIA:</w:t>
      </w:r>
    </w:p>
    <w:p w14:paraId="20D181F5" w14:textId="77777777" w:rsidR="004B0BED" w:rsidRPr="00050EB2" w:rsidRDefault="004B0BED">
      <w:pPr>
        <w:spacing w:after="0" w:line="360" w:lineRule="auto"/>
        <w:jc w:val="both"/>
        <w:rPr>
          <w:rFonts w:ascii="Arial" w:eastAsia="Arial" w:hAnsi="Arial" w:cs="Arial"/>
          <w:b/>
          <w:sz w:val="24"/>
          <w:szCs w:val="24"/>
          <w:lang w:val="es-CL"/>
        </w:rPr>
      </w:pPr>
    </w:p>
    <w:p w14:paraId="2073666D"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Corte Suprema, sentencia 31 de diciembre de 2015, “Empresa Nacional de Electricidad (Endesa), Marisol Ortega Aravena y Luis Villablanca Rivas con Superintendencia del Medio Ambiente”, Rol N°5.838-2015.</w:t>
      </w:r>
    </w:p>
    <w:p w14:paraId="062D35F3" w14:textId="77777777" w:rsidR="004B0BED" w:rsidRPr="00050EB2" w:rsidRDefault="004B0BED">
      <w:pPr>
        <w:pBdr>
          <w:top w:val="nil"/>
          <w:left w:val="nil"/>
          <w:bottom w:val="nil"/>
          <w:right w:val="nil"/>
          <w:between w:val="nil"/>
        </w:pBdr>
        <w:spacing w:after="0" w:line="360" w:lineRule="auto"/>
        <w:ind w:left="142"/>
        <w:jc w:val="both"/>
        <w:rPr>
          <w:rFonts w:ascii="Arial" w:eastAsia="Arial" w:hAnsi="Arial" w:cs="Arial"/>
          <w:color w:val="000000"/>
          <w:sz w:val="24"/>
          <w:szCs w:val="24"/>
          <w:lang w:val="es-CL"/>
        </w:rPr>
      </w:pPr>
    </w:p>
    <w:p w14:paraId="0F7B504C"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Corte Suprema, sentencia 7 de agosto de 2017, “Empresa Eléctrica Campiche, S.A., AES Gener, S.A. y Empresa Eléctrica Ventanas, S.A. con Superintendencia del Medio Ambiente”, Rol N°41.790-2016.</w:t>
      </w:r>
    </w:p>
    <w:p w14:paraId="08C41CC0"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668F9A82"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Primer Tribunal Ambiental, sentencia 11 de abril de 2019, “Colegio Médico de Chile A.G. Regional Antofagasta con Servicio de Evaluación Ambiental”, Rol N°13-2018.</w:t>
      </w:r>
    </w:p>
    <w:p w14:paraId="2E27663D"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889F30D"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Segundo Tribunal Ambiental, sentencia 14 de diciembre de 2016, “Aguas Chañar S.A. con Superintendente de Servicios Sanitarios (SISS)”, Rol N°117-2016.</w:t>
      </w:r>
    </w:p>
    <w:p w14:paraId="1F3DF8BD"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277C3B49"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t>Segundo Tribunal Ambiental, sentencia 30 de mayo de 2016, “Empresa Eléctrica Campiche, S.A., AES Gener, S.A. y Empresa Eléctrica Ventanas, S.A. con Superintendencia del Medio Ambiente”, Rol N°79-2015 (acumulados Rol N°80-2015 y Rol N°81-2015).</w:t>
      </w:r>
    </w:p>
    <w:p w14:paraId="63FB2414"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34A3F4D3" w14:textId="77777777" w:rsidR="004B0BED" w:rsidRPr="00050EB2"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lang w:val="es-CL"/>
        </w:rPr>
      </w:pPr>
      <w:r w:rsidRPr="00050EB2">
        <w:rPr>
          <w:rFonts w:ascii="Arial" w:eastAsia="Arial" w:hAnsi="Arial" w:cs="Arial"/>
          <w:color w:val="000000"/>
          <w:sz w:val="24"/>
          <w:szCs w:val="24"/>
          <w:lang w:val="es-CL"/>
        </w:rPr>
        <w:lastRenderedPageBreak/>
        <w:t>Tercer Tribunal Ambiental, sentencia 4 de diciembre de 2019, “Ana María Daiy Almendra y Otros con Superintendencia del Medio Ambiente”, Rol N°24-2019.</w:t>
      </w:r>
    </w:p>
    <w:p w14:paraId="10F4092A" w14:textId="77777777" w:rsidR="004B0BED" w:rsidRPr="00050EB2" w:rsidRDefault="004B0BED">
      <w:pPr>
        <w:pBdr>
          <w:top w:val="nil"/>
          <w:left w:val="nil"/>
          <w:bottom w:val="nil"/>
          <w:right w:val="nil"/>
          <w:between w:val="nil"/>
        </w:pBdr>
        <w:spacing w:after="0"/>
        <w:ind w:left="720"/>
        <w:jc w:val="both"/>
        <w:rPr>
          <w:rFonts w:ascii="Arial" w:eastAsia="Arial" w:hAnsi="Arial" w:cs="Arial"/>
          <w:color w:val="000000"/>
          <w:sz w:val="24"/>
          <w:szCs w:val="24"/>
          <w:lang w:val="es-CL"/>
        </w:rPr>
      </w:pPr>
    </w:p>
    <w:p w14:paraId="7D1040CF" w14:textId="77777777" w:rsidR="004B0BED" w:rsidRDefault="001818FA">
      <w:pPr>
        <w:numPr>
          <w:ilvl w:val="0"/>
          <w:numId w:val="8"/>
        </w:numPr>
        <w:pBdr>
          <w:top w:val="nil"/>
          <w:left w:val="nil"/>
          <w:bottom w:val="nil"/>
          <w:right w:val="nil"/>
          <w:between w:val="nil"/>
        </w:pBdr>
        <w:spacing w:after="0" w:line="360" w:lineRule="auto"/>
        <w:ind w:left="142" w:hanging="142"/>
        <w:jc w:val="both"/>
        <w:rPr>
          <w:color w:val="000000"/>
          <w:sz w:val="24"/>
          <w:szCs w:val="24"/>
        </w:rPr>
      </w:pPr>
      <w:r w:rsidRPr="00050EB2">
        <w:rPr>
          <w:rFonts w:ascii="Arial" w:eastAsia="Arial" w:hAnsi="Arial" w:cs="Arial"/>
          <w:color w:val="000000"/>
          <w:sz w:val="24"/>
          <w:szCs w:val="24"/>
          <w:lang w:val="es-CL"/>
        </w:rPr>
        <w:t>Tercer Tribunal Ambiental, sentencia 6 de enero de 2015, “Municipalidad de San Fabián de Alico con la Directora Regional del Servicio de Evaluación Ambiental de la Región del Biobío”, Rol N°3-2014.</w:t>
      </w:r>
    </w:p>
    <w:p w14:paraId="73933A02" w14:textId="77777777" w:rsidR="004B0BED" w:rsidRDefault="001818FA">
      <w:pPr>
        <w:jc w:val="both"/>
        <w:rPr>
          <w:rFonts w:ascii="Arial" w:eastAsia="Arial" w:hAnsi="Arial" w:cs="Arial"/>
          <w:b/>
          <w:color w:val="000000"/>
          <w:sz w:val="24"/>
          <w:szCs w:val="24"/>
        </w:rPr>
      </w:pPr>
      <w:r>
        <w:br w:type="page"/>
      </w:r>
    </w:p>
    <w:p w14:paraId="722565D2" w14:textId="77777777" w:rsidR="004B0BED" w:rsidRDefault="001818FA">
      <w:pPr>
        <w:pStyle w:val="Ttulo1"/>
        <w:spacing w:before="0" w:line="360" w:lineRule="auto"/>
        <w:jc w:val="both"/>
        <w:rPr>
          <w:rFonts w:ascii="Arial" w:eastAsia="Arial" w:hAnsi="Arial" w:cs="Arial"/>
          <w:b/>
          <w:color w:val="000000"/>
          <w:sz w:val="24"/>
          <w:szCs w:val="24"/>
        </w:rPr>
      </w:pPr>
      <w:bookmarkStart w:id="53" w:name="_Toc58716587"/>
      <w:r>
        <w:rPr>
          <w:rFonts w:ascii="Arial" w:eastAsia="Arial" w:hAnsi="Arial" w:cs="Arial"/>
          <w:b/>
          <w:color w:val="000000"/>
          <w:sz w:val="24"/>
          <w:szCs w:val="24"/>
        </w:rPr>
        <w:lastRenderedPageBreak/>
        <w:t>ANEXO</w:t>
      </w:r>
      <w:bookmarkEnd w:id="53"/>
    </w:p>
    <w:p w14:paraId="1FC01650" w14:textId="77777777" w:rsidR="004B0BED" w:rsidRDefault="004B0BED">
      <w:pPr>
        <w:spacing w:after="0" w:line="360" w:lineRule="auto"/>
        <w:jc w:val="both"/>
        <w:rPr>
          <w:rFonts w:ascii="Arial" w:eastAsia="Arial" w:hAnsi="Arial" w:cs="Arial"/>
          <w:sz w:val="24"/>
          <w:szCs w:val="24"/>
        </w:rPr>
      </w:pPr>
    </w:p>
    <w:p w14:paraId="2724B9A1" w14:textId="77777777" w:rsidR="004B0BED" w:rsidRDefault="001818FA">
      <w:pPr>
        <w:spacing w:after="0" w:line="360" w:lineRule="auto"/>
        <w:jc w:val="center"/>
        <w:rPr>
          <w:rFonts w:ascii="Arial" w:eastAsia="Arial" w:hAnsi="Arial" w:cs="Arial"/>
          <w:sz w:val="24"/>
          <w:szCs w:val="24"/>
        </w:rPr>
      </w:pPr>
      <w:r>
        <w:rPr>
          <w:rFonts w:ascii="Arial" w:eastAsia="Arial" w:hAnsi="Arial" w:cs="Arial"/>
          <w:noProof/>
          <w:sz w:val="24"/>
          <w:szCs w:val="24"/>
        </w:rPr>
        <w:drawing>
          <wp:anchor distT="0" distB="0" distL="114300" distR="114300" simplePos="0" relativeHeight="251659264" behindDoc="0" locked="0" layoutInCell="1" hidden="0" allowOverlap="1" wp14:anchorId="1425773D" wp14:editId="7C5C237E">
            <wp:simplePos x="0" y="0"/>
            <wp:positionH relativeFrom="page">
              <wp:posOffset>973455</wp:posOffset>
            </wp:positionH>
            <wp:positionV relativeFrom="page">
              <wp:posOffset>2506089</wp:posOffset>
            </wp:positionV>
            <wp:extent cx="5878195" cy="6712557"/>
            <wp:effectExtent l="0" t="0" r="0" b="0"/>
            <wp:wrapTopAndBottom distT="0" distB="0"/>
            <wp:docPr id="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0"/>
                    <a:srcRect l="1445" r="9034" b="8052"/>
                    <a:stretch>
                      <a:fillRect/>
                    </a:stretch>
                  </pic:blipFill>
                  <pic:spPr>
                    <a:xfrm>
                      <a:off x="0" y="0"/>
                      <a:ext cx="5878195" cy="6712557"/>
                    </a:xfrm>
                    <a:prstGeom prst="rect">
                      <a:avLst/>
                    </a:prstGeom>
                    <a:ln/>
                  </pic:spPr>
                </pic:pic>
              </a:graphicData>
            </a:graphic>
          </wp:anchor>
        </w:drawing>
      </w:r>
      <w:r>
        <w:rPr>
          <w:rFonts w:ascii="Arial" w:eastAsia="Arial" w:hAnsi="Arial" w:cs="Arial"/>
          <w:sz w:val="24"/>
          <w:szCs w:val="24"/>
        </w:rPr>
        <w:t>Anteproyecto de ley No.313 (Proyecto 259) para crear un Tribunal Administrativo Ambiental en Panamá:</w:t>
      </w:r>
    </w:p>
    <w:p w14:paraId="46F222AA" w14:textId="77777777" w:rsidR="004B0BED" w:rsidRDefault="001818FA">
      <w:pPr>
        <w:spacing w:after="0" w:line="480" w:lineRule="auto"/>
        <w:rPr>
          <w:rFonts w:ascii="Arial" w:eastAsia="Arial" w:hAnsi="Arial" w:cs="Arial"/>
          <w:color w:val="000000"/>
          <w:sz w:val="24"/>
          <w:szCs w:val="24"/>
        </w:rPr>
      </w:pPr>
      <w:r>
        <w:br w:type="page"/>
      </w:r>
      <w:r>
        <w:rPr>
          <w:rFonts w:ascii="Arial" w:eastAsia="Arial" w:hAnsi="Arial" w:cs="Arial"/>
          <w:noProof/>
          <w:sz w:val="24"/>
          <w:szCs w:val="24"/>
        </w:rPr>
        <w:lastRenderedPageBreak/>
        <w:drawing>
          <wp:anchor distT="0" distB="0" distL="114300" distR="114300" simplePos="0" relativeHeight="251660288" behindDoc="0" locked="0" layoutInCell="1" hidden="0" allowOverlap="1" wp14:anchorId="75CA8BC9" wp14:editId="76619753">
            <wp:simplePos x="0" y="0"/>
            <wp:positionH relativeFrom="page">
              <wp:posOffset>887104</wp:posOffset>
            </wp:positionH>
            <wp:positionV relativeFrom="page">
              <wp:posOffset>586854</wp:posOffset>
            </wp:positionV>
            <wp:extent cx="5937270" cy="8653634"/>
            <wp:effectExtent l="0" t="0" r="0" b="0"/>
            <wp:wrapTopAndBottom distT="0" distB="0"/>
            <wp:docPr id="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1"/>
                    <a:srcRect l="9401" t="5507" r="13090" b="10861"/>
                    <a:stretch>
                      <a:fillRect/>
                    </a:stretch>
                  </pic:blipFill>
                  <pic:spPr>
                    <a:xfrm>
                      <a:off x="0" y="0"/>
                      <a:ext cx="5937270" cy="8653634"/>
                    </a:xfrm>
                    <a:prstGeom prst="rect">
                      <a:avLst/>
                    </a:prstGeom>
                    <a:ln/>
                  </pic:spPr>
                </pic:pic>
              </a:graphicData>
            </a:graphic>
          </wp:anchor>
        </w:drawing>
      </w:r>
      <w:r>
        <w:rPr>
          <w:rFonts w:ascii="Arial" w:eastAsia="Arial" w:hAnsi="Arial" w:cs="Arial"/>
          <w:color w:val="000000"/>
          <w:sz w:val="24"/>
          <w:szCs w:val="24"/>
        </w:rPr>
        <w:t xml:space="preserve"> </w:t>
      </w:r>
      <w:r>
        <w:br w:type="page"/>
      </w:r>
    </w:p>
    <w:p w14:paraId="5228B10B" w14:textId="77777777" w:rsidR="004B0BED" w:rsidRDefault="001818FA">
      <w:pPr>
        <w:spacing w:after="0" w:line="480" w:lineRule="auto"/>
        <w:rPr>
          <w:rFonts w:ascii="Arial" w:eastAsia="Arial" w:hAnsi="Arial" w:cs="Arial"/>
          <w:sz w:val="24"/>
          <w:szCs w:val="24"/>
        </w:rPr>
      </w:pPr>
      <w:r>
        <w:rPr>
          <w:rFonts w:ascii="Arial" w:eastAsia="Arial" w:hAnsi="Arial" w:cs="Arial"/>
          <w:noProof/>
          <w:sz w:val="24"/>
          <w:szCs w:val="24"/>
        </w:rPr>
        <w:lastRenderedPageBreak/>
        <w:drawing>
          <wp:anchor distT="0" distB="0" distL="114300" distR="114300" simplePos="0" relativeHeight="251661312" behindDoc="0" locked="0" layoutInCell="1" hidden="0" allowOverlap="1" wp14:anchorId="18F74E5B" wp14:editId="6285AEA1">
            <wp:simplePos x="0" y="0"/>
            <wp:positionH relativeFrom="page">
              <wp:posOffset>873456</wp:posOffset>
            </wp:positionH>
            <wp:positionV relativeFrom="page">
              <wp:posOffset>750628</wp:posOffset>
            </wp:positionV>
            <wp:extent cx="5761462" cy="8355348"/>
            <wp:effectExtent l="0" t="0" r="0" b="0"/>
            <wp:wrapTopAndBottom distT="0" distB="0"/>
            <wp:docPr id="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32"/>
                    <a:srcRect l="11275" t="5655" r="11264" b="6538"/>
                    <a:stretch>
                      <a:fillRect/>
                    </a:stretch>
                  </pic:blipFill>
                  <pic:spPr>
                    <a:xfrm>
                      <a:off x="0" y="0"/>
                      <a:ext cx="5761462" cy="8355348"/>
                    </a:xfrm>
                    <a:prstGeom prst="rect">
                      <a:avLst/>
                    </a:prstGeom>
                    <a:ln/>
                  </pic:spPr>
                </pic:pic>
              </a:graphicData>
            </a:graphic>
          </wp:anchor>
        </w:drawing>
      </w:r>
      <w:r>
        <w:br w:type="page"/>
      </w:r>
    </w:p>
    <w:p w14:paraId="7E1CD24D" w14:textId="77777777" w:rsidR="004B0BED" w:rsidRDefault="001818FA">
      <w:pPr>
        <w:spacing w:after="0" w:line="480" w:lineRule="auto"/>
        <w:rPr>
          <w:rFonts w:ascii="Arial" w:eastAsia="Arial" w:hAnsi="Arial" w:cs="Arial"/>
          <w:sz w:val="24"/>
          <w:szCs w:val="24"/>
        </w:rPr>
      </w:pPr>
      <w:r>
        <w:rPr>
          <w:rFonts w:ascii="Arial" w:eastAsia="Arial" w:hAnsi="Arial" w:cs="Arial"/>
          <w:noProof/>
          <w:sz w:val="24"/>
          <w:szCs w:val="24"/>
        </w:rPr>
        <w:lastRenderedPageBreak/>
        <w:drawing>
          <wp:anchor distT="0" distB="0" distL="114300" distR="114300" simplePos="0" relativeHeight="251662336" behindDoc="0" locked="0" layoutInCell="1" hidden="0" allowOverlap="1" wp14:anchorId="3D8951D2" wp14:editId="5814BE61">
            <wp:simplePos x="0" y="0"/>
            <wp:positionH relativeFrom="page">
              <wp:posOffset>1021278</wp:posOffset>
            </wp:positionH>
            <wp:positionV relativeFrom="page">
              <wp:posOffset>427512</wp:posOffset>
            </wp:positionV>
            <wp:extent cx="5535478" cy="8837759"/>
            <wp:effectExtent l="0" t="0" r="0" b="0"/>
            <wp:wrapTopAndBottom distT="0" dist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33"/>
                    <a:srcRect l="11459" t="6121" r="12294" b="12613"/>
                    <a:stretch>
                      <a:fillRect/>
                    </a:stretch>
                  </pic:blipFill>
                  <pic:spPr>
                    <a:xfrm>
                      <a:off x="0" y="0"/>
                      <a:ext cx="5535478" cy="8837759"/>
                    </a:xfrm>
                    <a:prstGeom prst="rect">
                      <a:avLst/>
                    </a:prstGeom>
                    <a:ln/>
                  </pic:spPr>
                </pic:pic>
              </a:graphicData>
            </a:graphic>
          </wp:anchor>
        </w:drawing>
      </w:r>
      <w:r>
        <w:br w:type="page"/>
      </w:r>
    </w:p>
    <w:p w14:paraId="32BCD5F9" w14:textId="77777777" w:rsidR="004B0BED" w:rsidRDefault="001818FA">
      <w:pPr>
        <w:rPr>
          <w:rFonts w:ascii="Arial" w:eastAsia="Arial" w:hAnsi="Arial" w:cs="Arial"/>
          <w:sz w:val="24"/>
          <w:szCs w:val="24"/>
        </w:rPr>
      </w:pPr>
      <w:r>
        <w:rPr>
          <w:noProof/>
        </w:rPr>
        <w:lastRenderedPageBreak/>
        <w:drawing>
          <wp:anchor distT="0" distB="0" distL="114300" distR="114300" simplePos="0" relativeHeight="251663360" behindDoc="0" locked="0" layoutInCell="1" hidden="0" allowOverlap="1" wp14:anchorId="2ED867F4" wp14:editId="3F18D7E1">
            <wp:simplePos x="0" y="0"/>
            <wp:positionH relativeFrom="page">
              <wp:posOffset>904875</wp:posOffset>
            </wp:positionH>
            <wp:positionV relativeFrom="page">
              <wp:posOffset>733425</wp:posOffset>
            </wp:positionV>
            <wp:extent cx="5791667" cy="8449356"/>
            <wp:effectExtent l="0" t="0" r="0" b="0"/>
            <wp:wrapTopAndBottom distT="0" dist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4"/>
                    <a:srcRect l="7486" t="5195" r="7404" b="26527"/>
                    <a:stretch>
                      <a:fillRect/>
                    </a:stretch>
                  </pic:blipFill>
                  <pic:spPr>
                    <a:xfrm>
                      <a:off x="0" y="0"/>
                      <a:ext cx="5791667" cy="8449356"/>
                    </a:xfrm>
                    <a:prstGeom prst="rect">
                      <a:avLst/>
                    </a:prstGeom>
                    <a:ln/>
                  </pic:spPr>
                </pic:pic>
              </a:graphicData>
            </a:graphic>
          </wp:anchor>
        </w:drawing>
      </w:r>
    </w:p>
    <w:sectPr w:rsidR="004B0BED">
      <w:footerReference w:type="default" r:id="rId35"/>
      <w:pgSz w:w="12191" w:h="15876"/>
      <w:pgMar w:top="2268" w:right="1418" w:bottom="1418" w:left="226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D4B0AB" w14:textId="77777777" w:rsidR="00F91969" w:rsidRDefault="00F91969">
      <w:pPr>
        <w:spacing w:after="0" w:line="240" w:lineRule="auto"/>
      </w:pPr>
      <w:r>
        <w:separator/>
      </w:r>
    </w:p>
  </w:endnote>
  <w:endnote w:type="continuationSeparator" w:id="0">
    <w:p w14:paraId="344FEABF" w14:textId="77777777" w:rsidR="00F91969" w:rsidRDefault="00F91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 BLANCA">
    <w:altName w:val="Brush Script MT"/>
    <w:charset w:val="00"/>
    <w:family w:val="auto"/>
    <w:pitch w:val="variable"/>
    <w:sig w:usb0="8000002F" w:usb1="0000000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0228F3" w14:textId="77777777" w:rsidR="00335A23" w:rsidRDefault="00335A23">
    <w:pPr>
      <w:pBdr>
        <w:top w:val="nil"/>
        <w:left w:val="nil"/>
        <w:bottom w:val="nil"/>
        <w:right w:val="nil"/>
        <w:between w:val="nil"/>
      </w:pBdr>
      <w:tabs>
        <w:tab w:val="center" w:pos="4680"/>
        <w:tab w:val="right" w:pos="9360"/>
      </w:tabs>
      <w:spacing w:after="0" w:line="240" w:lineRule="auto"/>
      <w:jc w:val="center"/>
      <w:rPr>
        <w:smallCaps/>
        <w:color w:val="000000"/>
      </w:rPr>
    </w:pPr>
    <w:r>
      <w:rPr>
        <w:smallCaps/>
        <w:color w:val="000000"/>
      </w:rPr>
      <w:fldChar w:fldCharType="begin"/>
    </w:r>
    <w:r>
      <w:rPr>
        <w:smallCaps/>
        <w:color w:val="000000"/>
      </w:rPr>
      <w:instrText>PAGE</w:instrText>
    </w:r>
    <w:r>
      <w:rPr>
        <w:smallCaps/>
        <w:color w:val="000000"/>
      </w:rPr>
      <w:fldChar w:fldCharType="separate"/>
    </w:r>
    <w:r>
      <w:rPr>
        <w:smallCaps/>
        <w:noProof/>
        <w:color w:val="000000"/>
      </w:rPr>
      <w:t>2</w:t>
    </w:r>
    <w:r>
      <w:rPr>
        <w:smallCaps/>
        <w:color w:val="000000"/>
      </w:rPr>
      <w:fldChar w:fldCharType="end"/>
    </w:r>
  </w:p>
  <w:p w14:paraId="64E9D27C" w14:textId="77777777" w:rsidR="00335A23" w:rsidRDefault="00335A23">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DB1F23" w14:textId="3F62AFAD" w:rsidR="00335A23" w:rsidRDefault="00335A23">
    <w:pPr>
      <w:pBdr>
        <w:top w:val="nil"/>
        <w:left w:val="nil"/>
        <w:bottom w:val="nil"/>
        <w:right w:val="nil"/>
        <w:between w:val="nil"/>
      </w:pBdr>
      <w:tabs>
        <w:tab w:val="center" w:pos="4680"/>
        <w:tab w:val="right" w:pos="9360"/>
      </w:tabs>
      <w:spacing w:after="0" w:line="240" w:lineRule="auto"/>
      <w:jc w:val="center"/>
      <w:rPr>
        <w:smallCaps/>
        <w:color w:val="000000"/>
      </w:rPr>
    </w:pPr>
    <w:r>
      <w:rPr>
        <w:smallCaps/>
        <w:color w:val="000000"/>
      </w:rPr>
      <w:fldChar w:fldCharType="begin"/>
    </w:r>
    <w:r>
      <w:rPr>
        <w:smallCaps/>
        <w:color w:val="000000"/>
      </w:rPr>
      <w:instrText>PAGE</w:instrText>
    </w:r>
    <w:r>
      <w:rPr>
        <w:smallCaps/>
        <w:color w:val="000000"/>
      </w:rPr>
      <w:fldChar w:fldCharType="separate"/>
    </w:r>
    <w:r>
      <w:rPr>
        <w:smallCaps/>
        <w:noProof/>
        <w:color w:val="000000"/>
      </w:rPr>
      <w:t>1</w:t>
    </w:r>
    <w:r>
      <w:rPr>
        <w:smallCaps/>
        <w:color w:val="000000"/>
      </w:rPr>
      <w:fldChar w:fldCharType="end"/>
    </w:r>
  </w:p>
  <w:p w14:paraId="33464992" w14:textId="77777777" w:rsidR="00335A23" w:rsidRDefault="00335A23">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01ADBB" w14:textId="77777777" w:rsidR="00F91969" w:rsidRDefault="00F91969">
      <w:pPr>
        <w:spacing w:after="0" w:line="240" w:lineRule="auto"/>
      </w:pPr>
      <w:r>
        <w:separator/>
      </w:r>
    </w:p>
  </w:footnote>
  <w:footnote w:type="continuationSeparator" w:id="0">
    <w:p w14:paraId="0975F72C" w14:textId="77777777" w:rsidR="00F91969" w:rsidRDefault="00F91969">
      <w:pPr>
        <w:spacing w:after="0" w:line="240" w:lineRule="auto"/>
      </w:pPr>
      <w:r>
        <w:continuationSeparator/>
      </w:r>
    </w:p>
  </w:footnote>
  <w:footnote w:id="1">
    <w:p w14:paraId="044FD5C6" w14:textId="510DDC3F" w:rsidR="00335A23" w:rsidRPr="00777D63" w:rsidRDefault="00335A23" w:rsidP="00777D63">
      <w:pPr>
        <w:pStyle w:val="Textonotapie"/>
        <w:jc w:val="both"/>
        <w:rPr>
          <w:rFonts w:ascii="Arial" w:hAnsi="Arial" w:cs="Arial"/>
        </w:rPr>
      </w:pPr>
      <w:r w:rsidRPr="00777D63">
        <w:rPr>
          <w:rStyle w:val="Refdenotaalpie"/>
          <w:rFonts w:ascii="Arial" w:hAnsi="Arial" w:cs="Arial"/>
        </w:rPr>
        <w:footnoteRef/>
      </w:r>
      <w:r w:rsidRPr="00777D63">
        <w:rPr>
          <w:rFonts w:ascii="Arial" w:hAnsi="Arial" w:cs="Arial"/>
        </w:rPr>
        <w:t xml:space="preserve"> MORELLO, Augusto M. (2002): “La Justicia de frente a la realidad”, </w:t>
      </w:r>
      <w:proofErr w:type="spellStart"/>
      <w:r w:rsidRPr="00777D63">
        <w:rPr>
          <w:rFonts w:ascii="Arial" w:hAnsi="Arial" w:cs="Arial"/>
        </w:rPr>
        <w:t>Rubinzal</w:t>
      </w:r>
      <w:proofErr w:type="spellEnd"/>
      <w:r w:rsidRPr="00777D63">
        <w:rPr>
          <w:rFonts w:ascii="Arial" w:hAnsi="Arial" w:cs="Arial"/>
        </w:rPr>
        <w:t xml:space="preserve"> </w:t>
      </w:r>
      <w:proofErr w:type="spellStart"/>
      <w:r w:rsidRPr="00777D63">
        <w:rPr>
          <w:rFonts w:ascii="Arial" w:hAnsi="Arial" w:cs="Arial"/>
        </w:rPr>
        <w:t>Culzoni</w:t>
      </w:r>
      <w:proofErr w:type="spellEnd"/>
      <w:r w:rsidRPr="00777D63">
        <w:rPr>
          <w:rFonts w:ascii="Arial" w:hAnsi="Arial" w:cs="Arial"/>
        </w:rPr>
        <w:t xml:space="preserve">, Santa Fe, p. 46., como cito en Lloret, Juan Sebastián (2012): “Río+20 y la justicia ambiental argentina”, Artículo La Ley, Suplemento de Derecho Ambiental, Buenos Aires, p.6, [fecha de consulta: 14 de noviembre de 2020]. Disponible en: </w:t>
      </w:r>
      <w:hyperlink r:id="rId1" w:history="1">
        <w:r w:rsidRPr="00777D63">
          <w:rPr>
            <w:rStyle w:val="Hipervnculo"/>
            <w:rFonts w:ascii="Arial" w:hAnsi="Arial" w:cs="Arial"/>
          </w:rPr>
          <w:t>https://farn.org.ar/wp-content/uploads/2020/06/Sup-Derecho-Ambiental_2012-05_Rio20.pdf</w:t>
        </w:r>
      </w:hyperlink>
      <w:r w:rsidRPr="00777D63">
        <w:rPr>
          <w:rFonts w:ascii="Arial" w:hAnsi="Arial" w:cs="Arial"/>
        </w:rPr>
        <w:t xml:space="preserve"> </w:t>
      </w:r>
    </w:p>
  </w:footnote>
  <w:footnote w:id="2">
    <w:p w14:paraId="5492C4B5"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4 de la Constitución Política de Panamá.</w:t>
      </w:r>
    </w:p>
  </w:footnote>
  <w:footnote w:id="3">
    <w:p w14:paraId="1D914712" w14:textId="3B8B31BD"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BRAÑES, Raúl (2000): “El Acceso a la Justicia Ambiental en América Latina”, Programa de Las Naciones </w:t>
      </w:r>
      <w:r w:rsidRPr="00777D63">
        <w:rPr>
          <w:rFonts w:ascii="Arial" w:eastAsia="Arial" w:hAnsi="Arial" w:cs="Arial"/>
          <w:sz w:val="20"/>
          <w:szCs w:val="20"/>
        </w:rPr>
        <w:t>Unidas</w:t>
      </w:r>
      <w:r w:rsidRPr="00777D63">
        <w:rPr>
          <w:rFonts w:ascii="Arial" w:eastAsia="Arial" w:hAnsi="Arial" w:cs="Arial"/>
          <w:color w:val="000000"/>
          <w:sz w:val="20"/>
          <w:szCs w:val="20"/>
        </w:rPr>
        <w:t xml:space="preserve"> para el Medio ambiente, Oficina Regional para América Latina y El Caribe, (Ciudad de México, D.F.), p. 14, [fecha de consulta: 15 de octubre 2020]. Disponible en: </w:t>
      </w:r>
      <w:hyperlink r:id="rId2">
        <w:r w:rsidRPr="00777D63">
          <w:rPr>
            <w:rFonts w:ascii="Arial" w:eastAsia="Arial" w:hAnsi="Arial" w:cs="Arial"/>
            <w:color w:val="0563C1"/>
            <w:sz w:val="20"/>
            <w:szCs w:val="20"/>
            <w:u w:val="single"/>
          </w:rPr>
          <w:t>http://www.pnuma.org/gobernanza/documentos/Acceso_Justicia_Ambiental_Raul_Branes.pdf</w:t>
        </w:r>
      </w:hyperlink>
    </w:p>
  </w:footnote>
  <w:footnote w:id="4">
    <w:p w14:paraId="696045EB"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Organización de las Naciones Unidas (ONU). 1992. Declaración de Río sobre el Medio Ambiente y el Desarrollo, La Conferencia de las Naciones Unidas sobre el Medio ambiente y el Desarrollo, Río de Janeiro, Brasil, junio 1992, Principio 10, [fecha de consulta: 18 de octubre de 2020.]. Disponible en: </w:t>
      </w:r>
      <w:hyperlink r:id="rId3">
        <w:r w:rsidRPr="00777D63">
          <w:rPr>
            <w:rFonts w:ascii="Arial" w:eastAsia="Arial" w:hAnsi="Arial" w:cs="Arial"/>
            <w:color w:val="0563C1"/>
            <w:sz w:val="20"/>
            <w:szCs w:val="20"/>
            <w:u w:val="single"/>
          </w:rPr>
          <w:t>https://www.un.org/spanish/esa/sustdev/agenda21/riodeclaration.htm</w:t>
        </w:r>
      </w:hyperlink>
    </w:p>
  </w:footnote>
  <w:footnote w:id="5">
    <w:p w14:paraId="2D67340B"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8 del Acuerdo de Escazú (2018), “Acuerdo Regional sobre el Acceso a la Información, la Participación Pública y el Acceso a la Justicia en Asuntos Ambientales en América Latina y el Caribe”.</w:t>
      </w:r>
    </w:p>
  </w:footnote>
  <w:footnote w:id="6">
    <w:p w14:paraId="6B446482"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Ley N°125 de 4 de febrero de 2020, </w:t>
      </w:r>
      <w:r w:rsidRPr="00777D63">
        <w:rPr>
          <w:rFonts w:ascii="Arial" w:eastAsia="Arial" w:hAnsi="Arial" w:cs="Arial"/>
          <w:sz w:val="20"/>
          <w:szCs w:val="20"/>
        </w:rPr>
        <w:t>publicada</w:t>
      </w:r>
      <w:r w:rsidRPr="00777D63">
        <w:rPr>
          <w:rFonts w:ascii="Arial" w:eastAsia="Arial" w:hAnsi="Arial" w:cs="Arial"/>
          <w:color w:val="000000"/>
          <w:sz w:val="20"/>
          <w:szCs w:val="20"/>
        </w:rPr>
        <w:t xml:space="preserve"> en Gaceta Oficial No. 28956-A de 6 de febrero de 2020.</w:t>
      </w:r>
    </w:p>
  </w:footnote>
  <w:footnote w:id="7">
    <w:p w14:paraId="39D0B940" w14:textId="362E4180"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CEPAL, “Acceso a la información, participación y justicia en temas ambientales en América Latina y el Caribe: Situación actual, perspectivas y ejemplos de buenas prácticas” Serie Medio y Desarrollo N°151, octubre 2013, p.9, [fecha de consulta: 18 de octubre de 2020]. Disponible en: </w:t>
      </w:r>
      <w:hyperlink r:id="rId4">
        <w:r w:rsidRPr="00777D63">
          <w:rPr>
            <w:rFonts w:ascii="Arial" w:eastAsia="Arial" w:hAnsi="Arial" w:cs="Arial"/>
            <w:color w:val="0563C1"/>
            <w:sz w:val="20"/>
            <w:szCs w:val="20"/>
            <w:u w:val="single"/>
          </w:rPr>
          <w:t>https://repositorio.cepal.org/bitstream/handle/11362/21751/6/LCL3549REV2_es.pdf</w:t>
        </w:r>
      </w:hyperlink>
    </w:p>
  </w:footnote>
  <w:footnote w:id="8">
    <w:p w14:paraId="175FA6FE"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RIQUELME SALAZAR, Carolina (2013): “Los Tribunales Ambientales en Chile. ¿Un avance hacia la implementación del Derecho de Acceso a la Justicia Ambiental?”, (Revista Catalana de Dret. Ambiental, Vol.4, Núm.1), p. 3, [fecha de consulta: 10 de noviembre de 2020]. Disponible en: </w:t>
      </w:r>
      <w:hyperlink r:id="rId5">
        <w:r w:rsidRPr="00777D63">
          <w:rPr>
            <w:rFonts w:ascii="Arial" w:eastAsia="Arial" w:hAnsi="Arial" w:cs="Arial"/>
            <w:color w:val="0563C1"/>
            <w:sz w:val="20"/>
            <w:szCs w:val="20"/>
            <w:u w:val="single"/>
          </w:rPr>
          <w:t>https://www.raco.cat/index.php/rcda/article/view/272079/360221</w:t>
        </w:r>
      </w:hyperlink>
    </w:p>
  </w:footnote>
  <w:footnote w:id="9">
    <w:p w14:paraId="4B96107A" w14:textId="16D52E09"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COLOMBO CAMPBELL, Juan (2004): “La Competencia”, (Editorial Jurídica de Chile, Segunda edición), 2004, p.77, [fecha de consulta: 9 de noviembre de 2020]. Disponible en SCRIBD: </w:t>
      </w:r>
      <w:hyperlink r:id="rId6">
        <w:r w:rsidRPr="00777D63">
          <w:rPr>
            <w:rFonts w:ascii="Arial" w:eastAsia="Arial" w:hAnsi="Arial" w:cs="Arial"/>
            <w:color w:val="0563C1"/>
            <w:sz w:val="20"/>
            <w:szCs w:val="20"/>
            <w:u w:val="single"/>
          </w:rPr>
          <w:t>https://es.scribd.com/document/251654913/249786216-La-Competencia-Juan-Colombo-Campbell-pdf</w:t>
        </w:r>
      </w:hyperlink>
    </w:p>
  </w:footnote>
  <w:footnote w:id="10">
    <w:p w14:paraId="5702E69F"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234 del Código Judicial Panameño.</w:t>
      </w:r>
    </w:p>
  </w:footnote>
  <w:footnote w:id="11">
    <w:p w14:paraId="2556347C"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108 del Código Orgánico de los Tribunales.</w:t>
      </w:r>
    </w:p>
  </w:footnote>
  <w:footnote w:id="12">
    <w:p w14:paraId="772840E6"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GÓMEZ LARA, Cipriano (2012): “Teoría General del proceso”, (Editorial Oxford University Press México, S.A. de C.V., Décima edición), p.145, [fecha de consulta: 18 de octubre 2020]. Disponible en: </w:t>
      </w:r>
      <w:hyperlink r:id="rId7">
        <w:r w:rsidRPr="00777D63">
          <w:rPr>
            <w:rFonts w:ascii="Arial" w:eastAsia="Arial" w:hAnsi="Arial" w:cs="Arial"/>
            <w:color w:val="0563C1"/>
            <w:sz w:val="20"/>
            <w:szCs w:val="20"/>
            <w:u w:val="single"/>
          </w:rPr>
          <w:t>http://derechomexicano.com.mx/wp-content/uploads/2017/11/Teoria-General-del-Proceso-Oxford-3.pdf</w:t>
        </w:r>
      </w:hyperlink>
    </w:p>
  </w:footnote>
  <w:footnote w:id="13">
    <w:p w14:paraId="5E4EBF2C"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7, inciso 1° de la Constitución Política de la República de Chile.</w:t>
      </w:r>
    </w:p>
  </w:footnote>
  <w:footnote w:id="14">
    <w:p w14:paraId="0E08F280" w14:textId="5976928C"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w:t>
      </w:r>
      <w:r w:rsidRPr="00777D63">
        <w:rPr>
          <w:rFonts w:ascii="Arial" w:eastAsia="Arial" w:hAnsi="Arial" w:cs="Arial"/>
          <w:sz w:val="20"/>
          <w:szCs w:val="20"/>
        </w:rPr>
        <w:t>Ibid</w:t>
      </w:r>
      <w:r w:rsidRPr="00777D63">
        <w:rPr>
          <w:rFonts w:ascii="Arial" w:eastAsia="Arial" w:hAnsi="Arial" w:cs="Arial"/>
          <w:color w:val="000000"/>
          <w:sz w:val="20"/>
          <w:szCs w:val="20"/>
        </w:rPr>
        <w:t>. pp.133-134.</w:t>
      </w:r>
    </w:p>
  </w:footnote>
  <w:footnote w:id="15">
    <w:p w14:paraId="084BC11D"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238 del Código Judicial Panameño</w:t>
      </w:r>
    </w:p>
  </w:footnote>
  <w:footnote w:id="16">
    <w:p w14:paraId="5D3C3A3E"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CASTRO BARROS, Jorge (2018): “Tribunales de Justicia”, [fecha de consulta: 10 de noviembre de 2020] Disponible en  </w:t>
      </w:r>
      <w:hyperlink r:id="rId8">
        <w:r w:rsidRPr="00777D63">
          <w:rPr>
            <w:rFonts w:ascii="Arial" w:eastAsia="Arial" w:hAnsi="Arial" w:cs="Arial"/>
            <w:color w:val="0563C1"/>
            <w:sz w:val="20"/>
            <w:szCs w:val="20"/>
            <w:u w:val="single"/>
          </w:rPr>
          <w:t>https://inoponible.cl/tribunales-de-justicia/</w:t>
        </w:r>
      </w:hyperlink>
    </w:p>
  </w:footnote>
  <w:footnote w:id="17">
    <w:p w14:paraId="6A934C04"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 de la ley No.20.600 por la cual se crean los Tribunales Ambientales de Chile.</w:t>
      </w:r>
    </w:p>
  </w:footnote>
  <w:footnote w:id="18">
    <w:p w14:paraId="2FD81A15"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MITCHELL, Harley (2020), Entrevista realizada para fines investigativos para el presente trabajo al licenciado, quien es abogado especializado en el Derecho Ambiental, Actualmente jefe de la </w:t>
      </w:r>
      <w:r w:rsidRPr="00777D63">
        <w:rPr>
          <w:rFonts w:ascii="Arial" w:eastAsia="Arial" w:hAnsi="Arial" w:cs="Arial"/>
          <w:sz w:val="20"/>
          <w:szCs w:val="20"/>
        </w:rPr>
        <w:t>Secretaría</w:t>
      </w:r>
      <w:r w:rsidRPr="00777D63">
        <w:rPr>
          <w:rFonts w:ascii="Arial" w:eastAsia="Arial" w:hAnsi="Arial" w:cs="Arial"/>
          <w:color w:val="000000"/>
          <w:sz w:val="20"/>
          <w:szCs w:val="20"/>
        </w:rPr>
        <w:t xml:space="preserve"> de Consultas y Asesoría Jurídica de la Procuraduría General de la Administración de Panamá, y es catedrático de Derecho Ambiental en la Universidad Interamericana de Panamá (UIP), 23 de octubre de 2020.</w:t>
      </w:r>
    </w:p>
  </w:footnote>
  <w:footnote w:id="19">
    <w:p w14:paraId="106D6F4C"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PLUMER BODIN, Marie Claude (2013): “Los Tribunales Ambientales: Se completa la reforma a la Institucionalidad Ambiental”, (Anuario de Derecho Público de la Universidad Diego Portales, N°1), p.300, [fecha de consulta: 30 de septiembre 2020]. Disponible en: </w:t>
      </w:r>
      <w:hyperlink r:id="rId9">
        <w:r w:rsidRPr="00777D63">
          <w:rPr>
            <w:rFonts w:ascii="Arial" w:eastAsia="Arial" w:hAnsi="Arial" w:cs="Arial"/>
            <w:color w:val="0563C1"/>
            <w:sz w:val="20"/>
            <w:szCs w:val="20"/>
            <w:u w:val="single"/>
          </w:rPr>
          <w:t>http://derecho.udp.cl/wp-content/uploads/2016/08/013_Plumer.pdf</w:t>
        </w:r>
      </w:hyperlink>
    </w:p>
    <w:p w14:paraId="51537E04"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p>
  </w:footnote>
  <w:footnote w:id="20">
    <w:p w14:paraId="0B163D44"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19, N°8 de la Constitución Política de la República de Chile.</w:t>
      </w:r>
    </w:p>
  </w:footnote>
  <w:footnote w:id="21">
    <w:p w14:paraId="6F391D10"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Numeral 1 del Artículo 17 de la Ley No.20.600.</w:t>
      </w:r>
    </w:p>
  </w:footnote>
  <w:footnote w:id="22">
    <w:p w14:paraId="7D1CD3F6"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Ibít., art.17 N°3.</w:t>
      </w:r>
    </w:p>
  </w:footnote>
  <w:footnote w:id="23">
    <w:p w14:paraId="55FC8CF6"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56 de la LOSMA.: “Los afectados que estimen que las resoluciones de la Superintendencia no se ajustan a la ley, reglamentos o demás disposiciones que le corresponda aplicar, podrán reclamar de las mismas, dentro del plazo de quince días hábiles, contado desde la notificación, ante el Tribunal Ambiental. Las resoluciones que impongan multas serán siempre reclamables y aquéllas no serán exigibles mientras no esté vencido el plazo para interponer la reclamación, o ésta no haya sido resuelta. Para el caso que el infractor no interponga reclamo de ilegalidad ante el Tribunal Ambiental en contra de las resoluciones de la Superintendencia que impongan sanciones pecuniarias y pague la respectiva multa, dentro del plazo de cinco días hábiles, contado desde la notificación de la resolución, se le reducirá un 25% del valor de la multa. El pago deberá ser acreditado en el plazo señalado presentando copia de la consignación del valor de la multa reducida efectuado en la Tesorería General de la República”.</w:t>
      </w:r>
    </w:p>
  </w:footnote>
  <w:footnote w:id="24">
    <w:p w14:paraId="54B8984D"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Inciso °4 del Artículo 20 de la Ley No.19.300, “Ley sobre Bases Generales del Medio Ambiente Medio Ambiente”.</w:t>
      </w:r>
    </w:p>
  </w:footnote>
  <w:footnote w:id="25">
    <w:p w14:paraId="48B7A122"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25 quinquies de LBGMA.</w:t>
      </w:r>
    </w:p>
  </w:footnote>
  <w:footnote w:id="26">
    <w:p w14:paraId="47AD630D"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Ibít., art.17 N°5.</w:t>
      </w:r>
    </w:p>
  </w:footnote>
  <w:footnote w:id="27">
    <w:p w14:paraId="6B43EE31" w14:textId="563105AB" w:rsidR="00335A23" w:rsidRPr="00777D63" w:rsidRDefault="00335A23" w:rsidP="00777D63">
      <w:pPr>
        <w:pStyle w:val="Textonotapie"/>
        <w:jc w:val="both"/>
        <w:rPr>
          <w:rFonts w:ascii="Arial" w:hAnsi="Arial" w:cs="Arial"/>
        </w:rPr>
      </w:pPr>
      <w:r w:rsidRPr="00777D63">
        <w:rPr>
          <w:rStyle w:val="Refdenotaalpie"/>
          <w:rFonts w:ascii="Arial" w:hAnsi="Arial" w:cs="Arial"/>
        </w:rPr>
        <w:footnoteRef/>
      </w:r>
      <w:r w:rsidRPr="00777D63">
        <w:rPr>
          <w:rFonts w:ascii="Arial" w:hAnsi="Arial" w:cs="Arial"/>
        </w:rPr>
        <w:t xml:space="preserve"> </w:t>
      </w:r>
      <w:r w:rsidRPr="00777D63">
        <w:rPr>
          <w:rFonts w:ascii="Arial" w:eastAsia="Arial" w:hAnsi="Arial" w:cs="Arial"/>
          <w:color w:val="000000"/>
        </w:rPr>
        <w:t>Ibít., art.17 N°6.</w:t>
      </w:r>
    </w:p>
  </w:footnote>
  <w:footnote w:id="28">
    <w:p w14:paraId="61BDD16C"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29 de LBGMA.</w:t>
      </w:r>
    </w:p>
  </w:footnote>
  <w:footnote w:id="29">
    <w:p w14:paraId="4A18050F"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30 bis de LBGMA.</w:t>
      </w:r>
    </w:p>
  </w:footnote>
  <w:footnote w:id="30">
    <w:p w14:paraId="1686EEB6" w14:textId="713F72F8"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Ibít., art.17 N°7.</w:t>
      </w:r>
    </w:p>
  </w:footnote>
  <w:footnote w:id="31">
    <w:p w14:paraId="518082EC"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lang w:val="en-US"/>
        </w:rPr>
      </w:pPr>
      <w:r w:rsidRPr="00777D63">
        <w:rPr>
          <w:rFonts w:ascii="Arial" w:hAnsi="Arial" w:cs="Arial"/>
          <w:sz w:val="20"/>
          <w:szCs w:val="20"/>
          <w:vertAlign w:val="superscript"/>
        </w:rPr>
        <w:footnoteRef/>
      </w:r>
      <w:r w:rsidRPr="00777D63">
        <w:rPr>
          <w:rFonts w:ascii="Arial" w:eastAsia="Arial" w:hAnsi="Arial" w:cs="Arial"/>
          <w:color w:val="000000"/>
          <w:sz w:val="20"/>
          <w:szCs w:val="20"/>
          <w:lang w:val="en-US"/>
        </w:rPr>
        <w:t xml:space="preserve"> Ibít., art.17 N°8.</w:t>
      </w:r>
    </w:p>
  </w:footnote>
  <w:footnote w:id="32">
    <w:p w14:paraId="4A2B8A86"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lang w:val="en-US"/>
        </w:rPr>
      </w:pPr>
      <w:r w:rsidRPr="00777D63">
        <w:rPr>
          <w:rFonts w:ascii="Arial" w:hAnsi="Arial" w:cs="Arial"/>
          <w:sz w:val="20"/>
          <w:szCs w:val="20"/>
          <w:vertAlign w:val="superscript"/>
        </w:rPr>
        <w:footnoteRef/>
      </w:r>
      <w:r w:rsidRPr="00777D63">
        <w:rPr>
          <w:rFonts w:ascii="Arial" w:eastAsia="Arial" w:hAnsi="Arial" w:cs="Arial"/>
          <w:color w:val="000000"/>
          <w:sz w:val="20"/>
          <w:szCs w:val="20"/>
          <w:lang w:val="en-US"/>
        </w:rPr>
        <w:t xml:space="preserve"> Ibít., art.17 N°2.</w:t>
      </w:r>
    </w:p>
  </w:footnote>
  <w:footnote w:id="33">
    <w:p w14:paraId="036E1B03"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53 de LBGMA.</w:t>
      </w:r>
    </w:p>
  </w:footnote>
  <w:footnote w:id="34">
    <w:p w14:paraId="320EFDE2"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 letra e de LBGMA.</w:t>
      </w:r>
    </w:p>
  </w:footnote>
  <w:footnote w:id="35">
    <w:p w14:paraId="042E9EFF"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 letra s de LBGMA.</w:t>
      </w:r>
    </w:p>
  </w:footnote>
  <w:footnote w:id="36">
    <w:p w14:paraId="0B965297"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w:t>
      </w:r>
      <w:proofErr w:type="spellStart"/>
      <w:r w:rsidRPr="00777D63">
        <w:rPr>
          <w:rFonts w:ascii="Arial" w:eastAsia="Arial" w:hAnsi="Arial" w:cs="Arial"/>
          <w:color w:val="000000"/>
          <w:sz w:val="20"/>
          <w:szCs w:val="20"/>
        </w:rPr>
        <w:t>Incs</w:t>
      </w:r>
      <w:proofErr w:type="spellEnd"/>
      <w:r w:rsidRPr="00777D63">
        <w:rPr>
          <w:rFonts w:ascii="Arial" w:eastAsia="Arial" w:hAnsi="Arial" w:cs="Arial"/>
          <w:color w:val="000000"/>
          <w:sz w:val="20"/>
          <w:szCs w:val="20"/>
        </w:rPr>
        <w:t>. N°5 del artículo 43 de la LOSMA.</w:t>
      </w:r>
    </w:p>
  </w:footnote>
  <w:footnote w:id="37">
    <w:p w14:paraId="20EB15F1"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GUZMÁN ROSEN, Rodrigo (2012): “Derecho Ambiental Chileno: Principios, instituciones, instrumentos de gestión”, (Editorial Planeta Sostenible, Santiago de Chile), p. 245.</w:t>
      </w:r>
    </w:p>
  </w:footnote>
  <w:footnote w:id="38">
    <w:p w14:paraId="75B58308"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60 de LBGMA.</w:t>
      </w:r>
    </w:p>
  </w:footnote>
  <w:footnote w:id="39">
    <w:p w14:paraId="4F70CADB"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Artículos 57 de la LOSMA y Artículo 17 N°4 de Ley No.26.000</w:t>
      </w:r>
    </w:p>
  </w:footnote>
  <w:footnote w:id="40">
    <w:p w14:paraId="352324A0"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Ibít., art.17 N°9.</w:t>
      </w:r>
    </w:p>
  </w:footnote>
  <w:footnote w:id="41">
    <w:p w14:paraId="2040EBA3"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SAGREDO SEPÚLVEDA, Cindy Nataly (2014): “ACCESO A LA JUSTICIA AMBIENTAL: Antes y Después de la Ley N°20.600” (Memoria de grado), Universidad de Chile, Facultad de Derecho, Departamento de Derecho Público, Santiago, Chile, p.144, [fecha de Consulta: 28 de septiembre de 2020]. Disponible en: </w:t>
      </w:r>
      <w:hyperlink r:id="rId10">
        <w:r w:rsidRPr="00777D63">
          <w:rPr>
            <w:rFonts w:ascii="Arial" w:eastAsia="Arial" w:hAnsi="Arial" w:cs="Arial"/>
            <w:color w:val="0563C1"/>
            <w:sz w:val="20"/>
            <w:szCs w:val="20"/>
            <w:u w:val="single"/>
          </w:rPr>
          <w:t>http://repositorio.uchile.cl/bitstream/handle/2250/129714/Acceso-a-la-Justicia-ambiental-Antes-y-despu%c3%a9s-de-la-Ley-%20N20.600.pdf?sequence=1&amp;isAllowed=y</w:t>
        </w:r>
      </w:hyperlink>
    </w:p>
  </w:footnote>
  <w:footnote w:id="42">
    <w:p w14:paraId="759C9A10"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MITCHELL, (2020).</w:t>
      </w:r>
    </w:p>
  </w:footnote>
  <w:footnote w:id="43">
    <w:p w14:paraId="13CF4D74"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N°1 del artículo 15-B del Anteproyecto de Ley No.313.</w:t>
      </w:r>
    </w:p>
  </w:footnote>
  <w:footnote w:id="44">
    <w:p w14:paraId="12DB1583" w14:textId="3644573A"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w:t>
      </w:r>
      <w:r w:rsidRPr="00777D63">
        <w:rPr>
          <w:rFonts w:ascii="Arial" w:eastAsia="Arial" w:hAnsi="Arial" w:cs="Arial"/>
          <w:sz w:val="20"/>
          <w:szCs w:val="20"/>
        </w:rPr>
        <w:t>Ibid.</w:t>
      </w:r>
      <w:r w:rsidRPr="00777D63">
        <w:rPr>
          <w:rFonts w:ascii="Arial" w:eastAsia="Arial" w:hAnsi="Arial" w:cs="Arial"/>
          <w:color w:val="000000"/>
          <w:sz w:val="20"/>
          <w:szCs w:val="20"/>
        </w:rPr>
        <w:t>, art.15-B, N°4.</w:t>
      </w:r>
    </w:p>
  </w:footnote>
  <w:footnote w:id="45">
    <w:p w14:paraId="79D5092B"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200 de la Ley No.38 de 31 de julio de 200, Ley de Procedimiento Administrativo General Panameño:  Se considerará agotada la vía gubernativa cuando: 1. Transcurra el plazo de dos meses sin que recaiga decisión alguna sobre cualquier solicitud que se dirija a un funcionario o autoridad, siempre que dicha solicitud sea de las que originan actos recurribles ante la jurisdicción contencioso-administrativa; 2. Interpuesto el recurso de reconsideración o apelación, señalados en el artículo 166, se entiende negado, por haber transcurrido un plazo de dos meses sin que recaiga decisión sobre él; 3. No se admita al interesado el escrito en que formule una petición o interponga el recurso de reconsideración o el de apelación, señalados en el artículo 166, hecho que deberá ser comprobado plenamente; 4. Interpuesto el recurso de reconsideración o el de apelación, según proceda, o ambos, éstos hayan sido resueltos.</w:t>
      </w:r>
    </w:p>
  </w:footnote>
  <w:footnote w:id="46">
    <w:p w14:paraId="7CCDBADE"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7 y subsiguientes </w:t>
      </w:r>
      <w:r w:rsidRPr="00777D63">
        <w:rPr>
          <w:rFonts w:ascii="Arial" w:eastAsia="Arial" w:hAnsi="Arial" w:cs="Arial"/>
          <w:sz w:val="20"/>
          <w:szCs w:val="20"/>
        </w:rPr>
        <w:t>del Capítulo</w:t>
      </w:r>
      <w:r w:rsidRPr="00777D63">
        <w:rPr>
          <w:rFonts w:ascii="Arial" w:eastAsia="Arial" w:hAnsi="Arial" w:cs="Arial"/>
          <w:color w:val="000000"/>
          <w:sz w:val="20"/>
          <w:szCs w:val="20"/>
        </w:rPr>
        <w:t xml:space="preserve"> III “Evaluación de Impacto Ambiental”, Título II de la Ley No. 41 de 1998, General de Ambiente de la Rep. Panamá</w:t>
      </w:r>
    </w:p>
  </w:footnote>
  <w:footnote w:id="47">
    <w:p w14:paraId="7B86C76A"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Reglamento del proceso de Evaluación de Impacto Ambiental, Decreto Ejecutivo N°123 de 14 de marzo 2009.</w:t>
      </w:r>
    </w:p>
  </w:footnote>
  <w:footnote w:id="48">
    <w:p w14:paraId="7C9D1594"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Excma. Corte Suprema (2017), Rol N°1.623-2017 enunciada por el Primer Tribunal Ambiental, sentencia 11 de abril de 2019, Rol N°13-2018.</w:t>
      </w:r>
    </w:p>
  </w:footnote>
  <w:footnote w:id="49">
    <w:p w14:paraId="3151DA82"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Corte Suprema, sentencia 7 de agosto de 2017, Rol N°41.790.</w:t>
      </w:r>
    </w:p>
  </w:footnote>
  <w:footnote w:id="50">
    <w:p w14:paraId="2C387DED"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PEREIRA ANABALÓN, Hugo (1961): “Derecho Procesal del Trabajo”, (Editorial Jurídica de Chile), p.46, La competencia absoluta atañe a la jerarquía del tribunal que debe conocer de un negocio determinado.</w:t>
      </w:r>
    </w:p>
  </w:footnote>
  <w:footnote w:id="51">
    <w:p w14:paraId="0E43B8A1"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PEREIRA (1961), p.46</w:t>
      </w:r>
    </w:p>
  </w:footnote>
  <w:footnote w:id="52">
    <w:p w14:paraId="570EAF8F"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Tercer Tribunal Ambiental, sentencia 6 de enero de 2015, Rol N°3-2014.</w:t>
      </w:r>
    </w:p>
  </w:footnote>
  <w:footnote w:id="53">
    <w:p w14:paraId="6971EE31"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Tercer Tribunal Ambiental, sentencia 4 de diciembre de 2019, Rol N°24-2019: 4. Que, el Ordinario OBB. N°331/2019 de 18 de octubre del año 2019, impugnado en autos, señala, en lo pertinente, lo siguiente: “Informamos a Ud. que en cumplimiento de lo dispuesto por la sentencia del Tribunal Ambiental Rol N°76-2018, esta Superintendencia se encuentra realizando un nuevo análisis en función de lo establecido, y, en forma adicional, se están realizando todas las gestiones que se estimen pertinente para el adecuado estudio del caso (…) En relación, a las medidas provisionales, según indica el artículo 48 de la LOSMA (Ley N°20.417) y el artículo 32 de la Ley N°19.880, pueden (podrán) ser decretadas las medidas, siempre y cuando exista mérito suficiente para aquello (…). Por lo anterior, se informa que la denuncia ha sido registrada en nuestro sistema con el ID 115-VII-2019”.</w:t>
      </w:r>
    </w:p>
  </w:footnote>
  <w:footnote w:id="54">
    <w:p w14:paraId="52CBC78F" w14:textId="63C51744"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N°1 del artículo 768 del </w:t>
      </w:r>
      <w:r w:rsidRPr="00777D63">
        <w:rPr>
          <w:rFonts w:ascii="Arial" w:eastAsia="Arial" w:hAnsi="Arial" w:cs="Arial"/>
          <w:color w:val="000000"/>
          <w:sz w:val="20"/>
          <w:szCs w:val="20"/>
          <w:highlight w:val="white"/>
        </w:rPr>
        <w:t>CPC. El recurso de casación en la forma ha de fundarse precisamente en alguna de las causas siguientes: 1a. En haber sido la sentencia pronunciada por un tribunal incompetente o integrado en contravención a lo dispuesto por la ley; …</w:t>
      </w:r>
    </w:p>
  </w:footnote>
  <w:footnote w:id="55">
    <w:p w14:paraId="6EB39928"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Corte Suprema, sentencia 31 de diciembre de 2015, Rol N°5.838-2015, [fecha de consulta: 7 de noviembre de 2020]. Disponible en: </w:t>
      </w:r>
      <w:hyperlink r:id="rId11">
        <w:r w:rsidRPr="00777D63">
          <w:rPr>
            <w:rFonts w:ascii="Arial" w:eastAsia="Arial" w:hAnsi="Arial" w:cs="Arial"/>
            <w:color w:val="0563C1"/>
            <w:sz w:val="20"/>
            <w:szCs w:val="20"/>
            <w:u w:val="single"/>
          </w:rPr>
          <w:t>https://www.tercertribunalambiental.cl/wp-content/uploads/2016/01/Casacio%cc%81n-Bocamina.pdf</w:t>
        </w:r>
      </w:hyperlink>
      <w:r w:rsidRPr="00777D63">
        <w:rPr>
          <w:rFonts w:ascii="Arial" w:eastAsia="Arial" w:hAnsi="Arial" w:cs="Arial"/>
          <w:color w:val="000000"/>
          <w:sz w:val="20"/>
          <w:szCs w:val="20"/>
        </w:rPr>
        <w:t>.</w:t>
      </w:r>
    </w:p>
  </w:footnote>
  <w:footnote w:id="56">
    <w:p w14:paraId="7B07760F" w14:textId="56353A95"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156 de la Ley N°8 de 15 de marzo de 2010, publicado en Gaceta Oficial N°26489-A de 15 de marzo de 2010: Se crea el Tribunal Administrativo Tributario como ente independiente dentro del Órgano Ejecutivo, especializado e imparcial, que tendrá su sede en la ciudad de Panamá y jurisdicción en toda la República. El Tribunal Administrativo Tributario tendrá competencia para: … Las decisiones que dicte el Tribunal Administrativo Tributario agotan la vía gubernativa. El contribuyente podrá recurrir a la vía contencioso-administrativa en la forma prevista en la ley.</w:t>
      </w:r>
    </w:p>
  </w:footnote>
  <w:footnote w:id="57">
    <w:p w14:paraId="68491841"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163 del Texto Único de la Ley No.22 de 27 de junio de 2006, que regula la Contratación Pública, ordenado por la Ley No.153 de 2020, publicado en Gaceta Oficial Nº29107-A de 7 de septiembre de 2020: Agotamiento de la vía gubernativa. Una vez notificada la resolución que resuelve o decida el recurso de impugnación o el de apelación, queda agotada la vía gubernativa y contra esta resolución no se admitirá recurso alguno, salvo la acción que corresponde ante la Sala Tercera de lo Contencioso Administrativo de la Corte Suprema de Justicia.</w:t>
      </w:r>
    </w:p>
  </w:footnote>
  <w:footnote w:id="58">
    <w:p w14:paraId="57346ABA" w14:textId="62C6E85A"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DOMINGUEZ, Dominios (2020), Entrevista realizada para fines investigativos para el presente trabajo al licenciado, quien es abogado, actualmente Director de Nacional de Evaluación Ambiental de la Dirección de Evaluación de Impacto Ambiental del Ministerio de Ambiente de Panamá, 23 de octubre de 2020.</w:t>
      </w:r>
    </w:p>
  </w:footnote>
  <w:footnote w:id="59">
    <w:p w14:paraId="10EF37BE" w14:textId="5629C781"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Corte Suprema, Sentencia de Casación Bocamina, Rol. 5.838-2015:  </w:t>
      </w:r>
      <w:r w:rsidRPr="00777D63">
        <w:rPr>
          <w:rFonts w:ascii="Arial" w:eastAsia="Arial" w:hAnsi="Arial" w:cs="Arial"/>
          <w:sz w:val="20"/>
          <w:szCs w:val="20"/>
        </w:rPr>
        <w:t>UNDÉCIMO</w:t>
      </w:r>
      <w:r w:rsidRPr="00777D63">
        <w:rPr>
          <w:rFonts w:ascii="Arial" w:eastAsia="Arial" w:hAnsi="Arial" w:cs="Arial"/>
          <w:color w:val="000000"/>
          <w:sz w:val="20"/>
          <w:szCs w:val="20"/>
        </w:rPr>
        <w:t>: Que, es pertinente también mencionar, los casos en que en la legislación se establece en forma expresa la itinerancia, como excepción al principio de sedentariedad. En primer lugar, tratándose de los Tribunales Orales en lo Penal, el artículo 21° A del Código Orgánico de Tribunales dispone que “Cuando sea necesario para facilitar la aplicación oportuna de la justicia penal, de conformidad a criterios de distancia, acceso físico y dificultades de traslado de quienes intervienen en el proceso, los tribunales de juicio oral en lo penal se constituirán y funcionarán en localidades situadas fuera de su lugar de asiento. Corresponderá a la respectiva Corte de Apelaciones determinar anualmente la periodicidad y forma con que los tribunales de juicio oral en lo penal darán cumplimiento a lo dispuesto en este artículo. Sin perjuicio de ello, la Corte podrá disponer en cualquier momento la constitución y funcionamiento de un tribunal de juicio oral en lo penal en una localidad fuera de su asiento, cuando la mejor atención de uno o más casos así lo aconseje. La Corte de Apelaciones adoptará esta medida previo informe de la Corporación Administrativa del Poder Judicial y de los jueces presidentes de los comités de jueces de los tribunales de juicio oral en lo penal correspondientes”. En segundo lugar, el artículo 16 de la Ley N°17.997 Orgánica Constitucional del Tribunal Constitucional, en su inciso primero, establece que “éste funcionará en la capital de la República o en el lugar que, excepcionalmente, el mismo determine”.</w:t>
      </w:r>
    </w:p>
  </w:footnote>
  <w:footnote w:id="60">
    <w:p w14:paraId="443A2327"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66 del Código Judicial Panameño, [fecha de consulta: 27 de octubre de 2020]. Disponible en: </w:t>
      </w:r>
      <w:hyperlink r:id="rId12">
        <w:r w:rsidRPr="00777D63">
          <w:rPr>
            <w:rFonts w:ascii="Arial" w:eastAsia="Arial" w:hAnsi="Arial" w:cs="Arial"/>
            <w:color w:val="0563C1"/>
            <w:sz w:val="20"/>
            <w:szCs w:val="20"/>
            <w:u w:val="single"/>
          </w:rPr>
          <w:t>http://www.oas.org/juridico/spanish/mesicic2_pan_anexo_3_sp.pdfb</w:t>
        </w:r>
      </w:hyperlink>
    </w:p>
  </w:footnote>
  <w:footnote w:id="61">
    <w:p w14:paraId="056372AD"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3 de la Ley N°8 de 30 de marzo de 1982, Por la cual se crean los Tribunales Marítimos y se dictan normas de procedimiento, [fecha de consulta: 27 de octubre de 2020.]. Disponible en: </w:t>
      </w:r>
      <w:hyperlink r:id="rId13">
        <w:r w:rsidRPr="00777D63">
          <w:rPr>
            <w:rFonts w:ascii="Arial" w:eastAsia="Arial" w:hAnsi="Arial" w:cs="Arial"/>
            <w:color w:val="0563C1"/>
            <w:sz w:val="20"/>
            <w:szCs w:val="20"/>
            <w:u w:val="single"/>
          </w:rPr>
          <w:t>https://docs.panama.justia.com/federales/leyes/8-de-1982-apr-5-1982.pdf</w:t>
        </w:r>
      </w:hyperlink>
    </w:p>
    <w:bookmarkStart w:id="46" w:name="_37m2jsg" w:colFirst="0" w:colLast="0"/>
    <w:bookmarkEnd w:id="46"/>
  </w:footnote>
  <w:footnote w:id="62">
    <w:p w14:paraId="533312B7"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bookmarkStart w:id="47" w:name="_37m2jsg" w:colFirst="0" w:colLast="0"/>
      <w:bookmarkEnd w:id="47"/>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Artículo 102 de la Ley N°23 de 1 de junio de 2001, Que modifica y adiciona artículos al Código Judicial y dicta disposiciones urgentes para agilizar y mejorar la eficacia de la justicia, [fecha de consulta: 27 de octubre de 2020.]. Disponible en: </w:t>
      </w:r>
      <w:hyperlink r:id="rId14">
        <w:r w:rsidRPr="00777D63">
          <w:rPr>
            <w:rFonts w:ascii="Arial" w:eastAsia="Arial" w:hAnsi="Arial" w:cs="Arial"/>
            <w:color w:val="0563C1"/>
            <w:sz w:val="20"/>
            <w:szCs w:val="20"/>
            <w:u w:val="single"/>
          </w:rPr>
          <w:t>https://docs.panama.justia.com/federales/leyes/23-de-2001-jun-5-2001.pdf</w:t>
        </w:r>
      </w:hyperlink>
    </w:p>
  </w:footnote>
  <w:footnote w:id="63">
    <w:p w14:paraId="6961D556"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DOMINGUEZ, (2020).</w:t>
      </w:r>
    </w:p>
  </w:footnote>
  <w:footnote w:id="64">
    <w:p w14:paraId="694242CB" w14:textId="77777777" w:rsidR="00335A23" w:rsidRPr="00777D6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CARRETERO PÉREZ, Adolfo: citando a </w:t>
      </w:r>
      <w:r w:rsidRPr="00777D63">
        <w:rPr>
          <w:rFonts w:ascii="Arial" w:eastAsia="Arial" w:hAnsi="Arial" w:cs="Arial"/>
          <w:sz w:val="20"/>
          <w:szCs w:val="20"/>
        </w:rPr>
        <w:t>JIMÉNEZ</w:t>
      </w:r>
      <w:r w:rsidRPr="00777D63">
        <w:rPr>
          <w:rFonts w:ascii="Arial" w:eastAsia="Arial" w:hAnsi="Arial" w:cs="Arial"/>
          <w:color w:val="000000"/>
          <w:sz w:val="20"/>
          <w:szCs w:val="20"/>
        </w:rPr>
        <w:t xml:space="preserve"> </w:t>
      </w:r>
      <w:r w:rsidRPr="00777D63">
        <w:rPr>
          <w:rFonts w:ascii="Arial" w:eastAsia="Arial" w:hAnsi="Arial" w:cs="Arial"/>
          <w:sz w:val="20"/>
          <w:szCs w:val="20"/>
        </w:rPr>
        <w:t>ASENJO</w:t>
      </w:r>
      <w:r w:rsidRPr="00777D63">
        <w:rPr>
          <w:rFonts w:ascii="Arial" w:eastAsia="Arial" w:hAnsi="Arial" w:cs="Arial"/>
          <w:color w:val="000000"/>
          <w:sz w:val="20"/>
          <w:szCs w:val="20"/>
        </w:rPr>
        <w:t xml:space="preserve">, “El Principio de Economía Procesal en lo contencioso-administrativo”, p.101, [fecha de consulta: 15 de noviembre 2020]. Disponible en: </w:t>
      </w:r>
      <w:hyperlink r:id="rId15">
        <w:r w:rsidRPr="00777D63">
          <w:rPr>
            <w:rFonts w:ascii="Arial" w:eastAsia="Arial" w:hAnsi="Arial" w:cs="Arial"/>
            <w:color w:val="0563C1"/>
            <w:sz w:val="20"/>
            <w:szCs w:val="20"/>
            <w:u w:val="single"/>
          </w:rPr>
          <w:t>https://webcache.googleusercontent.com/search?q=cache:N3xUbH3_LlgJ:https://dialnet.unirioja.es/descarga/articulo/2111224.pdf+&amp;cd=1&amp;hl=es&amp;ct=clnk&amp;gl=cl</w:t>
        </w:r>
      </w:hyperlink>
    </w:p>
  </w:footnote>
  <w:footnote w:id="65">
    <w:p w14:paraId="2E095DEF" w14:textId="77777777" w:rsidR="00335A23" w:rsidRPr="00777D63" w:rsidRDefault="00335A23" w:rsidP="00777D63">
      <w:pPr>
        <w:spacing w:line="240" w:lineRule="auto"/>
        <w:jc w:val="both"/>
        <w:rPr>
          <w:rFonts w:ascii="Arial" w:eastAsia="Arial" w:hAnsi="Arial" w:cs="Arial"/>
          <w:sz w:val="20"/>
          <w:szCs w:val="20"/>
        </w:rPr>
      </w:pPr>
      <w:r w:rsidRPr="00777D63">
        <w:rPr>
          <w:rFonts w:ascii="Arial" w:hAnsi="Arial" w:cs="Arial"/>
          <w:sz w:val="20"/>
          <w:szCs w:val="20"/>
          <w:vertAlign w:val="superscript"/>
        </w:rPr>
        <w:footnoteRef/>
      </w:r>
      <w:r w:rsidRPr="00777D63">
        <w:rPr>
          <w:rFonts w:ascii="Arial" w:eastAsia="Arial" w:hAnsi="Arial" w:cs="Arial"/>
          <w:sz w:val="20"/>
          <w:szCs w:val="20"/>
        </w:rPr>
        <w:t xml:space="preserve"> NORAMBUENA CÁRDENAS, Paloma (2009): “Principios formativos en el nuevo procedimiento laboral”</w:t>
      </w:r>
      <w:r w:rsidRPr="00777D63">
        <w:rPr>
          <w:rFonts w:ascii="Arial" w:eastAsia="Arial" w:hAnsi="Arial" w:cs="Arial"/>
          <w:color w:val="000000"/>
          <w:sz w:val="20"/>
          <w:szCs w:val="20"/>
        </w:rPr>
        <w:t xml:space="preserve"> (Memoria de grado), Universidad de Chile, Facultad de Derecho, Escuela de Derecho, Santiago,</w:t>
      </w:r>
      <w:r w:rsidRPr="00777D63">
        <w:rPr>
          <w:rFonts w:ascii="Arial" w:eastAsia="Arial" w:hAnsi="Arial" w:cs="Arial"/>
          <w:sz w:val="20"/>
          <w:szCs w:val="20"/>
        </w:rPr>
        <w:t xml:space="preserve"> </w:t>
      </w:r>
      <w:r w:rsidRPr="00777D63">
        <w:rPr>
          <w:rFonts w:ascii="Arial" w:eastAsia="Arial" w:hAnsi="Arial" w:cs="Arial"/>
          <w:color w:val="000000"/>
          <w:sz w:val="20"/>
          <w:szCs w:val="20"/>
          <w:highlight w:val="white"/>
        </w:rPr>
        <w:t xml:space="preserve">Chile, </w:t>
      </w:r>
      <w:r w:rsidRPr="00777D63">
        <w:rPr>
          <w:rFonts w:ascii="Arial" w:eastAsia="Arial" w:hAnsi="Arial" w:cs="Arial"/>
          <w:sz w:val="20"/>
          <w:szCs w:val="20"/>
        </w:rPr>
        <w:t xml:space="preserve">P.6, </w:t>
      </w:r>
      <w:r w:rsidRPr="00777D63">
        <w:rPr>
          <w:rFonts w:ascii="Arial" w:eastAsia="Arial" w:hAnsi="Arial" w:cs="Arial"/>
          <w:color w:val="000000"/>
          <w:sz w:val="20"/>
          <w:szCs w:val="20"/>
        </w:rPr>
        <w:t>[fecha de consulta: 15 de noviembre 2020]. Disponible en:</w:t>
      </w:r>
      <w:r w:rsidRPr="00777D63">
        <w:rPr>
          <w:rFonts w:ascii="Arial" w:eastAsia="Arial" w:hAnsi="Arial" w:cs="Arial"/>
          <w:sz w:val="20"/>
          <w:szCs w:val="20"/>
        </w:rPr>
        <w:t xml:space="preserve"> </w:t>
      </w:r>
      <w:hyperlink r:id="rId16">
        <w:r w:rsidRPr="00777D63">
          <w:rPr>
            <w:rFonts w:ascii="Arial" w:eastAsia="Arial" w:hAnsi="Arial" w:cs="Arial"/>
            <w:color w:val="0563C1"/>
            <w:sz w:val="20"/>
            <w:szCs w:val="20"/>
            <w:u w:val="single"/>
          </w:rPr>
          <w:t>http://webcache.googleusercontent.com/search?q=cache:l-0-p6A0EfEJ:repositorio.uchile.cl/bitstream/handle/2250/106989/de-norambuena_p.pdf%3Fsequence%3D3%26isAllowed%3Dy+&amp;cd=5&amp;hl=es&amp;ct=clnk&amp;gl=cl</w:t>
        </w:r>
      </w:hyperlink>
    </w:p>
  </w:footnote>
  <w:footnote w:id="66">
    <w:p w14:paraId="38655ACA" w14:textId="77777777" w:rsidR="00335A23" w:rsidRDefault="00335A23" w:rsidP="00777D63">
      <w:pPr>
        <w:pBdr>
          <w:top w:val="nil"/>
          <w:left w:val="nil"/>
          <w:bottom w:val="nil"/>
          <w:right w:val="nil"/>
          <w:between w:val="nil"/>
        </w:pBdr>
        <w:spacing w:after="0" w:line="240" w:lineRule="auto"/>
        <w:jc w:val="both"/>
        <w:rPr>
          <w:rFonts w:ascii="Arial" w:eastAsia="Arial" w:hAnsi="Arial" w:cs="Arial"/>
          <w:color w:val="000000"/>
          <w:sz w:val="20"/>
          <w:szCs w:val="20"/>
        </w:rPr>
      </w:pPr>
      <w:r w:rsidRPr="00777D63">
        <w:rPr>
          <w:rFonts w:ascii="Arial" w:hAnsi="Arial" w:cs="Arial"/>
          <w:sz w:val="20"/>
          <w:szCs w:val="20"/>
          <w:vertAlign w:val="superscript"/>
        </w:rPr>
        <w:footnoteRef/>
      </w:r>
      <w:r w:rsidRPr="00777D63">
        <w:rPr>
          <w:rFonts w:ascii="Arial" w:eastAsia="Arial" w:hAnsi="Arial" w:cs="Arial"/>
          <w:color w:val="000000"/>
          <w:sz w:val="20"/>
          <w:szCs w:val="20"/>
        </w:rPr>
        <w:t xml:space="preserve"> Historia de la Ley N°20.600, “Crea los Tribunales Ambientales”, p.222.</w:t>
      </w:r>
    </w:p>
  </w:footnote>
</w:footnotes>
</file>

<file path=word/intelligence.xml><?xml version="1.0" encoding="utf-8"?>
<int:Intelligence xmlns:int="http://schemas.microsoft.com/office/intelligence/2019/intelligence">
  <int:IntelligenceSettings/>
  <int:Manifest>
    <int:WordHash hashCode="TrUCGfqW9z+Pow" id="r4WW/2Qs"/>
  </int:Manifest>
  <int:Observations>
    <int:Content id="r4WW/2Qs">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D410C"/>
    <w:multiLevelType w:val="multilevel"/>
    <w:tmpl w:val="6D86141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14D1441"/>
    <w:multiLevelType w:val="multilevel"/>
    <w:tmpl w:val="57CA73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55E0775"/>
    <w:multiLevelType w:val="multilevel"/>
    <w:tmpl w:val="A4642BAA"/>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3" w15:restartNumberingAfterBreak="0">
    <w:nsid w:val="079A5AA6"/>
    <w:multiLevelType w:val="multilevel"/>
    <w:tmpl w:val="CFBCE2E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1C897C36"/>
    <w:multiLevelType w:val="multilevel"/>
    <w:tmpl w:val="E4DEAC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D9A4424"/>
    <w:multiLevelType w:val="multilevel"/>
    <w:tmpl w:val="CFF0AFC4"/>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6" w15:restartNumberingAfterBreak="0">
    <w:nsid w:val="39D0122F"/>
    <w:multiLevelType w:val="multilevel"/>
    <w:tmpl w:val="A83C9762"/>
    <w:lvl w:ilvl="0">
      <w:start w:val="1"/>
      <w:numFmt w:val="bullet"/>
      <w:lvlText w:val="⮚"/>
      <w:lvlJc w:val="left"/>
      <w:pPr>
        <w:ind w:left="2137" w:hanging="360"/>
      </w:pPr>
      <w:rPr>
        <w:rFonts w:ascii="Noto Sans Symbols" w:eastAsia="Noto Sans Symbols" w:hAnsi="Noto Sans Symbols" w:cs="Noto Sans Symbols"/>
      </w:rPr>
    </w:lvl>
    <w:lvl w:ilvl="1">
      <w:start w:val="1"/>
      <w:numFmt w:val="bullet"/>
      <w:lvlText w:val="o"/>
      <w:lvlJc w:val="left"/>
      <w:pPr>
        <w:ind w:left="2857" w:hanging="360"/>
      </w:pPr>
      <w:rPr>
        <w:rFonts w:ascii="Courier New" w:eastAsia="Courier New" w:hAnsi="Courier New" w:cs="Courier New"/>
      </w:rPr>
    </w:lvl>
    <w:lvl w:ilvl="2">
      <w:start w:val="1"/>
      <w:numFmt w:val="bullet"/>
      <w:lvlText w:val="▪"/>
      <w:lvlJc w:val="left"/>
      <w:pPr>
        <w:ind w:left="3577" w:hanging="360"/>
      </w:pPr>
      <w:rPr>
        <w:rFonts w:ascii="Noto Sans Symbols" w:eastAsia="Noto Sans Symbols" w:hAnsi="Noto Sans Symbols" w:cs="Noto Sans Symbols"/>
      </w:rPr>
    </w:lvl>
    <w:lvl w:ilvl="3">
      <w:start w:val="1"/>
      <w:numFmt w:val="bullet"/>
      <w:lvlText w:val="●"/>
      <w:lvlJc w:val="left"/>
      <w:pPr>
        <w:ind w:left="4297" w:hanging="360"/>
      </w:pPr>
      <w:rPr>
        <w:rFonts w:ascii="Noto Sans Symbols" w:eastAsia="Noto Sans Symbols" w:hAnsi="Noto Sans Symbols" w:cs="Noto Sans Symbols"/>
      </w:rPr>
    </w:lvl>
    <w:lvl w:ilvl="4">
      <w:start w:val="1"/>
      <w:numFmt w:val="bullet"/>
      <w:lvlText w:val="o"/>
      <w:lvlJc w:val="left"/>
      <w:pPr>
        <w:ind w:left="5017" w:hanging="360"/>
      </w:pPr>
      <w:rPr>
        <w:rFonts w:ascii="Courier New" w:eastAsia="Courier New" w:hAnsi="Courier New" w:cs="Courier New"/>
      </w:rPr>
    </w:lvl>
    <w:lvl w:ilvl="5">
      <w:start w:val="1"/>
      <w:numFmt w:val="bullet"/>
      <w:lvlText w:val="▪"/>
      <w:lvlJc w:val="left"/>
      <w:pPr>
        <w:ind w:left="5737" w:hanging="360"/>
      </w:pPr>
      <w:rPr>
        <w:rFonts w:ascii="Noto Sans Symbols" w:eastAsia="Noto Sans Symbols" w:hAnsi="Noto Sans Symbols" w:cs="Noto Sans Symbols"/>
      </w:rPr>
    </w:lvl>
    <w:lvl w:ilvl="6">
      <w:start w:val="1"/>
      <w:numFmt w:val="bullet"/>
      <w:lvlText w:val="●"/>
      <w:lvlJc w:val="left"/>
      <w:pPr>
        <w:ind w:left="6457" w:hanging="360"/>
      </w:pPr>
      <w:rPr>
        <w:rFonts w:ascii="Noto Sans Symbols" w:eastAsia="Noto Sans Symbols" w:hAnsi="Noto Sans Symbols" w:cs="Noto Sans Symbols"/>
      </w:rPr>
    </w:lvl>
    <w:lvl w:ilvl="7">
      <w:start w:val="1"/>
      <w:numFmt w:val="bullet"/>
      <w:lvlText w:val="o"/>
      <w:lvlJc w:val="left"/>
      <w:pPr>
        <w:ind w:left="7177" w:hanging="360"/>
      </w:pPr>
      <w:rPr>
        <w:rFonts w:ascii="Courier New" w:eastAsia="Courier New" w:hAnsi="Courier New" w:cs="Courier New"/>
      </w:rPr>
    </w:lvl>
    <w:lvl w:ilvl="8">
      <w:start w:val="1"/>
      <w:numFmt w:val="bullet"/>
      <w:lvlText w:val="▪"/>
      <w:lvlJc w:val="left"/>
      <w:pPr>
        <w:ind w:left="7897" w:hanging="360"/>
      </w:pPr>
      <w:rPr>
        <w:rFonts w:ascii="Noto Sans Symbols" w:eastAsia="Noto Sans Symbols" w:hAnsi="Noto Sans Symbols" w:cs="Noto Sans Symbols"/>
      </w:rPr>
    </w:lvl>
  </w:abstractNum>
  <w:abstractNum w:abstractNumId="7" w15:restartNumberingAfterBreak="0">
    <w:nsid w:val="3AF16CDC"/>
    <w:multiLevelType w:val="multilevel"/>
    <w:tmpl w:val="E2A0942C"/>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8" w15:restartNumberingAfterBreak="0">
    <w:nsid w:val="3BB95B44"/>
    <w:multiLevelType w:val="multilevel"/>
    <w:tmpl w:val="ECA647CA"/>
    <w:lvl w:ilvl="0">
      <w:start w:val="1"/>
      <w:numFmt w:val="decimal"/>
      <w:lvlText w:val="%1."/>
      <w:lvlJc w:val="left"/>
      <w:pPr>
        <w:ind w:left="465" w:hanging="465"/>
      </w:pPr>
    </w:lvl>
    <w:lvl w:ilvl="1">
      <w:start w:val="1"/>
      <w:numFmt w:val="decimal"/>
      <w:lvlText w:val="%1.%2."/>
      <w:lvlJc w:val="left"/>
      <w:pPr>
        <w:ind w:left="465" w:hanging="46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3FA85074"/>
    <w:multiLevelType w:val="multilevel"/>
    <w:tmpl w:val="6AB044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FEC7755"/>
    <w:multiLevelType w:val="multilevel"/>
    <w:tmpl w:val="8D1CE9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66C6667"/>
    <w:multiLevelType w:val="multilevel"/>
    <w:tmpl w:val="8360733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2" w15:restartNumberingAfterBreak="0">
    <w:nsid w:val="4F3F75B9"/>
    <w:multiLevelType w:val="multilevel"/>
    <w:tmpl w:val="356CF5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46D1CDD"/>
    <w:multiLevelType w:val="multilevel"/>
    <w:tmpl w:val="F02A2FC2"/>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14" w15:restartNumberingAfterBreak="0">
    <w:nsid w:val="5B6F6D72"/>
    <w:multiLevelType w:val="multilevel"/>
    <w:tmpl w:val="E2E4E7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19E3AF8"/>
    <w:multiLevelType w:val="multilevel"/>
    <w:tmpl w:val="DC80CA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4D80006"/>
    <w:multiLevelType w:val="multilevel"/>
    <w:tmpl w:val="239808A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7" w15:restartNumberingAfterBreak="0">
    <w:nsid w:val="69DE2648"/>
    <w:multiLevelType w:val="multilevel"/>
    <w:tmpl w:val="B60C85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2F14F53"/>
    <w:multiLevelType w:val="multilevel"/>
    <w:tmpl w:val="F73E9F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737108F7"/>
    <w:multiLevelType w:val="multilevel"/>
    <w:tmpl w:val="2BACE684"/>
    <w:lvl w:ilvl="0">
      <w:start w:val="1"/>
      <w:numFmt w:val="bullet"/>
      <w:lvlText w:val=""/>
      <w:lvlJc w:val="left"/>
      <w:pPr>
        <w:ind w:left="1068" w:hanging="360"/>
      </w:pPr>
      <w:rPr>
        <w:rFonts w:ascii="Wingdings" w:hAnsi="Wingdings" w:hint="default"/>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20" w15:restartNumberingAfterBreak="0">
    <w:nsid w:val="7B1F3A22"/>
    <w:multiLevelType w:val="multilevel"/>
    <w:tmpl w:val="C92079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7C3F4BBC"/>
    <w:multiLevelType w:val="multilevel"/>
    <w:tmpl w:val="405EA9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CD95925"/>
    <w:multiLevelType w:val="multilevel"/>
    <w:tmpl w:val="33EA086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1"/>
  </w:num>
  <w:num w:numId="2">
    <w:abstractNumId w:val="14"/>
  </w:num>
  <w:num w:numId="3">
    <w:abstractNumId w:val="0"/>
  </w:num>
  <w:num w:numId="4">
    <w:abstractNumId w:val="20"/>
  </w:num>
  <w:num w:numId="5">
    <w:abstractNumId w:val="17"/>
  </w:num>
  <w:num w:numId="6">
    <w:abstractNumId w:val="18"/>
  </w:num>
  <w:num w:numId="7">
    <w:abstractNumId w:val="3"/>
  </w:num>
  <w:num w:numId="8">
    <w:abstractNumId w:val="13"/>
  </w:num>
  <w:num w:numId="9">
    <w:abstractNumId w:val="7"/>
  </w:num>
  <w:num w:numId="10">
    <w:abstractNumId w:val="16"/>
  </w:num>
  <w:num w:numId="11">
    <w:abstractNumId w:val="11"/>
  </w:num>
  <w:num w:numId="12">
    <w:abstractNumId w:val="22"/>
  </w:num>
  <w:num w:numId="13">
    <w:abstractNumId w:val="5"/>
  </w:num>
  <w:num w:numId="14">
    <w:abstractNumId w:val="10"/>
  </w:num>
  <w:num w:numId="15">
    <w:abstractNumId w:val="2"/>
  </w:num>
  <w:num w:numId="16">
    <w:abstractNumId w:val="6"/>
  </w:num>
  <w:num w:numId="17">
    <w:abstractNumId w:val="1"/>
  </w:num>
  <w:num w:numId="18">
    <w:abstractNumId w:val="9"/>
  </w:num>
  <w:num w:numId="19">
    <w:abstractNumId w:val="15"/>
  </w:num>
  <w:num w:numId="20">
    <w:abstractNumId w:val="8"/>
  </w:num>
  <w:num w:numId="21">
    <w:abstractNumId w:val="12"/>
  </w:num>
  <w:num w:numId="22">
    <w:abstractNumId w:val="4"/>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6"/>
  <w:activeWritingStyle w:appName="MSWord" w:lang="es-PA" w:vendorID="64" w:dllVersion="0" w:nlCheck="1" w:checkStyle="0"/>
  <w:activeWritingStyle w:appName="MSWord" w:lang="en-US" w:vendorID="64" w:dllVersion="0" w:nlCheck="1" w:checkStyle="0"/>
  <w:activeWritingStyle w:appName="MSWord" w:lang="es-CL" w:vendorID="64" w:dllVersion="0" w:nlCheck="1" w:checkStyle="0"/>
  <w:activeWritingStyle w:appName="MSWord" w:lang="es-ES" w:vendorID="64" w:dllVersion="0"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0BED"/>
    <w:rsid w:val="000069C8"/>
    <w:rsid w:val="00022209"/>
    <w:rsid w:val="00023291"/>
    <w:rsid w:val="00034688"/>
    <w:rsid w:val="00050EB2"/>
    <w:rsid w:val="000654CF"/>
    <w:rsid w:val="000867EB"/>
    <w:rsid w:val="000A298D"/>
    <w:rsid w:val="000A3EAD"/>
    <w:rsid w:val="000B0473"/>
    <w:rsid w:val="000B3A16"/>
    <w:rsid w:val="000C291F"/>
    <w:rsid w:val="000E4DC0"/>
    <w:rsid w:val="00117D16"/>
    <w:rsid w:val="00120023"/>
    <w:rsid w:val="00121EAD"/>
    <w:rsid w:val="00133FF4"/>
    <w:rsid w:val="00171441"/>
    <w:rsid w:val="00176CD0"/>
    <w:rsid w:val="001818FA"/>
    <w:rsid w:val="001957EA"/>
    <w:rsid w:val="001B5BFB"/>
    <w:rsid w:val="001B79C9"/>
    <w:rsid w:val="001D3725"/>
    <w:rsid w:val="001D5A05"/>
    <w:rsid w:val="002136DB"/>
    <w:rsid w:val="002155A5"/>
    <w:rsid w:val="00260232"/>
    <w:rsid w:val="0026400F"/>
    <w:rsid w:val="00265F82"/>
    <w:rsid w:val="0027449F"/>
    <w:rsid w:val="00274A88"/>
    <w:rsid w:val="00285126"/>
    <w:rsid w:val="002C1ACC"/>
    <w:rsid w:val="002C65E0"/>
    <w:rsid w:val="002D6AC5"/>
    <w:rsid w:val="002E5FBD"/>
    <w:rsid w:val="003135BF"/>
    <w:rsid w:val="00331A3A"/>
    <w:rsid w:val="00335A23"/>
    <w:rsid w:val="00341393"/>
    <w:rsid w:val="003457AC"/>
    <w:rsid w:val="003504D9"/>
    <w:rsid w:val="0039448E"/>
    <w:rsid w:val="003E0FD4"/>
    <w:rsid w:val="003E6A78"/>
    <w:rsid w:val="003F55A8"/>
    <w:rsid w:val="00440977"/>
    <w:rsid w:val="00475C78"/>
    <w:rsid w:val="00482996"/>
    <w:rsid w:val="004A5F67"/>
    <w:rsid w:val="004B0BED"/>
    <w:rsid w:val="004C6CA8"/>
    <w:rsid w:val="004D282F"/>
    <w:rsid w:val="00536930"/>
    <w:rsid w:val="00551BC5"/>
    <w:rsid w:val="005761FB"/>
    <w:rsid w:val="0058325D"/>
    <w:rsid w:val="00583B66"/>
    <w:rsid w:val="00593A7A"/>
    <w:rsid w:val="005D0CB5"/>
    <w:rsid w:val="005D11A8"/>
    <w:rsid w:val="005F29EB"/>
    <w:rsid w:val="00645364"/>
    <w:rsid w:val="00684E67"/>
    <w:rsid w:val="006A2716"/>
    <w:rsid w:val="006B0151"/>
    <w:rsid w:val="006B13A1"/>
    <w:rsid w:val="006C0CE6"/>
    <w:rsid w:val="006E4F5F"/>
    <w:rsid w:val="006E69F7"/>
    <w:rsid w:val="006F1C06"/>
    <w:rsid w:val="006F4D82"/>
    <w:rsid w:val="00712136"/>
    <w:rsid w:val="00713B5B"/>
    <w:rsid w:val="007223FF"/>
    <w:rsid w:val="00742381"/>
    <w:rsid w:val="00777D63"/>
    <w:rsid w:val="0079097C"/>
    <w:rsid w:val="00874BDC"/>
    <w:rsid w:val="00877F61"/>
    <w:rsid w:val="00891566"/>
    <w:rsid w:val="008A0F90"/>
    <w:rsid w:val="009D7A3B"/>
    <w:rsid w:val="009F2C8F"/>
    <w:rsid w:val="00A053B7"/>
    <w:rsid w:val="00A074C3"/>
    <w:rsid w:val="00A435B3"/>
    <w:rsid w:val="00A61866"/>
    <w:rsid w:val="00A6542B"/>
    <w:rsid w:val="00A71FEB"/>
    <w:rsid w:val="00AC12A6"/>
    <w:rsid w:val="00AE10CC"/>
    <w:rsid w:val="00B0394A"/>
    <w:rsid w:val="00B156E3"/>
    <w:rsid w:val="00B20431"/>
    <w:rsid w:val="00B42A21"/>
    <w:rsid w:val="00B51889"/>
    <w:rsid w:val="00B52438"/>
    <w:rsid w:val="00B53AF7"/>
    <w:rsid w:val="00B776E4"/>
    <w:rsid w:val="00BD1EE7"/>
    <w:rsid w:val="00C21080"/>
    <w:rsid w:val="00C400B7"/>
    <w:rsid w:val="00C47681"/>
    <w:rsid w:val="00C53FEA"/>
    <w:rsid w:val="00C55393"/>
    <w:rsid w:val="00C723A8"/>
    <w:rsid w:val="00C82D5A"/>
    <w:rsid w:val="00CA2AD2"/>
    <w:rsid w:val="00CA4F67"/>
    <w:rsid w:val="00CB7EB2"/>
    <w:rsid w:val="00D00AD1"/>
    <w:rsid w:val="00D15D73"/>
    <w:rsid w:val="00D4220E"/>
    <w:rsid w:val="00D91DE8"/>
    <w:rsid w:val="00DA52FF"/>
    <w:rsid w:val="00DB2D46"/>
    <w:rsid w:val="00DF1220"/>
    <w:rsid w:val="00E35F77"/>
    <w:rsid w:val="00E4748C"/>
    <w:rsid w:val="00E5231C"/>
    <w:rsid w:val="00E55BCD"/>
    <w:rsid w:val="00EC571B"/>
    <w:rsid w:val="00EF7F2B"/>
    <w:rsid w:val="00F24D97"/>
    <w:rsid w:val="00F33FB6"/>
    <w:rsid w:val="00F51182"/>
    <w:rsid w:val="00F537CB"/>
    <w:rsid w:val="00F60ABB"/>
    <w:rsid w:val="00F91969"/>
    <w:rsid w:val="05D370DC"/>
    <w:rsid w:val="73783842"/>
  </w:rsids>
  <m:mathPr>
    <m:mathFont m:val="Cambria Math"/>
    <m:brkBin m:val="before"/>
    <m:brkBinSub m:val="--"/>
    <m:smallFrac m:val="0"/>
    <m:dispDef/>
    <m:lMargin m:val="0"/>
    <m:rMargin m:val="0"/>
    <m:defJc m:val="centerGroup"/>
    <m:wrapIndent m:val="1440"/>
    <m:intLim m:val="subSup"/>
    <m:naryLim m:val="undOvr"/>
  </m:mathPr>
  <w:themeFontLang w:val="es-P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783842"/>
  <w15:docId w15:val="{A17A9CCA-697B-466E-9E70-FE17E6939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PA" w:eastAsia="es-P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240" w:after="0"/>
      <w:outlineLvl w:val="0"/>
    </w:pPr>
    <w:rPr>
      <w:color w:val="2F5496"/>
      <w:sz w:val="32"/>
      <w:szCs w:val="32"/>
    </w:rPr>
  </w:style>
  <w:style w:type="paragraph" w:styleId="Ttulo2">
    <w:name w:val="heading 2"/>
    <w:basedOn w:val="Normal"/>
    <w:next w:val="Normal"/>
    <w:uiPriority w:val="9"/>
    <w:unhideWhenUsed/>
    <w:qFormat/>
    <w:pPr>
      <w:keepNext/>
      <w:keepLines/>
      <w:spacing w:before="40" w:after="0"/>
      <w:outlineLvl w:val="1"/>
    </w:pPr>
    <w:rPr>
      <w:color w:val="2F5496"/>
      <w:sz w:val="26"/>
      <w:szCs w:val="26"/>
    </w:rPr>
  </w:style>
  <w:style w:type="paragraph" w:styleId="Ttulo3">
    <w:name w:val="heading 3"/>
    <w:basedOn w:val="Normal"/>
    <w:next w:val="Normal"/>
    <w:uiPriority w:val="9"/>
    <w:unhideWhenUsed/>
    <w:qFormat/>
    <w:pPr>
      <w:keepNext/>
      <w:keepLines/>
      <w:spacing w:before="40" w:after="0"/>
      <w:outlineLvl w:val="2"/>
    </w:pPr>
    <w:rPr>
      <w:color w:val="1F3863"/>
      <w:sz w:val="24"/>
      <w:szCs w:val="24"/>
    </w:rPr>
  </w:style>
  <w:style w:type="paragraph" w:styleId="Ttulo4">
    <w:name w:val="heading 4"/>
    <w:basedOn w:val="Normal"/>
    <w:next w:val="Normal"/>
    <w:uiPriority w:val="9"/>
    <w:unhideWhenUsed/>
    <w:qFormat/>
    <w:pPr>
      <w:keepNext/>
      <w:keepLines/>
      <w:spacing w:before="40" w:after="0"/>
      <w:outlineLvl w:val="3"/>
    </w:pPr>
    <w:rPr>
      <w:i/>
      <w:color w:val="2F5496"/>
    </w:rPr>
  </w:style>
  <w:style w:type="paragraph" w:styleId="Ttulo5">
    <w:name w:val="heading 5"/>
    <w:basedOn w:val="Normal"/>
    <w:next w:val="Normal"/>
    <w:uiPriority w:val="9"/>
    <w:unhideWhenUsed/>
    <w:qFormat/>
    <w:pPr>
      <w:keepNext/>
      <w:keepLines/>
      <w:spacing w:before="40" w:after="0"/>
      <w:outlineLvl w:val="4"/>
    </w:pPr>
    <w:rPr>
      <w:color w:val="2F5496"/>
    </w:rPr>
  </w:style>
  <w:style w:type="paragraph" w:styleId="Ttulo6">
    <w:name w:val="heading 6"/>
    <w:basedOn w:val="Normal"/>
    <w:next w:val="Normal"/>
    <w:uiPriority w:val="9"/>
    <w:unhideWhenUsed/>
    <w:qFormat/>
    <w:pPr>
      <w:keepNext/>
      <w:keepLines/>
      <w:spacing w:before="40" w:after="0"/>
      <w:outlineLvl w:val="5"/>
    </w:pPr>
    <w:rPr>
      <w:color w:val="1F3863"/>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tblPr>
      <w:tblStyleRowBandSize w:val="1"/>
      <w:tblStyleColBandSize w:val="1"/>
      <w:tblCellMar>
        <w:left w:w="108" w:type="dxa"/>
        <w:right w:w="108" w:type="dxa"/>
      </w:tblCellMar>
    </w:tblPr>
  </w:style>
  <w:style w:type="paragraph" w:styleId="TDC1">
    <w:name w:val="toc 1"/>
    <w:basedOn w:val="Normal"/>
    <w:next w:val="Normal"/>
    <w:autoRedefine/>
    <w:uiPriority w:val="39"/>
    <w:unhideWhenUsed/>
    <w:rsid w:val="00B52438"/>
    <w:pPr>
      <w:tabs>
        <w:tab w:val="right" w:pos="8495"/>
      </w:tabs>
      <w:spacing w:after="100" w:line="276" w:lineRule="auto"/>
      <w:jc w:val="both"/>
    </w:pPr>
  </w:style>
  <w:style w:type="paragraph" w:styleId="TDC2">
    <w:name w:val="toc 2"/>
    <w:basedOn w:val="Normal"/>
    <w:next w:val="Normal"/>
    <w:autoRedefine/>
    <w:uiPriority w:val="39"/>
    <w:unhideWhenUsed/>
    <w:rsid w:val="001B5BFB"/>
    <w:pPr>
      <w:spacing w:after="100"/>
      <w:ind w:left="220"/>
    </w:pPr>
  </w:style>
  <w:style w:type="paragraph" w:styleId="TDC3">
    <w:name w:val="toc 3"/>
    <w:basedOn w:val="Normal"/>
    <w:next w:val="Normal"/>
    <w:autoRedefine/>
    <w:uiPriority w:val="39"/>
    <w:unhideWhenUsed/>
    <w:rsid w:val="006A2716"/>
    <w:pPr>
      <w:tabs>
        <w:tab w:val="right" w:pos="8495"/>
      </w:tabs>
      <w:spacing w:after="100"/>
      <w:ind w:left="440"/>
      <w:jc w:val="both"/>
    </w:pPr>
  </w:style>
  <w:style w:type="paragraph" w:styleId="TDC4">
    <w:name w:val="toc 4"/>
    <w:basedOn w:val="Normal"/>
    <w:next w:val="Normal"/>
    <w:autoRedefine/>
    <w:uiPriority w:val="39"/>
    <w:unhideWhenUsed/>
    <w:rsid w:val="001B5BFB"/>
    <w:pPr>
      <w:spacing w:after="100"/>
      <w:ind w:left="660"/>
    </w:pPr>
  </w:style>
  <w:style w:type="paragraph" w:styleId="TDC5">
    <w:name w:val="toc 5"/>
    <w:basedOn w:val="Normal"/>
    <w:next w:val="Normal"/>
    <w:autoRedefine/>
    <w:uiPriority w:val="39"/>
    <w:unhideWhenUsed/>
    <w:rsid w:val="001B5BFB"/>
    <w:pPr>
      <w:spacing w:after="100"/>
      <w:ind w:left="880"/>
    </w:pPr>
  </w:style>
  <w:style w:type="paragraph" w:styleId="TDC6">
    <w:name w:val="toc 6"/>
    <w:basedOn w:val="Normal"/>
    <w:next w:val="Normal"/>
    <w:autoRedefine/>
    <w:uiPriority w:val="39"/>
    <w:unhideWhenUsed/>
    <w:rsid w:val="001B5BFB"/>
    <w:pPr>
      <w:spacing w:after="100"/>
      <w:ind w:left="1100"/>
    </w:pPr>
  </w:style>
  <w:style w:type="character" w:styleId="Hipervnculo">
    <w:name w:val="Hyperlink"/>
    <w:basedOn w:val="Fuentedeprrafopredeter"/>
    <w:uiPriority w:val="99"/>
    <w:unhideWhenUsed/>
    <w:rsid w:val="001B5BFB"/>
    <w:rPr>
      <w:color w:val="0000FF" w:themeColor="hyperlink"/>
      <w:u w:val="single"/>
    </w:rPr>
  </w:style>
  <w:style w:type="paragraph" w:styleId="Textonotapie">
    <w:name w:val="footnote text"/>
    <w:basedOn w:val="Normal"/>
    <w:link w:val="TextonotapieCar"/>
    <w:uiPriority w:val="99"/>
    <w:semiHidden/>
    <w:unhideWhenUsed/>
    <w:rsid w:val="00D15D7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15D73"/>
    <w:rPr>
      <w:sz w:val="20"/>
      <w:szCs w:val="20"/>
    </w:rPr>
  </w:style>
  <w:style w:type="character" w:styleId="Refdenotaalpie">
    <w:name w:val="footnote reference"/>
    <w:basedOn w:val="Fuentedeprrafopredeter"/>
    <w:uiPriority w:val="99"/>
    <w:semiHidden/>
    <w:unhideWhenUsed/>
    <w:rsid w:val="00D15D73"/>
    <w:rPr>
      <w:vertAlign w:val="superscript"/>
    </w:rPr>
  </w:style>
  <w:style w:type="character" w:styleId="Mencinsinresolver">
    <w:name w:val="Unresolved Mention"/>
    <w:basedOn w:val="Fuentedeprrafopredeter"/>
    <w:uiPriority w:val="99"/>
    <w:semiHidden/>
    <w:unhideWhenUsed/>
    <w:rsid w:val="000B3A16"/>
    <w:rPr>
      <w:color w:val="605E5C"/>
      <w:shd w:val="clear" w:color="auto" w:fill="E1DFDD"/>
    </w:rPr>
  </w:style>
  <w:style w:type="paragraph" w:styleId="Prrafodelista">
    <w:name w:val="List Paragraph"/>
    <w:basedOn w:val="Normal"/>
    <w:uiPriority w:val="34"/>
    <w:qFormat/>
    <w:rsid w:val="00874BDC"/>
    <w:pPr>
      <w:ind w:left="720"/>
      <w:contextualSpacing/>
    </w:pPr>
  </w:style>
  <w:style w:type="paragraph" w:styleId="Encabezado">
    <w:name w:val="header"/>
    <w:basedOn w:val="Normal"/>
    <w:link w:val="EncabezadoCar"/>
    <w:uiPriority w:val="99"/>
    <w:unhideWhenUsed/>
    <w:rsid w:val="002155A5"/>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2155A5"/>
  </w:style>
  <w:style w:type="paragraph" w:styleId="Piedepgina">
    <w:name w:val="footer"/>
    <w:basedOn w:val="Normal"/>
    <w:link w:val="PiedepginaCar"/>
    <w:uiPriority w:val="99"/>
    <w:unhideWhenUsed/>
    <w:rsid w:val="002155A5"/>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2155A5"/>
  </w:style>
  <w:style w:type="character" w:customStyle="1" w:styleId="Ttulo1Car">
    <w:name w:val="Título 1 Car"/>
    <w:basedOn w:val="Fuentedeprrafopredeter"/>
    <w:link w:val="Ttulo1"/>
    <w:uiPriority w:val="9"/>
    <w:rsid w:val="003E0FD4"/>
    <w:rPr>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repositorio.cepal.org/bitstream/handle/11362/21751/6/LCL3549REV2_es.pdf" TargetMode="External"/><Relationship Id="rId18" Type="http://schemas.openxmlformats.org/officeDocument/2006/relationships/hyperlink" Target="https://www.un.org/spanish/esa/sustdev/agenda21/riodeclaration.htm" TargetMode="External"/><Relationship Id="rId26" Type="http://schemas.openxmlformats.org/officeDocument/2006/relationships/hyperlink" Target="http://derecho.udp.cl/wp-content/uploads/2016/08/013_Plumer.pdf" TargetMode="External"/><Relationship Id="rId3" Type="http://schemas.openxmlformats.org/officeDocument/2006/relationships/styles" Target="styles.xml"/><Relationship Id="rId21"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34" Type="http://schemas.openxmlformats.org/officeDocument/2006/relationships/image" Target="media/image6.jpg"/><Relationship Id="rId7" Type="http://schemas.openxmlformats.org/officeDocument/2006/relationships/endnotes" Target="endnotes.xml"/><Relationship Id="rId12" Type="http://schemas.openxmlformats.org/officeDocument/2006/relationships/hyperlink" Target="https://inoponible.cl/tribunales-de-justicia/" TargetMode="External"/><Relationship Id="rId17" Type="http://schemas.openxmlformats.org/officeDocument/2006/relationships/hyperlink" Target="http://webcache.googleusercontent.com/search?q=cache:l-0-p6A0EfEJ:repositorio.uchile.cl/bitstream/handle/2250/106989/de-norambuena_p.pdf%3Fsequence%3D3%26isAllowed%3Dy+&amp;cd=5&amp;hl=es&amp;ct=clnk&amp;gl=cl" TargetMode="External"/><Relationship Id="rId25"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33" Type="http://schemas.openxmlformats.org/officeDocument/2006/relationships/image" Target="media/image5.jpg"/><Relationship Id="Rde55717ec24748da" Type="http://schemas.microsoft.com/office/2019/09/relationships/intelligence" Target="intelligence.xml"/><Relationship Id="rId2" Type="http://schemas.openxmlformats.org/officeDocument/2006/relationships/numbering" Target="numbering.xml"/><Relationship Id="rId16" Type="http://schemas.openxmlformats.org/officeDocument/2006/relationships/hyperlink" Target="https://farn.org.ar/wp-content/uploads/2020/06/Sup-Derecho-Ambiental_2012-05_Rio20.pdf" TargetMode="External"/><Relationship Id="rId20"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29" Type="http://schemas.openxmlformats.org/officeDocument/2006/relationships/hyperlink" Target="https://asamblea.gob.pa/APPS/SEG_LEGIS/PDF_SEG/PDF_SEG_2020/PDF_SEG_2020/2020_P_25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bcache.googleusercontent.com/search?q=cache:N3xUbH3_LlgJ:https://dialnet.unirioja.es/descarga/articulo/2111224.pdf+&amp;cd=1&amp;hl=es&amp;ct=clnk&amp;gl=cl" TargetMode="External"/><Relationship Id="rId24"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32" Type="http://schemas.openxmlformats.org/officeDocument/2006/relationships/image" Target="media/image4.jp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erechomexicano.com.mx/wp-content/uploads/2017/11/Teoria-General-del-Proceso-Oxford-3.pdf" TargetMode="External"/><Relationship Id="rId23"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28" Type="http://schemas.openxmlformats.org/officeDocument/2006/relationships/hyperlink" Target="http://repositorio.uchile.cl/bitstream/handle/2250/129714/Acceso-a-la-Justicia-ambiental-Antes-y-despu%c3%a9s-de-la-Ley-%20N20.600.pdf?sequence=1&amp;isAllowed=y" TargetMode="External"/><Relationship Id="rId36" Type="http://schemas.openxmlformats.org/officeDocument/2006/relationships/fontTable" Target="fontTable.xml"/><Relationship Id="rId10" Type="http://schemas.openxmlformats.org/officeDocument/2006/relationships/hyperlink" Target="http://www.pnuma.org/gobernanza/documentos/Acceso_Justicia_Ambiental_Raul_Branes.pdf" TargetMode="External"/><Relationship Id="rId19"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31"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s.scribd.com/document/251654913/249786216-La-Competencia-Juan-Colombo-Campbell-pdf" TargetMode="External"/><Relationship Id="rId22" Type="http://schemas.openxmlformats.org/officeDocument/2006/relationships/hyperlink" Target="https://books.google.cl/books?id=c3SCRPEhg1kC&amp;pg=PA46&amp;dq=definici%C3%B3n+de+competencia+absoluta:+Derecho+procesal&amp;hl=es&amp;sa=X&amp;ved=2ahUKEwic1dvY3_3sAhXZHLkGHchTBRYQ6AEwAHoECAUQAg" TargetMode="External"/><Relationship Id="rId27" Type="http://schemas.openxmlformats.org/officeDocument/2006/relationships/hyperlink" Target="https://www.raco.cat/index.php/rcda/article/view/272079/360221" TargetMode="External"/><Relationship Id="rId30" Type="http://schemas.openxmlformats.org/officeDocument/2006/relationships/image" Target="media/image2.jpg"/><Relationship Id="rId35"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inoponible.cl/tribunales-de-justicia/" TargetMode="External"/><Relationship Id="rId13" Type="http://schemas.openxmlformats.org/officeDocument/2006/relationships/hyperlink" Target="https://docs.panama.justia.com/federales/leyes/8-de-1982-apr-5-1982.pdf" TargetMode="External"/><Relationship Id="rId3" Type="http://schemas.openxmlformats.org/officeDocument/2006/relationships/hyperlink" Target="https://www.un.org/spanish/esa/sustdev/agenda21/riodeclaration.htm" TargetMode="External"/><Relationship Id="rId7" Type="http://schemas.openxmlformats.org/officeDocument/2006/relationships/hyperlink" Target="http://derechomexicano.com.mx/wp-content/uploads/2017/11/Teoria-General-del-Proceso-Oxford-3.pdf" TargetMode="External"/><Relationship Id="rId12" Type="http://schemas.openxmlformats.org/officeDocument/2006/relationships/hyperlink" Target="http://www.oas.org/juridico/spanish/mesicic2_pan_anexo_3_sp.pdfb" TargetMode="External"/><Relationship Id="rId2" Type="http://schemas.openxmlformats.org/officeDocument/2006/relationships/hyperlink" Target="http://www.pnuma.org/gobernanza/documentos/Acceso_Justicia_Ambiental_Raul_Branes.pdf" TargetMode="External"/><Relationship Id="rId16" Type="http://schemas.openxmlformats.org/officeDocument/2006/relationships/hyperlink" Target="http://webcache.googleusercontent.com/search?q=cache:l-0-p6A0EfEJ:repositorio.uchile.cl/bitstream/handle/2250/106989/de-norambuena_p.pdf%3Fsequence%3D3%26isAllowed%3Dy+&amp;cd=5&amp;hl=es&amp;ct=clnk&amp;gl=cl" TargetMode="External"/><Relationship Id="rId1" Type="http://schemas.openxmlformats.org/officeDocument/2006/relationships/hyperlink" Target="https://farn.org.ar/wp-content/uploads/2020/06/Sup-Derecho-Ambiental_2012-05_Rio20.pdf" TargetMode="External"/><Relationship Id="rId6" Type="http://schemas.openxmlformats.org/officeDocument/2006/relationships/hyperlink" Target="https://es.scribd.com/document/251654913/249786216-La-Competencia-Juan-Colombo-Campbell-pdf" TargetMode="External"/><Relationship Id="rId11" Type="http://schemas.openxmlformats.org/officeDocument/2006/relationships/hyperlink" Target="https://www.tercertribunalambiental.cl/wp-content/uploads/2016/01/Casacio%cc%81n-Bocamina.pdf" TargetMode="External"/><Relationship Id="rId5" Type="http://schemas.openxmlformats.org/officeDocument/2006/relationships/hyperlink" Target="https://www.raco.cat/index.php/rcda/article/view/272079/360221" TargetMode="External"/><Relationship Id="rId15" Type="http://schemas.openxmlformats.org/officeDocument/2006/relationships/hyperlink" Target="https://webcache.googleusercontent.com/search?q=cache:N3xUbH3_LlgJ:https://dialnet.unirioja.es/descarga/articulo/2111224.pdf+&amp;cd=1&amp;hl=es&amp;ct=clnk&amp;gl=cl" TargetMode="External"/><Relationship Id="rId10" Type="http://schemas.openxmlformats.org/officeDocument/2006/relationships/hyperlink" Target="http://repositorio.uchile.cl/bitstream/handle/2250/129714/Acceso-a-la-Justicia-ambiental-Antes-y-despu%c3%a9s-de-la-Ley-%20N20.600.pdf?sequence=1&amp;isAllowed=y" TargetMode="External"/><Relationship Id="rId4" Type="http://schemas.openxmlformats.org/officeDocument/2006/relationships/hyperlink" Target="https://repositorio.cepal.org/bitstream/handle/11362/21751/6/LCL3549REV2_es.pdf" TargetMode="External"/><Relationship Id="rId9" Type="http://schemas.openxmlformats.org/officeDocument/2006/relationships/hyperlink" Target="http://derecho.udp.cl/wp-content/uploads/2016/08/013_Plumer.pdf" TargetMode="External"/><Relationship Id="rId14" Type="http://schemas.openxmlformats.org/officeDocument/2006/relationships/hyperlink" Target="https://docs.panama.justia.com/federales/leyes/23-de-2001-jun-5-200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0C8831-63AA-4DF1-909F-4FA68F8DC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86</Pages>
  <Words>17051</Words>
  <Characters>93783</Characters>
  <Application>Microsoft Office Word</Application>
  <DocSecurity>0</DocSecurity>
  <Lines>781</Lines>
  <Paragraphs>221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gaby calviño</dc:creator>
  <cp:lastModifiedBy>gaby calviño</cp:lastModifiedBy>
  <cp:revision>3</cp:revision>
  <cp:lastPrinted>2020-12-13T22:14:00Z</cp:lastPrinted>
  <dcterms:created xsi:type="dcterms:W3CDTF">2020-12-13T22:13:00Z</dcterms:created>
  <dcterms:modified xsi:type="dcterms:W3CDTF">2020-12-13T22:16:00Z</dcterms:modified>
</cp:coreProperties>
</file>