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2528B0" w14:textId="1226852F" w:rsidR="006E236B" w:rsidRPr="00ED3A04" w:rsidRDefault="00FD081E" w:rsidP="009B2F18">
      <w:pPr>
        <w:spacing w:line="480" w:lineRule="auto"/>
        <w:jc w:val="center"/>
        <w:rPr>
          <w:b/>
          <w:lang w:val="en-US"/>
        </w:rPr>
      </w:pPr>
      <w:r w:rsidRPr="00ED3A04">
        <w:rPr>
          <w:b/>
          <w:lang w:val="en-US"/>
        </w:rPr>
        <w:t>Evolving Bonds: The Dynamic Role of Place Attachment in the Entrepreneurial Journey</w:t>
      </w:r>
    </w:p>
    <w:p w14:paraId="7A0C2151" w14:textId="77777777" w:rsidR="00FD081E" w:rsidRPr="00ED3A04" w:rsidRDefault="00FD081E" w:rsidP="009B2F18">
      <w:pPr>
        <w:spacing w:line="480" w:lineRule="auto"/>
        <w:jc w:val="center"/>
        <w:rPr>
          <w:b/>
          <w:lang w:val="en-US"/>
        </w:rPr>
      </w:pPr>
    </w:p>
    <w:p w14:paraId="5F869735" w14:textId="3770B63D" w:rsidR="00FD0E24" w:rsidRPr="00ED3A04" w:rsidRDefault="00FD0E24" w:rsidP="009B2F18">
      <w:pPr>
        <w:spacing w:line="480" w:lineRule="auto"/>
        <w:jc w:val="center"/>
        <w:rPr>
          <w:b/>
          <w:lang w:val="en-US"/>
        </w:rPr>
      </w:pPr>
      <w:r w:rsidRPr="00ED3A04">
        <w:rPr>
          <w:b/>
          <w:lang w:val="en-US"/>
        </w:rPr>
        <w:t>Abstract</w:t>
      </w:r>
    </w:p>
    <w:p w14:paraId="74850700" w14:textId="05001DA7" w:rsidR="00D653B6" w:rsidRPr="00ED3A04" w:rsidRDefault="00D653B6" w:rsidP="0079547C">
      <w:pPr>
        <w:pStyle w:val="NormalWeb"/>
        <w:spacing w:line="360" w:lineRule="auto"/>
        <w:jc w:val="both"/>
        <w:rPr>
          <w:lang w:val="en-US"/>
        </w:rPr>
      </w:pPr>
      <w:r w:rsidRPr="00ED3A04">
        <w:rPr>
          <w:lang w:val="en-US"/>
        </w:rPr>
        <w:t>This study explores how place attachment unfolds within an entrepreneur’s narrative. This inquiry addresses a gap in understanding the dynamic nature of entrepreneurs' bonds with their place at different life stages. By introducing a dynamic conception of time, the study challenges the static approach traditionally used to study the relationship between entrepreneur and place attachment, emphasizing that elements of attachment can shift in relevance over time. Place attachment is a fluctuating phenomenon, where transitions throughout the entrepreneurial journey influence how psychological processes vary, shaping changing interpretations across an entrepreneur’s life</w:t>
      </w:r>
      <w:r w:rsidR="008D5AE3" w:rsidRPr="00ED3A04">
        <w:rPr>
          <w:lang w:val="en-US"/>
        </w:rPr>
        <w:t>, including succession planning</w:t>
      </w:r>
      <w:r w:rsidRPr="00ED3A04">
        <w:rPr>
          <w:lang w:val="en-US"/>
        </w:rPr>
        <w:t>. The study identifies three distinct trajectories</w:t>
      </w:r>
      <w:r w:rsidR="00FC55F8" w:rsidRPr="00ED3A04">
        <w:rPr>
          <w:lang w:val="en-US"/>
        </w:rPr>
        <w:t xml:space="preserve"> </w:t>
      </w:r>
      <w:r w:rsidRPr="00ED3A04">
        <w:rPr>
          <w:lang w:val="en-US"/>
        </w:rPr>
        <w:t>that contribut</w:t>
      </w:r>
      <w:r w:rsidR="00FC55F8" w:rsidRPr="00ED3A04">
        <w:rPr>
          <w:lang w:val="en-US"/>
        </w:rPr>
        <w:t>es</w:t>
      </w:r>
      <w:r w:rsidRPr="00ED3A04">
        <w:rPr>
          <w:lang w:val="en-US"/>
        </w:rPr>
        <w:t xml:space="preserve"> to a deeper understanding of the interplay between individual experiences, environmental dynamics, and societal challenges in entrepreneurship.</w:t>
      </w:r>
    </w:p>
    <w:p w14:paraId="7B2289F0" w14:textId="77777777" w:rsidR="00D653B6" w:rsidRPr="00ED3A04" w:rsidRDefault="00D653B6" w:rsidP="009B2F18">
      <w:pPr>
        <w:pStyle w:val="NormalWeb"/>
        <w:spacing w:line="480" w:lineRule="auto"/>
        <w:jc w:val="both"/>
        <w:rPr>
          <w:lang w:val="en-US"/>
        </w:rPr>
      </w:pPr>
    </w:p>
    <w:p w14:paraId="0A550609" w14:textId="0FC22D2F" w:rsidR="00076D4A" w:rsidRPr="00ED3A04" w:rsidRDefault="00076D4A" w:rsidP="00FD0E24">
      <w:pPr>
        <w:jc w:val="both"/>
        <w:rPr>
          <w:lang w:val="en-US"/>
        </w:rPr>
      </w:pPr>
    </w:p>
    <w:p w14:paraId="34C1CBA2" w14:textId="77777777" w:rsidR="009B2F18" w:rsidRPr="00ED3A04" w:rsidRDefault="009B2F18" w:rsidP="009B2F18">
      <w:pPr>
        <w:spacing w:line="480" w:lineRule="auto"/>
        <w:jc w:val="both"/>
        <w:rPr>
          <w:lang w:val="en-US"/>
        </w:rPr>
      </w:pPr>
      <w:r w:rsidRPr="00ED3A04">
        <w:rPr>
          <w:lang w:val="en-US"/>
        </w:rPr>
        <w:t>• SDG 3: Good health and well-being</w:t>
      </w:r>
    </w:p>
    <w:p w14:paraId="09ADE6D0" w14:textId="598C519E" w:rsidR="009B2F18" w:rsidRPr="00ED3A04" w:rsidRDefault="009B2F18" w:rsidP="009B2F18">
      <w:pPr>
        <w:spacing w:line="480" w:lineRule="auto"/>
        <w:rPr>
          <w:lang w:val="en-US"/>
        </w:rPr>
      </w:pPr>
      <w:r w:rsidRPr="00ED3A04">
        <w:rPr>
          <w:lang w:val="en-US"/>
        </w:rPr>
        <w:t>Keywords: Time; Entrepreneurship; Place Attachment; Entrepreneurial Journey</w:t>
      </w:r>
    </w:p>
    <w:p w14:paraId="7BDA0811" w14:textId="7F27A4AC" w:rsidR="00D845E6" w:rsidRPr="00ED3A04" w:rsidRDefault="00D845E6" w:rsidP="009B2F18">
      <w:pPr>
        <w:jc w:val="center"/>
        <w:rPr>
          <w:lang w:val="en-US"/>
        </w:rPr>
      </w:pPr>
    </w:p>
    <w:p w14:paraId="21CC7138" w14:textId="3AFF0A8F" w:rsidR="00991C63" w:rsidRPr="00ED3A04" w:rsidRDefault="00991C63" w:rsidP="00ED3A04">
      <w:pPr>
        <w:spacing w:line="240" w:lineRule="auto"/>
        <w:rPr>
          <w:lang w:val="en-US"/>
        </w:rPr>
      </w:pPr>
      <w:r w:rsidRPr="00ED3A04">
        <w:rPr>
          <w:lang w:val="en-US"/>
        </w:rPr>
        <w:br w:type="page"/>
      </w:r>
    </w:p>
    <w:p w14:paraId="3296C6F3" w14:textId="77777777" w:rsidR="00784774" w:rsidRPr="00ED3A04" w:rsidRDefault="00B538EB" w:rsidP="00ED3A04">
      <w:pPr>
        <w:pStyle w:val="Ttulo1"/>
        <w:numPr>
          <w:ilvl w:val="0"/>
          <w:numId w:val="21"/>
        </w:numPr>
        <w:spacing w:before="0" w:line="240" w:lineRule="auto"/>
        <w:rPr>
          <w:lang w:val="en-US"/>
        </w:rPr>
      </w:pPr>
      <w:r w:rsidRPr="00ED3A04">
        <w:rPr>
          <w:lang w:val="en-US"/>
        </w:rPr>
        <w:lastRenderedPageBreak/>
        <w:t>Introduction</w:t>
      </w:r>
    </w:p>
    <w:p w14:paraId="414195F7" w14:textId="231B8962" w:rsidR="00F8608A" w:rsidRPr="00ED3A04" w:rsidRDefault="00F8608A" w:rsidP="00ED3A04">
      <w:pPr>
        <w:pStyle w:val="NormalWeb"/>
        <w:spacing w:before="0" w:beforeAutospacing="0" w:after="0" w:afterAutospacing="0"/>
        <w:jc w:val="both"/>
        <w:rPr>
          <w:lang w:val="en-US"/>
        </w:rPr>
      </w:pPr>
      <w:r w:rsidRPr="00ED3A04">
        <w:rPr>
          <w:lang w:val="en-US"/>
        </w:rPr>
        <w:t xml:space="preserve">Understanding the significance of place in entrepreneurship reveals how physical and social environments shape entrepreneurial behavior and decision-making </w:t>
      </w:r>
      <w:r w:rsidR="005F073D" w:rsidRPr="00ED3A04">
        <w:rPr>
          <w:lang w:val="en-US"/>
        </w:rPr>
        <w:fldChar w:fldCharType="begin" w:fldLock="1"/>
      </w:r>
      <w:r w:rsidR="00993BE6" w:rsidRPr="00ED3A04">
        <w:rPr>
          <w:lang w:val="en-US"/>
        </w:rPr>
        <w:instrText>ADDIN CSL_CITATION {"citationItems":[{"id":"ITEM-1","itemData":{"DOI":"10.4324/9781351110631","ISBN":"9781351110624","abstract":"As the breadth and empirical diversity of entrepreneurship research have increased rapidly during the last decade, the quest to find a \"one-size-fits-all\" general theory of entrepreneurship has given way to a growing appreciation for the importance of contexts. This promises to improve both the practical relevance and the theoretical rigor of research in this field. Entrepreneurship means different things to different people at different times and in different places and both its causes and its consequences likewise vary. For example, for some people entrepreneurship can be a glorious path to emancipation, while for others it can represent the yoke tethering them to the burdens of overwork and drudgery. For some communities it can drive renaissance and vibrancy while for others it allows only bare survival. In this book, we assess and attempt to push forward contemporary conceptualizations of contexts that matter for entrepreneurship, pointing in particular to opportunities generating new insights by attending to contexts in novel or underexplored ways. This book shows that the ongoing contextualization of entrepreneurship research should not simply generate a proliferation of unique theories - one for every context - but can instead result in better theory construction, testing and understanding of boundary conditions, thereby leading us to richer and more profound understanding of entrepreneurship across its many forms. Contextualizing Entrepreneurship Theory will critically review the current debate and existing literature on contexts and entrepreneurship and use this to synthesize new theoretical and methodological frameworks that point to important directions for future research.","author":[{"dropping-particle":"","family":"Baker","given":"Ted","non-dropping-particle":"","parse-names":false,"suffix":""},{"dropping-particle":"","family":"Welter","given":"Friederike","non-dropping-particle":"","parse-names":false,"suffix":""}],"container-title":"Contextualizing Entrepreneurship Theory","id":"ITEM-1","issued":{"date-parts":[["2020","2","13"]]},"page":"188","publisher":"Taylor and Francis Inc.","title":"Contextualizing Entrepreneurship Theory","type":"article-journal"},"uris":["http://www.mendeley.com/documents/?uuid=92c9593a-36e8-3b7c-add8-95f41c10e198"]}],"mendeley":{"formattedCitation":"(T. Baker and Welter 2020)","manualFormatting":"(Baker and Welter 2020)","plainTextFormattedCitation":"(T. Baker and Welter 2020)","previouslyFormattedCitation":"(T. Baker and Welter 2020)"},"properties":{"noteIndex":0},"schema":"https://github.com/citation-style-language/schema/raw/master/csl-citation.json"}</w:instrText>
      </w:r>
      <w:r w:rsidR="005F073D" w:rsidRPr="00ED3A04">
        <w:rPr>
          <w:lang w:val="en-US"/>
        </w:rPr>
        <w:fldChar w:fldCharType="separate"/>
      </w:r>
      <w:r w:rsidR="00993BE6" w:rsidRPr="00ED3A04">
        <w:rPr>
          <w:noProof/>
          <w:lang w:val="en-US"/>
        </w:rPr>
        <w:t>(Baker and Welter 2020)</w:t>
      </w:r>
      <w:r w:rsidR="005F073D" w:rsidRPr="00ED3A04">
        <w:rPr>
          <w:lang w:val="en-US"/>
        </w:rPr>
        <w:fldChar w:fldCharType="end"/>
      </w:r>
      <w:r w:rsidRPr="00ED3A04">
        <w:rPr>
          <w:lang w:val="en-US"/>
        </w:rPr>
        <w:t xml:space="preserve">. Entrepreneurs are not merely actors in a vacuum but operate in complex social and geographical contexts, which are often laden with cognitive and affective attachments </w:t>
      </w:r>
      <w:r w:rsidR="00EA08DB" w:rsidRPr="00ED3A04">
        <w:rPr>
          <w:lang w:val="en-US"/>
        </w:rPr>
        <w:fldChar w:fldCharType="begin" w:fldLock="1"/>
      </w:r>
      <w:r w:rsidR="00670E94" w:rsidRPr="00ED3A04">
        <w:rPr>
          <w:lang w:val="en-US"/>
        </w:rPr>
        <w:instrText>ADDIN CSL_CITATION {"citationItems":[{"id":"ITEM-1","itemData":{"DOI":"10.1016/J.JBVI.2015.04.001","ISSN":"2352-6734","abstract":"This paper revisits the sustainable entrepreneurship journey by introducing a 'place-based' sustainable venture path model. We suggest that distinguishing between emotional ('caring about the place') and instrumental ('using the place') place attachment of sustainable entrepreneurs deepens our understanding of how place-based challenges of sustainable venture legitimacy are managed over time. We conclude with avenues for future sustainable entrepreneurship research.","author":[{"dropping-particle":"","family":"Kibler","given":"Ewald","non-dropping-particle":"","parse-names":false,"suffix":""},{"dropping-particle":"","family":"Fink","given":"Matthias","non-dropping-particle":"","parse-names":false,"suffix":""},{"dropping-particle":"","family":"Lang","given":"Richard","non-dropping-particle":"","parse-names":false,"suffix":""},{"dropping-particle":"","family":"Muñoz","given":"Pablo","non-dropping-particle":"","parse-names":false,"suffix":""}],"container-title":"Journal of Business Venturing Insights","id":"ITEM-1","issued":{"date-parts":[["2015","7","1"]]},"page":"24-29","publisher":"Elsevier","title":"Place attachment and social legitimacy: Revisiting the sustainable entrepreneurship journey","type":"article-journal","volume":"3"},"uris":["http://www.mendeley.com/documents/?uuid=b6d468af-d5da-390e-a4f9-a982211e1f1b"]},{"id":"ITEM-2","itemData":{"DOI":"10.1016/J.JBUSVENT.2014.07.002","ISSN":"0883-9026","abstract":"This paper focuses on ways in which entrepreneurs engage with place and community. Drawing on the ideas of embeddedness and transferring value across spheres, we develop insight about how the relationship between entrepreneurs and communities influences entrepreneurial practices and outcomes. Employing an ethnographic perspective including participant observation, we explored the situated practices of entrepreneurs in two depleted communities in the Northwest of Ireland. We found that entrepreneurs not only drew on the community in running their business, but were also involved in a wide range of \"other\" activities that engaged, involved and worked with the community. This entrepreneurship produced a range of projects that addressed social and economic issues (unemployment, employability and emigration) and the depleted sense of place which was adversely affecting these communities. We show how social bonds and an affinity to community enable entrepreneurship to create, renew and reify a positive identity of place by combining understanding with entrepreneurial purpose.","author":[{"dropping-particle":"","family":"McKeever","given":"Edward","non-dropping-particle":"","parse-names":false,"suffix":""},{"dropping-particle":"","family":"Jack","given":"Sarah","non-dropping-particle":"","parse-names":false,"suffix":""},{"dropping-particle":"","family":"Anderson","given":"Alistair","non-dropping-particle":"","parse-names":false,"suffix":""}],"container-title":"Journal of Business Venturing","id":"ITEM-2","issue":"1","issued":{"date-parts":[["2015","1","1"]]},"page":"50-65","publisher":"Elsevier","title":"Embedded entrepreneurship in the creative re-construction of place","type":"article-journal","volume":"30"},"uris":["http://www.mendeley.com/documents/?uuid=197770ce-e63d-309f-b805-8fb5c1b35624"]}],"mendeley":{"formattedCitation":"(Kibler, Fink, et al. 2015; McKeever, Jack, and Anderson 2015)","plainTextFormattedCitation":"(Kibler, Fink, et al. 2015; McKeever, Jack, and Anderson 2015)","previouslyFormattedCitation":"(Kibler, Fink, et al. 2015; McKeever, Jack, and Anderson 2015)"},"properties":{"noteIndex":0},"schema":"https://github.com/citation-style-language/schema/raw/master/csl-citation.json"}</w:instrText>
      </w:r>
      <w:r w:rsidR="00EA08DB" w:rsidRPr="00ED3A04">
        <w:rPr>
          <w:lang w:val="en-US"/>
        </w:rPr>
        <w:fldChar w:fldCharType="separate"/>
      </w:r>
      <w:r w:rsidR="00EA08DB" w:rsidRPr="00ED3A04">
        <w:rPr>
          <w:noProof/>
          <w:lang w:val="en-US"/>
        </w:rPr>
        <w:t>(Kibler, Fink, et al. 2015; McKeever, Jack, and Anderson 2015)</w:t>
      </w:r>
      <w:r w:rsidR="00EA08DB" w:rsidRPr="00ED3A04">
        <w:rPr>
          <w:lang w:val="en-US"/>
        </w:rPr>
        <w:fldChar w:fldCharType="end"/>
      </w:r>
      <w:r w:rsidRPr="00ED3A04">
        <w:rPr>
          <w:lang w:val="en-US"/>
        </w:rPr>
        <w:t xml:space="preserve">. Such attachments influence how entrepreneurs perceive and act upon opportunities, as these connections go beyond physical locations to encompass the symbolic meaning that place holds </w:t>
      </w:r>
      <w:r w:rsidR="00670E94" w:rsidRPr="00ED3A04">
        <w:rPr>
          <w:lang w:val="en-US"/>
        </w:rPr>
        <w:fldChar w:fldCharType="begin" w:fldLock="1"/>
      </w:r>
      <w:r w:rsidR="00993BE6" w:rsidRPr="00ED3A04">
        <w:rPr>
          <w:lang w:val="en-US"/>
        </w:rPr>
        <w:instrText>ADDIN CSL_CITATION {"citationItems":[{"id":"ITEM-1","itemData":{"ISBN":"9789177312796","author":[{"dropping-particle":"","family":"Burke","given":"Mary Kathleen Fitzpatrick","non-dropping-particle":"","parse-names":false,"suffix":""}],"id":"ITEM-1","issued":{"date-parts":[["2023"]]},"publisher":"Stockholm School of Economics","title":"Place matters: understanding the role of place in entrepreneurial ecosystems","type":"book"},"uris":["http://www.mendeley.com/documents/?uuid=5bfa13c4-1432-3562-8b07-44d8d4b5c376"]},{"id":"ITEM-2","itemData":{"DOI":"10.4324/9781351110631","ISBN":"9781351110624","abstract":"As the breadth and empirical diversity of entrepreneurship research have increased rapidly during the last decade, the quest to find a \"one-size-fits-all\" general theory of entrepreneurship has given way to a growing appreciation for the importance of contexts. This promises to improve both the practical relevance and the theoretical rigor of research in this field. Entrepreneurship means different things to different people at different times and in different places and both its causes and its consequences likewise vary. For example, for some people entrepreneurship can be a glorious path to emancipation, while for others it can represent the yoke tethering them to the burdens of overwork and drudgery. For some communities it can drive renaissance and vibrancy while for others it allows only bare survival. In this book, we assess and attempt to push forward contemporary conceptualizations of contexts that matter for entrepreneurship, pointing in particular to opportunities generating new insights by attending to contexts in novel or underexplored ways. This book shows that the ongoing contextualization of entrepreneurship research should not simply generate a proliferation of unique theories - one for every context - but can instead result in better theory construction, testing and understanding of boundary conditions, thereby leading us to richer and more profound understanding of entrepreneurship across its many forms. Contextualizing Entrepreneurship Theory will critically review the current debate and existing literature on contexts and entrepreneurship and use this to synthesize new theoretical and methodological frameworks that point to important directions for future research.","author":[{"dropping-particle":"","family":"Baker","given":"Ted","non-dropping-particle":"","parse-names":false,"suffix":""},{"dropping-particle":"","family":"Welter","given":"Friederike","non-dropping-particle":"","parse-names":false,"suffix":""}],"container-title":"Contextualizing Entrepreneurship Theory","id":"ITEM-2","issued":{"date-parts":[["2020","2","13"]]},"page":"188","publisher":"Taylor and Francis Inc.","title":"Contextualizing Entrepreneurship Theory","type":"article-journal"},"uris":["http://www.mendeley.com/documents/?uuid=92c9593a-36e8-3b7c-add8-95f41c10e198"]}],"mendeley":{"formattedCitation":"(Burke 2023; T. Baker and Welter 2020)","manualFormatting":"(Burke 2023; Baker and Welter 2020)","plainTextFormattedCitation":"(Burke 2023; T. Baker and Welter 2020)","previouslyFormattedCitation":"(Burke 2023; T. Baker and Welter 2020)"},"properties":{"noteIndex":0},"schema":"https://github.com/citation-style-language/schema/raw/master/csl-citation.json"}</w:instrText>
      </w:r>
      <w:r w:rsidR="00670E94" w:rsidRPr="00ED3A04">
        <w:rPr>
          <w:lang w:val="en-US"/>
        </w:rPr>
        <w:fldChar w:fldCharType="separate"/>
      </w:r>
      <w:r w:rsidR="00993BE6" w:rsidRPr="00ED3A04">
        <w:rPr>
          <w:noProof/>
          <w:lang w:val="en-US"/>
        </w:rPr>
        <w:t>(Burke 2023; Baker and Welter 2020)</w:t>
      </w:r>
      <w:r w:rsidR="00670E94" w:rsidRPr="00ED3A04">
        <w:rPr>
          <w:lang w:val="en-US"/>
        </w:rPr>
        <w:fldChar w:fldCharType="end"/>
      </w:r>
      <w:r w:rsidRPr="00ED3A04">
        <w:rPr>
          <w:lang w:val="en-US"/>
        </w:rPr>
        <w:t xml:space="preserve">. Hence, place provides a foundation for entrepreneurial identity </w:t>
      </w:r>
      <w:r w:rsidR="00670E94" w:rsidRPr="00ED3A04">
        <w:rPr>
          <w:lang w:val="en-US"/>
        </w:rPr>
        <w:fldChar w:fldCharType="begin" w:fldLock="1"/>
      </w:r>
      <w:r w:rsidR="00822583" w:rsidRPr="00ED3A04">
        <w:rPr>
          <w:lang w:val="en-US"/>
        </w:rPr>
        <w:instrText>ADDIN CSL_CITATION {"citationItems":[{"id":"ITEM-1","itemData":{"ISSN":"0047-2778","author":[{"dropping-particle":"","family":"Anderson","given":"Alistair R","non-dropping-particle":"","parse-names":false,"suffix":""},{"dropping-particle":"","family":"Warren","given":"Lorraine","non-dropping-particle":"","parse-names":false,"suffix":""},{"dropping-particle":"","family":"Bensemann","given":"Jo","non-dropping-particle":"","parse-names":false,"suffix":""}],"container-title":"Journal of Small Business Management","id":"ITEM-1","issue":"4","issued":{"date-parts":[["2019"]]},"page":"1559-1577","publisher":"Taylor &amp; Francis","title":"Identity, enactment, and entrepreneurship engagement in a declining place","type":"article-journal","volume":"57"},"uris":["http://www.mendeley.com/documents/?uuid=986147c3-02c5-48ca-aa1b-6c1464eb479d"]},{"id":"ITEM-2","itemData":{"DOI":"10.1016/J.JBUSVENT.2022.106231","ISSN":"0883-9026","abstract":"Although there is wide recognition of the importance of entrepreneurship for generating societal impact, entrepreneurial activities alone rarely achieve a positive impact without the engagement of communities. To date, however, entrepreneurship researchers have tended to overlook the importance of community for creating societal impact through entrepreneurship, and lack a comprehensive understanding of the nature and roles of communities. To address this, we conduct a systematic review of the literature published in 51 journals across the Management and Entrepreneurship, Economic Development/Community Development, Economic Geography and Regional Science, Energy, and Public Administration disciplines that makes three contributions. First, it identifies a new typology of community and proposes a comprehensive framework of roles through which societal impact is created by entrepreneurship for, in, with, enabled by, and driven by communities. Second, it demonstrates that the key to understanding how community relates to societal impact creation is to jointly account for both its type(s) and role(s). By linking community types and roles, the findings also suggest a theoretical contribution based on the relationship between the degree of formalization of a community type, and the degree of agency that a community role enacts. Third, the review underscores that communities are not just static settings but can also be dynamic actors in efforts to use entrepreneurship to create societal impact. Our cross-disciplinary review highlights trends and gaps in the extant literature and provides researchers with an evidence-based research agenda to guide future inquiry on this vital topic.","author":[{"dropping-particle":"","family":"Bacq","given":"Sophie","non-dropping-particle":"","parse-names":false,"suffix":""},{"dropping-particle":"","family":"Hertel","given":"Christina","non-dropping-particle":"","parse-names":false,"suffix":""},{"dropping-particle":"","family":"Lumpkin","given":"G. T.","non-dropping-particle":"","parse-names":false,"suffix":""}],"container-title":"Journal of Business Venturing","id":"ITEM-2","issue":"5","issued":{"date-parts":[["2022","9","1"]]},"page":"106231","publisher":"Elsevier","title":"Communities at the nexus of entrepreneurship and societal impact: A cross-disciplinary literature review","type":"article-journal","volume":"37"},"uris":["http://www.mendeley.com/documents/?uuid=0ab77bd8-600f-3022-be45-4938ac22d8ad"]}],"mendeley":{"formattedCitation":"(Anderson, Warren, and Bensemann 2019b; Bacq, Hertel, and Lumpkin 2022)","plainTextFormattedCitation":"(Anderson, Warren, and Bensemann 2019b; Bacq, Hertel, and Lumpkin 2022)","previouslyFormattedCitation":"(Anderson, Warren, and Bensemann 2019b; Bacq, Hertel, and Lumpkin 2022)"},"properties":{"noteIndex":0},"schema":"https://github.com/citation-style-language/schema/raw/master/csl-citation.json"}</w:instrText>
      </w:r>
      <w:r w:rsidR="00670E94" w:rsidRPr="00ED3A04">
        <w:rPr>
          <w:lang w:val="en-US"/>
        </w:rPr>
        <w:fldChar w:fldCharType="separate"/>
      </w:r>
      <w:r w:rsidR="00822583" w:rsidRPr="00ED3A04">
        <w:rPr>
          <w:noProof/>
          <w:lang w:val="en-US"/>
        </w:rPr>
        <w:t>(Anderson, Warren, and Bensemann 2019b; Bacq, Hertel, and Lumpkin 2022)</w:t>
      </w:r>
      <w:r w:rsidR="00670E94" w:rsidRPr="00ED3A04">
        <w:rPr>
          <w:lang w:val="en-US"/>
        </w:rPr>
        <w:fldChar w:fldCharType="end"/>
      </w:r>
      <w:r w:rsidRPr="00ED3A04">
        <w:rPr>
          <w:lang w:val="en-US"/>
        </w:rPr>
        <w:t xml:space="preserve">, serving as a source </w:t>
      </w:r>
      <w:r w:rsidR="002B448D" w:rsidRPr="00ED3A04">
        <w:rPr>
          <w:lang w:val="en-US"/>
        </w:rPr>
        <w:t xml:space="preserve">for entrepreneurial attitudes </w:t>
      </w:r>
      <w:r w:rsidRPr="00ED3A04">
        <w:rPr>
          <w:lang w:val="en-US"/>
        </w:rPr>
        <w:t xml:space="preserve">and motivation for those aiming to address situational challenges within their local environment </w:t>
      </w:r>
      <w:r w:rsidR="00670E94" w:rsidRPr="00ED3A04">
        <w:rPr>
          <w:lang w:val="en-US"/>
        </w:rPr>
        <w:fldChar w:fldCharType="begin" w:fldLock="1"/>
      </w:r>
      <w:r w:rsidR="00670E94" w:rsidRPr="00ED3A04">
        <w:rPr>
          <w:lang w:val="en-US"/>
        </w:rPr>
        <w:instrText>ADDIN CSL_CITATION {"citationItems":[{"id":"ITEM-1","itemData":{"DOI":"10.4324/9781003244967-3","ISBN":"9781003244967","abstract":"This article reports on a longitudinal process study of the critical role of anchor MNEs in the metamorphosis of a high-tech industrial cluster into a local entrepreneurial ecosystem. It draws on entrepreneurial ecosystem and international business literatures to frame the study of the genesis and evolutionary processes of an entrepreneurial ecosystem that emerged from two MNE subsidiaries, both of which had evolved into advanced R&amp;D centres of excellence around a technology specialism. It shows how multiple new venture spinouts by former MNE employees introduced technological heterogeneity that catalysed into a resilient entrepreneurial ecosystem. The theoretical and policy implications that can be drawn from this case study emphasize the existence of both technology specialism and heterogeneity for resilience in an entrepreneurial ecosystem, and that reaching such a position is evolutionary in nature.","author":[{"dropping-particle":"","family":"Ryan","given":"Paul","non-dropping-particle":"","parse-names":false,"suffix":""},{"dropping-particle":"","family":"Giblin","given":"Majella","non-dropping-particle":"","parse-names":false,"suffix":""},{"dropping-particle":"","family":"Buciuni","given":"Giulio","non-dropping-particle":"","parse-names":false,"suffix":""},{"dropping-particle":"","family":"Kogler","given":"Dieter F.","non-dropping-particle":"","parse-names":false,"suffix":""}],"container-title":"The Dynamics of Entrepreneurial Ecosystems","id":"ITEM-1","issued":{"date-parts":[["2021","12","26"]]},"page":"36-53","publisher":"Routledge","title":"The role of MNEs in the genesis and growth of a resilient entrepreneurial ecosystem","type":"article-journal"},"uris":["http://www.mendeley.com/documents/?uuid=0364c052-0fa2-3fa8-ab85-5dfc13ccd7f1"]},{"id":"ITEM-2","itemData":{"DOI":"10.1016/J.JBVI.2015.04.001","ISSN":"2352-6734","abstract":"This paper revisits the sustainable entrepreneurship journey by introducing a 'place-based' sustainable venture path model. We suggest that distinguishing between emotional ('caring about the place') and instrumental ('using the place') place attachment of sustainable entrepreneurs deepens our understanding of how place-based challenges of sustainable venture legitimacy are managed over time. We conclude with avenues for future sustainable entrepreneurship research.","author":[{"dropping-particle":"","family":"Kibler","given":"Ewald","non-dropping-particle":"","parse-names":false,"suffix":""},{"dropping-particle":"","family":"Fink","given":"Matthias","non-dropping-particle":"","parse-names":false,"suffix":""},{"dropping-particle":"","family":"Lang","given":"Richard","non-dropping-particle":"","parse-names":false,"suffix":""},{"dropping-particle":"","family":"Muñoz","given":"Pablo","non-dropping-particle":"","parse-names":false,"suffix":""}],"container-title":"Journal of Business Venturing Insights","id":"ITEM-2","issued":{"date-parts":[["2015","7","1"]]},"page":"24-29","publisher":"Elsevier","title":"Place attachment and social legitimacy: Revisiting the sustainable entrepreneurship journey","type":"article-journal","volume":"3"},"uris":["http://www.mendeley.com/documents/?uuid=b6d468af-d5da-390e-a4f9-a982211e1f1b"]}],"mendeley":{"formattedCitation":"(Ryan et al. 2021; Kibler, Fink, et al. 2015)","plainTextFormattedCitation":"(Ryan et al. 2021; Kibler, Fink, et al. 2015)","previouslyFormattedCitation":"(Ryan et al. 2021; Kibler, Fink, et al. 2015)"},"properties":{"noteIndex":0},"schema":"https://github.com/citation-style-language/schema/raw/master/csl-citation.json"}</w:instrText>
      </w:r>
      <w:r w:rsidR="00670E94" w:rsidRPr="00ED3A04">
        <w:rPr>
          <w:lang w:val="en-US"/>
        </w:rPr>
        <w:fldChar w:fldCharType="separate"/>
      </w:r>
      <w:r w:rsidR="00670E94" w:rsidRPr="00ED3A04">
        <w:rPr>
          <w:noProof/>
          <w:lang w:val="en-US"/>
        </w:rPr>
        <w:t>(Ryan et al. 2021; Kibler, Fink, et al. 2015)</w:t>
      </w:r>
      <w:r w:rsidR="00670E94" w:rsidRPr="00ED3A04">
        <w:rPr>
          <w:lang w:val="en-US"/>
        </w:rPr>
        <w:fldChar w:fldCharType="end"/>
      </w:r>
      <w:r w:rsidRPr="00ED3A04">
        <w:rPr>
          <w:lang w:val="en-US"/>
        </w:rPr>
        <w:t xml:space="preserve">. From the perspective of the person-in-situation approach </w:t>
      </w:r>
      <w:r w:rsidR="00670E94" w:rsidRPr="00ED3A04">
        <w:rPr>
          <w:lang w:val="en-US"/>
        </w:rPr>
        <w:fldChar w:fldCharType="begin" w:fldLock="1"/>
      </w:r>
      <w:r w:rsidR="00670E94" w:rsidRPr="00ED3A04">
        <w:rPr>
          <w:lang w:val="en-US"/>
        </w:rPr>
        <w:instrText>ADDIN CSL_CITATION {"citationItems":[{"id":"ITEM-1","itemData":{"DOI":"10.1177/104225879201600204","ISSN":"1042-2587","abstract":"Psychology can be distinguished from other behavioral sciences by its emphasis on the behavior of the individual person. Behavior, in turn, is influenced by the way in which the external world is represented in the mind, and by the individual's exercise of choice. The article examines the possibility that relatively enduring attributes of the person might affect entrepreneurial activity, describes the social cognitive processes Involved in constructing representations of the external environment, and suggests which motivational variables affect behavioral choices. Although past research on “the psychology of the entrepreneur” has not been productive, a psychological approach based on persons, process, and choice holds promise for the future.","author":[{"dropping-particle":"","family":"Shaver","given":"Kelly G","non-dropping-particle":"","parse-names":false,"suffix":""},{"dropping-particle":"","family":"Scott","given":"Linda R","non-dropping-particle":"","parse-names":false,"suffix":""}],"container-title":"Entrepreneurship Theory and Practice","id":"ITEM-1","issue":"2","issued":{"date-parts":[["1992"]]},"page":"23-46","title":"Person, Process, Choice: The Psychology of New Venture Creation","type":"article-journal","volume":"16"},"uris":["http://www.mendeley.com/documents/?uuid=4bd08563-34a2-37e3-9798-5d11db01ad85"]},{"id":"ITEM-2","itemData":{"author":[{"dropping-particle":"","family":"Gartner","given":"William B","non-dropping-particle":"","parse-names":false,"suffix":""}],"container-title":"The Academy of Management Review","id":"ITEM-2","issue":"1","issued":{"date-parts":[["1988"]]},"page":"47-67","title":"Who is the entrepreneur? Is the wrong question","type":"article-journal","volume":"25"},"uris":["http://www.mendeley.com/documents/?uuid=b6becf7c-b695-3fe4-a256-32dd3a691500"]}],"mendeley":{"formattedCitation":"(Shaver and Scott 1992; Gartner 1988)","plainTextFormattedCitation":"(Shaver and Scott 1992; Gartner 1988)","previouslyFormattedCitation":"(Shaver and Scott 1992; Gartner 1988)"},"properties":{"noteIndex":0},"schema":"https://github.com/citation-style-language/schema/raw/master/csl-citation.json"}</w:instrText>
      </w:r>
      <w:r w:rsidR="00670E94" w:rsidRPr="00ED3A04">
        <w:rPr>
          <w:lang w:val="en-US"/>
        </w:rPr>
        <w:fldChar w:fldCharType="separate"/>
      </w:r>
      <w:r w:rsidR="00670E94" w:rsidRPr="00ED3A04">
        <w:rPr>
          <w:noProof/>
          <w:lang w:val="en-US"/>
        </w:rPr>
        <w:t>(Shaver and Scott 1992; Gartner 1988)</w:t>
      </w:r>
      <w:r w:rsidR="00670E94" w:rsidRPr="00ED3A04">
        <w:rPr>
          <w:lang w:val="en-US"/>
        </w:rPr>
        <w:fldChar w:fldCharType="end"/>
      </w:r>
      <w:r w:rsidRPr="00ED3A04">
        <w:rPr>
          <w:lang w:val="en-US"/>
        </w:rPr>
        <w:t xml:space="preserve">, entrepreneurial action is a response to one’s environmental circumstances </w:t>
      </w:r>
      <w:r w:rsidR="00670E94" w:rsidRPr="00ED3A04">
        <w:rPr>
          <w:lang w:val="en-US"/>
        </w:rPr>
        <w:fldChar w:fldCharType="begin" w:fldLock="1"/>
      </w:r>
      <w:r w:rsidR="005C2A09" w:rsidRPr="00ED3A04">
        <w:rPr>
          <w:lang w:val="en-US"/>
        </w:rPr>
        <w:instrText>ADDIN CSL_CITATION {"citationItems":[{"id":"ITEM-1","itemData":{"ISBN":"9780367684495","abstract":"The Psychology of Entrepreneurship: New Perspectives is an update of the earlier landmark volume in the Society for Industrial and Organizational Psychology Organizational Frontiers Series. This new book takes stock of the advances in the field of the psychology of entrepreneurship with all new chapters and presents the latest findings on traditional topics, such as cognition, motivation, affect, personality, and action. The Psychology of Entrepreneurship: New Perspectives compiles research of the most prolific scholars in the field to produce an overview of the most important psychological topics relevant to entrepreneurship. It includes novel insights into topics such as entrepreneurial cognition, intrapreneurship and innovation, leadership, entrepreneurial competencies, action theory, entrepreneurship training, and the process of entrepreneurship. Additionally, the updated volume presents new topics that have become more and more important in entrepreneurship research. These topics include affect, clinical psychology and disorders, biological correlates of entrepreneurship, entrepreneurial teams, culture, identity, starting capital, failure and exit, contextual factors, age and demographic change, evidence-based entrepreneurship, and entrepreneurs'well-being. With a collection of authors comprising experts who have developed the field over the last decade, The Psychology of Entrepreneurship: New Perspectives is vital to all students, scholars, and instructors interested in staying abreast of the most current, novel research and insights into the psychology of entrepreneurship.","author":[{"dropping-particle":"","family":"Gielnik","given":"Michael M.","non-dropping-particle":"","parse-names":false,"suffix":""},{"dropping-particle":"","family":"Cardon","given":"Melissa S.","non-dropping-particle":"","parse-names":false,"suffix":""},{"dropping-particle":"","family":"Frese","given":"Michael","non-dropping-particle":"","parse-names":false,"suffix":""}],"id":"ITEM-1","issued":{"date-parts":[["2021"]]},"title":"The Psychology of Entrepreneurship: New Perspectives","type":"book"},"uris":["http://www.mendeley.com/documents/?uuid=fff5c38d-4c24-3389-afe5-207e007664f0"]}],"mendeley":{"formattedCitation":"(Gielnik, Cardon, and Frese 2021)","plainTextFormattedCitation":"(Gielnik, Cardon, and Frese 2021)","previouslyFormattedCitation":"(Gielnik, Cardon, and Frese 2021)"},"properties":{"noteIndex":0},"schema":"https://github.com/citation-style-language/schema/raw/master/csl-citation.json"}</w:instrText>
      </w:r>
      <w:r w:rsidR="00670E94" w:rsidRPr="00ED3A04">
        <w:rPr>
          <w:lang w:val="en-US"/>
        </w:rPr>
        <w:fldChar w:fldCharType="separate"/>
      </w:r>
      <w:r w:rsidR="00670E94" w:rsidRPr="00ED3A04">
        <w:rPr>
          <w:noProof/>
          <w:lang w:val="en-US"/>
        </w:rPr>
        <w:t>(Gielnik, Cardon, and Frese 2021)</w:t>
      </w:r>
      <w:r w:rsidR="00670E94" w:rsidRPr="00ED3A04">
        <w:rPr>
          <w:lang w:val="en-US"/>
        </w:rPr>
        <w:fldChar w:fldCharType="end"/>
      </w:r>
      <w:r w:rsidRPr="00ED3A04">
        <w:rPr>
          <w:lang w:val="en-US"/>
        </w:rPr>
        <w:t xml:space="preserve">, highlighting </w:t>
      </w:r>
      <w:r w:rsidR="002B448D" w:rsidRPr="00ED3A04">
        <w:rPr>
          <w:lang w:val="en-US"/>
        </w:rPr>
        <w:t xml:space="preserve">that an evolving interpretation </w:t>
      </w:r>
      <w:r w:rsidRPr="00ED3A04">
        <w:rPr>
          <w:lang w:val="en-US"/>
        </w:rPr>
        <w:t>of place is integral to entrepreneurial journeys</w:t>
      </w:r>
      <w:r w:rsidR="00485F5D" w:rsidRPr="00ED3A04">
        <w:rPr>
          <w:lang w:val="en-US"/>
        </w:rPr>
        <w:t xml:space="preserve"> </w:t>
      </w:r>
      <w:r w:rsidR="00485F5D" w:rsidRPr="00ED3A04">
        <w:rPr>
          <w:lang w:val="en-US"/>
        </w:rPr>
        <w:fldChar w:fldCharType="begin" w:fldLock="1"/>
      </w:r>
      <w:r w:rsidR="002B448D" w:rsidRPr="00ED3A04">
        <w:rPr>
          <w:lang w:val="en-US"/>
        </w:rPr>
        <w:instrText>ADDIN CSL_CITATION {"citationItems":[{"id":"ITEM-1","itemData":{"DOI":"10.1111/JOMS.12049","ISSN":"1467-6486","abstract":"We examine the growing disconnect between the process-oriented conception of entrepreneurship taught in the classroom and theorized about in premier journals and the variance-oriented conception of entrepreneurship that characterizes empirical studies of the phenomenon. We propose that a shift in inquiry from entrepreneurship as an act to entrepreneurship as a journey could facilitate process-oriented research by initiating a dialogue about the nature of the entrepreneurial journey, when it has begun and ended, whether it might be productively subdivided into variables or events, and what if anything remains constant throughout the process. Finally, we propose that a clearer understanding of the entrepreneurial journey is necessary to distinguish the field horizontally from research on creativity and strategy, and vertically from research on more practical business functions or more abstract systems-level concepts. © 2013 John Wiley &amp; Sons Ltd and Society for the Advancement of Management Studies.","author":[{"dropping-particle":"","family":"Mcmullen","given":"Jeffery S.","non-dropping-particle":"","parse-names":false,"suffix":""},{"dropping-particle":"","family":"Dimov","given":"Dimo","non-dropping-particle":"","parse-names":false,"suffix":""}],"container-title":"Journal of Management Studies","id":"ITEM-1","issue":"8","issued":{"date-parts":[["2013","12","1"]]},"page":"1481-1512","publisher":"John Wiley &amp; Sons, Ltd","title":"Time and the Entrepreneurial Journey: The Problems and Promise of Studying Entrepreneurship as a Process","type":"article-journal","volume":"50"},"uris":["http://www.mendeley.com/documents/?uuid=fdecd15f-b24d-344b-b74c-7d385b96b8f6"]}],"mendeley":{"formattedCitation":"(Mcmullen and Dimov 2013)","plainTextFormattedCitation":"(Mcmullen and Dimov 2013)","previouslyFormattedCitation":"(Mcmullen and Dimov 2013)"},"properties":{"noteIndex":0},"schema":"https://github.com/citation-style-language/schema/raw/master/csl-citation.json"}</w:instrText>
      </w:r>
      <w:r w:rsidR="00485F5D" w:rsidRPr="00ED3A04">
        <w:rPr>
          <w:lang w:val="en-US"/>
        </w:rPr>
        <w:fldChar w:fldCharType="separate"/>
      </w:r>
      <w:r w:rsidR="00485F5D" w:rsidRPr="00ED3A04">
        <w:rPr>
          <w:noProof/>
          <w:lang w:val="en-US"/>
        </w:rPr>
        <w:t>(Mcmullen and Dimov 2013)</w:t>
      </w:r>
      <w:r w:rsidR="00485F5D" w:rsidRPr="00ED3A04">
        <w:rPr>
          <w:lang w:val="en-US"/>
        </w:rPr>
        <w:fldChar w:fldCharType="end"/>
      </w:r>
      <w:r w:rsidRPr="00ED3A04">
        <w:rPr>
          <w:lang w:val="en-US"/>
        </w:rPr>
        <w:t>.</w:t>
      </w:r>
    </w:p>
    <w:p w14:paraId="5F595A57" w14:textId="77777777" w:rsidR="00641682" w:rsidRPr="00ED3A04" w:rsidRDefault="00641682" w:rsidP="00ED3A04">
      <w:pPr>
        <w:pStyle w:val="NormalWeb"/>
        <w:spacing w:before="0" w:beforeAutospacing="0" w:after="0" w:afterAutospacing="0"/>
        <w:jc w:val="both"/>
        <w:rPr>
          <w:lang w:val="en-US"/>
        </w:rPr>
      </w:pPr>
    </w:p>
    <w:p w14:paraId="7B4E9FA6" w14:textId="5F3A3766" w:rsidR="00CA353E" w:rsidRPr="00ED3A04" w:rsidRDefault="00641682" w:rsidP="00ED3A04">
      <w:pPr>
        <w:pStyle w:val="NormalWeb"/>
        <w:spacing w:before="0" w:beforeAutospacing="0" w:after="0" w:afterAutospacing="0"/>
        <w:jc w:val="both"/>
        <w:rPr>
          <w:lang w:val="en-US"/>
        </w:rPr>
      </w:pPr>
      <w:r w:rsidRPr="00ED3A04">
        <w:rPr>
          <w:lang w:val="en-US"/>
        </w:rPr>
        <w:t xml:space="preserve">Place attachment significantly influences entrepreneurial motivations, strategies, and community connections, serving as both a resource </w:t>
      </w:r>
      <w:r w:rsidR="005C2A09" w:rsidRPr="00ED3A04">
        <w:rPr>
          <w:lang w:val="en-US"/>
        </w:rPr>
        <w:fldChar w:fldCharType="begin" w:fldLock="1"/>
      </w:r>
      <w:r w:rsidR="008C7258" w:rsidRPr="00ED3A04">
        <w:rPr>
          <w:lang w:val="en-US"/>
        </w:rPr>
        <w:instrText>ADDIN CSL_CITATION {"citationItems":[{"id":"ITEM-1","itemData":{"DOI":"10.1016/S0883-9026(01)00076-3","ISSN":"08839026","abstract":"This paper uses Giddens' theory of structuration to develop the conception of entrepreneurship as an embedded socio-economic process. The qualitative examination of the actions of rural entrepreneurs finds that embeddedness plays a key role in shaping and sustaining business. Being embedded in the social structure creates opportunity and improves performance. Embedding enabled the entrepreneurs to use the specifics of the environment. Thus, both recognition and realisation of opportunity are conditioned by the entrepreneurs' role in the social structure. © 2002 Elsevier Science Inc. All rights reserved.","author":[{"dropping-particle":"","family":"Jack","given":"Sarah L","non-dropping-particle":"","parse-names":false,"suffix":""},{"dropping-particle":"","family":"Anderson","given":"Alistair R","non-dropping-particle":"","parse-names":false,"suffix":""}],"container-title":"Journal of Business Venturing","id":"ITEM-1","issue":"5","issued":{"date-parts":[["2002"]]},"page":"467-487","title":"The effects of embeddedness on the entrepreneurial process","type":"article-journal","volume":"17"},"uris":["http://www.mendeley.com/documents/?uuid=8e4bd712-33aa-3dfc-ae6e-5eebcdab3de1"]},{"id":"ITEM-2","itemData":{"ISBN":"9789177312796","author":[{"dropping-particle":"","family":"Burke","given":"Mary Kathleen Fitzpatrick","non-dropping-particle":"","parse-names":false,"suffix":""}],"id":"ITEM-2","issued":{"date-parts":[["2023"]]},"publisher":"Stockholm School of Economics","title":"Place matters: understanding the role of place in entrepreneurial ecosystems","type":"book"},"uris":["http://www.mendeley.com/documents/?uuid=5bfa13c4-1432-3562-8b07-44d8d4b5c376"]},{"id":"ITEM-3","itemData":{"DOI":"10.1080/08985626.2022.2047799","ISSN":"14645114","abstract":"The world currently faces one of the most significant refugee crises in recent history. The United Nations High Commissioner for Refugees (UNHCR) has reported that 79.5 million individuals were for...","author":[{"dropping-particle":"","family":"Harima","given":"Aki","non-dropping-particle":"","parse-names":false,"suffix":""}],"container-title":"Entrepreneurship &amp; Regional Development","id":"ITEM-3","issue":"3-4","issued":{"date-parts":[["2022","3","15"]]},"page":"269-293","publisher":"Routledge","title":"Theorizing Disembedding and Re-Embedding: Resource Mobilization in Refugee Entrepreneurship","type":"article-journal","volume":"34"},"uris":["http://www.mendeley.com/documents/?uuid=aae0259c-e82d-3be4-8a83-76bf62b1b04e"]}],"mendeley":{"formattedCitation":"(Jack and Anderson 2002; Burke 2023; Harima 2022)","plainTextFormattedCitation":"(Jack and Anderson 2002; Burke 2023; Harima 2022)","previouslyFormattedCitation":"(Jack and Anderson 2002; Burke 2023; Harima 2022)"},"properties":{"noteIndex":0},"schema":"https://github.com/citation-style-language/schema/raw/master/csl-citation.json"}</w:instrText>
      </w:r>
      <w:r w:rsidR="005C2A09" w:rsidRPr="00ED3A04">
        <w:rPr>
          <w:lang w:val="en-US"/>
        </w:rPr>
        <w:fldChar w:fldCharType="separate"/>
      </w:r>
      <w:r w:rsidR="00315B26" w:rsidRPr="00ED3A04">
        <w:rPr>
          <w:noProof/>
          <w:lang w:val="en-US"/>
        </w:rPr>
        <w:t>(Jack and Anderson 2002; Burke 2023; Harima 2022)</w:t>
      </w:r>
      <w:r w:rsidR="005C2A09" w:rsidRPr="00ED3A04">
        <w:rPr>
          <w:lang w:val="en-US"/>
        </w:rPr>
        <w:fldChar w:fldCharType="end"/>
      </w:r>
      <w:r w:rsidR="005C2A09" w:rsidRPr="00ED3A04">
        <w:rPr>
          <w:lang w:val="en-US"/>
        </w:rPr>
        <w:t xml:space="preserve"> </w:t>
      </w:r>
      <w:r w:rsidRPr="00ED3A04">
        <w:rPr>
          <w:lang w:val="en-US"/>
        </w:rPr>
        <w:t xml:space="preserve">and a source of social legitimacy </w:t>
      </w:r>
      <w:r w:rsidR="005C2A09" w:rsidRPr="00ED3A04">
        <w:rPr>
          <w:lang w:val="en-US"/>
        </w:rPr>
        <w:fldChar w:fldCharType="begin" w:fldLock="1"/>
      </w:r>
      <w:r w:rsidR="009A0414" w:rsidRPr="00ED3A04">
        <w:rPr>
          <w:lang w:val="en-US"/>
        </w:rPr>
        <w:instrText>ADDIN CSL_CITATION {"citationItems":[{"id":"ITEM-1","itemData":{"DOI":"10.1016/J.JBVI.2015.04.001","ISSN":"2352-6734","abstract":"This paper revisits the sustainable entrepreneurship journey by introducing a 'place-based' sustainable venture path model. We suggest that distinguishing between emotional ('caring about the place') and instrumental ('using the place') place attachment of sustainable entrepreneurs deepens our understanding of how place-based challenges of sustainable venture legitimacy are managed over time. We conclude with avenues for future sustainable entrepreneurship research.","author":[{"dropping-particle":"","family":"Kibler","given":"Ewald","non-dropping-particle":"","parse-names":false,"suffix":""},{"dropping-particle":"","family":"Fink","given":"Matthias","non-dropping-particle":"","parse-names":false,"suffix":""},{"dropping-particle":"","family":"Lang","given":"Richard","non-dropping-particle":"","parse-names":false,"suffix":""},{"dropping-particle":"","family":"Muñoz","given":"Pablo","non-dropping-particle":"","parse-names":false,"suffix":""}],"container-title":"Journal of Business Venturing Insights","id":"ITEM-1","issued":{"date-parts":[["2015","7","1"]]},"page":"24-29","publisher":"Elsevier","title":"Place attachment and social legitimacy: Revisiting the sustainable entrepreneurship journey","type":"article-journal","volume":"3"},"uris":["http://www.mendeley.com/documents/?uuid=b6d468af-d5da-390e-a4f9-a982211e1f1b"]},{"id":"ITEM-2","itemData":{"ISBN":"9789177312796","author":[{"dropping-particle":"","family":"Burke","given":"Mary Kathleen Fitzpatrick","non-dropping-particle":"","parse-names":false,"suffix":""}],"id":"ITEM-2","issued":{"date-parts":[["2023"]]},"publisher":"Stockholm School of Economics","title":"Place matters: understanding the role of place in entrepreneurial ecosystems","type":"book"},"uris":["http://www.mendeley.com/documents/?uuid=5bfa13c4-1432-3562-8b07-44d8d4b5c376"]}],"mendeley":{"formattedCitation":"(Kibler, Fink, et al. 2015; Burke 2023)","plainTextFormattedCitation":"(Kibler, Fink, et al. 2015; Burke 2023)","previouslyFormattedCitation":"(Kibler, Fink, et al. 2015; Burke 2023)"},"properties":{"noteIndex":0},"schema":"https://github.com/citation-style-language/schema/raw/master/csl-citation.json"}</w:instrText>
      </w:r>
      <w:r w:rsidR="005C2A09" w:rsidRPr="00ED3A04">
        <w:rPr>
          <w:lang w:val="en-US"/>
        </w:rPr>
        <w:fldChar w:fldCharType="separate"/>
      </w:r>
      <w:r w:rsidR="00C92822" w:rsidRPr="00ED3A04">
        <w:rPr>
          <w:noProof/>
          <w:lang w:val="en-US"/>
        </w:rPr>
        <w:t>(Kibler, Fink, et al. 2015; Burke 2023)</w:t>
      </w:r>
      <w:r w:rsidR="005C2A09" w:rsidRPr="00ED3A04">
        <w:rPr>
          <w:lang w:val="en-US"/>
        </w:rPr>
        <w:fldChar w:fldCharType="end"/>
      </w:r>
      <w:r w:rsidRPr="00ED3A04">
        <w:rPr>
          <w:lang w:val="en-US"/>
        </w:rPr>
        <w:t xml:space="preserve">, useful for enhancing resilience and interdependence with the social fabric </w:t>
      </w:r>
      <w:r w:rsidR="002B448D" w:rsidRPr="00ED3A04">
        <w:rPr>
          <w:lang w:val="en-US"/>
        </w:rPr>
        <w:t>(</w:t>
      </w:r>
      <w:r w:rsidR="005C2A09" w:rsidRPr="00ED3A04">
        <w:rPr>
          <w:lang w:val="en-US"/>
        </w:rPr>
        <w:fldChar w:fldCharType="begin" w:fldLock="1"/>
      </w:r>
      <w:r w:rsidR="002B448D" w:rsidRPr="00ED3A04">
        <w:rPr>
          <w:lang w:val="en-US"/>
        </w:rPr>
        <w:instrText>ADDIN CSL_CITATION {"citationItems":[{"id":"ITEM-1","itemData":{"DOI":"10.1080/08985626.2014.939536","ISSN":"14645114","abstract":"The importance of social capital for entrepreneurship is generally accepted, but concerns have been raised about our understanding of how social capital actually works in practice (Light and Dana 2...","author":[{"dropping-particle":"","family":"McKeever","given":"Edward","non-dropping-particle":"","parse-names":false,"suffix":""},{"dropping-particle":"","family":"Anderson","given":"Alistair","non-dropping-particle":"","parse-names":false,"suffix":""},{"dropping-particle":"","family":"Jack","given":"Sarah","non-dropping-particle":"","parse-names":false,"suffix":""}],"container-title":"Entrepreneurship &amp; Regional Development","id":"ITEM-1","issue":"5-6","issued":{"date-parts":[["2014","5","27"]]},"page":"453-477","publisher":"Routledge","title":"Entrepreneurship and mutuality: social capital in processes and practices","type":"article-journal","volume":"26"},"uris":["http://www.mendeley.com/documents/?uuid=c8e78a85-3f1f-3f9a-be9e-009d654fb626"]}],"mendeley":{"formattedCitation":"(McKeever, Anderson, and Jack 2014)","manualFormatting":"McKeever, Anderson, and Jack 2014)","plainTextFormattedCitation":"(McKeever, Anderson, and Jack 2014)","previouslyFormattedCitation":"(McKeever, Anderson, and Jack 2014)"},"properties":{"noteIndex":0},"schema":"https://github.com/citation-style-language/schema/raw/master/csl-citation.json"}</w:instrText>
      </w:r>
      <w:r w:rsidR="005C2A09" w:rsidRPr="00ED3A04">
        <w:rPr>
          <w:lang w:val="en-US"/>
        </w:rPr>
        <w:fldChar w:fldCharType="separate"/>
      </w:r>
      <w:r w:rsidR="005C2A09" w:rsidRPr="00ED3A04">
        <w:rPr>
          <w:noProof/>
          <w:lang w:val="en-US"/>
        </w:rPr>
        <w:t>McKeever, Anderson, and Jack</w:t>
      </w:r>
      <w:r w:rsidR="002B448D" w:rsidRPr="00ED3A04">
        <w:rPr>
          <w:noProof/>
          <w:lang w:val="en-US"/>
        </w:rPr>
        <w:t xml:space="preserve"> </w:t>
      </w:r>
      <w:r w:rsidR="005C2A09" w:rsidRPr="00ED3A04">
        <w:rPr>
          <w:noProof/>
          <w:lang w:val="en-US"/>
        </w:rPr>
        <w:t>2014)</w:t>
      </w:r>
      <w:r w:rsidR="005C2A09" w:rsidRPr="00ED3A04">
        <w:rPr>
          <w:lang w:val="en-US"/>
        </w:rPr>
        <w:fldChar w:fldCharType="end"/>
      </w:r>
      <w:r w:rsidR="002B448D" w:rsidRPr="00ED3A04">
        <w:rPr>
          <w:lang w:val="en-US"/>
        </w:rPr>
        <w:t>.</w:t>
      </w:r>
      <w:r w:rsidR="005C2A09" w:rsidRPr="00ED3A04">
        <w:rPr>
          <w:lang w:val="en-US"/>
        </w:rPr>
        <w:t xml:space="preserve"> </w:t>
      </w:r>
      <w:r w:rsidRPr="00ED3A04">
        <w:rPr>
          <w:lang w:val="en-US"/>
        </w:rPr>
        <w:t xml:space="preserve">This connectedness often extends beyond business, where some entrepreneurs align economic, social, and environmental dimensions through sustainability efforts informed by community-rooted values </w:t>
      </w:r>
      <w:r w:rsidR="005C2A09" w:rsidRPr="00ED3A04">
        <w:rPr>
          <w:lang w:val="en-US"/>
        </w:rPr>
        <w:fldChar w:fldCharType="begin" w:fldLock="1"/>
      </w:r>
      <w:r w:rsidR="005C2A09" w:rsidRPr="00ED3A04">
        <w:rPr>
          <w:lang w:val="en-US"/>
        </w:rPr>
        <w:instrText>ADDIN CSL_CITATION {"citationItems":[{"id":"ITEM-1","itemData":{"DOI":"10.1080/08985626.2021.2024889","ISSN":"14645114","abstract":"Engagement by small firms in the three pillars of sustainability – economic, social, and environmental – has received much interest among governments, academia, and corporations (Kraus et al. 2020)...","author":[{"dropping-particle":"","family":"Sharafizad","given":"Jalleh","non-dropping-particle":"","parse-names":false,"suffix":""},{"dropping-particle":"","family":"Redmond","given":"Janice","non-dropping-particle":"","parse-names":false,"suffix":""},{"dropping-particle":"","family":"Parker","given":"Craig","non-dropping-particle":"","parse-names":false,"suffix":""}],"container-title":"Entrepreneurship &amp; Regional Development","id":"ITEM-1","issue":"1-2","issued":{"date-parts":[["2022","1","1"]]},"page":"57-81","publisher":"Routledge","title":"The influence of local embeddedness on the economic, social, and environmental sustainability practices of regional small firms","type":"article-journal","volume":"34"},"uris":["http://www.mendeley.com/documents/?uuid=bcfb4601-77c6-353e-9b8e-91ab17dc2dc3"]}],"mendeley":{"formattedCitation":"(Sharafizad, Redmond, and Parker 2022)","plainTextFormattedCitation":"(Sharafizad, Redmond, and Parker 2022)","previouslyFormattedCitation":"(Sharafizad, Redmond, and Parker 2022)"},"properties":{"noteIndex":0},"schema":"https://github.com/citation-style-language/schema/raw/master/csl-citation.json"}</w:instrText>
      </w:r>
      <w:r w:rsidR="005C2A09" w:rsidRPr="00ED3A04">
        <w:rPr>
          <w:lang w:val="en-US"/>
        </w:rPr>
        <w:fldChar w:fldCharType="separate"/>
      </w:r>
      <w:r w:rsidR="005C2A09" w:rsidRPr="00ED3A04">
        <w:rPr>
          <w:noProof/>
          <w:lang w:val="en-US"/>
        </w:rPr>
        <w:t>(Sharafizad, Redmond, and Parker 2022)</w:t>
      </w:r>
      <w:r w:rsidR="005C2A09" w:rsidRPr="00ED3A04">
        <w:rPr>
          <w:lang w:val="en-US"/>
        </w:rPr>
        <w:fldChar w:fldCharType="end"/>
      </w:r>
      <w:r w:rsidRPr="00ED3A04">
        <w:rPr>
          <w:lang w:val="en-US"/>
        </w:rPr>
        <w:t>.</w:t>
      </w:r>
      <w:r w:rsidR="00EF757D" w:rsidRPr="00ED3A04">
        <w:rPr>
          <w:lang w:val="en-US"/>
        </w:rPr>
        <w:t xml:space="preserve"> However, much of the existing literature focus on</w:t>
      </w:r>
      <w:r w:rsidR="002B448D" w:rsidRPr="00ED3A04">
        <w:rPr>
          <w:lang w:val="en-US"/>
        </w:rPr>
        <w:t xml:space="preserve"> an</w:t>
      </w:r>
      <w:r w:rsidR="00EF757D" w:rsidRPr="00ED3A04">
        <w:rPr>
          <w:lang w:val="en-US"/>
        </w:rPr>
        <w:t xml:space="preserve"> structural influences</w:t>
      </w:r>
      <w:r w:rsidR="002B448D" w:rsidRPr="00ED3A04">
        <w:rPr>
          <w:lang w:val="en-US"/>
        </w:rPr>
        <w:t>, which</w:t>
      </w:r>
      <w:r w:rsidR="00EF757D" w:rsidRPr="00ED3A04">
        <w:rPr>
          <w:lang w:val="en-US"/>
        </w:rPr>
        <w:t xml:space="preserve"> often overlooks the fluidity of individual agency in shaping connections to place</w:t>
      </w:r>
      <w:r w:rsidR="002B448D" w:rsidRPr="00ED3A04">
        <w:rPr>
          <w:lang w:val="en-US"/>
        </w:rPr>
        <w:t xml:space="preserve"> </w:t>
      </w:r>
      <w:r w:rsidR="00993BE6" w:rsidRPr="00ED3A04">
        <w:rPr>
          <w:lang w:val="en-US"/>
        </w:rPr>
        <w:fldChar w:fldCharType="begin" w:fldLock="1"/>
      </w:r>
      <w:r w:rsidR="00993BE6" w:rsidRPr="00ED3A04">
        <w:rPr>
          <w:lang w:val="en-US"/>
        </w:rPr>
        <w:instrText>ADDIN CSL_CITATION {"citationItems":[{"id":"ITEM-1","itemData":{"DOI":"10.1080/08985626.2021.2021298","ISSN":"14645114","abstract":"We conduct a comprehensive review of embeddedness in entrepreneurship research. Although the term “embeddedness” is frequently used in this field of study, less is known about the ways in which it is operationalized and applied. Using criterion sampling, we analyse 198 articles in order to investigate how embeddedness is conceptualized and what role it plays in the extant entrepreneurship literature. We categorize our findings based on different phases of the entrepreneurial process (early, mature and exit) and outline the dominant focus and the main conceptualization of embeddedness for each phase. We highlight important learnings for each of the three phases and identify potential areas for conceptual development. Across the phases, we find that embeddedness and context are often used interchangeably. We thus call for construct clarity in the field. In the existing literature, entrepreneurs are generally portrayed as reactive to embeddedness, resulting in a loss of entrepreneurial agency. To remedy this, we introduce the term agencement, which takes into account the relationship between the entrepreneurship and embeddedness. Further, entrepreneurs are found to be embedded in multiple contexts at the same time, and embeddedness can be understood at different levels and to different degrees. To address this complexity, it is relevant to focus on the embedding process itself, acknowledging that it takes place in social interactions including cultural, cognitive, and emotional aspects between contexts and across levels. While the extant literature supports the notion that embeddedness is important for understanding entrepreneurship and entrepreneurs, it does not necessarily support our understanding of how embeddedness takes form or why it takes certain forms. We therefore include a call for future research to turn to process and practice theories.","author":[{"dropping-particle":"","family":"Wigren-Kristoferson","given":"Caroline","non-dropping-particle":"","parse-names":false,"suffix":""},{"dropping-particle":"","family":"Brundin","given":"Ethel","non-dropping-particle":"","parse-names":false,"suffix":""},{"dropping-particle":"","family":"Hellerstedt","given":"Karin","non-dropping-particle":"","parse-names":false,"suffix":""},{"dropping-particle":"","family":"Stevenson","given":"Anna","non-dropping-particle":"","parse-names":false,"suffix":""},{"dropping-particle":"","family":"Aggestam","given":"Maria","non-dropping-particle":"","parse-names":false,"suffix":""}],"container-title":"Entrepreneurship and Regional Development","id":"ITEM-1","issue":"1-2","issued":{"date-parts":[["2022"]]},"page":"32-56","publisher":"Routledge","title":"Rethinking embeddedness: a review and research agenda","type":"article-journal","volume":"34"},"uris":["http://www.mendeley.com/documents/?uuid=b10df41e-65b2-3e84-9eaf-50e22690abbb"]},{"id":"ITEM-2","itemData":{"DOI":"10.1007/S10551-023-05363-7/TABLES/4","ISSN":"15730697","abstract":"Our paper explores the complex place-based relations of cross-sector partnerships between Indigenous and non-Indigenous partners. We draw on a longitudinal in-depth case study of the Bundian Way, an Indigenous-led cross-sector partnership of over 40 organisations. Through practices of listening to history and walking ‘on Country’, the non-Indigenous partners and our team came to appreciate the indivisibility of place and time and bear witness to the intergenerational trauma of colonially imposed divisions. By combining a 45-day place-based ethnography with a 36-month participant observation and repeated interviews with the Advisory Committee members, we explain how non-Indigenous members of the cross-sector partnership came to realise, and reverse, these place-time divisions. We contribute to an ethics of custodianship by first contrasting, and then combining, Indigenous and Western ways of knowing place through time.","author":[{"dropping-particle":"","family":"Baker","given":"Maegan","non-dropping-particle":"","parse-names":false,"suffix":""},{"dropping-particle":"","family":"Cutcher","given":"Leanne","non-dropping-particle":"","parse-names":false,"suffix":""},{"dropping-particle":"","family":"Ormiston","given":"Jarrod","non-dropping-particle":"","parse-names":false,"suffix":""}],"container-title":"Journal of Business Ethics","id":"ITEM-2","issue":"4","issued":{"date-parts":[["2023","5","1"]]},"page":"877-894","publisher":"Springer Science and Business Media B.V.","title":"The Bundian Way: An Indigenous-Led Cross-Sector Partnership in Place Through Time","type":"article-journal","volume":"184"},"uris":["http://www.mendeley.com/documents/?uuid=365e6fe7-16eb-3886-b0e8-fa10d2610553"]}],"mendeley":{"formattedCitation":"(Wigren-Kristoferson et al. 2022; M. Baker, Cutcher, and Ormiston 2023)","manualFormatting":"(Wigren-Kristoferson et al. 2022; Baker, Cutcher, and Ormiston 2023)","plainTextFormattedCitation":"(Wigren-Kristoferson et al. 2022; M. Baker, Cutcher, and Ormiston 2023)","previouslyFormattedCitation":"(Wigren-Kristoferson et al. 2022; M. Baker, Cutcher, and Ormiston 2023)"},"properties":{"noteIndex":0},"schema":"https://github.com/citation-style-language/schema/raw/master/csl-citation.json"}</w:instrText>
      </w:r>
      <w:r w:rsidR="00993BE6" w:rsidRPr="00ED3A04">
        <w:rPr>
          <w:lang w:val="en-US"/>
        </w:rPr>
        <w:fldChar w:fldCharType="separate"/>
      </w:r>
      <w:r w:rsidR="00993BE6" w:rsidRPr="00ED3A04">
        <w:rPr>
          <w:noProof/>
          <w:lang w:val="en-US"/>
        </w:rPr>
        <w:t>(Wigren-Kristoferson et al. 2022; Baker, Cutcher, and Ormiston 2023)</w:t>
      </w:r>
      <w:r w:rsidR="00993BE6" w:rsidRPr="00ED3A04">
        <w:rPr>
          <w:lang w:val="en-US"/>
        </w:rPr>
        <w:fldChar w:fldCharType="end"/>
      </w:r>
      <w:r w:rsidR="00EF757D" w:rsidRPr="00ED3A04">
        <w:rPr>
          <w:lang w:val="en-US"/>
        </w:rPr>
        <w:t>.</w:t>
      </w:r>
    </w:p>
    <w:p w14:paraId="16D06205" w14:textId="77777777" w:rsidR="005F073D" w:rsidRPr="00ED3A04" w:rsidRDefault="005F073D" w:rsidP="00ED3A04">
      <w:pPr>
        <w:pStyle w:val="NormalWeb"/>
        <w:spacing w:before="0" w:beforeAutospacing="0" w:after="0" w:afterAutospacing="0"/>
        <w:jc w:val="both"/>
        <w:rPr>
          <w:lang w:val="en-US"/>
        </w:rPr>
      </w:pPr>
    </w:p>
    <w:p w14:paraId="5F3D260D" w14:textId="24F3FAE9" w:rsidR="00C66F9C" w:rsidRPr="00ED3A04" w:rsidRDefault="00EF757D" w:rsidP="00ED3A04">
      <w:pPr>
        <w:pStyle w:val="NormalWeb"/>
        <w:spacing w:before="0" w:beforeAutospacing="0" w:after="0" w:afterAutospacing="0"/>
        <w:jc w:val="both"/>
        <w:rPr>
          <w:lang w:val="en-US"/>
        </w:rPr>
      </w:pPr>
      <w:r w:rsidRPr="00ED3A04">
        <w:rPr>
          <w:lang w:val="en-US"/>
        </w:rPr>
        <w:t xml:space="preserve">Despite considerable research interest, there remains a critical gap in understanding how temporal dynamics influence the relationship between place attachment and </w:t>
      </w:r>
      <w:r w:rsidR="009B658E" w:rsidRPr="00ED3A04">
        <w:rPr>
          <w:lang w:val="en-US"/>
        </w:rPr>
        <w:t xml:space="preserve">the </w:t>
      </w:r>
      <w:r w:rsidRPr="00ED3A04">
        <w:rPr>
          <w:lang w:val="en-US"/>
        </w:rPr>
        <w:t>entrepreneur</w:t>
      </w:r>
      <w:r w:rsidR="009B658E" w:rsidRPr="00ED3A04">
        <w:rPr>
          <w:lang w:val="en-US"/>
        </w:rPr>
        <w:t>ial journey</w:t>
      </w:r>
      <w:r w:rsidRPr="00ED3A04">
        <w:rPr>
          <w:lang w:val="en-US"/>
        </w:rPr>
        <w:t xml:space="preserve">, as that the question of how this interrelatedness between </w:t>
      </w:r>
      <w:r w:rsidR="008A1800" w:rsidRPr="00ED3A04">
        <w:rPr>
          <w:lang w:val="en-US"/>
        </w:rPr>
        <w:t>entrepreneurs</w:t>
      </w:r>
      <w:r w:rsidRPr="00ED3A04">
        <w:rPr>
          <w:lang w:val="en-US"/>
        </w:rPr>
        <w:t xml:space="preserve"> and </w:t>
      </w:r>
      <w:r w:rsidR="008A1800" w:rsidRPr="00ED3A04">
        <w:rPr>
          <w:lang w:val="en-US"/>
        </w:rPr>
        <w:t xml:space="preserve">places </w:t>
      </w:r>
      <w:r w:rsidRPr="00ED3A04">
        <w:rPr>
          <w:lang w:val="en-US"/>
        </w:rPr>
        <w:t xml:space="preserve">plays out over time remains unanswered </w:t>
      </w:r>
      <w:r w:rsidR="008749D8" w:rsidRPr="00ED3A04">
        <w:rPr>
          <w:lang w:val="en-US"/>
        </w:rPr>
        <w:fldChar w:fldCharType="begin" w:fldLock="1"/>
      </w:r>
      <w:r w:rsidR="00485F5D" w:rsidRPr="00ED3A04">
        <w:rPr>
          <w:lang w:val="en-US"/>
        </w:rPr>
        <w:instrText>ADDIN CSL_CITATION {"citationItems":[{"id":"ITEM-1","itemData":{"DOI":"10.1080/08985626.2021.2021298","ISSN":"14645114","abstract":"We conduct a comprehensive review of embeddedness in entrepreneurship research. Although the term “embeddedness” is frequently used in this field of study, less is known about the ways in which it is operationalized and applied. Using criterion sampling, we analyse 198 articles in order to investigate how embeddedness is conceptualized and what role it plays in the extant entrepreneurship literature. We categorize our findings based on different phases of the entrepreneurial process (early, mature and exit) and outline the dominant focus and the main conceptualization of embeddedness for each phase. We highlight important learnings for each of the three phases and identify potential areas for conceptual development. Across the phases, we find that embeddedness and context are often used interchangeably. We thus call for construct clarity in the field. In the existing literature, entrepreneurs are generally portrayed as reactive to embeddedness, resulting in a loss of entrepreneurial agency. To remedy this, we introduce the term agencement, which takes into account the relationship between the entrepreneurship and embeddedness. Further, entrepreneurs are found to be embedded in multiple contexts at the same time, and embeddedness can be understood at different levels and to different degrees. To address this complexity, it is relevant to focus on the embedding process itself, acknowledging that it takes place in social interactions including cultural, cognitive, and emotional aspects between contexts and across levels. While the extant literature supports the notion that embeddedness is important for understanding entrepreneurship and entrepreneurs, it does not necessarily support our understanding of how embeddedness takes form or why it takes certain forms. We therefore include a call for future research to turn to process and practice theories.","author":[{"dropping-particle":"","family":"Wigren-Kristoferson","given":"Caroline","non-dropping-particle":"","parse-names":false,"suffix":""},{"dropping-particle":"","family":"Brundin","given":"Ethel","non-dropping-particle":"","parse-names":false,"suffix":""},{"dropping-particle":"","family":"Hellerstedt","given":"Karin","non-dropping-particle":"","parse-names":false,"suffix":""},{"dropping-particle":"","family":"Stevenson","given":"Anna","non-dropping-particle":"","parse-names":false,"suffix":""},{"dropping-particle":"","family":"Aggestam","given":"Maria","non-dropping-particle":"","parse-names":false,"suffix":""}],"container-title":"Entrepreneurship and Regional Development","id":"ITEM-1","issue":"1-2","issued":{"date-parts":[["2022"]]},"page":"32-56","publisher":"Routledge","title":"Rethinking embeddedness: a review and research agenda","type":"article-journal","volume":"34"},"uris":["http://www.mendeley.com/documents/?uuid=b10df41e-65b2-3e84-9eaf-50e22690abbb"]}],"mendeley":{"formattedCitation":"(Wigren-Kristoferson et al. 2022)","manualFormatting":"(Wigren-Kristoferson et al. 2022","plainTextFormattedCitation":"(Wigren-Kristoferson et al. 2022)","previouslyFormattedCitation":"(Wigren-Kristoferson et al. 2022)"},"properties":{"noteIndex":0},"schema":"https://github.com/citation-style-language/schema/raw/master/csl-citation.json"}</w:instrText>
      </w:r>
      <w:r w:rsidR="008749D8" w:rsidRPr="00ED3A04">
        <w:rPr>
          <w:lang w:val="en-US"/>
        </w:rPr>
        <w:fldChar w:fldCharType="separate"/>
      </w:r>
      <w:r w:rsidR="008749D8" w:rsidRPr="00ED3A04">
        <w:rPr>
          <w:noProof/>
          <w:lang w:val="en-US"/>
        </w:rPr>
        <w:t>(Wigren-Kristoferson et al. 2022</w:t>
      </w:r>
      <w:r w:rsidR="008749D8" w:rsidRPr="00ED3A04">
        <w:rPr>
          <w:lang w:val="en-US"/>
        </w:rPr>
        <w:fldChar w:fldCharType="end"/>
      </w:r>
      <w:r w:rsidR="008749D8" w:rsidRPr="00ED3A04">
        <w:rPr>
          <w:lang w:val="en-US"/>
        </w:rPr>
        <w:t xml:space="preserve">, </w:t>
      </w:r>
      <w:r w:rsidRPr="00ED3A04">
        <w:rPr>
          <w:lang w:val="en-US"/>
        </w:rPr>
        <w:t xml:space="preserve">p. 41). Current studies predominantly employ a static lens, failing to account for how place attachment may evolve over time and how entrepreneurs’ connections with their environments develop throughout their entrepreneurial journeys </w:t>
      </w:r>
      <w:r w:rsidR="008749D8" w:rsidRPr="00ED3A04">
        <w:rPr>
          <w:lang w:val="en-US"/>
        </w:rPr>
        <w:fldChar w:fldCharType="begin" w:fldLock="1"/>
      </w:r>
      <w:r w:rsidR="008749D8" w:rsidRPr="00ED3A04">
        <w:rPr>
          <w:lang w:val="en-US"/>
        </w:rPr>
        <w:instrText>ADDIN CSL_CITATION {"citationItems":[{"id":"ITEM-1","itemData":{"DOI":"10.1016/J.JBUSVENT.2023.106356","ISSN":"0883-9026","abstract":"Entrepreneurial opportunities emerge and dissipate over time, yet little is known about how and why they vary in their ephemerality and what the implications of temporal variance are for the optimal timing of entrepreneurial action. Building on the actualization theory of opportunity and signal processing theory, we propose that profit possibilities exist in the convolution of consumer desire, technical feasibility, and economic viability of an innovation. Conceiving consumer desire – a necessary ingredient of any profit opportunity – as consisting of fleeting or enduring consumer preferences and fixed or variable consumer expectations, we identify four possible distributions of consumer desire over time. We then show how the interaction of these distributions with technical feasibility functions produces a temporal typology of entrepreneurial opportunities. Our analysis suggests that, despite sharing conceptual similarities in structure, each type of opportunity emphasizes a different form of asymmetry across opportunity categories, which is likely to differentially affect the optimal timing of entrepreneurial action. We conclude by pointing out how considerations of time facilitate the move away from fruitless philosophical debates and toward a more theoretically nuanced and empirically informative view of the concept.","author":[{"dropping-particle":"","family":"McMullen","given":"Jeffery S.","non-dropping-particle":"","parse-names":false,"suffix":""},{"dropping-particle":"","family":"Fitzsimmons","given":"Jason R.","non-dropping-particle":"","parse-names":false,"suffix":""},{"dropping-particle":"","family":"Shetty","given":"Khyati","non-dropping-particle":"","parse-names":false,"suffix":""},{"dropping-particle":"","family":"Ramoglou","given":"Stratos","non-dropping-particle":"","parse-names":false,"suffix":""}],"container-title":"Journal of Business Venturing","id":"ITEM-1","issue":"1","issued":{"date-parts":[["2024","1","1"]]},"page":"106356","publisher":"Elsevier","title":"A temporal typology of entrepreneurial opportunities: Implications for the optimal timing of entrepreneurial action","type":"article-journal","volume":"39"},"uris":["http://www.mendeley.com/documents/?uuid=f39934c3-0698-36a4-aa4f-671a625e88d8"]},{"id":"ITEM-2","itemData":{"DOI":"10.35297/qjae.010078","ISSN":"19364806","abstract":"We highlight the important role that time plays in conceptualizations of opportunity in entrepreneurship research. Through two longitudinal case studies, we introduce a more dynamic understanding of opportunities than portrayed by current theorizing, which tends to emphasize “opportunity discovery.” By adopting a dynamic temporal perspective, we integrate Kirzner’s and Mises’s approaches to entrepreneurial action to generate novel insights about how entrepreneurs view opportunities as initial opportunity beliefs, how these beliefs change over time, and how these changes help inform scholarly research of opportunities. We argue that taking the role of time into consideration opens up new questions related to opportunity and the dynamics of its development.","author":[{"dropping-particle":"","family":"McKelvie","given":"Alexander","non-dropping-particle":"","parse-names":false,"suffix":""},{"dropping-particle":"","family":"Wiklund","given":"Johan","non-dropping-particle":"","parse-names":false,"suffix":""},{"dropping-particle":"","family":"McMullen","given":"Jeffery S.","non-dropping-particle":"","parse-names":false,"suffix":""},{"dropping-particle":"","family":"Palubinskas","given":"Almantas P.","non-dropping-particle":"","parse-names":false,"suffix":""}],"container-title":"Quarterly Journal of Austrian Economics","id":"ITEM-2","issue":"3-4","issued":{"date-parts":[["2020"]]},"page":"499-541","publisher":"Ludwig Von Mises Institute","title":"A dynamic model of entrepreneurial opportunity: Integrating kirzner’s and mises’s approaches to entrepreneurial action","type":"article-journal","volume":"23"},"uris":["http://www.mendeley.com/documents/?uuid=c75847e8-d1ff-365e-a17b-bae41ee716a1"]}],"mendeley":{"formattedCitation":"(McMullen et al. 2024; McKelvie et al. 2020)","plainTextFormattedCitation":"(McMullen et al. 2024; McKelvie et al. 2020)","previouslyFormattedCitation":"(McMullen et al. 2024; McKelvie et al. 2020)"},"properties":{"noteIndex":0},"schema":"https://github.com/citation-style-language/schema/raw/master/csl-citation.json"}</w:instrText>
      </w:r>
      <w:r w:rsidR="008749D8" w:rsidRPr="00ED3A04">
        <w:rPr>
          <w:lang w:val="en-US"/>
        </w:rPr>
        <w:fldChar w:fldCharType="separate"/>
      </w:r>
      <w:r w:rsidR="008749D8" w:rsidRPr="00ED3A04">
        <w:rPr>
          <w:noProof/>
          <w:lang w:val="en-US"/>
        </w:rPr>
        <w:t>(McMullen et al. 2024; McKelvie et al. 2020)</w:t>
      </w:r>
      <w:r w:rsidR="008749D8" w:rsidRPr="00ED3A04">
        <w:rPr>
          <w:lang w:val="en-US"/>
        </w:rPr>
        <w:fldChar w:fldCharType="end"/>
      </w:r>
      <w:r w:rsidRPr="00ED3A04">
        <w:rPr>
          <w:lang w:val="en-US"/>
        </w:rPr>
        <w:t xml:space="preserve">. Addressing this gap is crucial, as it </w:t>
      </w:r>
      <w:r w:rsidR="0024565A" w:rsidRPr="00ED3A04">
        <w:rPr>
          <w:lang w:val="en-US"/>
        </w:rPr>
        <w:t>contributes</w:t>
      </w:r>
      <w:r w:rsidRPr="00ED3A04">
        <w:rPr>
          <w:lang w:val="en-US"/>
        </w:rPr>
        <w:t xml:space="preserve"> </w:t>
      </w:r>
      <w:r w:rsidR="0024565A" w:rsidRPr="00ED3A04">
        <w:rPr>
          <w:lang w:val="en-US"/>
        </w:rPr>
        <w:t xml:space="preserve">on </w:t>
      </w:r>
      <w:r w:rsidRPr="00ED3A04">
        <w:rPr>
          <w:lang w:val="en-US"/>
        </w:rPr>
        <w:t>understanding of the dynamic nature of place and how changing life experiences impact entrepreneurs' relationships with their environments</w:t>
      </w:r>
      <w:r w:rsidR="002B448D" w:rsidRPr="00ED3A04">
        <w:rPr>
          <w:lang w:val="en-US"/>
        </w:rPr>
        <w:t xml:space="preserve"> </w:t>
      </w:r>
      <w:r w:rsidR="002B448D" w:rsidRPr="00ED3A04">
        <w:rPr>
          <w:lang w:val="en-US"/>
        </w:rPr>
        <w:fldChar w:fldCharType="begin" w:fldLock="1"/>
      </w:r>
      <w:r w:rsidR="001B0B18" w:rsidRPr="00ED3A04">
        <w:rPr>
          <w:lang w:val="en-US"/>
        </w:rPr>
        <w:instrText>ADDIN CSL_CITATION {"citationItems":[{"id":"ITEM-1","itemData":{"DOI":"10.1016/J.RESPOL.2020.104065","ISSN":"0048-7333","abstract":"This paper develops and applies a new evaluative approach to local entrepreneuriale cosystems, as configural narratives. We examine how configurations of local entrepreneurial ecosystem attributes, as evaluated by local experts, support or hinder the emergence of new and innovative firms. Drawing on sociology of place, we present a novel configurational comparative analysis of local experts' evaluation of their ecosystems in Chile. Our proposed approach to entrepreneurial ecosystems helps us uncover two counterintuitive findings and so elaborateon interferences that have not yet been addressed through conventional concepts, methods and data. First, we reveal three distinct ecosystem types explaining different local levels of new firm activity: Active self-propelled, Indulged and Passive self-absorbed. The internal composition of these types change when only innovative and high growth firms are taken into consideration. Second, we show why, when seen as configural narratives, ecosystem attributes that have been assumed necessary play only a peripheral role. Our study demonstrates a split picture against seemingly similar outcomes and homogenous local contexts, contributing to the advancement of entrepreneurial ecosystem theory, observation and assessment.","author":[{"dropping-particle":"","family":"Muñoz","given":"Pablo","non-dropping-particle":"","parse-names":false,"suffix":""},{"dropping-particle":"","family":"Kibler","given":"Ewald","non-dropping-particle":"","parse-names":false,"suffix":""},{"dropping-particle":"","family":"Mandakovic","given":"Vesna","non-dropping-particle":"","parse-names":false,"suffix":""},{"dropping-particle":"","family":"Amorós","given":"José Ernesto","non-dropping-particle":"","parse-names":false,"suffix":""}],"container-title":"Research Policy","id":"ITEM-1","issued":{"date-parts":[["2020","7","19"]]},"page":"104065","publisher":"North-Holland","title":"Local entrepreneurial ecosystems as configural narratives: A new way of seeing and evaluating antecedents and outcomes","type":"article-journal"},"uris":["http://www.mendeley.com/documents/?uuid=4581f985-f35c-3703-85a9-931279ac9b17"]},{"id":"ITEM-2","itemData":{"DOI":"10.1016/J.JENVP.2010.10.001","ISSN":"0272-4944","abstract":"This paper reviews research in place attachment and organizes the material into three sections: research, method, and theory. A review of several hundred empirical and theoretical papers and chapters reveals that despite mobility and globalization processes, place continues to be an object of strong attachments. The main message of the paper is that of the three components of the tripartite model of place attachment (Scannell &amp; Gifford, 2010a), the Person component has attracted disproportionately more attention than the Place and Process components, and that this emphasis on individual differences probably has inhibited the development of a theory of place attachment. Suggestions are offered for theoretical sources that might help to fill the gaps, including theories of social capital, environmental aesthetics, phenomenological laws of order, attachment, and meaning-making processes that stem from movements and time-space routines. © 2010 Elsevier Ltd.","author":[{"dropping-particle":"","family":"Lewicka","given":"Maria","non-dropping-particle":"","parse-names":false,"suffix":""}],"container-title":"Journal of Environmental Psychology","id":"ITEM-2","issue":"3","issued":{"date-parts":[["2011","9","1"]]},"page":"207-230","publisher":"Academic Press","title":"Place attachment: How far have we come in the last 40 years?","type":"article-journal","volume":"31"},"uris":["http://www.mendeley.com/documents/?uuid=ad2ab247-c3cd-348c-88c7-dd1e056021fa"]}],"mendeley":{"formattedCitation":"(Muñoz et al. 2020; Lewicka 2011)","plainTextFormattedCitation":"(Muñoz et al. 2020; Lewicka 2011)","previouslyFormattedCitation":"(Muñoz et al. 2020; Lewicka 2011)"},"properties":{"noteIndex":0},"schema":"https://github.com/citation-style-language/schema/raw/master/csl-citation.json"}</w:instrText>
      </w:r>
      <w:r w:rsidR="002B448D" w:rsidRPr="00ED3A04">
        <w:rPr>
          <w:lang w:val="en-US"/>
        </w:rPr>
        <w:fldChar w:fldCharType="separate"/>
      </w:r>
      <w:r w:rsidR="002B448D" w:rsidRPr="00ED3A04">
        <w:rPr>
          <w:noProof/>
          <w:lang w:val="en-US"/>
        </w:rPr>
        <w:t>(Muñoz et al. 2020; Lewicka 2011)</w:t>
      </w:r>
      <w:r w:rsidR="002B448D" w:rsidRPr="00ED3A04">
        <w:rPr>
          <w:lang w:val="en-US"/>
        </w:rPr>
        <w:fldChar w:fldCharType="end"/>
      </w:r>
      <w:r w:rsidRPr="00ED3A04">
        <w:rPr>
          <w:lang w:val="en-US"/>
        </w:rPr>
        <w:t>. Consequently, our study seeks to explore this relationship</w:t>
      </w:r>
      <w:r w:rsidR="002B448D" w:rsidRPr="00ED3A04">
        <w:rPr>
          <w:lang w:val="en-US"/>
        </w:rPr>
        <w:t>, characterized by evolving place-based bonds,</w:t>
      </w:r>
      <w:r w:rsidRPr="00ED3A04">
        <w:rPr>
          <w:lang w:val="en-US"/>
        </w:rPr>
        <w:t xml:space="preserve"> by posing the research question: “</w:t>
      </w:r>
      <w:r w:rsidRPr="00ED3A04">
        <w:rPr>
          <w:i/>
          <w:iCs/>
          <w:lang w:val="en-US"/>
        </w:rPr>
        <w:t>How does place attachment unfold within an entrepreneur’s narrative?</w:t>
      </w:r>
      <w:r w:rsidRPr="00ED3A04">
        <w:rPr>
          <w:lang w:val="en-US"/>
        </w:rPr>
        <w:t>” By examining th</w:t>
      </w:r>
      <w:r w:rsidR="00064DD5" w:rsidRPr="00ED3A04">
        <w:rPr>
          <w:lang w:val="en-US"/>
        </w:rPr>
        <w:t>i</w:t>
      </w:r>
      <w:r w:rsidRPr="00ED3A04">
        <w:rPr>
          <w:lang w:val="en-US"/>
        </w:rPr>
        <w:t>s process, we aim to provide a nuanced perspective that recognizes place attachment as a fluid and adaptive phenomenon</w:t>
      </w:r>
      <w:r w:rsidR="005F073D" w:rsidRPr="00ED3A04">
        <w:rPr>
          <w:lang w:val="en-US"/>
        </w:rPr>
        <w:t>.</w:t>
      </w:r>
    </w:p>
    <w:p w14:paraId="4D2C319E" w14:textId="77777777" w:rsidR="005F073D" w:rsidRPr="00ED3A04" w:rsidRDefault="005F073D" w:rsidP="00ED3A04">
      <w:pPr>
        <w:pStyle w:val="NormalWeb"/>
        <w:spacing w:before="0" w:beforeAutospacing="0" w:after="0" w:afterAutospacing="0"/>
        <w:jc w:val="both"/>
        <w:rPr>
          <w:lang w:val="en-US"/>
        </w:rPr>
      </w:pPr>
    </w:p>
    <w:p w14:paraId="74B09466" w14:textId="2D3D7997" w:rsidR="00C66F9C" w:rsidRPr="00ED3A04" w:rsidRDefault="00C66F9C" w:rsidP="00ED3A04">
      <w:pPr>
        <w:pStyle w:val="NormalWeb"/>
        <w:spacing w:before="0" w:beforeAutospacing="0" w:after="0" w:afterAutospacing="0"/>
        <w:jc w:val="both"/>
        <w:rPr>
          <w:lang w:val="en-US"/>
        </w:rPr>
      </w:pPr>
      <w:r w:rsidRPr="00ED3A04">
        <w:rPr>
          <w:lang w:val="en-US"/>
        </w:rPr>
        <w:t xml:space="preserve">To answer this question, we adopt an inductive, narrative-based approach, examining the entrepreneurial </w:t>
      </w:r>
      <w:r w:rsidR="00EF757D" w:rsidRPr="00ED3A04">
        <w:rPr>
          <w:lang w:val="en-US"/>
        </w:rPr>
        <w:t>journeys</w:t>
      </w:r>
      <w:r w:rsidR="007F48C6" w:rsidRPr="00ED3A04">
        <w:rPr>
          <w:lang w:val="en-US"/>
        </w:rPr>
        <w:t xml:space="preserve"> —conceptualized as the process, experiences, and stages that </w:t>
      </w:r>
      <w:r w:rsidR="007F48C6" w:rsidRPr="00ED3A04">
        <w:rPr>
          <w:lang w:val="en-US"/>
        </w:rPr>
        <w:lastRenderedPageBreak/>
        <w:t xml:space="preserve">entrepreneurs undertake when conceiving, developing, and managing entrepreneurial opportunities </w:t>
      </w:r>
      <w:r w:rsidR="007F48C6" w:rsidRPr="00ED3A04">
        <w:rPr>
          <w:lang w:val="en-US"/>
        </w:rPr>
        <w:fldChar w:fldCharType="begin" w:fldLock="1"/>
      </w:r>
      <w:r w:rsidR="007F48C6" w:rsidRPr="00ED3A04">
        <w:rPr>
          <w:lang w:val="en-US"/>
        </w:rPr>
        <w:instrText>ADDIN CSL_CITATION {"citationItems":[{"id":"ITEM-1","itemData":{"DOI":"10.1561/0300000102","ISBN":"9781680839500","ISSN":"1551-3114","abstract":"From the Metaphor to the Concept of the Entrepreneurial Journey in Entrepreneurship Research","author":[{"dropping-particle":"","family":"Mets","given":"Tõnis","non-dropping-particle":"","parse-names":false,"suffix":""}],"container-title":"Foundations and Trends® in Entrepreneurship","id":"ITEM-1","issue":"6","issued":{"date-parts":[["2022"]]},"page":"330-422","publisher":"Now Publishers, Inc.","title":"From the Metaphor to the Concept of the Entrepreneurial Journey in Entrepreneurship Research","type":"article-journal","volume":"18"},"uris":["http://www.mendeley.com/documents/?uuid=4442db1c-4440-3d06-883b-8aa574da49dd"]}],"mendeley":{"formattedCitation":"(Mets 2022)","plainTextFormattedCitation":"(Mets 2022)","previouslyFormattedCitation":"(Mets 2022)"},"properties":{"noteIndex":0},"schema":"https://github.com/citation-style-language/schema/raw/master/csl-citation.json"}</w:instrText>
      </w:r>
      <w:r w:rsidR="007F48C6" w:rsidRPr="00ED3A04">
        <w:rPr>
          <w:lang w:val="en-US"/>
        </w:rPr>
        <w:fldChar w:fldCharType="separate"/>
      </w:r>
      <w:r w:rsidR="007F48C6" w:rsidRPr="00ED3A04">
        <w:rPr>
          <w:noProof/>
          <w:lang w:val="en-US"/>
        </w:rPr>
        <w:t>(Mets 2022)</w:t>
      </w:r>
      <w:r w:rsidR="007F48C6" w:rsidRPr="00ED3A04">
        <w:rPr>
          <w:lang w:val="en-US"/>
        </w:rPr>
        <w:fldChar w:fldCharType="end"/>
      </w:r>
      <w:r w:rsidR="007F48C6" w:rsidRPr="00ED3A04">
        <w:rPr>
          <w:lang w:val="en-US"/>
        </w:rPr>
        <w:t>—</w:t>
      </w:r>
      <w:r w:rsidRPr="00ED3A04">
        <w:rPr>
          <w:lang w:val="en-US"/>
        </w:rPr>
        <w:t xml:space="preserve"> </w:t>
      </w:r>
      <w:r w:rsidR="007F48C6" w:rsidRPr="00ED3A04">
        <w:rPr>
          <w:lang w:val="en-US"/>
        </w:rPr>
        <w:t xml:space="preserve">among </w:t>
      </w:r>
      <w:r w:rsidRPr="00ED3A04">
        <w:rPr>
          <w:lang w:val="en-US"/>
        </w:rPr>
        <w:t>30 entrepreneurs in retrospection</w:t>
      </w:r>
      <w:r w:rsidR="002F510A" w:rsidRPr="00ED3A04">
        <w:rPr>
          <w:lang w:val="en-US"/>
        </w:rPr>
        <w:t xml:space="preserve"> </w:t>
      </w:r>
      <w:r w:rsidR="002F510A" w:rsidRPr="00ED3A04">
        <w:rPr>
          <w:lang w:val="en-US"/>
        </w:rPr>
        <w:fldChar w:fldCharType="begin" w:fldLock="1"/>
      </w:r>
      <w:r w:rsidR="00EB4AC0" w:rsidRPr="00ED3A04">
        <w:rPr>
          <w:lang w:val="en-US"/>
        </w:rPr>
        <w:instrText>ADDIN CSL_CITATION {"citationItems":[{"id":"ITEM-1","itemData":{"ISBN":"076190428X","author":[{"dropping-particle":"","family":"Atkinson","given":"Robert","non-dropping-particle":"","parse-names":false,"suffix":""}],"id":"ITEM-1","issued":{"date-parts":[["1998"]]},"publisher":"Sage","title":"The life story interview","type":"book"},"uris":["http://www.mendeley.com/documents/?uuid=d86a6dd5-6482-4918-9f59-a191c5330ee1"]},{"id":"ITEM-2","itemData":{"author":[{"dropping-particle":"","family":"Silverman","given":"David","non-dropping-particle":"","parse-names":false,"suffix":""}],"container-title":"Doing qualitative research","id":"ITEM-2","issued":{"date-parts":[["2021"]]},"page":"1-100","publisher":"Sage Publications Ltd","title":"Doing qualitative research","type":"article-journal"},"uris":["http://www.mendeley.com/documents/?uuid=d8e32ee3-761e-4202-87ac-c43548ea7bf2"]},{"id":"ITEM-3","itemData":{"author":[{"dropping-particle":"","family":"Riessman","given":"C K","non-dropping-particle":"","parse-names":false,"suffix":""}],"id":"ITEM-3","issued":{"date-parts":[["2008"]]},"publisher":"Sage","title":"Narrative methods for the human sciences","type":"book"},"uris":["http://www.mendeley.com/documents/?uuid=380cebe3-eb91-4770-a434-8d2859ae8316"]},{"id":"ITEM-4","itemData":{"author":[{"dropping-particle":"","family":"Lieblich","given":"Amia","non-dropping-particle":"","parse-names":false,"suffix":""}],"id":"ITEM-4","issued":{"date-parts":[["1998"]]},"publisher":"sage Publications","title":"Narrative research: Reading, analysis and interpretation","type":"book"},"uris":["http://www.mendeley.com/documents/?uuid=f66f892b-a08d-444e-a369-788fc2b65eb2"]}],"mendeley":{"formattedCitation":"(Atkinson 1998; Silverman 2021; Riessman 2008; Lieblich 1998)","plainTextFormattedCitation":"(Atkinson 1998; Silverman 2021; Riessman 2008; Lieblich 1998)","previouslyFormattedCitation":"(Atkinson 1998; Silverman 2021; Riessman 2008; Lieblich 1998)"},"properties":{"noteIndex":0},"schema":"https://github.com/citation-style-language/schema/raw/master/csl-citation.json"}</w:instrText>
      </w:r>
      <w:r w:rsidR="002F510A" w:rsidRPr="00ED3A04">
        <w:rPr>
          <w:lang w:val="en-US"/>
        </w:rPr>
        <w:fldChar w:fldCharType="separate"/>
      </w:r>
      <w:r w:rsidR="00EC2BAF" w:rsidRPr="00ED3A04">
        <w:rPr>
          <w:noProof/>
          <w:lang w:val="en-US"/>
        </w:rPr>
        <w:t>(Atkinson 1998; Silverman 2021; Riessman 2008; Lieblich 1998)</w:t>
      </w:r>
      <w:r w:rsidR="002F510A" w:rsidRPr="00ED3A04">
        <w:rPr>
          <w:lang w:val="en-US"/>
        </w:rPr>
        <w:fldChar w:fldCharType="end"/>
      </w:r>
      <w:r w:rsidRPr="00ED3A04">
        <w:rPr>
          <w:lang w:val="en-US"/>
        </w:rPr>
        <w:t xml:space="preserve">. </w:t>
      </w:r>
      <w:r w:rsidR="007F48C6" w:rsidRPr="00ED3A04">
        <w:rPr>
          <w:lang w:val="en-US"/>
        </w:rPr>
        <w:t>A retrospective view feeds the idea of the observer’s eyes, whose memories, although subjective, hold an interpretation of what they have meant for the construction of the entrepreneurial journey, turning a valuable tool for studying the psychological process of place attachment</w:t>
      </w:r>
      <w:r w:rsidR="00D10561" w:rsidRPr="00ED3A04">
        <w:rPr>
          <w:lang w:val="en-US"/>
        </w:rPr>
        <w:t xml:space="preserve"> </w:t>
      </w:r>
      <w:r w:rsidR="00D10561" w:rsidRPr="00ED3A04">
        <w:rPr>
          <w:lang w:val="en-US"/>
        </w:rPr>
        <w:fldChar w:fldCharType="begin" w:fldLock="1"/>
      </w:r>
      <w:r w:rsidR="002F510A" w:rsidRPr="00ED3A04">
        <w:rPr>
          <w:lang w:val="en-US"/>
        </w:rPr>
        <w:instrText>ADDIN CSL_CITATION {"citationItems":[{"id":"ITEM-1","itemData":{"DOI":"10.5465/AMR.1999.2553248","ISSN":"03637425","abstract":"In this article I describe and compare a number of alternative generic strategies for the analysis of process data, looking at the consequences of these strategies for emerging theories. I evaluate the strengths and weaknesses of the strategies in terms of their capacity to generate theory that is accurate, parsimonious, general, and useful and suggest that method and theory are inextricably intertwined, that multiple strategies are often advisable, and that no analysis strategy will produce theory without an uncodifiable creative leap, however small. Finally, I argue that there is room in the organizational research literature for more openness within the academic community toward a variety of forms of coupling between theory and data.","author":[{"dropping-particle":"","family":"Langley","given":"Ann","non-dropping-particle":"","parse-names":false,"suffix":""}],"container-title":"Academy of Management Review","id":"ITEM-1","issue":"4","issued":{"date-parts":[["1999","10","1"]]},"page":"691-710","publisher":"Academy of Management Briarcliff Manor, NY 10510","title":"Strategies for theorizing from process data","type":"article-journal","volume":"24"},"uris":["http://www.mendeley.com/documents/?uuid=fc4634c6-0ae4-33b9-9aff-fb997fd25b5e"]},{"id":"ITEM-2","itemData":{"ISBN":"1119330440","author":[{"dropping-particle":"","family":"Goodwin","given":"Kerri A","non-dropping-particle":"","parse-names":false,"suffix":""},{"dropping-particle":"","family":"Goodwin","given":"C James","non-dropping-particle":"","parse-names":false,"suffix":""}],"id":"ITEM-2","issued":{"date-parts":[["2016"]]},"publisher":"John Wiley &amp; Sons","title":"Research in psychology: Methods and design","type":"book"},"uris":["http://www.mendeley.com/documents/?uuid=5540f5ed-30d0-4927-965b-0d4c153e891c"]}],"mendeley":{"formattedCitation":"(Langley 1999; Goodwin and Goodwin 2016)","plainTextFormattedCitation":"(Langley 1999; Goodwin and Goodwin 2016)","previouslyFormattedCitation":"(Langley 1999; Goodwin and Goodwin 2016)"},"properties":{"noteIndex":0},"schema":"https://github.com/citation-style-language/schema/raw/master/csl-citation.json"}</w:instrText>
      </w:r>
      <w:r w:rsidR="00D10561" w:rsidRPr="00ED3A04">
        <w:rPr>
          <w:lang w:val="en-US"/>
        </w:rPr>
        <w:fldChar w:fldCharType="separate"/>
      </w:r>
      <w:r w:rsidR="00D10561" w:rsidRPr="00ED3A04">
        <w:rPr>
          <w:noProof/>
          <w:lang w:val="en-US"/>
        </w:rPr>
        <w:t>(Langley 1999; Goodwin and Goodwin 2016)</w:t>
      </w:r>
      <w:r w:rsidR="00D10561" w:rsidRPr="00ED3A04">
        <w:rPr>
          <w:lang w:val="en-US"/>
        </w:rPr>
        <w:fldChar w:fldCharType="end"/>
      </w:r>
      <w:r w:rsidR="007F48C6" w:rsidRPr="00ED3A04">
        <w:rPr>
          <w:lang w:val="en-US"/>
        </w:rPr>
        <w:t>.</w:t>
      </w:r>
      <w:r w:rsidR="00EF757D" w:rsidRPr="00ED3A04">
        <w:rPr>
          <w:lang w:val="en-US"/>
        </w:rPr>
        <w:t xml:space="preserve"> This series of events navigates the relationship between entrepreneur</w:t>
      </w:r>
      <w:r w:rsidR="005F073D" w:rsidRPr="00ED3A04">
        <w:rPr>
          <w:lang w:val="en-US"/>
        </w:rPr>
        <w:t>ship</w:t>
      </w:r>
      <w:r w:rsidR="00EF757D" w:rsidRPr="00ED3A04">
        <w:rPr>
          <w:lang w:val="en-US"/>
        </w:rPr>
        <w:t xml:space="preserve"> and place</w:t>
      </w:r>
      <w:r w:rsidR="00C41BAE" w:rsidRPr="00ED3A04">
        <w:rPr>
          <w:lang w:val="en-US"/>
        </w:rPr>
        <w:t xml:space="preserve"> attachment</w:t>
      </w:r>
      <w:r w:rsidR="00EF757D" w:rsidRPr="00ED3A04">
        <w:rPr>
          <w:lang w:val="en-US"/>
        </w:rPr>
        <w:t xml:space="preserve"> through time </w:t>
      </w:r>
      <w:r w:rsidR="00EF757D" w:rsidRPr="00ED3A04">
        <w:rPr>
          <w:lang w:val="en-US"/>
        </w:rPr>
        <w:fldChar w:fldCharType="begin" w:fldLock="1"/>
      </w:r>
      <w:r w:rsidR="00EF757D" w:rsidRPr="00ED3A04">
        <w:rPr>
          <w:lang w:val="en-US"/>
        </w:rPr>
        <w:instrText>ADDIN CSL_CITATION {"citationItems":[{"id":"ITEM-1","itemData":{"DOI":"10.1111/JOMS.12049","ISSN":"1467-6486","abstract":"We examine the growing disconnect between the process-oriented conception of entrepreneurship taught in the classroom and theorized about in premier journals and the variance-oriented conception of entrepreneurship that characterizes empirical studies of the phenomenon. We propose that a shift in inquiry from entrepreneurship as an act to entrepreneurship as a journey could facilitate process-oriented research by initiating a dialogue about the nature of the entrepreneurial journey, when it has begun and ended, whether it might be productively subdivided into variables or events, and what if anything remains constant throughout the process. Finally, we propose that a clearer understanding of the entrepreneurial journey is necessary to distinguish the field horizontally from research on creativity and strategy, and vertically from research on more practical business functions or more abstract systems-level concepts. © 2013 John Wiley &amp; Sons Ltd and Society for the Advancement of Management Studies.","author":[{"dropping-particle":"","family":"Mcmullen","given":"Jeffery S.","non-dropping-particle":"","parse-names":false,"suffix":""},{"dropping-particle":"","family":"Dimov","given":"Dimo","non-dropping-particle":"","parse-names":false,"suffix":""}],"container-title":"Journal of Management Studies","id":"ITEM-1","issue":"8","issued":{"date-parts":[["2013","12","1"]]},"page":"1481-1512","publisher":"John Wiley &amp; Sons, Ltd","title":"Time and the Entrepreneurial Journey: The Problems and Promise of Studying Entrepreneurship as a Process","type":"article-journal","volume":"50"},"uris":["http://www.mendeley.com/documents/?uuid=fdecd15f-b24d-344b-b74c-7d385b96b8f6"]},{"id":"ITEM-2","itemData":{"DOI":"10.1016/J.JBUSVENT.2014.09.002","ISSN":"0883-9026","abstract":"Entrepreneurial 'process' perspectives explain the events of an entrepreneurial journey in terms of mechanisms, such as 'effectual logic', 'bricolage', 'dynamic creation', 'opportunity tension' and 'enactment'. Process theorists, however, have not as yet developed an analytical framework that explains an entrepreneurial event in relation to the entrepreneurial journey as the unit of analysis. Building on Sarasvathy's (2003, 2008) and Venkataraman et al.'s (2012) conception of entrepreneurship inquiry as a 'science of the artificial' (Simon, 1996), we explain how this research gap can be addressed by conceptualizing the entrepreneurial journey as an 'emergent hierarchical system of entrepreneurial artifact-creating processes'. From this perspective, entrepreneurial events can be explained in relation to the endogenous dynamics of prior patterns of artifact emergence. We discuss some research implications of focusing on artifact emergence as a key unit of analysis in process theory development.","author":[{"dropping-particle":"","family":"Selden","given":"Paul D.","non-dropping-particle":"","parse-names":false,"suffix":""},{"dropping-particle":"","family":"Fletcher","given":"Denise E.","non-dropping-particle":"","parse-names":false,"suffix":""}],"container-title":"Journal of Business Venturing","id":"ITEM-2","issue":"4","issued":{"date-parts":[["2015","7","1"]]},"page":"603-615","publisher":"Elsevier","title":"The entrepreneurial journey as an emergent hierarchical system of artifact-creating processes","type":"article-journal","volume":"30"},"uris":["http://www.mendeley.com/documents/?uuid=9fdc96fa-acb2-389c-b22e-44c52c8c8f29"]}],"mendeley":{"formattedCitation":"(Mcmullen and Dimov 2013; Selden and Fletcher 2015)","plainTextFormattedCitation":"(Mcmullen and Dimov 2013; Selden and Fletcher 2015)","previouslyFormattedCitation":"(Mcmullen and Dimov 2013; Selden and Fletcher 2015)"},"properties":{"noteIndex":0},"schema":"https://github.com/citation-style-language/schema/raw/master/csl-citation.json"}</w:instrText>
      </w:r>
      <w:r w:rsidR="00EF757D" w:rsidRPr="00ED3A04">
        <w:rPr>
          <w:lang w:val="en-US"/>
        </w:rPr>
        <w:fldChar w:fldCharType="separate"/>
      </w:r>
      <w:r w:rsidR="00EF757D" w:rsidRPr="00ED3A04">
        <w:rPr>
          <w:noProof/>
          <w:lang w:val="en-US"/>
        </w:rPr>
        <w:t>(Mcmullen and Dimov 2013; Selden and Fletcher 2015)</w:t>
      </w:r>
      <w:r w:rsidR="00EF757D" w:rsidRPr="00ED3A04">
        <w:rPr>
          <w:lang w:val="en-US"/>
        </w:rPr>
        <w:fldChar w:fldCharType="end"/>
      </w:r>
      <w:r w:rsidR="00EF757D" w:rsidRPr="00ED3A04">
        <w:rPr>
          <w:lang w:val="en-US"/>
        </w:rPr>
        <w:t xml:space="preserve">. </w:t>
      </w:r>
      <w:r w:rsidRPr="00ED3A04">
        <w:rPr>
          <w:lang w:val="en-US"/>
        </w:rPr>
        <w:t>We analyze their experiences to identify distinct patterns of place attachment, yielding three distinct trajectories that illuminate how entrepreneurs’ connection to place change as they age and the progress through different symbolic entrepreneurial stages. By examining the dynamics of place attachment over time, our approach sheds light on the evolving psychological</w:t>
      </w:r>
      <w:r w:rsidR="00C41BAE" w:rsidRPr="00ED3A04">
        <w:rPr>
          <w:lang w:val="en-US"/>
        </w:rPr>
        <w:t xml:space="preserve"> processes</w:t>
      </w:r>
      <w:r w:rsidRPr="00ED3A04">
        <w:rPr>
          <w:lang w:val="en-US"/>
        </w:rPr>
        <w:t xml:space="preserve"> (i.e., cognitive and affective) and situational factors that guide entrepreneurial decisions.</w:t>
      </w:r>
    </w:p>
    <w:p w14:paraId="6AFD53E6" w14:textId="79E62B26" w:rsidR="00C66F9C" w:rsidRPr="00ED3A04" w:rsidRDefault="00C66F9C" w:rsidP="00ED3A04">
      <w:pPr>
        <w:pStyle w:val="NormalWeb"/>
        <w:spacing w:before="0" w:beforeAutospacing="0" w:after="0" w:afterAutospacing="0"/>
        <w:jc w:val="both"/>
        <w:rPr>
          <w:lang w:val="en-US"/>
        </w:rPr>
      </w:pPr>
    </w:p>
    <w:p w14:paraId="7833F9B9" w14:textId="1A471AE7" w:rsidR="00991C63" w:rsidRPr="00ED3A04" w:rsidRDefault="00C66F9C" w:rsidP="00ED3A04">
      <w:pPr>
        <w:pStyle w:val="NormalWeb"/>
        <w:spacing w:before="0" w:beforeAutospacing="0" w:after="0" w:afterAutospacing="0"/>
        <w:jc w:val="both"/>
        <w:rPr>
          <w:lang w:val="en-US"/>
        </w:rPr>
      </w:pPr>
      <w:r w:rsidRPr="00ED3A04">
        <w:rPr>
          <w:lang w:val="en-US"/>
        </w:rPr>
        <w:t xml:space="preserve">Our findings reveal that the temporal element in place attachment is integral to understanding how entrepreneurs adapt to shifting relevant situational contexts and </w:t>
      </w:r>
      <w:r w:rsidR="00345B6F" w:rsidRPr="00ED3A04">
        <w:rPr>
          <w:lang w:val="en-US"/>
        </w:rPr>
        <w:t xml:space="preserve">entrepreneurial’ </w:t>
      </w:r>
      <w:r w:rsidRPr="00ED3A04">
        <w:rPr>
          <w:lang w:val="en-US"/>
        </w:rPr>
        <w:t xml:space="preserve">life stages, underscoring the impact of temporality on entrepreneurial resilience, succession planning, and decision-making. These findings </w:t>
      </w:r>
      <w:r w:rsidR="00991C63" w:rsidRPr="00ED3A04">
        <w:rPr>
          <w:lang w:val="en-US"/>
        </w:rPr>
        <w:t xml:space="preserve">not only </w:t>
      </w:r>
      <w:r w:rsidRPr="00ED3A04">
        <w:rPr>
          <w:lang w:val="en-US"/>
        </w:rPr>
        <w:t xml:space="preserve">challenge </w:t>
      </w:r>
      <w:r w:rsidR="00991C63" w:rsidRPr="00ED3A04">
        <w:rPr>
          <w:lang w:val="en-US"/>
        </w:rPr>
        <w:t xml:space="preserve">the hegemonic </w:t>
      </w:r>
      <w:r w:rsidRPr="00ED3A04">
        <w:rPr>
          <w:lang w:val="en-US"/>
        </w:rPr>
        <w:t>existing static perspectives on place</w:t>
      </w:r>
      <w:r w:rsidR="00991C63" w:rsidRPr="00ED3A04">
        <w:rPr>
          <w:lang w:val="en-US"/>
        </w:rPr>
        <w:t>, but also</w:t>
      </w:r>
      <w:r w:rsidRPr="00ED3A04">
        <w:rPr>
          <w:lang w:val="en-US"/>
        </w:rPr>
        <w:t xml:space="preserve"> emphasize the adaptive nature of place attachment, showing that entrepreneurs continually redefine their connection to place as they move through</w:t>
      </w:r>
      <w:r w:rsidR="00991C63" w:rsidRPr="00ED3A04">
        <w:rPr>
          <w:lang w:val="en-US"/>
        </w:rPr>
        <w:t xml:space="preserve"> their entrepreneurial journey. </w:t>
      </w:r>
      <w:r w:rsidR="00BB1B23" w:rsidRPr="00ED3A04">
        <w:rPr>
          <w:lang w:val="en-US"/>
        </w:rPr>
        <w:t xml:space="preserve">This temporal lens reveals the diminishing relative influence of </w:t>
      </w:r>
      <w:r w:rsidR="00BC21E1" w:rsidRPr="00ED3A04">
        <w:rPr>
          <w:lang w:val="en-US"/>
        </w:rPr>
        <w:t>the physical context</w:t>
      </w:r>
      <w:r w:rsidR="00BB1B23" w:rsidRPr="00ED3A04">
        <w:rPr>
          <w:lang w:val="en-US"/>
        </w:rPr>
        <w:t xml:space="preserve"> and collective factors over time, providing a nuanced understanding of relational dynamics. Further, t</w:t>
      </w:r>
      <w:r w:rsidR="00345B6F" w:rsidRPr="00ED3A04">
        <w:rPr>
          <w:lang w:val="en-US"/>
        </w:rPr>
        <w:t>hrough the use of eros, agape, and philia for each identified trajectory; this study offers a metaphoric representation of current narrative in relation to the most relevant events, experiences, and episodes contextualized throughout the entrepreneurial journey, informing about the mental framings of entrepreneurs</w:t>
      </w:r>
      <w:r w:rsidR="00AC0862" w:rsidRPr="00ED3A04">
        <w:rPr>
          <w:lang w:val="en-US"/>
        </w:rPr>
        <w:t xml:space="preserve"> </w:t>
      </w:r>
      <w:r w:rsidR="00AC0862" w:rsidRPr="00ED3A04">
        <w:rPr>
          <w:lang w:val="en-US"/>
        </w:rPr>
        <w:fldChar w:fldCharType="begin" w:fldLock="1"/>
      </w:r>
      <w:r w:rsidR="000C4140" w:rsidRPr="00ED3A04">
        <w:rPr>
          <w:lang w:val="en-US"/>
        </w:rPr>
        <w:instrText>ADDIN CSL_CITATION {"citationItems":[{"id":"ITEM-1","itemData":{"DOI":"10.2307/1556422","ISSN":"00014273","abstract":"Theories of social cognition, information processing, and expertise provided the foundation for a cross-cultural model of venture creation. Using data from seven countries, we found support for the cognitive model. In particular, arrangements, willingness, and ability scripts were found to be associated with the venture creation decision; some two-way interactions involving arrangements scripts were significant; and individualism and power distance were associated with willingness and ability scripts and with the venture creation decision, through interaction with arrangements scripts. Results support and extend theory and provide preliminary evidence of consistency in cognitive scripts across cultures.","author":[{"dropping-particle":"","family":"Mitchell","given":"Ronald K","non-dropping-particle":"","parse-names":false,"suffix":""},{"dropping-particle":"","family":"Smith","given":"Brock","non-dropping-particle":"","parse-names":false,"suffix":""},{"dropping-particle":"","family":"Seawright","given":"Kristie W","non-dropping-particle":"","parse-names":false,"suffix":""},{"dropping-particle":"","family":"Morse","given":"Eric A","non-dropping-particle":"","parse-names":false,"suffix":""}],"container-title":"Academy of Management Journal","id":"ITEM-1","issue":"5","issued":{"date-parts":[["2000"]]},"page":"974-993","title":"Cross-cultural cognitions and the venture creation decision","type":"article-journal","volume":"43"},"uris":["http://www.mendeley.com/documents/?uuid=eb476515-cd6f-3081-80aa-06d633282902"]},{"id":"ITEM-2","itemData":{"DOI":"10.1016/j.jbusvent.2013.07.001","ISSN":"08839026","abstract":"This study tackles the puzzle of why increasing entrepreneurial experience does not always lead to improved financial performance of new ventures. We propose an alternate framework demonstrating how experience translates into expertise by arguing that the positive experience-performance relationship only appears to expert entrepreneurs, while novice entrepreneurs may actually perform increasingly worse because of their inability to generalize their experiential knowledge accurately into new ventures. These negative performance implications can be alleviated if the level of contextual similarity between prior and current ventures is high. Using matched employee-employer data of an entire population of Swedish founder-managers between 1990 and 2007, we find a non-linear relationship between entrepreneurial experience and financial performance consistent with our framework. Moreover, the level of industry, geographic, and temporal similarities between prior and current ventures positively moderates this relationship. Our work provides both theoretical and practical implications for entrepreneurial experience-people can learn entrepreneurship and pursue it with greater success as long as they have multiple opportunities to gain experience, overcome barriers to learning, and build an entrepreneurial-experience curve. © 2013 Elsevier Inc.","author":[{"dropping-particle":"","family":"Toft-Kehler","given":"Rasmus","non-dropping-particle":"","parse-names":false,"suffix":""},{"dropping-particle":"","family":"Wennberg","given":"Karl","non-dropping-particle":"","parse-names":false,"suffix":""},{"dropping-particle":"","family":"Kim","given":"Phillip H.","non-dropping-particle":"","parse-names":false,"suffix":""}],"container-title":"Journal of Business Venturing","id":"ITEM-2","issue":"4","issued":{"date-parts":[["2014"]]},"page":"453-470","publisher":"Elsevier Inc.","title":"Practice makes perfect: Entrepreneurial-experience curves and venture performance","type":"article-journal","volume":"29"},"uris":["http://www.mendeley.com/documents/?uuid=08af7fe0-6266-3bd0-966e-6adb60ff7436"]},{"id":"ITEM-3","itemData":{"DOI":"10.1016/j.jbusvent.2009.04.001","ISSN":"08839026","abstract":"Entrepreneurial (i.e. business ownership) experience may enable some entrepreneurs to temper their comparative optimism in subsequent ventures. The nature of entrepreneurial experience can shape how entrepreneurs adapt. Using data from a representative survey of 576 entrepreneurs in Great Britain, we find that experience with business failure was associated with entrepreneurs who are less likely to report comparative optimism. Portfolio entrepreneurs are less likely to report comparative optimism following failure; however, sequential (also known as serial) entrepreneurs who have experienced failure do not appear to adjust their comparative optimism. Conclusions and implications for entrepreneurs and stakeholders are discussed. © 2009 Elsevier Inc.","author":[{"dropping-particle":"","family":"Ucbasaran","given":"Deniz","non-dropping-particle":"","parse-names":false,"suffix":""},{"dropping-particle":"","family":"Westhead","given":"Paul","non-dropping-particle":"","parse-names":false,"suffix":""},{"dropping-particle":"","family":"Wright","given":"Mike","non-dropping-particle":"","parse-names":false,"suffix":""},{"dropping-particle":"","family":"Flores","given":"Manuel","non-dropping-particle":"","parse-names":false,"suffix":""}],"container-title":"Journal of Business Venturing","id":"ITEM-3","issue":"6","issued":{"date-parts":[["2010","11"]]},"page":"541-555","title":"The nature of entrepreneurial experience, business failure and comparative optimism","type":"article-journal","volume":"25"},"uris":["http://www.mendeley.com/documents/?uuid=e527793c-fcc8-35e9-8f99-3eed417dbe70"]}],"mendeley":{"formattedCitation":"(Mitchell et al. 2000; Toft-Kehler, Wennberg, and Kim 2014; Ucbasaran et al. 2010)","plainTextFormattedCitation":"(Mitchell et al. 2000; Toft-Kehler, Wennberg, and Kim 2014; Ucbasaran et al. 2010)","previouslyFormattedCitation":"(Mitchell et al. 2000; Toft-Kehler, Wennberg, and Kim 2014; Ucbasaran et al. 2010)"},"properties":{"noteIndex":0},"schema":"https://github.com/citation-style-language/schema/raw/master/csl-citation.json"}</w:instrText>
      </w:r>
      <w:r w:rsidR="00AC0862" w:rsidRPr="00ED3A04">
        <w:rPr>
          <w:lang w:val="en-US"/>
        </w:rPr>
        <w:fldChar w:fldCharType="separate"/>
      </w:r>
      <w:r w:rsidR="00AC0862" w:rsidRPr="00ED3A04">
        <w:rPr>
          <w:noProof/>
          <w:lang w:val="en-US"/>
        </w:rPr>
        <w:t>(Mitchell et al. 2000; Toft-Kehler, Wennberg, and Kim 2014; Ucbasaran et al. 2010)</w:t>
      </w:r>
      <w:r w:rsidR="00AC0862" w:rsidRPr="00ED3A04">
        <w:rPr>
          <w:lang w:val="en-US"/>
        </w:rPr>
        <w:fldChar w:fldCharType="end"/>
      </w:r>
      <w:r w:rsidR="00345B6F" w:rsidRPr="00ED3A04">
        <w:rPr>
          <w:lang w:val="en-US"/>
        </w:rPr>
        <w:t xml:space="preserve">. This put emphasis on the different paradigms used to build cohesive and consistent histories with their beliefs, </w:t>
      </w:r>
      <w:r w:rsidR="00D845E6" w:rsidRPr="00ED3A04">
        <w:rPr>
          <w:lang w:val="en-US"/>
        </w:rPr>
        <w:t>emotions</w:t>
      </w:r>
      <w:r w:rsidR="00345B6F" w:rsidRPr="00ED3A04">
        <w:rPr>
          <w:lang w:val="en-US"/>
        </w:rPr>
        <w:t xml:space="preserve">, and current </w:t>
      </w:r>
      <w:r w:rsidR="00210F1D" w:rsidRPr="00ED3A04">
        <w:rPr>
          <w:lang w:val="en-US"/>
        </w:rPr>
        <w:t>convictions</w:t>
      </w:r>
      <w:r w:rsidR="002F510A" w:rsidRPr="00ED3A04">
        <w:rPr>
          <w:lang w:val="en-US"/>
        </w:rPr>
        <w:t xml:space="preserve"> </w:t>
      </w:r>
      <w:r w:rsidR="002F510A" w:rsidRPr="00ED3A04">
        <w:rPr>
          <w:lang w:val="en-US"/>
        </w:rPr>
        <w:fldChar w:fldCharType="begin" w:fldLock="1"/>
      </w:r>
      <w:r w:rsidR="002F510A" w:rsidRPr="00ED3A04">
        <w:rPr>
          <w:lang w:val="en-US"/>
        </w:rPr>
        <w:instrText>ADDIN CSL_CITATION {"citationItems":[{"id":"ITEM-1","itemData":{"ISBN":"076190428X","author":[{"dropping-particle":"","family":"Atkinson","given":"Robert","non-dropping-particle":"","parse-names":false,"suffix":""}],"id":"ITEM-1","issued":{"date-parts":[["1998"]]},"publisher":"Sage","title":"The life story interview","type":"book"},"uris":["http://www.mendeley.com/documents/?uuid=d86a6dd5-6482-4918-9f59-a191c5330ee1"]}],"mendeley":{"formattedCitation":"(Atkinson 1998)","plainTextFormattedCitation":"(Atkinson 1998)","previouslyFormattedCitation":"(Atkinson 1998)"},"properties":{"noteIndex":0},"schema":"https://github.com/citation-style-language/schema/raw/master/csl-citation.json"}</w:instrText>
      </w:r>
      <w:r w:rsidR="002F510A" w:rsidRPr="00ED3A04">
        <w:rPr>
          <w:lang w:val="en-US"/>
        </w:rPr>
        <w:fldChar w:fldCharType="separate"/>
      </w:r>
      <w:r w:rsidR="002F510A" w:rsidRPr="00ED3A04">
        <w:rPr>
          <w:noProof/>
          <w:lang w:val="en-US"/>
        </w:rPr>
        <w:t>(Atkinson 1998)</w:t>
      </w:r>
      <w:r w:rsidR="002F510A" w:rsidRPr="00ED3A04">
        <w:rPr>
          <w:lang w:val="en-US"/>
        </w:rPr>
        <w:fldChar w:fldCharType="end"/>
      </w:r>
      <w:r w:rsidR="00345B6F" w:rsidRPr="00ED3A04">
        <w:rPr>
          <w:lang w:val="en-US"/>
        </w:rPr>
        <w:t>.</w:t>
      </w:r>
    </w:p>
    <w:p w14:paraId="09F5EFD9" w14:textId="5B208014" w:rsidR="00991C63" w:rsidRPr="00ED3A04" w:rsidRDefault="00991C63" w:rsidP="00ED3A04">
      <w:pPr>
        <w:pStyle w:val="NormalWeb"/>
        <w:spacing w:before="0" w:beforeAutospacing="0" w:after="0" w:afterAutospacing="0"/>
        <w:jc w:val="both"/>
        <w:rPr>
          <w:lang w:val="en-US"/>
        </w:rPr>
      </w:pPr>
    </w:p>
    <w:p w14:paraId="51552A91" w14:textId="72902F07" w:rsidR="00E23D37" w:rsidRPr="00ED3A04" w:rsidRDefault="00C66F9C" w:rsidP="00ED3A04">
      <w:pPr>
        <w:pStyle w:val="NormalWeb"/>
        <w:spacing w:before="0" w:beforeAutospacing="0" w:after="0" w:afterAutospacing="0"/>
        <w:jc w:val="both"/>
        <w:rPr>
          <w:lang w:val="en-US"/>
        </w:rPr>
      </w:pPr>
      <w:r w:rsidRPr="00ED3A04">
        <w:rPr>
          <w:lang w:val="en-US"/>
        </w:rPr>
        <w:t xml:space="preserve">This study makes three key contributions to entrepreneurship research. First, </w:t>
      </w:r>
      <w:r w:rsidR="00BB1B23" w:rsidRPr="00ED3A04">
        <w:rPr>
          <w:lang w:val="en-US"/>
        </w:rPr>
        <w:t xml:space="preserve">the study underscores the centrality of time and adaptation in place attachment, illustrating how static analyses overlook the stable yet context-dependent dynamics of person and place dimensions </w:t>
      </w:r>
      <w:r w:rsidR="008C7258" w:rsidRPr="00ED3A04">
        <w:rPr>
          <w:lang w:val="en-US"/>
        </w:rPr>
        <w:fldChar w:fldCharType="begin" w:fldLock="1"/>
      </w:r>
      <w:r w:rsidR="008C7258" w:rsidRPr="00ED3A04">
        <w:rPr>
          <w:lang w:val="en-US"/>
        </w:rPr>
        <w:instrText>ADDIN CSL_CITATION {"citationItems":[{"id":"ITEM-1","itemData":{"DOI":"10.1016/J.JENVP.2009.09.006","ISSN":"0272-4944","abstract":"Place attachment has been researched quite broadly, and so has been defined in a variety of ways. The various definitions of the concept are reviewed and synthesized into a three-dimensional, person-process-place organizing framework. The person dimension of place attachment refers to its individually or collectively determined meanings. The psychological dimension includes the affective, cognitive, and behavioral components of attachment. The place dimension emphasizes the place characteristics of attachment, including spatial level, specificity, and the prominence of social or physical elements. In addition, potential functions of place attachment are reviewed. The framework organizes related place attachment concepts and thus clarifies the term. The framework may also be used to stimulate new research, investigate multidimensionality, create operational definitions for quantitative studies, guide semi-structured interviews for qualitative studies, and assist in conflict resolution for successful land-use management. © 2009 Elsevier Ltd. All rights reserved.","author":[{"dropping-particle":"","family":"Scannell","given":"Leila","non-dropping-particle":"","parse-names":false,"suffix":""},{"dropping-particle":"","family":"Gifford","given":"Robert","non-dropping-particle":"","parse-names":false,"suffix":""}],"container-title":"Journal of Environmental Psychology","id":"ITEM-1","issue":"1","issued":{"date-parts":[["2010","3","1"]]},"page":"1-10","publisher":"Academic Press","title":"Defining place attachment: A tripartite organizing framework","type":"article-journal","volume":"30"},"uris":["http://www.mendeley.com/documents/?uuid=99277a98-df4c-3c13-a27a-2f2ee73d52aa"]}],"mendeley":{"formattedCitation":"(Scannell and Gifford 2010)","plainTextFormattedCitation":"(Scannell and Gifford 2010)","previouslyFormattedCitation":"(Scannell and Gifford 2010)"},"properties":{"noteIndex":0},"schema":"https://github.com/citation-style-language/schema/raw/master/csl-citation.json"}</w:instrText>
      </w:r>
      <w:r w:rsidR="008C7258" w:rsidRPr="00ED3A04">
        <w:rPr>
          <w:lang w:val="en-US"/>
        </w:rPr>
        <w:fldChar w:fldCharType="separate"/>
      </w:r>
      <w:r w:rsidR="008C7258" w:rsidRPr="00ED3A04">
        <w:rPr>
          <w:noProof/>
          <w:lang w:val="en-US"/>
        </w:rPr>
        <w:t>(Scannell and Gifford 2010)</w:t>
      </w:r>
      <w:r w:rsidR="008C7258" w:rsidRPr="00ED3A04">
        <w:rPr>
          <w:lang w:val="en-US"/>
        </w:rPr>
        <w:fldChar w:fldCharType="end"/>
      </w:r>
      <w:r w:rsidR="00BB1B23" w:rsidRPr="00ED3A04">
        <w:rPr>
          <w:lang w:val="en-US"/>
        </w:rPr>
        <w:t xml:space="preserve">. By addressing recent calls for greater attention to time in entrepreneurial research </w:t>
      </w:r>
      <w:r w:rsidR="008C7258" w:rsidRPr="00ED3A04">
        <w:rPr>
          <w:lang w:val="en-US"/>
        </w:rPr>
        <w:fldChar w:fldCharType="begin" w:fldLock="1"/>
      </w:r>
      <w:r w:rsidR="000E6B9A" w:rsidRPr="00ED3A04">
        <w:rPr>
          <w:lang w:val="en-US"/>
        </w:rPr>
        <w:instrText>ADDIN CSL_CITATION {"citationItems":[{"id":"ITEM-1","itemData":{"DOI":"10.1016/J.JBUSVENT.2023.106356","ISSN":"0883-9026","abstract":"Entrepreneurial opportunities emerge and dissipate over time, yet little is known about how and why they vary in their ephemerality and what the implications of temporal variance are for the optimal timing of entrepreneurial action. Building on the actualization theory of opportunity and signal processing theory, we propose that profit possibilities exist in the convolution of consumer desire, technical feasibility, and economic viability of an innovation. Conceiving consumer desire – a necessary ingredient of any profit opportunity – as consisting of fleeting or enduring consumer preferences and fixed or variable consumer expectations, we identify four possible distributions of consumer desire over time. We then show how the interaction of these distributions with technical feasibility functions produces a temporal typology of entrepreneurial opportunities. Our analysis suggests that, despite sharing conceptual similarities in structure, each type of opportunity emphasizes a different form of asymmetry across opportunity categories, which is likely to differentially affect the optimal timing of entrepreneurial action. We conclude by pointing out how considerations of time facilitate the move away from fruitless philosophical debates and toward a more theoretically nuanced and empirically informative view of the concept.","author":[{"dropping-particle":"","family":"McMullen","given":"Jeffery S.","non-dropping-particle":"","parse-names":false,"suffix":""},{"dropping-particle":"","family":"Fitzsimmons","given":"Jason R.","non-dropping-particle":"","parse-names":false,"suffix":""},{"dropping-particle":"","family":"Shetty","given":"Khyati","non-dropping-particle":"","parse-names":false,"suffix":""},{"dropping-particle":"","family":"Ramoglou","given":"Stratos","non-dropping-particle":"","parse-names":false,"suffix":""}],"container-title":"Journal of Business Venturing","id":"ITEM-1","issue":"1","issued":{"date-parts":[["2024","1","1"]]},"page":"106356","publisher":"Elsevier","title":"A temporal typology of entrepreneurial opportunities: Implications for the optimal timing of entrepreneurial action","type":"article-journal","volume":"39"},"uris":["http://www.mendeley.com/documents/?uuid=f39934c3-0698-36a4-aa4f-671a625e88d8"]},{"id":"ITEM-2","itemData":{"DOI":"10.1177/10422587211000336/ASSET/IMAGES/LARGE/10.1177_10422587211000336-FIG1.JPEG","ISSN":"15406520","abstract":"There is increasing recognition among scholars that entrepreneurs use framing to legitimize their ventures and the broader fields within which they operate. Yet, there is no unifying framework to bring together existing theoretical perspectives on entrepreneurial framing and to make sense of their underlying mechanisms. Based on an integrative review of prior studies, we propose a conceptual framework for organizing this important literature. Our review also suggests directions for future research on entrepreneurial framing.","author":[{"dropping-particle":"","family":"Snihur","given":"Yuliya","non-dropping-particle":"","parse-names":false,"suffix":""},{"dropping-particle":"","family":"Thomas","given":"Llewellyn D.W.","non-dropping-particle":"","parse-names":false,"suffix":""},{"dropping-particle":"","family":"Garud","given":"Raghu","non-dropping-particle":"","parse-names":false,"suffix":""},{"dropping-particle":"","family":"Phillips","given":"Nelson","non-dropping-particle":"","parse-names":false,"suffix":""}],"container-title":"Entrepreneurship: Theory and Practice","id":"ITEM-2","issue":"3","issued":{"date-parts":[["2022","5","1"]]},"page":"578-606","publisher":"SAGE Publications Ltd","title":"Entrepreneurial Framing: A Literature Review and Future Research Directions","type":"article-journal","volume":"46"},"uris":["http://www.mendeley.com/documents/?uuid=aa4b7624-01a6-36a2-a724-51427b3e548c"]},{"id":"ITEM-3","itemData":{"DOI":"10.1016/J.JBUSVENT.2021.106142","ISSN":"0883-9026","abstract":"Two perspectives stand out in examining international variations in innovative new venture creation: institutions and national culture. However, systematic insights into the interconnections between institutional and cultural perspectives and their effects on entrepreneurship are severely lacking. In order to fill this gap, the current research integrates two prominent yet under-explored institutional and cultural factors: linguistic future-time reference (FTR) as an institutional factor and long-term orientation as a cultural factor, and considers how they are linked through the time perspective reflected in risk and uncertainty perception. Drawing upon linguistic relativity theory and cultural theory, we propose that institutions with strong FTR languages and cultures with short-term orientation are more likely to foster innovative new venture creation. We utilized merged, multi-level, and multi-source data of 34,673 entrepreneurs from 42 countries to test our hypotheses. We also conducted a series of scenario-based, intra-group experiments with bilingual entrepreneurs to further confirm that strong-FTR has a positive relationship with innovative new venture creation. Results offer compelling support for our hypotheses.","author":[{"dropping-particle":"","family":"Tang","given":"Jintong","non-dropping-particle":"","parse-names":false,"suffix":""},{"dropping-particle":"","family":"Yang","given":"Jun","non-dropping-particle":"","parse-names":false,"suffix":""},{"dropping-particle":"","family":"Ye","given":"Wenping","non-dropping-particle":"","parse-names":false,"suffix":""},{"dropping-particle":"","family":"Khan","given":"Shaji A.","non-dropping-particle":"","parse-names":false,"suffix":""}],"container-title":"Journal of Business Venturing","id":"ITEM-3","issue":"5","issued":{"date-parts":[["2021","9","1"]]},"page":"106142","publisher":"Elsevier","title":"Now is the time: The effects of linguistic time reference and national time orientation on innovative new ventures","type":"article-journal","volume":"36"},"uris":["http://www.mendeley.com/documents/?uuid=cb42bfc2-f752-35af-aa3f-206a71c669ed"]},{"id":"ITEM-4","itemData":{"DOI":"10.1177/1042258719839711","ISSN":"15406520","abstract":"This editorial draws attention to time to advance entrepreneurship research by focusing on two aspects of time—time perspective and time management. We initiate a deeper conversation on time in entrepreneurship and illustrate the value of a time-based lens for entrepreneurship research through discussing examples at the individual, firm and context levels. These examples consider underdog and portfolio entrepreneurs; well-being; social and unethical entrepreneurial behavior; entrepreneurial teams and entrepreneur–investor dyads; firm strategy; industry and cultural contexts. We review promising methods for time-conscious entrepreneurship research: process, true longitudinal, diary, experience sampling, observational, work-shadowing and time-use studies; historical approaches; experiments; and simulations.","author":[{"dropping-particle":"","family":"Lévesque","given":"Moren","non-dropping-particle":"","parse-names":false,"suffix":""},{"dropping-particle":"","family":"Stephan","given":"Ute","non-dropping-particle":"","parse-names":false,"suffix":""}],"container-title":"Entrepreneurship: Theory and Practice","id":"ITEM-4","issue":"2","issued":{"date-parts":[["2020","3","1"]]},"page":"163-184","publisher":"SAGE Publications Ltd","title":"It’s Time We Talk About Time in Entrepreneurship","type":"article","volume":"44"},"uris":["http://www.mendeley.com/documents/?uuid=b63e6828-6a83-372a-8aa6-817c281613c7"]}],"mendeley":{"formattedCitation":"(McMullen et al. 2024; Snihur et al. 2022; Tang et al. 2021; Lévesque and Stephan 2020)","plainTextFormattedCitation":"(McMullen et al. 2024; Snihur et al. 2022; Tang et al. 2021; Lévesque and Stephan 2020)","previouslyFormattedCitation":"(McMullen et al. 2024; Snihur et al. 2022; Tang et al. 2021; Lévesque and Stephan 2020)"},"properties":{"noteIndex":0},"schema":"https://github.com/citation-style-language/schema/raw/master/csl-citation.json"}</w:instrText>
      </w:r>
      <w:r w:rsidR="008C7258" w:rsidRPr="00ED3A04">
        <w:rPr>
          <w:lang w:val="en-US"/>
        </w:rPr>
        <w:fldChar w:fldCharType="separate"/>
      </w:r>
      <w:r w:rsidR="008C7258" w:rsidRPr="00ED3A04">
        <w:rPr>
          <w:noProof/>
          <w:lang w:val="en-US"/>
        </w:rPr>
        <w:t>(McMullen et al. 2024; Snihur et al. 2022; Tang et al. 2021; Lévesque and Stephan 2020)</w:t>
      </w:r>
      <w:r w:rsidR="008C7258" w:rsidRPr="00ED3A04">
        <w:rPr>
          <w:lang w:val="en-US"/>
        </w:rPr>
        <w:fldChar w:fldCharType="end"/>
      </w:r>
      <w:r w:rsidR="00BB1B23" w:rsidRPr="00ED3A04">
        <w:rPr>
          <w:lang w:val="en-US"/>
        </w:rPr>
        <w:t>, it moves beyond static perspectives to highlight the dynamic interplay between entrepreneurship, time, and place. Second</w:t>
      </w:r>
      <w:r w:rsidR="00481223" w:rsidRPr="00ED3A04">
        <w:rPr>
          <w:lang w:val="en-US"/>
        </w:rPr>
        <w:t>, it reframes the role of place attachment in entrepreneurship as dynamic</w:t>
      </w:r>
      <w:r w:rsidR="00BA36D2" w:rsidRPr="00ED3A04">
        <w:rPr>
          <w:lang w:val="en-US"/>
        </w:rPr>
        <w:t xml:space="preserve"> phenomenon</w:t>
      </w:r>
      <w:r w:rsidR="00481223" w:rsidRPr="00ED3A04">
        <w:rPr>
          <w:lang w:val="en-US"/>
        </w:rPr>
        <w:t xml:space="preserve"> </w:t>
      </w:r>
      <w:r w:rsidR="00481223" w:rsidRPr="00ED3A04">
        <w:rPr>
          <w:lang w:val="en-US"/>
        </w:rPr>
        <w:fldChar w:fldCharType="begin" w:fldLock="1"/>
      </w:r>
      <w:r w:rsidR="00481223" w:rsidRPr="00ED3A04">
        <w:rPr>
          <w:lang w:val="en-US"/>
        </w:rPr>
        <w:instrText>ADDIN CSL_CITATION {"citationItems":[{"id":"ITEM-1","itemData":{"DOI":"10.1007/S10551-023-05363-7/TABLES/4","ISSN":"15730697","abstract":"Our paper explores the complex place-based relations of cross-sector partnerships between Indigenous and non-Indigenous partners. We draw on a longitudinal in-depth case study of the Bundian Way, an Indigenous-led cross-sector partnership of over 40 organisations. Through practices of listening to history and walking ‘on Country’, the non-Indigenous partners and our team came to appreciate the indivisibility of place and time and bear witness to the intergenerational trauma of colonially imposed divisions. By combining a 45-day place-based ethnography with a 36-month participant observation and repeated interviews with the Advisory Committee members, we explain how non-Indigenous members of the cross-sector partnership came to realise, and reverse, these place-time divisions. We contribute to an ethics of custodianship by first contrasting, and then combining, Indigenous and Western ways of knowing place through time.","author":[{"dropping-particle":"","family":"Baker","given":"Maegan","non-dropping-particle":"","parse-names":false,"suffix":""},{"dropping-particle":"","family":"Cutcher","given":"Leanne","non-dropping-particle":"","parse-names":false,"suffix":""},{"dropping-particle":"","family":"Ormiston","given":"Jarrod","non-dropping-particle":"","parse-names":false,"suffix":""}],"container-title":"Journal of Business Ethics","id":"ITEM-1","issue":"4","issued":{"date-parts":[["2023","5","1"]]},"page":"877-894","publisher":"Springer Science and Business Media B.V.","title":"The Bundian Way: An Indigenous-Led Cross-Sector Partnership in Place Through Time","type":"article-journal","volume":"184"},"uris":["http://www.mendeley.com/documents/?uuid=365e6fe7-16eb-3886-b0e8-fa10d2610553"]}],"mendeley":{"formattedCitation":"(M. Baker, Cutcher, and Ormiston 2023)","manualFormatting":"(Baker, Cutcher, and Ormiston 2023)","plainTextFormattedCitation":"(M. Baker, Cutcher, and Ormiston 2023)","previouslyFormattedCitation":"(M. Baker, Cutcher, and Ormiston 2023)"},"properties":{"noteIndex":0},"schema":"https://github.com/citation-style-language/schema/raw/master/csl-citation.json"}</w:instrText>
      </w:r>
      <w:r w:rsidR="00481223" w:rsidRPr="00ED3A04">
        <w:rPr>
          <w:lang w:val="en-US"/>
        </w:rPr>
        <w:fldChar w:fldCharType="separate"/>
      </w:r>
      <w:r w:rsidR="00481223" w:rsidRPr="00ED3A04">
        <w:rPr>
          <w:noProof/>
          <w:lang w:val="en-US"/>
        </w:rPr>
        <w:t>(Baker, Cutcher, and Ormiston 2023)</w:t>
      </w:r>
      <w:r w:rsidR="00481223" w:rsidRPr="00ED3A04">
        <w:rPr>
          <w:lang w:val="en-US"/>
        </w:rPr>
        <w:fldChar w:fldCharType="end"/>
      </w:r>
      <w:r w:rsidR="00481223" w:rsidRPr="00ED3A04">
        <w:rPr>
          <w:lang w:val="en-US"/>
        </w:rPr>
        <w:t xml:space="preserve">, shaped by evolving psychological bonds and contextual shifts throughout the entrepreneurial journey. The study highlights how the factors influencing place attachment at discrete moments may lose relevance over time, offering a robust framework for understanding how </w:t>
      </w:r>
      <w:r w:rsidR="00BA36D2" w:rsidRPr="00ED3A04">
        <w:rPr>
          <w:lang w:val="en-US"/>
        </w:rPr>
        <w:t xml:space="preserve">place </w:t>
      </w:r>
      <w:r w:rsidR="00481223" w:rsidRPr="00ED3A04">
        <w:rPr>
          <w:lang w:val="en-US"/>
        </w:rPr>
        <w:t>attachment shape entrepreneurial strategies and decisions</w:t>
      </w:r>
      <w:r w:rsidR="00BA36D2" w:rsidRPr="00ED3A04">
        <w:rPr>
          <w:lang w:val="en-US"/>
        </w:rPr>
        <w:t xml:space="preserve"> </w:t>
      </w:r>
      <w:r w:rsidR="00783422" w:rsidRPr="00ED3A04">
        <w:rPr>
          <w:lang w:val="en-US"/>
        </w:rPr>
        <w:t>differently throughout the aging process</w:t>
      </w:r>
      <w:r w:rsidR="00481223" w:rsidRPr="00ED3A04">
        <w:rPr>
          <w:lang w:val="en-US"/>
        </w:rPr>
        <w:t xml:space="preserve"> </w:t>
      </w:r>
      <w:r w:rsidR="00481223" w:rsidRPr="00ED3A04">
        <w:rPr>
          <w:lang w:val="en-US"/>
        </w:rPr>
        <w:fldChar w:fldCharType="begin" w:fldLock="1"/>
      </w:r>
      <w:r w:rsidR="00481223" w:rsidRPr="00ED3A04">
        <w:rPr>
          <w:lang w:val="en-US"/>
        </w:rPr>
        <w:instrText>ADDIN CSL_CITATION {"citationItems":[{"id":"ITEM-1","itemData":{"DOI":"10.1111/JOMS.12912","ISSN":"1467-6486","abstract":"We extend the cultural entrepreneurship perspective by investigating how entrepreneurs in deprived contexts gain legitimacy by leveraging proprietary and public places in their entrepreneurial storytelling. Inspired by the sociology of place, we present a longitudinal study of ten new venture journeys over four years in Kasoa, Ghana. We identify three distinct ways places are used in entrepreneurial narratives: projective significance of place, connective significance of place, and authoritative significance of place. We show how impoverished entrepreneurs construct and communicate places in diverse ways, not only as locations, but also as material and symbolic resources that provide legitimacy for their venturing activities. Drawing from our findings, we generate a model of place-based cultural entrepreneurship and elaborate place as a central resource in cultural entrepreneurship and new venture creation in deprived contexts.","author":[{"dropping-particle":"","family":"Kimmitt","given":"Jonathan","non-dropping-particle":"","parse-names":false,"suffix":""},{"dropping-particle":"","family":"Kibler","given":"Ewald","non-dropping-particle":"","parse-names":false,"suffix":""},{"dropping-particle":"","family":"Schildt","given":"Henri","non-dropping-particle":"","parse-names":false,"suffix":""},{"dropping-particle":"","family":"Oinas","given":"Päivi","non-dropping-particle":"","parse-names":false,"suffix":""}],"container-title":"Journal of Management Studies","id":"ITEM-1","issued":{"date-parts":[["2023"]]},"publisher":"John Wiley &amp; Sons, Ltd","title":"Place in Entrepreneurial Storytelling: A Study of Cultural Entrepreneurship in a Deprived Context","type":"article-journal"},"uris":["http://www.mendeley.com/documents/?uuid=13d97c01-a970-3ef8-a023-e58a2212776d"]},{"id":"ITEM-2","itemData":{"ISSN":"0898-5626","author":[{"dropping-particle":"","family":"Johnstone","given":"Harvey","non-dropping-particle":"","parse-names":false,"suffix":""},{"dropping-particle":"","family":"Lionais","given":"Doug","non-dropping-particle":"","parse-names":false,"suffix":""}],"container-title":"Entrepreneurship &amp; Regional Development","id":"ITEM-2","issue":"3","issued":{"date-parts":[["2004"]]},"page":"217-233","publisher":"Taylor &amp; Francis","title":"Depleted communities and community business entrepreneurship: revaluing space through place","type":"article-journal","volume":"16"},"uris":["http://www.mendeley.com/documents/?uuid=5f6ffdc1-95a5-46fc-8ca6-e3be4fb8f5b8"]},{"id":"ITEM-3","itemData":{"DOI":"10.1016/J.JBVI.2015.04.001","ISSN":"2352-6734","abstract":"This paper revisits the sustainable entrepreneurship journey by introducing a 'place-based' sustainable venture path model. We suggest that distinguishing between emotional ('caring about the place') and instrumental ('using the place') place attachment of sustainable entrepreneurs deepens our understanding of how place-based challenges of sustainable venture legitimacy are managed over time. We conclude with avenues for future sustainable entrepreneurship research.","author":[{"dropping-particle":"","family":"Kibler","given":"Ewald","non-dropping-particle":"","parse-names":false,"suffix":""},{"dropping-particle":"","family":"Fink","given":"Matthias","non-dropping-particle":"","parse-names":false,"suffix":""},{"dropping-particle":"","family":"Lang","given":"Richard","non-dropping-particle":"","parse-names":false,"suffix":""},{"dropping-particle":"","family":"Muñoz","given":"Pablo","non-dropping-particle":"","parse-names":false,"suffix":""}],"container-title":"Journal of Business Venturing Insights","id":"ITEM-3","issued":{"date-parts":[["2015","7","1"]]},"page":"24-29","publisher":"Elsevier","title":"Place attachment and social legitimacy: Revisiting the sustainable entrepreneurship journey","type":"article-journal","volume":"3"},"uris":["http://www.mendeley.com/documents/?uuid=b6d468af-d5da-390e-a4f9-a982211e1f1b"]}],"mendeley":{"formattedCitation":"(Kimmitt et al. 2023; Johnstone and Lionais 2004; Kibler, Fink, et al. 2015)","plainTextFormattedCitation":"(Kimmitt et al. 2023; Johnstone and Lionais 2004; Kibler, Fink, et al. 2015)","previouslyFormattedCitation":"(Kimmitt et al. 2023; Johnstone and Lionais 2004; Kibler, Fink, et al. 2015)"},"properties":{"noteIndex":0},"schema":"https://github.com/citation-style-language/schema/raw/master/csl-citation.json"}</w:instrText>
      </w:r>
      <w:r w:rsidR="00481223" w:rsidRPr="00ED3A04">
        <w:rPr>
          <w:lang w:val="en-US"/>
        </w:rPr>
        <w:fldChar w:fldCharType="separate"/>
      </w:r>
      <w:r w:rsidR="00481223" w:rsidRPr="00ED3A04">
        <w:rPr>
          <w:noProof/>
          <w:lang w:val="en-US"/>
        </w:rPr>
        <w:t>(Kimmitt et al. 2023; Johnstone and Lionais 2004; Kibler, Fink, et al. 2015)</w:t>
      </w:r>
      <w:r w:rsidR="00481223" w:rsidRPr="00ED3A04">
        <w:rPr>
          <w:lang w:val="en-US"/>
        </w:rPr>
        <w:fldChar w:fldCharType="end"/>
      </w:r>
      <w:r w:rsidR="00481223" w:rsidRPr="00ED3A04">
        <w:rPr>
          <w:lang w:val="en-US"/>
        </w:rPr>
        <w:t>.</w:t>
      </w:r>
      <w:r w:rsidR="00E23D37" w:rsidRPr="00ED3A04">
        <w:rPr>
          <w:lang w:val="en-US"/>
        </w:rPr>
        <w:t xml:space="preserve"> Lastly, by employing the entrepreneurial journey as a unit of </w:t>
      </w:r>
      <w:r w:rsidR="00E23D37" w:rsidRPr="00ED3A04">
        <w:rPr>
          <w:lang w:val="en-US"/>
        </w:rPr>
        <w:lastRenderedPageBreak/>
        <w:t xml:space="preserve">analysis </w:t>
      </w:r>
      <w:r w:rsidR="00E23D37" w:rsidRPr="00ED3A04">
        <w:rPr>
          <w:lang w:val="en-US"/>
        </w:rPr>
        <w:fldChar w:fldCharType="begin" w:fldLock="1"/>
      </w:r>
      <w:r w:rsidR="00E23D37" w:rsidRPr="00ED3A04">
        <w:rPr>
          <w:lang w:val="en-US"/>
        </w:rPr>
        <w:instrText>ADDIN CSL_CITATION {"citationItems":[{"id":"ITEM-1","itemData":{"DOI":"10.1111/JOMS.12049","ISSN":"1467-6486","abstract":"We examine the growing disconnect between the process-oriented conception of entrepreneurship taught in the classroom and theorized about in premier journals and the variance-oriented conception of entrepreneurship that characterizes empirical studies of the phenomenon. We propose that a shift in inquiry from entrepreneurship as an act to entrepreneurship as a journey could facilitate process-oriented research by initiating a dialogue about the nature of the entrepreneurial journey, when it has begun and ended, whether it might be productively subdivided into variables or events, and what if anything remains constant throughout the process. Finally, we propose that a clearer understanding of the entrepreneurial journey is necessary to distinguish the field horizontally from research on creativity and strategy, and vertically from research on more practical business functions or more abstract systems-level concepts. © 2013 John Wiley &amp; Sons Ltd and Society for the Advancement of Management Studies.","author":[{"dropping-particle":"","family":"Mcmullen","given":"Jeffery S.","non-dropping-particle":"","parse-names":false,"suffix":""},{"dropping-particle":"","family":"Dimov","given":"Dimo","non-dropping-particle":"","parse-names":false,"suffix":""}],"container-title":"Journal of Management Studies","id":"ITEM-1","issue":"8","issued":{"date-parts":[["2013","12","1"]]},"page":"1481-1512","publisher":"John Wiley &amp; Sons, Ltd","title":"Time and the Entrepreneurial Journey: The Problems and Promise of Studying Entrepreneurship as a Process","type":"article-journal","volume":"50"},"uris":["http://www.mendeley.com/documents/?uuid=fdecd15f-b24d-344b-b74c-7d385b96b8f6"]},{"id":"ITEM-2","itemData":{"DOI":"10.1561/0300000102","ISBN":"9781680839500","ISSN":"1551-3114","abstract":"From the Metaphor to the Concept of the Entrepreneurial Journey in Entrepreneurship Research","author":[{"dropping-particle":"","family":"Mets","given":"Tõnis","non-dropping-particle":"","parse-names":false,"suffix":""}],"container-title":"Foundations and Trends® in Entrepreneurship","id":"ITEM-2","issue":"6","issued":{"date-parts":[["2022"]]},"page":"330-422","publisher":"Now Publishers, Inc.","title":"From the Metaphor to the Concept of the Entrepreneurial Journey in Entrepreneurship Research","type":"article-journal","volume":"18"},"uris":["http://www.mendeley.com/documents/?uuid=4442db1c-4440-3d06-883b-8aa574da49dd"]}],"mendeley":{"formattedCitation":"(Mcmullen and Dimov 2013; Mets 2022)","plainTextFormattedCitation":"(Mcmullen and Dimov 2013; Mets 2022)","previouslyFormattedCitation":"(Mcmullen and Dimov 2013; Mets 2022)"},"properties":{"noteIndex":0},"schema":"https://github.com/citation-style-language/schema/raw/master/csl-citation.json"}</w:instrText>
      </w:r>
      <w:r w:rsidR="00E23D37" w:rsidRPr="00ED3A04">
        <w:rPr>
          <w:lang w:val="en-US"/>
        </w:rPr>
        <w:fldChar w:fldCharType="separate"/>
      </w:r>
      <w:r w:rsidR="00E23D37" w:rsidRPr="00ED3A04">
        <w:rPr>
          <w:noProof/>
          <w:lang w:val="en-US"/>
        </w:rPr>
        <w:t>(Mcmullen and Dimov 2013; Mets 2022)</w:t>
      </w:r>
      <w:r w:rsidR="00E23D37" w:rsidRPr="00ED3A04">
        <w:rPr>
          <w:lang w:val="en-US"/>
        </w:rPr>
        <w:fldChar w:fldCharType="end"/>
      </w:r>
      <w:r w:rsidR="00E23D37" w:rsidRPr="00ED3A04">
        <w:rPr>
          <w:lang w:val="en-US"/>
        </w:rPr>
        <w:t>, the study identifies three evolving trajectories of place attachment that highlight the dynamic interplay between emotional and cognitive bonds. These insights reveal how temporal shifts shape decision-making, emphasizing the symbolic and practical importance of place in entrepreneur</w:t>
      </w:r>
      <w:r w:rsidR="008C7258" w:rsidRPr="00ED3A04">
        <w:rPr>
          <w:lang w:val="en-US"/>
        </w:rPr>
        <w:t xml:space="preserve">ship </w:t>
      </w:r>
      <w:r w:rsidR="00E23D37" w:rsidRPr="00ED3A04">
        <w:rPr>
          <w:lang w:val="en-US"/>
        </w:rPr>
        <w:t xml:space="preserve">over time </w:t>
      </w:r>
      <w:r w:rsidR="00E23D37" w:rsidRPr="00ED3A04">
        <w:rPr>
          <w:lang w:val="en-US"/>
        </w:rPr>
        <w:fldChar w:fldCharType="begin" w:fldLock="1"/>
      </w:r>
      <w:r w:rsidR="00E23D37" w:rsidRPr="00ED3A04">
        <w:rPr>
          <w:lang w:val="en-US"/>
        </w:rPr>
        <w:instrText>ADDIN CSL_CITATION {"citationItems":[{"id":"ITEM-1","itemData":{"DOI":"10.1177/1042258720930991/ASSET/IMAGES/LARGE/10.1177_1042258720930991-FIG2.JPEG","ISSN":"15406520","abstract":"We review new venture creation process research in leading journals over the past 30 years, applying a broad view of “process.” While we find a rich and varied literature with significant quantitative and qualitative growth, the review reveals considerable room for future contributions in this important area of entrepreneurship research. In an agenda building on review results, exemplary articles, and theory development advice from other sources, we discuss several types of such future contributions. We hope that our efforts can inspire emerging scholars, colleagues, research leaders, and institutional actors to contribute to a bright future for this core domain of entrepreneurship research.","author":[{"dropping-particle":"","family":"Davidsson","given":"Per","non-dropping-particle":"","parse-names":false,"suffix":""},{"dropping-particle":"","family":"Gruenhagen","given":"Jan Henrik","non-dropping-particle":"","parse-names":false,"suffix":""}],"container-title":"Entrepreneurship: Theory and Practice","id":"ITEM-1","issue":"5","issued":{"date-parts":[["2021","9","1"]]},"page":"1083-1118","publisher":"SAGE Publications Ltd","title":"Fulfilling the Process Promise: A Review and Agenda for New Venture Creation Process Research","type":"article-journal","volume":"45"},"uris":["http://www.mendeley.com/documents/?uuid=b119d075-57a2-30ee-b2c8-57edb035d59f"]},{"id":"ITEM-2","itemData":{"DOI":"10.5465/AMR.2018.0060","ISSN":"03637425","abstract":"Time is a defining feature of human activity, but has been underexamined in theories of entrepreneurial action. This is perplexing given that entrepreneurial action is oriented toward novel creations that unfold under conditions of uncertainty, where temporal concerns may be especially impactful. This paper addresses this lacuna by introducing a framework that articulates the key dimensions of time that entrepreneurs consider. We advance that entrepreneurs organize and shape their visions of entrepreneurial endeavors by constructing time-calibrated internal narratives. These narratives address the dimensions of initialization (i.e., timing of action), pace (i.e., time from action to outcome), and chronology (i.e., sequencing of action). Our theoretical model identifies how variations in these dimensions affect the likelihood of entrepreneurial action. We further specify that narrative vigilance and externalization moderate these effects, with hyper levels of each reversing the relationships. Together, our conceptualizations reveal how entrepreneurial time calibrations are themselves an essential lever for action. We discuss the implications of these insights for a range of perspectives on the ways entrepreneurs engage their craft, with special attention to dynamic process-centered frameworks.","author":[{"dropping-particle":"","family":"Wood","given":"Matthew S.","non-dropping-particle":"","parse-names":false,"suffix":""},{"dropping-particle":"","family":"Bakker","given":"Rene M.","non-dropping-particle":"","parse-names":false,"suffix":""},{"dropping-particle":"","family":"Fisher","given":"Greg","non-dropping-particle":"","parse-names":false,"suffix":""}],"container-title":"Academy of Management Review","id":"ITEM-2","issue":"1","issued":{"date-parts":[["2021"]]},"page":"147-171","title":"Back to the future: A time-calibrated theory of entrepreneurial action","type":"article-journal","volume":"46"},"uris":["http://www.mendeley.com/documents/?uuid=85adb29a-c0a5-4c38-b94e-8e3efc3b0589"]}],"mendeley":{"formattedCitation":"(Davidsson and Gruenhagen 2021; Wood, Bakker, and Fisher 2021)","plainTextFormattedCitation":"(Davidsson and Gruenhagen 2021; Wood, Bakker, and Fisher 2021)","previouslyFormattedCitation":"(Davidsson and Gruenhagen 2021; Wood, Bakker, and Fisher 2021)"},"properties":{"noteIndex":0},"schema":"https://github.com/citation-style-language/schema/raw/master/csl-citation.json"}</w:instrText>
      </w:r>
      <w:r w:rsidR="00E23D37" w:rsidRPr="00ED3A04">
        <w:rPr>
          <w:lang w:val="en-US"/>
        </w:rPr>
        <w:fldChar w:fldCharType="separate"/>
      </w:r>
      <w:r w:rsidR="00E23D37" w:rsidRPr="00ED3A04">
        <w:rPr>
          <w:noProof/>
          <w:lang w:val="en-US"/>
        </w:rPr>
        <w:t>(Davidsson and Gruenhagen 2021; Wood, Bakker, and Fisher 2021)</w:t>
      </w:r>
      <w:r w:rsidR="00E23D37" w:rsidRPr="00ED3A04">
        <w:rPr>
          <w:lang w:val="en-US"/>
        </w:rPr>
        <w:fldChar w:fldCharType="end"/>
      </w:r>
      <w:r w:rsidR="00E23D37" w:rsidRPr="00ED3A04">
        <w:rPr>
          <w:lang w:val="en-US"/>
        </w:rPr>
        <w:t>.</w:t>
      </w:r>
    </w:p>
    <w:p w14:paraId="7A937AA0" w14:textId="77777777" w:rsidR="00795F11" w:rsidRPr="00ED3A04" w:rsidRDefault="00795F11" w:rsidP="00ED3A04">
      <w:pPr>
        <w:spacing w:after="0" w:line="240" w:lineRule="auto"/>
        <w:rPr>
          <w:lang w:val="en-US"/>
        </w:rPr>
      </w:pPr>
    </w:p>
    <w:p w14:paraId="6D7852D9" w14:textId="6CE87CC4" w:rsidR="000A44EC" w:rsidRPr="00ED3A04" w:rsidRDefault="00567A4E" w:rsidP="00ED3A04">
      <w:pPr>
        <w:pStyle w:val="Ttulo1"/>
        <w:numPr>
          <w:ilvl w:val="0"/>
          <w:numId w:val="21"/>
        </w:numPr>
        <w:spacing w:before="0" w:line="240" w:lineRule="auto"/>
        <w:rPr>
          <w:lang w:val="en-US"/>
        </w:rPr>
      </w:pPr>
      <w:r w:rsidRPr="00ED3A04">
        <w:rPr>
          <w:lang w:val="en-US"/>
        </w:rPr>
        <w:t>Theoretical background and literature review</w:t>
      </w:r>
    </w:p>
    <w:p w14:paraId="180ABFC7" w14:textId="77777777" w:rsidR="000A44EC" w:rsidRPr="00ED3A04" w:rsidRDefault="000A44EC" w:rsidP="00ED3A04">
      <w:pPr>
        <w:pStyle w:val="Ttulo2"/>
        <w:numPr>
          <w:ilvl w:val="1"/>
          <w:numId w:val="21"/>
        </w:numPr>
        <w:spacing w:before="0" w:line="240" w:lineRule="auto"/>
        <w:rPr>
          <w:lang w:val="en-US"/>
        </w:rPr>
      </w:pPr>
      <w:r w:rsidRPr="00ED3A04">
        <w:rPr>
          <w:lang w:val="en-US"/>
        </w:rPr>
        <w:t>Place attachment</w:t>
      </w:r>
    </w:p>
    <w:p w14:paraId="6F6C047D" w14:textId="32803687" w:rsidR="000A44EC" w:rsidRPr="00ED3A04" w:rsidRDefault="000A44EC" w:rsidP="00ED3A04">
      <w:pPr>
        <w:spacing w:after="0" w:line="240" w:lineRule="auto"/>
        <w:jc w:val="both"/>
        <w:rPr>
          <w:lang w:val="en-US"/>
        </w:rPr>
      </w:pPr>
      <w:r w:rsidRPr="00ED3A04">
        <w:rPr>
          <w:lang w:val="en-US"/>
        </w:rPr>
        <w:t xml:space="preserve">Place attachment refers to the bonding between individuals and their meaningful environments </w:t>
      </w:r>
      <w:r w:rsidRPr="00ED3A04">
        <w:rPr>
          <w:lang w:val="en-US"/>
        </w:rPr>
        <w:fldChar w:fldCharType="begin" w:fldLock="1"/>
      </w:r>
      <w:r w:rsidRPr="00ED3A04">
        <w:rPr>
          <w:lang w:val="en-US"/>
        </w:rPr>
        <w:instrText>ADDIN CSL_CITATION {"citationItems":[{"id":"ITEM-1","itemData":{"DOI":"https://doi.org/10.4324/9781315245720","author":[{"dropping-particle":"","family":"Giuliani","given":"Maria Vittoria","non-dropping-particle":"","parse-names":false,"suffix":""}],"container-title":"Psychological theories for environmental issues","editor":[{"dropping-particle":"","family":"Bonnes, M., &amp; Lee","given":"T.","non-dropping-particle":"","parse-names":false,"suffix":""}],"id":"ITEM-1","issued":{"date-parts":[["2003"]]},"publisher":"Taylor &amp; Francis","publisher-place":"London","title":"Theory of attachment and place attachment","type":"chapter"},"uris":["http://www.mendeley.com/documents/?uuid=2afc8281-5705-48f4-918a-bc02d9061a4d"]},{"id":"ITEM-2","itemData":{"DOI":"10.1007/978-1-4684-8753-4_1","ISBN":"978-1-4684-8753-4","abstract":"This volume explores the concept of place attachment to (1) illustrate its multi-disciplinary foundations, (2) identify its various aspects, (3) highlight its potential importance in research and environmental design, and (4) lay the foundation for a conceptual...","author":[{"dropping-particle":"","family":"Low","given":"Setha M.","non-dropping-particle":"","parse-names":false,"suffix":""},{"dropping-particle":"","family":"Altman","given":"Irwin","non-dropping-particle":"","parse-names":false,"suffix":""}],"container-title":"Place Attachment","id":"ITEM-2","issued":{"date-parts":[["1992"]]},"page":"1-12","publisher":"Springer, Boston, MA","title":"Place Attachment","type":"chapter"},"uris":["http://www.mendeley.com/documents/?uuid=f594a858-c451-36e7-874d-05923e518e1f"]}],"mendeley":{"formattedCitation":"(Giuliani 2003; Low and Altman 1992)","plainTextFormattedCitation":"(Giuliani 2003; Low and Altman 1992)","previouslyFormattedCitation":"(Giuliani 2003; Low and Altman 1992)"},"properties":{"noteIndex":0},"schema":"https://github.com/citation-style-language/schema/raw/master/csl-citation.json"}</w:instrText>
      </w:r>
      <w:r w:rsidRPr="00ED3A04">
        <w:rPr>
          <w:lang w:val="en-US"/>
        </w:rPr>
        <w:fldChar w:fldCharType="separate"/>
      </w:r>
      <w:r w:rsidRPr="00ED3A04">
        <w:rPr>
          <w:noProof/>
          <w:lang w:val="en-US"/>
        </w:rPr>
        <w:t>(Giuliani 2003; Low and Altman 1992)</w:t>
      </w:r>
      <w:r w:rsidRPr="00ED3A04">
        <w:rPr>
          <w:lang w:val="en-US"/>
        </w:rPr>
        <w:fldChar w:fldCharType="end"/>
      </w:r>
      <w:r w:rsidRPr="00ED3A04">
        <w:rPr>
          <w:lang w:val="en-US"/>
        </w:rPr>
        <w:t xml:space="preserve">. Place attachment has been said to rely on social and physical features. For this study, we are going to rely on the three-dimensional framework developed by </w:t>
      </w:r>
      <w:r w:rsidRPr="00ED3A04">
        <w:rPr>
          <w:lang w:val="en-US"/>
        </w:rPr>
        <w:fldChar w:fldCharType="begin" w:fldLock="1"/>
      </w:r>
      <w:r w:rsidRPr="00ED3A04">
        <w:rPr>
          <w:lang w:val="en-US"/>
        </w:rPr>
        <w:instrText>ADDIN CSL_CITATION {"citationItems":[{"id":"ITEM-1","itemData":{"DOI":"10.1016/J.JENVP.2009.09.006","ISSN":"0272-4944","abstract":"Place attachment has been researched quite broadly, and so has been defined in a variety of ways. The various definitions of the concept are reviewed and synthesized into a three-dimensional, person-process-place organizing framework. The person dimension of place attachment refers to its individually or collectively determined meanings. The psychological dimension includes the affective, cognitive, and behavioral components of attachment. The place dimension emphasizes the place characteristics of attachment, including spatial level, specificity, and the prominence of social or physical elements. In addition, potential functions of place attachment are reviewed. The framework organizes related place attachment concepts and thus clarifies the term. The framework may also be used to stimulate new research, investigate multidimensionality, create operational definitions for quantitative studies, guide semi-structured interviews for qualitative studies, and assist in conflict resolution for successful land-use management. © 2009 Elsevier Ltd. All rights reserved.","author":[{"dropping-particle":"","family":"Scannell","given":"Leila","non-dropping-particle":"","parse-names":false,"suffix":""},{"dropping-particle":"","family":"Gifford","given":"Robert","non-dropping-particle":"","parse-names":false,"suffix":""}],"container-title":"Journal of Environmental Psychology","id":"ITEM-1","issue":"1","issued":{"date-parts":[["2010","3","1"]]},"page":"1-10","publisher":"Academic Press","title":"Defining place attachment: A tripartite organizing framework","type":"article-journal","volume":"30"},"uris":["http://www.mendeley.com/documents/?uuid=99277a98-df4c-3c13-a27a-2f2ee73d52aa"]}],"mendeley":{"formattedCitation":"(Scannell and Gifford 2010)","manualFormatting":"Scannell and Gifford  (2010)","plainTextFormattedCitation":"(Scannell and Gifford 2010)","previouslyFormattedCitation":"(Scannell and Gifford 2010)"},"properties":{"noteIndex":0},"schema":"https://github.com/citation-style-language/schema/raw/master/csl-citation.json"}</w:instrText>
      </w:r>
      <w:r w:rsidRPr="00ED3A04">
        <w:rPr>
          <w:lang w:val="en-US"/>
        </w:rPr>
        <w:fldChar w:fldCharType="separate"/>
      </w:r>
      <w:r w:rsidRPr="00ED3A04">
        <w:rPr>
          <w:noProof/>
          <w:lang w:val="en-US"/>
        </w:rPr>
        <w:t>Scannell and Gifford  (2010)</w:t>
      </w:r>
      <w:r w:rsidRPr="00ED3A04">
        <w:rPr>
          <w:lang w:val="en-US"/>
        </w:rPr>
        <w:fldChar w:fldCharType="end"/>
      </w:r>
      <w:r w:rsidRPr="00ED3A04">
        <w:rPr>
          <w:lang w:val="en-US"/>
        </w:rPr>
        <w:t>. This framework proposes a multidimensional concept with person, psychological process, and place dimensions. The person dimension explores who forms the attachment and the extent to which it is based on individual and collective meanings. The psychological process dimension investigates how affect, cognition and behavior are expressed in the attachment. The third dimension delves into the attachment's nature, considering the place's characteristics and whether it pertains to a physical context or a social environment.</w:t>
      </w:r>
    </w:p>
    <w:p w14:paraId="7BB8AE62" w14:textId="77777777" w:rsidR="000A44EC" w:rsidRPr="00ED3A04" w:rsidRDefault="000A44EC" w:rsidP="00ED3A04">
      <w:pPr>
        <w:spacing w:after="0" w:line="240" w:lineRule="auto"/>
        <w:jc w:val="both"/>
        <w:rPr>
          <w:lang w:val="en-US"/>
        </w:rPr>
      </w:pPr>
    </w:p>
    <w:p w14:paraId="1DF52F64" w14:textId="0F9F618A" w:rsidR="000A44EC" w:rsidRPr="00ED3A04" w:rsidRDefault="000A44EC" w:rsidP="00ED3A04">
      <w:pPr>
        <w:spacing w:after="0" w:line="240" w:lineRule="auto"/>
        <w:jc w:val="both"/>
        <w:rPr>
          <w:lang w:val="en-US"/>
        </w:rPr>
      </w:pPr>
      <w:r w:rsidRPr="00ED3A04">
        <w:rPr>
          <w:lang w:val="en-US"/>
        </w:rPr>
        <w:t>In the context of the entrepreneur</w:t>
      </w:r>
      <w:r w:rsidR="00EB4AC0" w:rsidRPr="00ED3A04">
        <w:rPr>
          <w:lang w:val="en-US"/>
        </w:rPr>
        <w:t>ship</w:t>
      </w:r>
      <w:r w:rsidRPr="00ED3A04">
        <w:rPr>
          <w:lang w:val="en-US"/>
        </w:rPr>
        <w:t xml:space="preserve">, the </w:t>
      </w:r>
      <w:r w:rsidR="00A73882" w:rsidRPr="00ED3A04">
        <w:rPr>
          <w:lang w:val="en-US"/>
        </w:rPr>
        <w:t>construct</w:t>
      </w:r>
      <w:r w:rsidRPr="00ED3A04">
        <w:rPr>
          <w:lang w:val="en-US"/>
        </w:rPr>
        <w:t xml:space="preserve"> of place attachment gains significance by examining how emotional connections to meaningful environments evolve</w:t>
      </w:r>
      <w:r w:rsidR="0088250E" w:rsidRPr="00ED3A04">
        <w:rPr>
          <w:lang w:val="en-US"/>
        </w:rPr>
        <w:t xml:space="preserve">, bonds that have been found relevant </w:t>
      </w:r>
      <w:r w:rsidR="00F05962" w:rsidRPr="00ED3A04">
        <w:rPr>
          <w:lang w:val="en-US"/>
        </w:rPr>
        <w:t xml:space="preserve">for social legitimacy </w:t>
      </w:r>
      <w:r w:rsidR="00F05962" w:rsidRPr="00ED3A04">
        <w:rPr>
          <w:lang w:val="en-US"/>
        </w:rPr>
        <w:fldChar w:fldCharType="begin" w:fldLock="1"/>
      </w:r>
      <w:r w:rsidR="00D4635E" w:rsidRPr="00ED3A04">
        <w:rPr>
          <w:lang w:val="en-US"/>
        </w:rPr>
        <w:instrText>ADDIN CSL_CITATION {"citationItems":[{"id":"ITEM-1","itemData":{"DOI":"10.1016/J.JBVI.2015.04.001","ISSN":"2352-6734","abstract":"This paper revisits the sustainable entrepreneurship journey by introducing a 'place-based' sustainable venture path model. We suggest that distinguishing between emotional ('caring about the place') and instrumental ('using the place') place attachment of sustainable entrepreneurs deepens our understanding of how place-based challenges of sustainable venture legitimacy are managed over time. We conclude with avenues for future sustainable entrepreneurship research.","author":[{"dropping-particle":"","family":"Kibler","given":"Ewald","non-dropping-particle":"","parse-names":false,"suffix":""},{"dropping-particle":"","family":"Fink","given":"Matthias","non-dropping-particle":"","parse-names":false,"suffix":""},{"dropping-particle":"","family":"Lang","given":"Richard","non-dropping-particle":"","parse-names":false,"suffix":""},{"dropping-particle":"","family":"Muñoz","given":"Pablo","non-dropping-particle":"","parse-names":false,"suffix":""}],"container-title":"Journal of Business Venturing Insights","id":"ITEM-1","issued":{"date-parts":[["2015","7","1"]]},"page":"24-29","publisher":"Elsevier","title":"Place attachment and social legitimacy: Revisiting the sustainable entrepreneurship journey","type":"article-journal","volume":"3"},"uris":["http://www.mendeley.com/documents/?uuid=b6d468af-d5da-390e-a4f9-a982211e1f1b"]},{"id":"ITEM-2","itemData":{"DOI":"10.1111/JOMS.12912","ISSN":"1467-6486","abstract":"We extend the cultural entrepreneurship perspective by investigating how entrepreneurs in deprived contexts gain legitimacy by leveraging proprietary and public places in their entrepreneurial storytelling. Inspired by the sociology of place, we present a longitudinal study of ten new venture journeys over four years in Kasoa, Ghana. We identify three distinct ways places are used in entrepreneurial narratives: projective significance of place, connective significance of place, and authoritative significance of place. We show how impoverished entrepreneurs construct and communicate places in diverse ways, not only as locations, but also as material and symbolic resources that provide legitimacy for their venturing activities. Drawing from our findings, we generate a model of place-based cultural entrepreneurship and elaborate place as a central resource in cultural entrepreneurship and new venture creation in deprived contexts.","author":[{"dropping-particle":"","family":"Kimmitt","given":"Jonathan","non-dropping-particle":"","parse-names":false,"suffix":""},{"dropping-particle":"","family":"Kibler","given":"Ewald","non-dropping-particle":"","parse-names":false,"suffix":""},{"dropping-particle":"","family":"Schildt","given":"Henri","non-dropping-particle":"","parse-names":false,"suffix":""},{"dropping-particle":"","family":"Oinas","given":"Päivi","non-dropping-particle":"","parse-names":false,"suffix":""}],"container-title":"Journal of Management Studies","id":"ITEM-2","issued":{"date-parts":[["2023"]]},"publisher":"John Wiley &amp; Sons, Ltd","title":"Place in Entrepreneurial Storytelling: A Study of Cultural Entrepreneurship in a Deprived Context","type":"article-journal"},"uris":["http://www.mendeley.com/documents/?uuid=13d97c01-a970-3ef8-a023-e58a2212776d"]}],"mendeley":{"formattedCitation":"(Kibler, Fink, et al. 2015; Kimmitt et al. 2023)","plainTextFormattedCitation":"(Kibler, Fink, et al. 2015; Kimmitt et al. 2023)","previouslyFormattedCitation":"(Kibler, Fink, et al. 2015; Kimmitt et al. 2023)"},"properties":{"noteIndex":0},"schema":"https://github.com/citation-style-language/schema/raw/master/csl-citation.json"}</w:instrText>
      </w:r>
      <w:r w:rsidR="00F05962" w:rsidRPr="00ED3A04">
        <w:rPr>
          <w:lang w:val="en-US"/>
        </w:rPr>
        <w:fldChar w:fldCharType="separate"/>
      </w:r>
      <w:r w:rsidR="00F05962" w:rsidRPr="00ED3A04">
        <w:rPr>
          <w:noProof/>
          <w:lang w:val="en-US"/>
        </w:rPr>
        <w:t>(Kibler, Fink, et al. 2015; Kimmitt et al. 2023)</w:t>
      </w:r>
      <w:r w:rsidR="00F05962" w:rsidRPr="00ED3A04">
        <w:rPr>
          <w:lang w:val="en-US"/>
        </w:rPr>
        <w:fldChar w:fldCharType="end"/>
      </w:r>
      <w:r w:rsidR="00F05962" w:rsidRPr="00ED3A04">
        <w:rPr>
          <w:lang w:val="en-US"/>
        </w:rPr>
        <w:t xml:space="preserve"> and as a valuable resource </w:t>
      </w:r>
      <w:r w:rsidR="00F05962" w:rsidRPr="00ED3A04">
        <w:rPr>
          <w:lang w:val="en-US"/>
        </w:rPr>
        <w:fldChar w:fldCharType="begin" w:fldLock="1"/>
      </w:r>
      <w:r w:rsidR="00F05962" w:rsidRPr="00ED3A04">
        <w:rPr>
          <w:lang w:val="en-US"/>
        </w:rPr>
        <w:instrText>ADDIN CSL_CITATION {"citationItems":[{"id":"ITEM-1","itemData":{"DOI":"10.1016/S0883-9026(01)00076-3","ISSN":"08839026","abstract":"This paper uses Giddens' theory of structuration to develop the conception of entrepreneurship as an embedded socio-economic process. The qualitative examination of the actions of rural entrepreneurs finds that embeddedness plays a key role in shaping and sustaining business. Being embedded in the social structure creates opportunity and improves performance. Embedding enabled the entrepreneurs to use the specifics of the environment. Thus, both recognition and realisation of opportunity are conditioned by the entrepreneurs' role in the social structure. © 2002 Elsevier Science Inc. All rights reserved.","author":[{"dropping-particle":"","family":"Jack","given":"Sarah L","non-dropping-particle":"","parse-names":false,"suffix":""},{"dropping-particle":"","family":"Anderson","given":"Alistair R","non-dropping-particle":"","parse-names":false,"suffix":""}],"container-title":"Journal of Business Venturing","id":"ITEM-1","issue":"5","issued":{"date-parts":[["2002"]]},"page":"467-487","title":"The effects of embeddedness on the entrepreneurial process","type":"article-journal","volume":"17"},"uris":["http://www.mendeley.com/documents/?uuid=8e4bd712-33aa-3dfc-ae6e-5eebcdab3de1"]},{"id":"ITEM-2","itemData":{"ISSN":"0898-5626","author":[{"dropping-particle":"","family":"Johnstone","given":"Harvey","non-dropping-particle":"","parse-names":false,"suffix":""},{"dropping-particle":"","family":"Lionais","given":"Doug","non-dropping-particle":"","parse-names":false,"suffix":""}],"container-title":"Entrepreneurship &amp; Regional Development","id":"ITEM-2","issue":"3","issued":{"date-parts":[["2004"]]},"page":"217-233","publisher":"Taylor &amp; Francis","title":"Depleted communities and community business entrepreneurship: revaluing space through place","type":"article-journal","volume":"16"},"uris":["http://www.mendeley.com/documents/?uuid=5f6ffdc1-95a5-46fc-8ca6-e3be4fb8f5b8"]},{"id":"ITEM-3","itemData":{"ISBN":"9789177312796","author":[{"dropping-particle":"","family":"Burke","given":"Mary Kathleen Fitzpatrick","non-dropping-particle":"","parse-names":false,"suffix":""}],"id":"ITEM-3","issued":{"date-parts":[["2023"]]},"publisher":"Stockholm School of Economics","title":"Place matters: understanding the role of place in entrepreneurial ecosystems","type":"book"},"uris":["http://www.mendeley.com/documents/?uuid=5bfa13c4-1432-3562-8b07-44d8d4b5c376"]}],"mendeley":{"formattedCitation":"(Jack and Anderson 2002; Johnstone and Lionais 2004; Burke 2023)","plainTextFormattedCitation":"(Jack and Anderson 2002; Johnstone and Lionais 2004; Burke 2023)","previouslyFormattedCitation":"(Jack and Anderson 2002; Johnstone and Lionais 2004; Burke 2023)"},"properties":{"noteIndex":0},"schema":"https://github.com/citation-style-language/schema/raw/master/csl-citation.json"}</w:instrText>
      </w:r>
      <w:r w:rsidR="00F05962" w:rsidRPr="00ED3A04">
        <w:rPr>
          <w:lang w:val="en-US"/>
        </w:rPr>
        <w:fldChar w:fldCharType="separate"/>
      </w:r>
      <w:r w:rsidR="00F05962" w:rsidRPr="00ED3A04">
        <w:rPr>
          <w:noProof/>
          <w:lang w:val="en-US"/>
        </w:rPr>
        <w:t>(Jack and Anderson 2002; Johnstone and Lionais 2004; Burke 2023)</w:t>
      </w:r>
      <w:r w:rsidR="00F05962" w:rsidRPr="00ED3A04">
        <w:rPr>
          <w:lang w:val="en-US"/>
        </w:rPr>
        <w:fldChar w:fldCharType="end"/>
      </w:r>
      <w:r w:rsidRPr="00ED3A04">
        <w:rPr>
          <w:lang w:val="en-US"/>
        </w:rPr>
        <w:t>. The person dimension becomes crucial in understanding who</w:t>
      </w:r>
      <w:r w:rsidR="00EB4AC0" w:rsidRPr="00ED3A04">
        <w:rPr>
          <w:lang w:val="en-US"/>
        </w:rPr>
        <w:t xml:space="preserve"> </w:t>
      </w:r>
      <w:r w:rsidRPr="00ED3A04">
        <w:rPr>
          <w:lang w:val="en-US"/>
        </w:rPr>
        <w:t>forms attachments to specific places and the extent to which these attachments are shaped by individual and collective meanings. Specifically, personal connections to a place are influenced by experiences such as significant milestones</w:t>
      </w:r>
      <w:r w:rsidR="001536CB" w:rsidRPr="00ED3A04">
        <w:rPr>
          <w:lang w:val="en-US"/>
        </w:rPr>
        <w:t xml:space="preserve"> </w:t>
      </w:r>
      <w:r w:rsidR="001536CB" w:rsidRPr="00ED3A04">
        <w:rPr>
          <w:lang w:val="en-US"/>
        </w:rPr>
        <w:fldChar w:fldCharType="begin" w:fldLock="1"/>
      </w:r>
      <w:r w:rsidR="00D4635E" w:rsidRPr="00ED3A04">
        <w:rPr>
          <w:lang w:val="en-US"/>
        </w:rPr>
        <w:instrText>ADDIN CSL_CITATION {"citationItems":[{"id":"ITEM-1","itemData":{"DOI":"10.1080/13683500.2020.1797648","ISSN":"13683500","abstract":"Recently, tourism and hospitality literature call for an ethical turn to form an understanding of philosophical issues in tourism and hospitality (Caton, 2012; Feighery, 2011; Pritchard et al., 201...","author":[{"dropping-particle":"","family":"Wen","given":"Tong","non-dropping-particle":"","parse-names":false,"suffix":""},{"dropping-particle":"","family":"Zhang","given":"Qingfang","non-dropping-particle":"","parse-names":false,"suffix":""},{"dropping-particle":"","family":"Li","given":"Yaoqi","non-dropping-particle":"","parse-names":false,"suffix":""}],"container-title":"Current Issues in Tourism","id":"ITEM-1","issue":"10","issued":{"date-parts":[["2021"]]},"page":"1435-1450","publisher":"Routledge","title":"Why small tourism enterprises behave responsibly: using job embeddedness and place attachment to predict corporate social responsibility activities","type":"article-journal","volume":"24"},"uris":["http://www.mendeley.com/documents/?uuid=d874ad33-c6d7-3155-b318-97a248f56ef2"]},{"id":"ITEM-2","itemData":{"DOI":"10.1108/IJEBR-02-2018-0091/FULL/XML","ISSN":"13552554","abstract":"Purpose: The purpose of this paper is to examine the emergence of a social enterprise by highly skilled members of a diaspora. While most literature has focused on government intervention for diaspora engagement and monetary remittance flows from migrants, less attention has been paid to the transfer of social remittances and social enterprises created by diasporas. Based on the concept of social remittances, social network theory and motivation perspectives, this study unpacks the emergence of a social enterprise by highly skilled migrants of a developing country. Design/methodology/approach: This study examines social enterprise emergence through an autoethnographic approach to describe and systematically analyze personal experience. This approach allows to understand cultural experience around the emergence of a social enterprise created by diverse members of a diaspora. Findings: Findings reveal that diaspora knowledge networks (DKNs) can emerge through the activation of a highly skilled diaspora network structure. Core diaspora members can activate a latent network of highly skilled migrants that wish to fulfill intrinsic motivations. Findings support the extend current understandings of social remittances by highly skilled migrants, who emerge as a transnational community that desires to stay connected to their country-of-origin and can support the emergence of a transnational network structure for development. The findings reveal that place attachment, sense of duty and well-being are key factors for highly skilled migrants to engage in DKNs. Originality/value: The paper contributes to literature on networks and migrant-based organizational emergence by examining how and why highly skilled migrants from a developing country engage in the emergence of a DKN. Findings challenge previous views of government intervention and provides evidence on how the transmission of collective social remittances can flow trans-nationally, making highly skilled migrants effective agents of knowledge circulation and DKNs a vehicle for transmission. More specifically, the study provides evidence of the relevance of transnational features in the context of diaspora networks that lead to organizational emergence. It underscores the influence of interrelated motivations in diaspora engagement studies.","author":[{"dropping-particle":"","family":"Cruz","given":"Allan Discua","non-dropping-particle":"","parse-names":false,"suffix":""},{"dropping-particle":"","family":"Fromm","given":"Ingrid","non-dropping-particle":"","parse-names":false,"suffix":""}],"container-title":"International Journal of Entrepreneurial Behaviour and Research","id":"ITEM-2","issue":"5","issued":{"date-parts":[["2019","8","5"]]},"page":"801-818","publisher":"Emerald Group Holdings Ltd.","title":"Understanding the emergence of a social enterprise by highly skilled migrants: The case of Honduras Global Europa","type":"article-journal","volume":"25"},"uris":["http://www.mendeley.com/documents/?uuid=c8f34219-2c09-3199-9ca1-db69df6114e2"]}],"mendeley":{"formattedCitation":"(Wen, Zhang, and Li 2021; Cruz and Fromm 2019)","plainTextFormattedCitation":"(Wen, Zhang, and Li 2021; Cruz and Fromm 2019)","previouslyFormattedCitation":"(Wen, Zhang, and Li 2021; Cruz and Fromm 2019)"},"properties":{"noteIndex":0},"schema":"https://github.com/citation-style-language/schema/raw/master/csl-citation.json"}</w:instrText>
      </w:r>
      <w:r w:rsidR="001536CB" w:rsidRPr="00ED3A04">
        <w:rPr>
          <w:lang w:val="en-US"/>
        </w:rPr>
        <w:fldChar w:fldCharType="separate"/>
      </w:r>
      <w:r w:rsidR="00D4635E" w:rsidRPr="00ED3A04">
        <w:rPr>
          <w:noProof/>
          <w:lang w:val="en-US"/>
        </w:rPr>
        <w:t>(Wen, Zhang, and Li 2021; Cruz and Fromm 2019)</w:t>
      </w:r>
      <w:r w:rsidR="001536CB" w:rsidRPr="00ED3A04">
        <w:rPr>
          <w:lang w:val="en-US"/>
        </w:rPr>
        <w:fldChar w:fldCharType="end"/>
      </w:r>
      <w:r w:rsidRPr="00ED3A04">
        <w:rPr>
          <w:lang w:val="en-US"/>
        </w:rPr>
        <w:t xml:space="preserve"> and personal growth</w:t>
      </w:r>
      <w:r w:rsidR="00822583" w:rsidRPr="00ED3A04">
        <w:rPr>
          <w:lang w:val="en-US"/>
        </w:rPr>
        <w:t xml:space="preserve"> </w:t>
      </w:r>
      <w:r w:rsidR="00822583" w:rsidRPr="00ED3A04">
        <w:rPr>
          <w:lang w:val="en-US"/>
        </w:rPr>
        <w:fldChar w:fldCharType="begin" w:fldLock="1"/>
      </w:r>
      <w:r w:rsidR="0009123D" w:rsidRPr="00ED3A04">
        <w:rPr>
          <w:lang w:val="en-US"/>
        </w:rPr>
        <w:instrText>ADDIN CSL_CITATION {"citationItems":[{"id":"ITEM-1","itemData":{"DOI":"10.1007/s11187-024-00937-9","ISSN":"1573-0913","abstract":"This exploratory study develops an understanding of how the hitherto under-investigated psychological dimension of place affects entrepreneurs’ well-being. The analysis focuses on eudaimonic well-being, which describes individuals’ psychological functioning and fulfillment of their best potentials and is relatively underexplored compared to hedonic well-being (happiness). Based on prior work in environmental psychology, the study proposes that entrepreneurs’ sense of place—their psychological bond with the local setting of their entrepreneurial activities—is an important component influencing their well-being. The empirical analysis of two waves of original survey data from entrepreneurs located in an urban and a rural region of Finland shows that the sense of place is positively associated with several dimensions of eudaimonic well-being. This study extends the literature by shifting the focus from place as a passive container for entrepreneurs’ activities to its role as an active source of entrepreneurial well-being.","author":[{"dropping-particle":"","family":"Kautonen","given":"Teemu","non-dropping-particle":"","parse-names":false,"suffix":""},{"dropping-particle":"","family":"Soto-Simeone","given":"Aracely","non-dropping-particle":"","parse-names":false,"suffix":""},{"dropping-particle":"","family":"Kibler","given":"Ewald","non-dropping-particle":"","parse-names":false,"suffix":""}],"container-title":"Small Business Economics","id":"ITEM-1","issued":{"date-parts":[["2024"]]},"title":"Unpacking the relationship between sense of place and entrepreneurs’ well-being","type":"article-journal"},"uris":["http://www.mendeley.com/documents/?uuid=6d0e19b3-1945-4609-8119-764a92531849"]},{"id":"ITEM-2","itemData":{"DOI":"10.1016/J.JRURSTUD.2012.11.005","ISSN":"0743-0167","abstract":"Farmers have traditionally been perceived as having a deep attachment to land and place that contrasts with the mobility of modern society. In this paper, we use this work as a starting point for analysing new forms of attachments among a cohort of Australian farmers who are highly mobile in their business activities. In response, we devise a new way of thinking about farmer attachments that involves decoupling three elements: attachment to farming as an activity and source of agrarian identity; attachment to the farm as an economic and social unit; and attachment to place. Individual farmers recombine these different elements of attachment in different ways, depending on their specific context, promoting both mobility and stasis. We illustrate these recombinant attachments through examples of globally engaged Australian farmers who enact different configurations of attachment of place, farm business and farming identity. © 2012 Elsevier Ltd.","author":[{"dropping-particle":"","family":"Cheshire","given":"Lynda","non-dropping-particle":"","parse-names":false,"suffix":""},{"dropping-particle":"","family":"Meurk","given":"Carla","non-dropping-particle":"","parse-names":false,"suffix":""},{"dropping-particle":"","family":"Woods","given":"Michael","non-dropping-particle":"","parse-names":false,"suffix":""}],"container-title":"Journal of Rural Studies","id":"ITEM-2","issued":{"date-parts":[["2013","4","1"]]},"page":"64-74","publisher":"Pergamon","title":"Decoupling farm, farming and place: Recombinant attachments of globally engaged family farmers","type":"article-journal","volume":"30"},"uris":["http://www.mendeley.com/documents/?uuid=4a58dc03-a9e4-3224-a8bf-d556ebb0d5d1"]}],"mendeley":{"formattedCitation":"(Kautonen, Soto-Simeone, and Kibler 2024; Cheshire, Meurk, and Woods 2013)","plainTextFormattedCitation":"(Kautonen, Soto-Simeone, and Kibler 2024; Cheshire, Meurk, and Woods 2013)","previouslyFormattedCitation":"(Kautonen, Soto-Simeone, and Kibler 2024; Cheshire, Meurk, and Woods 2013)"},"properties":{"noteIndex":0},"schema":"https://github.com/citation-style-language/schema/raw/master/csl-citation.json"}</w:instrText>
      </w:r>
      <w:r w:rsidR="00822583" w:rsidRPr="00ED3A04">
        <w:rPr>
          <w:lang w:val="en-US"/>
        </w:rPr>
        <w:fldChar w:fldCharType="separate"/>
      </w:r>
      <w:r w:rsidR="0009123D" w:rsidRPr="00ED3A04">
        <w:rPr>
          <w:noProof/>
          <w:lang w:val="en-US"/>
        </w:rPr>
        <w:t>(Kautonen, Soto-Simeone, and Kibler 2024; Cheshire, Meurk, and Woods 2013)</w:t>
      </w:r>
      <w:r w:rsidR="00822583" w:rsidRPr="00ED3A04">
        <w:rPr>
          <w:lang w:val="en-US"/>
        </w:rPr>
        <w:fldChar w:fldCharType="end"/>
      </w:r>
      <w:r w:rsidR="00D4635E" w:rsidRPr="00ED3A04">
        <w:rPr>
          <w:lang w:val="en-US"/>
        </w:rPr>
        <w:t xml:space="preserve">, improving business outcomes </w:t>
      </w:r>
      <w:r w:rsidR="00D4635E" w:rsidRPr="00ED3A04">
        <w:rPr>
          <w:lang w:val="en-US"/>
        </w:rPr>
        <w:fldChar w:fldCharType="begin" w:fldLock="1"/>
      </w:r>
      <w:r w:rsidR="00D4635E" w:rsidRPr="00ED3A04">
        <w:rPr>
          <w:lang w:val="en-US"/>
        </w:rPr>
        <w:instrText>ADDIN CSL_CITATION {"citationItems":[{"id":"ITEM-1","itemData":{"DOI":"10.1016/J.TOURMAN.2011.02.013","ISSN":"0261-5177","abstract":"Drawing on the literature on tourism, entrepreneurship, environmental psychology, and corporate philanthropy, this research examines how place identity, entrepreneurial self-efficacy, and support for community influence the entrepreneurial performance of small and medium tourism enterprise (SMTE) owners. Confirmatory Factor Analysis and Structural Equation Modelling are used to analyse the responses from 301 tourism entrepreneurs operating in regional South Australia. The data supports a model suggesting that the place identity of tourism entrepreneurs has a significant, positive effect on entrepreneurial self-efficacy and support for the community. Findings also suggest that the place identity of tourism entrepreneurs has a positive, indirect effect on entrepreneurial performance: a tourism entrepreneur's sense of identity with the place in which his/her business operates contributes toward entrepreneurial success. © 2011 Elsevier Ltd.","author":[{"dropping-particle":"","family":"Hallak","given":"Rob","non-dropping-particle":"","parse-names":false,"suffix":""},{"dropping-particle":"","family":"Brown","given":"Graham","non-dropping-particle":"","parse-names":false,"suffix":""},{"dropping-particle":"","family":"Lindsay","given":"Noel J.","non-dropping-particle":"","parse-names":false,"suffix":""}],"container-title":"Tourism Management","id":"ITEM-1","issue":"1","issued":{"date-parts":[["2012","2","1"]]},"page":"143-154","publisher":"Pergamon","title":"The Place Identity – Performance relationship among tourism entrepreneurs: A structural equation modelling analysis","type":"article-journal","volume":"33"},"uris":["http://www.mendeley.com/documents/?uuid=65ff7ac4-39f2-38c6-94eb-c7c34c44fc53"]},{"id":"ITEM-2","itemData":{"DOI":"10.1080/09669582.2012.709861","ISSN":"09669582","abstract":"Tourism is a major driver of economic activity throughout the world with total revenues in 2010 estimated to be $US919 billion, up from $US851 billion in 2009 (World Tourism Organisation, 2011). In...","author":[{"dropping-particle":"","family":"Hallak","given":"Rob","non-dropping-particle":"","parse-names":false,"suffix":""},{"dropping-particle":"","family":"Brown","given":"Graham","non-dropping-particle":"","parse-names":false,"suffix":""},{"dropping-particle":"","family":"Lindsay","given":"Noel J.","non-dropping-particle":"","parse-names":false,"suffix":""}],"container-title":"Journal of Sustainable Tourism","id":"ITEM-2","issue":"5","issued":{"date-parts":[["2013","6"]]},"page":"658-678","publisher":"Taylor &amp; Francis Group","title":"Examining tourism SME owners’ place attachment, support for community and business performance: the role of the enlightened self-interest model","type":"article-journal","volume":"21"},"uris":["http://www.mendeley.com/documents/?uuid=ee2571d0-c0bc-368b-85c6-f0506c7e27a2"]},{"id":"ITEM-3","itemData":{"DOI":"10.1177/0894486519890775","ISSN":"17416248","abstract":"Adopting an interpretive grounded theory approach, we find that key events in the early lives of next-generation family members fuel a sense of belonging and identity, which lies at the heart of their socioemotional wealth. As next-generation family members interact more with the family business, they interpret nonfinancial aspects of the firm as an answer to a larger variety of affective needs, which broadens and strengthens their interactive socioemotional wealth frame of mind. In line with our life course theory lens, we observe how key events that build up socioemotional wealth greatly influence the life paths of next-generation family members.","author":[{"dropping-particle":"","family":"Murphy","given":"Linda","non-dropping-particle":"","parse-names":false,"suffix":""},{"dropping-particle":"","family":"Huybrechts","given":"Jolien","non-dropping-particle":"","parse-names":false,"suffix":""},{"dropping-particle":"","family":"Lambrechts","given":"Frank","non-dropping-particle":"","parse-names":false,"suffix":""}],"container-title":"Family Business Review","id":"ITEM-3","issue":"4","issued":{"date-parts":[["2019","12","4"]]},"page":"396-424","publisher":"SAGE PublicationsSage CA: Los Angeles, CA","title":"The Origins and Development of Socioemotional Wealth Within Next-Generation Family Members: An Interpretive Grounded Theory Study","type":"article-journal","volume":"32"},"uris":["http://www.mendeley.com/documents/?uuid=04ffac41-aa7b-3c38-8a53-4bb6c0329706"]}],"mendeley":{"formattedCitation":"(Hallak, Brown, and Lindsay 2012; Hallak, Brown, and Lindsay 2013; Murphy, Huybrechts, and Lambrechts 2019)","plainTextFormattedCitation":"(Hallak, Brown, and Lindsay 2012; Hallak, Brown, and Lindsay 2013; Murphy, Huybrechts, and Lambrechts 2019)","previouslyFormattedCitation":"(Hallak, Brown, and Lindsay 2012; Hallak, Brown, and Lindsay 2013; Murphy, Huybrechts, and Lambrechts 2019)"},"properties":{"noteIndex":0},"schema":"https://github.com/citation-style-language/schema/raw/master/csl-citation.json"}</w:instrText>
      </w:r>
      <w:r w:rsidR="00D4635E" w:rsidRPr="00ED3A04">
        <w:rPr>
          <w:lang w:val="en-US"/>
        </w:rPr>
        <w:fldChar w:fldCharType="separate"/>
      </w:r>
      <w:r w:rsidR="00D4635E" w:rsidRPr="00ED3A04">
        <w:rPr>
          <w:noProof/>
          <w:lang w:val="en-US"/>
        </w:rPr>
        <w:t>(Hallak, Brown, and Lindsay 2012; Hallak, Brown, and Lindsay 2013; Murphy, Huybrechts, and Lambrechts 2019)</w:t>
      </w:r>
      <w:r w:rsidR="00D4635E" w:rsidRPr="00ED3A04">
        <w:rPr>
          <w:lang w:val="en-US"/>
        </w:rPr>
        <w:fldChar w:fldCharType="end"/>
      </w:r>
      <w:r w:rsidRPr="00ED3A04">
        <w:rPr>
          <w:lang w:val="en-US"/>
        </w:rPr>
        <w:t>. Thus, contributing to a stable sense of self and creating meaning through ‘experience-in-place</w:t>
      </w:r>
      <w:r w:rsidR="00EB4AC0" w:rsidRPr="00ED3A04">
        <w:rPr>
          <w:lang w:val="en-US"/>
        </w:rPr>
        <w:t>’</w:t>
      </w:r>
      <w:r w:rsidR="00D4635E" w:rsidRPr="00ED3A04">
        <w:rPr>
          <w:lang w:val="en-US"/>
        </w:rPr>
        <w:t xml:space="preserve"> </w:t>
      </w:r>
      <w:r w:rsidR="00D4635E" w:rsidRPr="00ED3A04">
        <w:rPr>
          <w:lang w:val="en-US"/>
        </w:rPr>
        <w:fldChar w:fldCharType="begin" w:fldLock="1"/>
      </w:r>
      <w:r w:rsidR="0009123D" w:rsidRPr="00ED3A04">
        <w:rPr>
          <w:lang w:val="en-US"/>
        </w:rPr>
        <w:instrText>ADDIN CSL_CITATION {"citationItems":[{"id":"ITEM-1","itemData":{"DOI":"10.1111/SORU.12285","ISSN":"1467-9523","abstract":"Research considering young adults’ experiences of place is characterised by two focal points: the relationship between place, education and employment; and immaterial aspects of place such as experiences of belonging and relationality. Previous research has worked across these focal points considering, for instance, how symbolic and immaterial factors and social ties can inform mobility choices and experiences. We extend this work by drawing on longitudinal qualitative data to show three ways that place attachment can be a part of the formation of contemporary occupation-based identities. Using the concept of the self as enterprise (Kelly 2013), we mark out this development as part of a broader generational shift in occupational identities. We ultimately find that some young adults can remain in or return to meaningful rural and regional places by developing an occupational identity or ‘personal brand’ informed by changing occupational demands and enabled by social ties linked to specific places.","author":[{"dropping-particle":"","family":"Cook","given":"Julia","non-dropping-particle":"","parse-names":false,"suffix":""},{"dropping-particle":"","family":"Woodman","given":"Dan","non-dropping-particle":"","parse-names":false,"suffix":""}],"container-title":"Sociologia Ruralis","id":"ITEM-1","issue":"2","issued":{"date-parts":[["2020","4","1"]]},"page":"375-393","publisher":"John Wiley &amp; Sons, Ltd","title":"Belonging and the Self as Enterprise: Place, Relationships and the Formation of Occupation-Based Identities","type":"article-journal","volume":"60"},"uris":["http://www.mendeley.com/documents/?uuid=9749dea1-7774-39b2-8071-97f922952023"]},{"id":"ITEM-2","itemData":{"DOI":"10.1016/J.JRURSTUD.2016.12.006","ISSN":"0743-0167","abstract":"The contemporary farming context across western countries is experiencing a period of dramatic demographic, social, environmental and economic change. This is having a significant impact particularly in countries such as Australia with a long culture of generational family farming sustained by patrilineal farm succession. Generational farmers maintain strong attachment and unique relationships with place as farms are both homes and sites of production. Retirement involves a reconfiguration of place identity and in the context of change, farming couples contemplating retirement now face unprecedented challenges as they age, with the younger generation reluctant to follow. Drawing on Australian data, this article utilises place identity theory to examine the role of place identity in older farming couples' retirement considerations. Findings are drawn from a ‘small story’ narrative study of six older generational farming couples, all still actively farming the land. A small story approach permits examination of the ways couples position retirement and how place identity affects couples' agency as they contemplate retirement. The collection of data across two time points, 18 months apart, enabled couples to reflect on how they individually and collectively viewed retirement over time. Findings suggest that the uni-dimensionality of farming men's place identities may be marginalising women as couples navigate the prospect of retirement. The implications of this study are broader than the Australian context as the family farming model remains the most prevalent form of agricultural enterprise across the world.","author":[{"dropping-particle":"","family":"Downey","given":"Heather","non-dropping-particle":"","parse-names":false,"suffix":""},{"dropping-particle":"","family":"Threlkeld","given":"Guinever","non-dropping-particle":"","parse-names":false,"suffix":""},{"dropping-particle":"","family":"Warburton","given":"Jeni","non-dropping-particle":"","parse-names":false,"suffix":""}],"container-title":"Journal of Rural Studies","id":"ITEM-2","issued":{"date-parts":[["2017","2","1"]]},"page":"1-11","publisher":"Pergamon","title":"What is the role of place identity in older farming couples' retirement considerations?","type":"article-journal","volume":"50"},"uris":["http://www.mendeley.com/documents/?uuid=09d03b52-ec78-3900-b2da-c45fa3000518"]}],"mendeley":{"formattedCitation":"(Cook and Woodman 2020; Downey, Threlkeld, and Warburton 2017)","plainTextFormattedCitation":"(Cook and Woodman 2020; Downey, Threlkeld, and Warburton 2017)","previouslyFormattedCitation":"(Cook and Woodman 2020; Downey, Threlkeld, and Warburton 2017)"},"properties":{"noteIndex":0},"schema":"https://github.com/citation-style-language/schema/raw/master/csl-citation.json"}</w:instrText>
      </w:r>
      <w:r w:rsidR="00D4635E" w:rsidRPr="00ED3A04">
        <w:rPr>
          <w:lang w:val="en-US"/>
        </w:rPr>
        <w:fldChar w:fldCharType="separate"/>
      </w:r>
      <w:r w:rsidR="00D4635E" w:rsidRPr="00ED3A04">
        <w:rPr>
          <w:noProof/>
          <w:lang w:val="en-US"/>
        </w:rPr>
        <w:t>(Cook and Woodman 2020; Downey, Threlkeld, and Warburton 2017)</w:t>
      </w:r>
      <w:r w:rsidR="00D4635E" w:rsidRPr="00ED3A04">
        <w:rPr>
          <w:lang w:val="en-US"/>
        </w:rPr>
        <w:fldChar w:fldCharType="end"/>
      </w:r>
      <w:r w:rsidRPr="00ED3A04">
        <w:rPr>
          <w:lang w:val="en-US"/>
        </w:rPr>
        <w:t>.</w:t>
      </w:r>
    </w:p>
    <w:p w14:paraId="4A22C22E" w14:textId="77777777" w:rsidR="000A44EC" w:rsidRPr="00ED3A04" w:rsidRDefault="000A44EC" w:rsidP="00ED3A04">
      <w:pPr>
        <w:spacing w:after="0" w:line="240" w:lineRule="auto"/>
        <w:jc w:val="both"/>
        <w:rPr>
          <w:lang w:val="en-US"/>
        </w:rPr>
      </w:pPr>
    </w:p>
    <w:p w14:paraId="6227CC18" w14:textId="1481F5AD" w:rsidR="000A44EC" w:rsidRPr="00ED3A04" w:rsidRDefault="000A44EC" w:rsidP="00ED3A04">
      <w:pPr>
        <w:spacing w:after="0" w:line="240" w:lineRule="auto"/>
        <w:jc w:val="both"/>
        <w:rPr>
          <w:lang w:val="en-US"/>
        </w:rPr>
      </w:pPr>
      <w:r w:rsidRPr="00ED3A04">
        <w:rPr>
          <w:lang w:val="en-US"/>
        </w:rPr>
        <w:t xml:space="preserve">The psychological process dimension offers insights into how the affect and cognition associated with place attachment manifest during the entrepreneurial journey. </w:t>
      </w:r>
      <w:r w:rsidR="00EB4AC0" w:rsidRPr="00ED3A04">
        <w:rPr>
          <w:lang w:val="en-US"/>
        </w:rPr>
        <w:t>The</w:t>
      </w:r>
      <w:r w:rsidRPr="00ED3A04">
        <w:rPr>
          <w:lang w:val="en-US"/>
        </w:rPr>
        <w:t xml:space="preserve"> connection to specific places holds significant implications for decision-making processes and overall entrepreneurial experiences</w:t>
      </w:r>
      <w:r w:rsidR="00822583" w:rsidRPr="00ED3A04">
        <w:rPr>
          <w:lang w:val="en-US"/>
        </w:rPr>
        <w:t xml:space="preserve"> </w:t>
      </w:r>
      <w:r w:rsidR="00822583" w:rsidRPr="00ED3A04">
        <w:rPr>
          <w:lang w:val="en-US"/>
        </w:rPr>
        <w:fldChar w:fldCharType="begin" w:fldLock="1"/>
      </w:r>
      <w:r w:rsidR="00EC5758" w:rsidRPr="00ED3A04">
        <w:rPr>
          <w:lang w:val="en-US"/>
        </w:rPr>
        <w:instrText>ADDIN CSL_CITATION {"citationItems":[{"id":"ITEM-1","itemData":{"DOI":"10.3390/SU132413519","ISSN":"2071-1050","abstract":"Tourism lifestyle entrepreneurs play an essential role in the innovation, sustainability, and competitiveness of tourism destinations. Thus, the ability of a destination to attract and retain this type of entrepreneur is an essential factor in strategic decisions. The limited research on this class of entrepreneurs implies that decision makers have little information about the factors that contribute to their willingness to stay in a particular destination. To address this challenge, this study employs a mixed-method approach, combining a quantitative survey-based study with a qualitative study by means of in-depth interviews. Based on survey data and using fuzzy set qualitative comparative analysis, this study identifies three equifinal configurations of antecedent factors (entrepreneurial self-efficacy, community-centered strategy, community attachment, and place attachment) that lead to a willingness to stay. Place attachment is the single-core condition. Moreover, the findings show that TLEs are not a homogeneous group. On the contrary, these entrepreneurs are driven by different motives and personal backgrounds. These results represent important insights for the definition of more sustainable strategies in destinations.","author":[{"dropping-particle":"","family":"Dias","given":"Álvaro","non-dropping-particle":"","parse-names":false,"suffix":""},{"dropping-particle":"","family":"Silva","given":"Graça M.","non-dropping-particle":"","parse-names":false,"suffix":""}],"container-title":"Sustainability 2021, Vol. 13, Page 13519","id":"ITEM-1","issue":"24","issued":{"date-parts":[["2021","12","7"]]},"page":"13519","publisher":"Multidisciplinary Digital Publishing Institute","title":"Willingness to Stay of Tourism Lifestyle Entrepreneurs: A Configurational Perspective","type":"article-journal","volume":"13"},"uris":["http://www.mendeley.com/documents/?uuid=b87de2c6-4859-3f15-963b-fe89c7fc7d0a"]},{"id":"ITEM-2","itemData":{"DOI":"10.1177/0894486519890775","ISSN":"17416248","abstract":"Adopting an interpretive grounded theory approach, we find that key events in the early lives of next-generation family members fuel a sense of belonging and identity, which lies at the heart of their socioemotional wealth. As next-generation family members interact more with the family business, they interpret nonfinancial aspects of the firm as an answer to a larger variety of affective needs, which broadens and strengthens their interactive socioemotional wealth frame of mind. In line with our life course theory lens, we observe how key events that build up socioemotional wealth greatly influence the life paths of next-generation family members.","author":[{"dropping-particle":"","family":"Murphy","given":"Linda","non-dropping-particle":"","parse-names":false,"suffix":""},{"dropping-particle":"","family":"Huybrechts","given":"Jolien","non-dropping-particle":"","parse-names":false,"suffix":""},{"dropping-particle":"","family":"Lambrechts","given":"Frank","non-dropping-particle":"","parse-names":false,"suffix":""}],"container-title":"Family Business Review","id":"ITEM-2","issue":"4","issued":{"date-parts":[["2019","12","4"]]},"page":"396-424","publisher":"SAGE PublicationsSage CA: Los Angeles, CA","title":"The Origins and Development of Socioemotional Wealth Within Next-Generation Family Members: An Interpretive Grounded Theory Study","type":"article-journal","volume":"32"},"uris":["http://www.mendeley.com/documents/?uuid=04ffac41-aa7b-3c38-8a53-4bb6c0329706"]}],"mendeley":{"formattedCitation":"(Dias and Silva 2021; Murphy, Huybrechts, and Lambrechts 2019)","plainTextFormattedCitation":"(Dias and Silva 2021; Murphy, Huybrechts, and Lambrechts 2019)","previouslyFormattedCitation":"(Dias and Silva 2021; Murphy, Huybrechts, and Lambrechts 2019)"},"properties":{"noteIndex":0},"schema":"https://github.com/citation-style-language/schema/raw/master/csl-citation.json"}</w:instrText>
      </w:r>
      <w:r w:rsidR="00822583" w:rsidRPr="00ED3A04">
        <w:rPr>
          <w:lang w:val="en-US"/>
        </w:rPr>
        <w:fldChar w:fldCharType="separate"/>
      </w:r>
      <w:r w:rsidR="00EC5758" w:rsidRPr="00ED3A04">
        <w:rPr>
          <w:noProof/>
          <w:lang w:val="en-US"/>
        </w:rPr>
        <w:t>(Dias and Silva 2021; Murphy, Huybrechts, and Lambrechts 2019)</w:t>
      </w:r>
      <w:r w:rsidR="00822583" w:rsidRPr="00ED3A04">
        <w:rPr>
          <w:lang w:val="en-US"/>
        </w:rPr>
        <w:fldChar w:fldCharType="end"/>
      </w:r>
      <w:r w:rsidRPr="00ED3A04">
        <w:rPr>
          <w:lang w:val="en-US"/>
        </w:rPr>
        <w:t>. For instance, emotional bonds with significant places may influence entrepreneurs’ well-being, satisfaction, and motivations</w:t>
      </w:r>
      <w:r w:rsidR="00822583" w:rsidRPr="00ED3A04">
        <w:rPr>
          <w:lang w:val="en-US"/>
        </w:rPr>
        <w:t xml:space="preserve"> </w:t>
      </w:r>
      <w:r w:rsidR="00822583" w:rsidRPr="00ED3A04">
        <w:rPr>
          <w:lang w:val="en-US"/>
        </w:rPr>
        <w:fldChar w:fldCharType="begin" w:fldLock="1"/>
      </w:r>
      <w:r w:rsidR="00FC269B" w:rsidRPr="00ED3A04">
        <w:rPr>
          <w:lang w:val="en-US"/>
        </w:rPr>
        <w:instrText>ADDIN CSL_CITATION {"citationItems":[{"id":"ITEM-1","itemData":{"DOI":"10.1007/s11187-024-00937-9","ISSN":"1573-0913","abstract":"This exploratory study develops an understanding of how the hitherto under-investigated psychological dimension of place affects entrepreneurs’ well-being. The analysis focuses on eudaimonic well-being, which describes individuals’ psychological functioning and fulfillment of their best potentials and is relatively underexplored compared to hedonic well-being (happiness). Based on prior work in environmental psychology, the study proposes that entrepreneurs’ sense of place—their psychological bond with the local setting of their entrepreneurial activities—is an important component influencing their well-being. The empirical analysis of two waves of original survey data from entrepreneurs located in an urban and a rural region of Finland shows that the sense of place is positively associated with several dimensions of eudaimonic well-being. This study extends the literature by shifting the focus from place as a passive container for entrepreneurs’ activities to its role as an active source of entrepreneurial well-being.","author":[{"dropping-particle":"","family":"Kautonen","given":"Teemu","non-dropping-particle":"","parse-names":false,"suffix":""},{"dropping-particle":"","family":"Soto-Simeone","given":"Aracely","non-dropping-particle":"","parse-names":false,"suffix":""},{"dropping-particle":"","family":"Kibler","given":"Ewald","non-dropping-particle":"","parse-names":false,"suffix":""}],"container-title":"Small Business Economics","id":"ITEM-1","issued":{"date-parts":[["2024"]]},"title":"Unpacking the relationship between sense of place and entrepreneurs’ well-being","type":"article-journal"},"uris":["http://www.mendeley.com/documents/?uuid=6d0e19b3-1945-4609-8119-764a92531849"]},{"id":"ITEM-2","itemData":{"DOI":"10.1080/08985626.2018.1457084","ISSN":"14645114","abstract":"1. Entrepreneurs and commercial enterprises are the source of the goods and services necessary for a community’s vitality during mundane times. They provide essential goods, including housing, food...","author":[{"dropping-particle":"","family":"Grube","given":"Laura E.","non-dropping-particle":"","parse-names":false,"suffix":""},{"dropping-particle":"","family":"Storr","given":"Virgil Henry","non-dropping-particle":"","parse-names":false,"suffix":""}],"container-title":"Entrepreneurship &amp; Regional Development","id":"ITEM-2","issue":"7-8","issued":{"date-parts":[["2018","8","8"]]},"page":"800-821","publisher":"Routledge","title":"Embedded entrepreneurs and post-disaster community recovery","type":"article-journal","volume":"30"},"uris":["http://www.mendeley.com/documents/?uuid=505939bb-b925-3bc6-878c-03edba094e16"]},{"id":"ITEM-3","itemData":{"ISSN":"1462-6004","author":[{"dropping-particle":"","family":"Orel","given":"Marko","non-dropping-particle":"","parse-names":false,"suffix":""},{"dropping-particle":"","family":"Lukes","given":"Martin","non-dropping-particle":"","parse-names":false,"suffix":""},{"dropping-particle":"","family":"Zouhar","given":"Jan","non-dropping-particle":"","parse-names":false,"suffix":""}],"container-title":"Journal of Small Business and Enterprise Development","id":"ITEM-3","issue":"8","issued":{"date-parts":[["2024"]]},"page":"148-167","publisher":"Emerald Publishing Limited","title":"Fostering wellbeing and satisfaction for micro-entrepreneurs: the role of coworking spaces","type":"article-journal","volume":"31"},"uris":["http://www.mendeley.com/documents/?uuid=c48ad5ea-a9d1-4ca9-a6db-ed6e871fb38b"]}],"mendeley":{"formattedCitation":"(Kautonen, Soto-Simeone, and Kibler 2024; Grube and Storr 2018; Orel, Lukes, and Zouhar 2024)","plainTextFormattedCitation":"(Kautonen, Soto-Simeone, and Kibler 2024; Grube and Storr 2018; Orel, Lukes, and Zouhar 2024)","previouslyFormattedCitation":"(Kautonen, Soto-Simeone, and Kibler 2024; Grube and Storr 2018; Orel, Lukes, and Zouhar 2024)"},"properties":{"noteIndex":0},"schema":"https://github.com/citation-style-language/schema/raw/master/csl-citation.json"}</w:instrText>
      </w:r>
      <w:r w:rsidR="00822583" w:rsidRPr="00ED3A04">
        <w:rPr>
          <w:lang w:val="en-US"/>
        </w:rPr>
        <w:fldChar w:fldCharType="separate"/>
      </w:r>
      <w:r w:rsidR="005356F3" w:rsidRPr="00ED3A04">
        <w:rPr>
          <w:noProof/>
          <w:lang w:val="en-US"/>
        </w:rPr>
        <w:t>(Kautonen, Soto-Simeone, and Kibler 2024; Grube and Storr 2018; Orel, Lukes, and Zouhar 2024)</w:t>
      </w:r>
      <w:r w:rsidR="00822583" w:rsidRPr="00ED3A04">
        <w:rPr>
          <w:lang w:val="en-US"/>
        </w:rPr>
        <w:fldChar w:fldCharType="end"/>
      </w:r>
      <w:r w:rsidRPr="00ED3A04">
        <w:rPr>
          <w:lang w:val="en-US"/>
        </w:rPr>
        <w:t>. The cognitive aspects, including memories and meaning associated with places, may play a crucial role in strategy formulation</w:t>
      </w:r>
      <w:r w:rsidR="002F5291" w:rsidRPr="00ED3A04">
        <w:rPr>
          <w:lang w:val="en-US"/>
        </w:rPr>
        <w:t xml:space="preserve"> </w:t>
      </w:r>
      <w:r w:rsidR="002F5291" w:rsidRPr="00ED3A04">
        <w:rPr>
          <w:lang w:val="en-US"/>
        </w:rPr>
        <w:fldChar w:fldCharType="begin" w:fldLock="1"/>
      </w:r>
      <w:r w:rsidR="009206B3" w:rsidRPr="00ED3A04">
        <w:rPr>
          <w:lang w:val="en-US"/>
        </w:rPr>
        <w:instrText>ADDIN CSL_CITATION {"citationItems":[{"id":"ITEM-1","itemData":{"DOI":"10.1177/0894486519890775","ISSN":"17416248","abstract":"Adopting an interpretive grounded theory approach, we find that key events in the early lives of next-generation family members fuel a sense of belonging and identity, which lies at the heart of their socioemotional wealth. As next-generation family members interact more with the family business, they interpret nonfinancial aspects of the firm as an answer to a larger variety of affective needs, which broadens and strengthens their interactive socioemotional wealth frame of mind. In line with our life course theory lens, we observe how key events that build up socioemotional wealth greatly influence the life paths of next-generation family members.","author":[{"dropping-particle":"","family":"Murphy","given":"Linda","non-dropping-particle":"","parse-names":false,"suffix":""},{"dropping-particle":"","family":"Huybrechts","given":"Jolien","non-dropping-particle":"","parse-names":false,"suffix":""},{"dropping-particle":"","family":"Lambrechts","given":"Frank","non-dropping-particle":"","parse-names":false,"suffix":""}],"container-title":"Family Business Review","id":"ITEM-1","issue":"4","issued":{"date-parts":[["2019","12","4"]]},"page":"396-424","publisher":"SAGE PublicationsSage CA: Los Angeles, CA","title":"The Origins and Development of Socioemotional Wealth Within Next-Generation Family Members: An Interpretive Grounded Theory Study","type":"article-journal","volume":"32"},"uris":["http://www.mendeley.com/documents/?uuid=04ffac41-aa7b-3c38-8a53-4bb6c0329706"]},{"id":"ITEM-2","itemData":{"DOI":"10.1080/1743873X.2020.1786572","ISSN":"17476631","abstract":"Various authors (Arce, 2005; Kelly, 2003; Wise, 2003) agree that, throughout its recent history, Peru has experienced significant turmoil, leading to high levels of socioeconomic uncertainty and in...","author":[{"dropping-particle":"","family":"Duarte Alonso","given":"Abel","non-dropping-particle":"","parse-names":false,"suffix":""},{"dropping-particle":"","family":"Kiat Kok","given":"Seng","non-dropping-particle":"","parse-names":false,"suffix":""}],"container-title":"Journal of Heritage Tourism","id":"ITEM-2","issue":"3","issued":{"date-parts":[["2021"]]},"page":"247-262","publisher":"Routledge","title":"Sense of place and certainty in uncertain socioeconomic conditions: contributions of local cuisine to culinary tourism","type":"article-journal","volume":"16"},"uris":["http://www.mendeley.com/documents/?uuid=8b4f159c-3a48-38f5-8e30-4d88e07c8ec0"]}],"mendeley":{"formattedCitation":"(Murphy, Huybrechts, and Lambrechts 2019; Duarte Alonso and Kiat Kok 2021)","plainTextFormattedCitation":"(Murphy, Huybrechts, and Lambrechts 2019; Duarte Alonso and Kiat Kok 2021)","previouslyFormattedCitation":"(Murphy, Huybrechts, and Lambrechts 2019; Duarte Alonso and Kiat Kok 2021)"},"properties":{"noteIndex":0},"schema":"https://github.com/citation-style-language/schema/raw/master/csl-citation.json"}</w:instrText>
      </w:r>
      <w:r w:rsidR="002F5291" w:rsidRPr="00ED3A04">
        <w:rPr>
          <w:lang w:val="en-US"/>
        </w:rPr>
        <w:fldChar w:fldCharType="separate"/>
      </w:r>
      <w:r w:rsidR="009206B3" w:rsidRPr="00ED3A04">
        <w:rPr>
          <w:noProof/>
          <w:lang w:val="en-US"/>
        </w:rPr>
        <w:t>(Murphy, Huybrechts, and Lambrechts 2019; Duarte Alonso and Kiat Kok 2021)</w:t>
      </w:r>
      <w:r w:rsidR="002F5291" w:rsidRPr="00ED3A04">
        <w:rPr>
          <w:lang w:val="en-US"/>
        </w:rPr>
        <w:fldChar w:fldCharType="end"/>
      </w:r>
      <w:r w:rsidRPr="00ED3A04">
        <w:rPr>
          <w:lang w:val="en-US"/>
        </w:rPr>
        <w:t>, identifying opportunities</w:t>
      </w:r>
      <w:r w:rsidR="00027153" w:rsidRPr="00ED3A04">
        <w:rPr>
          <w:lang w:val="en-US"/>
        </w:rPr>
        <w:t xml:space="preserve"> </w:t>
      </w:r>
      <w:r w:rsidR="00027153" w:rsidRPr="00ED3A04">
        <w:rPr>
          <w:lang w:val="en-US"/>
        </w:rPr>
        <w:fldChar w:fldCharType="begin" w:fldLock="1"/>
      </w:r>
      <w:r w:rsidR="009206B3" w:rsidRPr="00ED3A04">
        <w:rPr>
          <w:lang w:val="en-US"/>
        </w:rPr>
        <w:instrText>ADDIN CSL_CITATION {"citationItems":[{"id":"ITEM-1","itemData":{"DOI":"10.1080/13683500.2020.1865288","ISSN":"13683500","abstract":"1. Tourism Lifestyle Entrepreneurs (TLEs) play a vital role in the sustainability and competitiveness of a tourism destination. TLEs can be defined as ‘tourism business owners who are actively purs...","author":[{"dropping-particle":"","family":"Dias","given":"Álvaro","non-dropping-particle":"","parse-names":false,"suffix":""},{"dropping-particle":"","family":"Silva","given":"Graça Miranda","non-dropping-particle":"","parse-names":false,"suffix":""},{"dropping-particle":"","family":"Patuleia","given":"Mafalda","non-dropping-particle":"","parse-names":false,"suffix":""},{"dropping-particle":"","family":"González-Rodríguez","given":"Maria Rosario","non-dropping-particle":"","parse-names":false,"suffix":""}],"container-title":"Current Issues in Tourism","id":"ITEM-1","issue":"22","issued":{"date-parts":[["2021","11","17"]]},"page":"3222-3238","publisher":"Routledge","title":"Transforming local knowledge into lifestyle entrepreneur’s innovativeness: exploring the linear and quadratic relationships","type":"article-journal","volume":"24"},"uris":["http://www.mendeley.com/documents/?uuid=1c183e21-74d9-3e0d-9f5a-1472d18085a5"]},{"id":"ITEM-2","itemData":{"DOI":"10.1177/0266242619892829","ISSN":"17412870","abstract":"The article examines young people’s attitudes towards enterprise, comparing prosperous and deprived neighbourhoods and two UK cities. Corpus linguistics analysis identified multi-layered attitudes and variations in how place prosperity and city affect attitudes. High interest in enterprise was associated with weaker place attachment and reduced social embeddedness. Young adults from prosperous neighbourhoods delegitimised other’s enterprises; the ‘deprived’ sub-corpus included more fluid notions of enterprise legitimacy. Liverpool accounts contained stronger discursive threads around self-determination; Bradford accounts included greater problematising of entrepreneurship versus employment. An original Multipartite Model of Attitudes to Enterprise is presented consisting of four layers: attitudes to enterprise generally, attitudes legitimising particular forms of enterprise, attitudes to enterprise related to place and attitudes to enterprise related to self. The conclusion explains why policies and research need to be fine-grained and avoid uni-dimensional conceptualisations of attitudes to enterprise, or deterministic arguments relating entrepreneurship to specific types of places or backgrounds.","author":[{"dropping-particle":"","family":"Parkinson","given":"Caroline","non-dropping-particle":"","parse-names":false,"suffix":""},{"dropping-particle":"","family":"Nowak","given":"Vicky","non-dropping-particle":"","parse-names":false,"suffix":""},{"dropping-particle":"","family":"Howorth","given":"Carole","non-dropping-particle":"","parse-names":false,"suffix":""},{"dropping-particle":"","family":"Southern","given":"Alan","non-dropping-particle":"","parse-names":false,"suffix":""}],"container-title":"International Small Business Journal: Researching Entrepreneurship","id":"ITEM-2","issue":"4","issued":{"date-parts":[["2020","1","9"]]},"page":"293-317","publisher":"SAGE PublicationsSage UK: London, England","title":"Multipartite attitudes to enterprise: A comparative study of young people and place","type":"article-journal","volume":"38"},"uris":["http://www.mendeley.com/documents/?uuid=0d6bbfa7-929e-3d15-82c3-9188b1e4888f"]}],"mendeley":{"formattedCitation":"(Dias et al. 2021; Parkinson et al. 2020)","plainTextFormattedCitation":"(Dias et al. 2021; Parkinson et al. 2020)","previouslyFormattedCitation":"(Dias et al. 2021; Parkinson et al. 2020)"},"properties":{"noteIndex":0},"schema":"https://github.com/citation-style-language/schema/raw/master/csl-citation.json"}</w:instrText>
      </w:r>
      <w:r w:rsidR="00027153" w:rsidRPr="00ED3A04">
        <w:rPr>
          <w:lang w:val="en-US"/>
        </w:rPr>
        <w:fldChar w:fldCharType="separate"/>
      </w:r>
      <w:r w:rsidR="009206B3" w:rsidRPr="00ED3A04">
        <w:rPr>
          <w:noProof/>
          <w:lang w:val="en-US"/>
        </w:rPr>
        <w:t>(Dias et al. 2021; Parkinson et al. 2020)</w:t>
      </w:r>
      <w:r w:rsidR="00027153" w:rsidRPr="00ED3A04">
        <w:rPr>
          <w:lang w:val="en-US"/>
        </w:rPr>
        <w:fldChar w:fldCharType="end"/>
      </w:r>
      <w:r w:rsidRPr="00ED3A04">
        <w:rPr>
          <w:lang w:val="en-US"/>
        </w:rPr>
        <w:t>, navigating challenges</w:t>
      </w:r>
      <w:r w:rsidR="00027153" w:rsidRPr="00ED3A04">
        <w:rPr>
          <w:lang w:val="en-US"/>
        </w:rPr>
        <w:t xml:space="preserve"> </w:t>
      </w:r>
      <w:r w:rsidR="00027153" w:rsidRPr="00ED3A04">
        <w:rPr>
          <w:lang w:val="en-US"/>
        </w:rPr>
        <w:fldChar w:fldCharType="begin" w:fldLock="1"/>
      </w:r>
      <w:r w:rsidR="00027153" w:rsidRPr="00ED3A04">
        <w:rPr>
          <w:lang w:val="en-US"/>
        </w:rPr>
        <w:instrText>ADDIN CSL_CITATION {"citationItems":[{"id":"ITEM-1","itemData":{"DOI":"10.1108/IJMHSC-07-2022-0075/FULL/PDF","ISSN":"17479894","abstract":"Purpose: Compared to younger and older generation migrants, middle-aged migrants in the diaspora seem to be more conflicted regarding their belonging. This paper aims to explore how middle-aged migrants in the diaspora define themselves in space and time. Design/methodology/approach: The paper is based on ethnographic fieldwork done among Malawian migrants (herein referred to as Lydiatians) settled at Lydiate informal settlement in peri-urban Zimbabwe. Findings: The paper reveals that, while younger migrants have a “radical transnational stance”, and older migrants regard their place of settlement as their final home, middle-aged migrants prefer to maintain a “strategic dual sense of place” regarding their place of settlement in the diaspora. These middle-aged migrants can be entrepreneurs considering their current settlement as a strategic place for petty commodity trading or those who find informal settlements to provide needed opportunities for cheap housing as the migrants pursue work in the nearby towns. Practical implications: The paper offers a deeper understanding of how middle-aged migrants navigate their sense of place and contribute to host nations by functioning as key resources, dynamizing local economies through entrepreneurial activities and labour provision for various industries. The implications of this research should encourage states to positively interact with migrants, leveraging their potential for societal and economic development. Originality/value: The finding that migrants in the diaspora have a dual, strategic view of their settlements is fascinating, if not new. Before this, scholars presented migrants as transnational figures, successively moving to a better place, which finally becomes home. However, the data presented in this paper suggests that this characterization associating migrants with maintaining a “stable, sedentary, bounded and fixed perception of home” is oversimplified. This is because migrants can sometimes continue to cherish the idea of informal settlements in the diaspora as home, just as the migrants also entertain the nearby established towns as useful places in their life.","author":[{"dropping-particle":"","family":"Bhanye","given":"Johannes","non-dropping-particle":"","parse-names":false,"suffix":""}],"container-title":"International Journal of Migration, Health and Social Care","id":"ITEM-1","issue":"3-4","issued":{"date-parts":[["2023","11","27"]]},"page":"376-390","publisher":"Emerald Publishing","title":"“Strategic, dual sense of place” among middle-aged migrants in the diaspora","type":"article-journal","volume":"19"},"uris":["http://www.mendeley.com/documents/?uuid=e0e23c6d-9ed6-3d6f-bb45-956902d3334d"]}],"mendeley":{"formattedCitation":"(Bhanye 2023)","plainTextFormattedCitation":"(Bhanye 2023)","previouslyFormattedCitation":"(Bhanye 2023)"},"properties":{"noteIndex":0},"schema":"https://github.com/citation-style-language/schema/raw/master/csl-citation.json"}</w:instrText>
      </w:r>
      <w:r w:rsidR="00027153" w:rsidRPr="00ED3A04">
        <w:rPr>
          <w:lang w:val="en-US"/>
        </w:rPr>
        <w:fldChar w:fldCharType="separate"/>
      </w:r>
      <w:r w:rsidR="00027153" w:rsidRPr="00ED3A04">
        <w:rPr>
          <w:noProof/>
          <w:lang w:val="en-US"/>
        </w:rPr>
        <w:t>(Bhanye 2023)</w:t>
      </w:r>
      <w:r w:rsidR="00027153" w:rsidRPr="00ED3A04">
        <w:rPr>
          <w:lang w:val="en-US"/>
        </w:rPr>
        <w:fldChar w:fldCharType="end"/>
      </w:r>
      <w:r w:rsidRPr="00ED3A04">
        <w:rPr>
          <w:lang w:val="en-US"/>
        </w:rPr>
        <w:t>, and creating a sense of purpose</w:t>
      </w:r>
      <w:r w:rsidR="00EC5758" w:rsidRPr="00ED3A04">
        <w:rPr>
          <w:lang w:val="en-US"/>
        </w:rPr>
        <w:t xml:space="preserve"> </w:t>
      </w:r>
      <w:r w:rsidR="00EC5758" w:rsidRPr="00ED3A04">
        <w:rPr>
          <w:lang w:val="en-US"/>
        </w:rPr>
        <w:fldChar w:fldCharType="begin" w:fldLock="1"/>
      </w:r>
      <w:r w:rsidR="009206B3" w:rsidRPr="00ED3A04">
        <w:rPr>
          <w:lang w:val="en-US"/>
        </w:rPr>
        <w:instrText>ADDIN CSL_CITATION {"citationItems":[{"id":"ITEM-1","itemData":{"DOI":"10.1108/IJEBR-02-2018-0091/FULL/XML","ISSN":"13552554","abstract":"Purpose: The purpose of this paper is to examine the emergence of a social enterprise by highly skilled members of a diaspora. While most literature has focused on government intervention for diaspora engagement and monetary remittance flows from migrants, less attention has been paid to the transfer of social remittances and social enterprises created by diasporas. Based on the concept of social remittances, social network theory and motivation perspectives, this study unpacks the emergence of a social enterprise by highly skilled migrants of a developing country. Design/methodology/approach: This study examines social enterprise emergence through an autoethnographic approach to describe and systematically analyze personal experience. This approach allows to understand cultural experience around the emergence of a social enterprise created by diverse members of a diaspora. Findings: Findings reveal that diaspora knowledge networks (DKNs) can emerge through the activation of a highly skilled diaspora network structure. Core diaspora members can activate a latent network of highly skilled migrants that wish to fulfill intrinsic motivations. Findings support the extend current understandings of social remittances by highly skilled migrants, who emerge as a transnational community that desires to stay connected to their country-of-origin and can support the emergence of a transnational network structure for development. The findings reveal that place attachment, sense of duty and well-being are key factors for highly skilled migrants to engage in DKNs. Originality/value: The paper contributes to literature on networks and migrant-based organizational emergence by examining how and why highly skilled migrants from a developing country engage in the emergence of a DKN. Findings challenge previous views of government intervention and provides evidence on how the transmission of collective social remittances can flow trans-nationally, making highly skilled migrants effective agents of knowledge circulation and DKNs a vehicle for transmission. More specifically, the study provides evidence of the relevance of transnational features in the context of diaspora networks that lead to organizational emergence. It underscores the influence of interrelated motivations in diaspora engagement studies.","author":[{"dropping-particle":"","family":"Cruz","given":"Allan Discua","non-dropping-particle":"","parse-names":false,"suffix":""},{"dropping-particle":"","family":"Fromm","given":"Ingrid","non-dropping-particle":"","parse-names":false,"suffix":""}],"container-title":"International Journal of Entrepreneurial Behaviour and Research","id":"ITEM-1","issue":"5","issued":{"date-parts":[["2019","8","5"]]},"page":"801-818","publisher":"Emerald Group Holdings Ltd.","title":"Understanding the emergence of a social enterprise by highly skilled migrants: The case of Honduras Global Europa","type":"article-journal","volume":"25"},"uris":["http://www.mendeley.com/documents/?uuid=c8f34219-2c09-3199-9ca1-db69df6114e2"]},{"id":"ITEM-2","itemData":{"DOI":"10.1007/S10668-020-01130-0/TABLES/18","ISSN":"15732975","abstract":"Amid the global dilemma of youth unemployment, youth entrepreneurship has had an important impact on social, cultural and economic progress, and various countries have actively promoted relevant frameworks and strategies. Taiwan has many cultural assets whose original functions are no longer preserved. Fortunately, the public sector has thought a variety of redevelopment strategies to promote sustainable development, and new functions and usage patterns for these sites have emerged. However, there is a lack of research investigating the links between youth entrepreneurship, community participation and place attachment in local-development projects: a gap that this paper intends to fill. Against the backdrop of one such project, this study discusses the interrelationships of youth entrepreneurship, community participation, place dependence and place identity. Its results indicate that the different personal backgrounds of young entrepreneurs had little or no bearing on the extent of their community participation, place dependence or place identity. However, such community participation had a moderately positive correlation with place dependence and place identity, leading the authors to conclude that the participation of a community of young entrepreneurs brings new opportunities for local development that transcend the mere reduction of youth unemployment. That is, in addition to maintaining and preserving historic spaces, it boosts both sustainable development and diversity in the broader local community. They also calls for future research to assess whether community participation influences place attachment in other parts of the world.","author":[{"dropping-particle":"","family":"Hsu","given":"Kuo Wei","non-dropping-particle":"","parse-names":false,"suffix":""},{"dropping-particle":"","family":"Chao","given":"Jen Chih","non-dropping-particle":"","parse-names":false,"suffix":""},{"dropping-particle":"","family":"Chao","given":"Chieh Yu","non-dropping-particle":"","parse-names":false,"suffix":""}],"container-title":"Environment, Development and Sustainability","id":"ITEM-2","issue":"8","issued":{"date-parts":[["2021","8","1"]]},"page":"11607-11635","publisher":"Springer Science and Business Media B.V.","title":"Place attachment and youth entrepreneurship community participation in Guangfu Village, Taichung, Taiwan","type":"article-journal","volume":"23"},"uris":["http://www.mendeley.com/documents/?uuid=0f9d5d62-f1d7-3172-a20b-fa903ae8bf1e"]},{"id":"ITEM-3","itemData":{"DOI":"10.1007/S10551-017-3624-1/FIGURES/2","ISSN":"15730697","abstract":"Scholars increasingly argue that entrepreneurs and their small- and medium-sized enterprises should play a central role in reducing the rate and magnitude of climate change. However, evidence suggests that while some entrepreneurs recognize their crucial role in addressing climate change, most do not. Why some entrepreneurs nevertheless concern themselves with climate change has largely been overlooked. Some initial work in this area tentatively suggests that these entrepreneurs may engage with climate change because of their personal values, which either focus on financial or socio-ecological reasons, or a combination of both. Yet, it is unclear if all for-profit entrepreneurs engage with climate change for the same reasons, or if indeed their motivations vary across business types. Over a period of four years, we examined entrepreneurs’ motivations to engage with climate change through a variety of qualitative research methods. Our findings illustrate how entrepreneurs who address climate change have motivations specific to their business activity/industry and level of maturity. In each instance, we link these motivations to distinct conceptualizations of time and place. We contend that, through a more differentiated understanding of entrepreneurial motivations, policy-makers can draft climate change-related policies tailored to entrepreneurial needs. Policies could both increase the number of entrepreneurs who already engage in climate change mitigation and leverage the impact of those entrepreneurs already mitigating climate change.","author":[{"dropping-particle":"","family":"Kaesehage","given":"Katharina","non-dropping-particle":"","parse-names":false,"suffix":""},{"dropping-particle":"","family":"Leyshon","given":"Michael","non-dropping-particle":"","parse-names":false,"suffix":""},{"dropping-particle":"","family":"Ferns","given":"George","non-dropping-particle":"","parse-names":false,"suffix":""},{"dropping-particle":"","family":"Leyshon","given":"Catherine","non-dropping-particle":"","parse-names":false,"suffix":""}],"container-title":"Journal of Business Ethics","id":"ITEM-3","issue":"4","issued":{"date-parts":[["2019","7","30"]]},"page":"1091-1109","publisher":"Springer Netherlands","title":"Seriously Personal: The Reasons that Motivate Entrepreneurs to Address Climate Change","type":"article-journal","volume":"157"},"uris":["http://www.mendeley.com/documents/?uuid=c61b89fb-30c9-3476-8627-1b068c6e5ce4"]}],"mendeley":{"formattedCitation":"(Cruz and Fromm 2019; Hsu, Chao, and Chao 2021; Kaesehage et al. 2019)","plainTextFormattedCitation":"(Cruz and Fromm 2019; Hsu, Chao, and Chao 2021; Kaesehage et al. 2019)","previouslyFormattedCitation":"(Cruz and Fromm 2019; Hsu, Chao, and Chao 2021; Kaesehage et al. 2019)"},"properties":{"noteIndex":0},"schema":"https://github.com/citation-style-language/schema/raw/master/csl-citation.json"}</w:instrText>
      </w:r>
      <w:r w:rsidR="00EC5758" w:rsidRPr="00ED3A04">
        <w:rPr>
          <w:lang w:val="en-US"/>
        </w:rPr>
        <w:fldChar w:fldCharType="separate"/>
      </w:r>
      <w:r w:rsidR="009206B3" w:rsidRPr="00ED3A04">
        <w:rPr>
          <w:noProof/>
          <w:lang w:val="en-US"/>
        </w:rPr>
        <w:t>(Cruz and Fromm 2019; Hsu, Chao, and Chao 2021; Kaesehage et al. 2019)</w:t>
      </w:r>
      <w:r w:rsidR="00EC5758" w:rsidRPr="00ED3A04">
        <w:rPr>
          <w:lang w:val="en-US"/>
        </w:rPr>
        <w:fldChar w:fldCharType="end"/>
      </w:r>
      <w:r w:rsidRPr="00ED3A04">
        <w:rPr>
          <w:lang w:val="en-US"/>
        </w:rPr>
        <w:t xml:space="preserve">. </w:t>
      </w:r>
    </w:p>
    <w:p w14:paraId="3E3480B8" w14:textId="77777777" w:rsidR="000A44EC" w:rsidRPr="00ED3A04" w:rsidRDefault="000A44EC" w:rsidP="00ED3A04">
      <w:pPr>
        <w:spacing w:after="0" w:line="240" w:lineRule="auto"/>
        <w:jc w:val="both"/>
        <w:rPr>
          <w:lang w:val="en-US"/>
        </w:rPr>
      </w:pPr>
    </w:p>
    <w:p w14:paraId="2BCD9A79" w14:textId="2EE9C4A2" w:rsidR="000A44EC" w:rsidRPr="00ED3A04" w:rsidRDefault="000A44EC" w:rsidP="00ED3A04">
      <w:pPr>
        <w:spacing w:after="0" w:line="240" w:lineRule="auto"/>
        <w:jc w:val="both"/>
        <w:rPr>
          <w:lang w:val="en-US"/>
        </w:rPr>
      </w:pPr>
      <w:r w:rsidRPr="00ED3A04">
        <w:rPr>
          <w:lang w:val="en-US"/>
        </w:rPr>
        <w:t>Finally, the relevance of the place dimension in place attachment in the context of the entrepreneurial journey, especially as entrepreneurs age, is multifaceted. The entrepreneurial environment, whether a specific workplace</w:t>
      </w:r>
      <w:r w:rsidR="00EC5758" w:rsidRPr="00ED3A04">
        <w:rPr>
          <w:lang w:val="en-US"/>
        </w:rPr>
        <w:t xml:space="preserve"> </w:t>
      </w:r>
      <w:r w:rsidR="00EC5758" w:rsidRPr="00ED3A04">
        <w:rPr>
          <w:lang w:val="en-US"/>
        </w:rPr>
        <w:fldChar w:fldCharType="begin" w:fldLock="1"/>
      </w:r>
      <w:r w:rsidR="005356F3" w:rsidRPr="00ED3A04">
        <w:rPr>
          <w:lang w:val="en-US"/>
        </w:rPr>
        <w:instrText>ADDIN CSL_CITATION {"citationItems":[{"id":"ITEM-1","itemData":{"DOI":"10.7202/1070775AR","ISSN":"0776-5436","abstract":"Le but de cet article est de comprendre le rapport entre le lieu d’implantation et l’entrepreneuriat immigrant à travers le concept de perception lieuitaire. Il vise à mettre en évidence les différentes perceptions des entrepreneurs vis-à-vis de leur lieu d’implantation (sur le triple plan géographique, local et sens du lieu) et le rôle de ces dernières dans le développement de l’activité entrepreneuriale. Nous nous appuyons sur une conception du lieu tirée de la géographie humaine et posons comme question de recherche : quelles sont les constructions lieuitaires spécifiques des entrepreneurs immigrants et comment ces constructions se distinguent-elles de celles des autres travailleurs immigrants de la ville de Montréal ? Nous adoptons une approche qualitative et comparative en distinguant dans notre échantillon les entrepreneurs d’employés immigrants de la ville de Montréal. Les résultats montrent que les constructions lieuitaires que rapportent les entrepreneurs sont différentes de celles des employés et ces différences permettent d’expliquer leur décision d’entreprendre ou de travailler localement. De plus, le lieu révèle significativement plusieurs facettes de l’activité entrepreneuriale immigrante : il permet de comprendre les actions posées par les entrepreneurs immigrants et de définir les éléments d’attraction et de rétention de ces derniers dans un espace particulier.This article aims to understand the relationship between the place and immigrant entrepreneurship. It aims to highlight the different perceptions of entrepreneurs related to their location (in terms of geographical, local and sense of place) and the role of these perceptions in the development of entrepreneurial activity. We rely on a conception of place drawn from human geography and ask as a research question: what specific location(s) construct(s) shape immigrant entrepreneurship and how do these constructions differ from those of other immigrant workers in Montreal? We adopted a qualitative and comparative approach by distinguishing in our sample the immigrant entrepreneurs and immigrant employees in Montreal. The results show us that the place constructions reported by the entrepreneurs are different from those of the employees and these differences make it possible to explain their decision to create a company or to work locally. In addition, the place reveals significantly different facets of immigrant entrepreneurial activity: it helps to understand the actions taken by imm…","author":[{"dropping-particle":"","family":"Tchuinou Tchouwo","given":"Carène","non-dropping-particle":"","parse-names":false,"suffix":""},{"dropping-particle":"","family":"Saives","given":"Anne-Laure","non-dropping-particle":"","parse-names":false,"suffix":""}],"container-title":"Revue internationale P.M.E.","id":"ITEM-1","issue":"2","issued":{"date-parts":[["2020","8","4"]]},"page":"137-164","publisher":"Consortium Erudit","title":"Une analyse de l’entrepreneuriat immigrant à partir du lieu d’implantation : le cas des immigrants camerounais de la ville de Montréal","type":"article-journal","volume":"33"},"uris":["http://www.mendeley.com/documents/?uuid=3ece9a7b-b020-3ff0-8d14-15d816ac5501"]},{"id":"ITEM-2","itemData":{"ISSN":"1462-6004","author":[{"dropping-particle":"","family":"Orel","given":"Marko","non-dropping-particle":"","parse-names":false,"suffix":""},{"dropping-particle":"","family":"Lukes","given":"Martin","non-dropping-particle":"","parse-names":false,"suffix":""},{"dropping-particle":"","family":"Zouhar","given":"Jan","non-dropping-particle":"","parse-names":false,"suffix":""}],"container-title":"Journal of Small Business and Enterprise Development","id":"ITEM-2","issue":"8","issued":{"date-parts":[["2024"]]},"page":"148-167","publisher":"Emerald Publishing Limited","title":"Fostering wellbeing and satisfaction for micro-entrepreneurs: the role of coworking spaces","type":"article-journal","volume":"31"},"uris":["http://www.mendeley.com/documents/?uuid=c48ad5ea-a9d1-4ca9-a6db-ed6e871fb38b"]}],"mendeley":{"formattedCitation":"(Tchuinou Tchouwo and Saives 2020; Orel, Lukes, and Zouhar 2024)","plainTextFormattedCitation":"(Tchuinou Tchouwo and Saives 2020; Orel, Lukes, and Zouhar 2024)","previouslyFormattedCitation":"(Tchuinou Tchouwo and Saives 2020; Orel, Lukes, and Zouhar 2024)"},"properties":{"noteIndex":0},"schema":"https://github.com/citation-style-language/schema/raw/master/csl-citation.json"}</w:instrText>
      </w:r>
      <w:r w:rsidR="00EC5758" w:rsidRPr="00ED3A04">
        <w:rPr>
          <w:lang w:val="en-US"/>
        </w:rPr>
        <w:fldChar w:fldCharType="separate"/>
      </w:r>
      <w:r w:rsidR="005356F3" w:rsidRPr="00ED3A04">
        <w:rPr>
          <w:noProof/>
          <w:lang w:val="en-US"/>
        </w:rPr>
        <w:t>(Tchuinou Tchouwo and Saives 2020; Orel, Lukes, and Zouhar 2024)</w:t>
      </w:r>
      <w:r w:rsidR="00EC5758" w:rsidRPr="00ED3A04">
        <w:rPr>
          <w:lang w:val="en-US"/>
        </w:rPr>
        <w:fldChar w:fldCharType="end"/>
      </w:r>
      <w:r w:rsidRPr="00ED3A04">
        <w:rPr>
          <w:lang w:val="en-US"/>
        </w:rPr>
        <w:t>,</w:t>
      </w:r>
      <w:r w:rsidR="00027153" w:rsidRPr="00ED3A04">
        <w:rPr>
          <w:lang w:val="en-US"/>
        </w:rPr>
        <w:t xml:space="preserve"> neighborhood </w:t>
      </w:r>
      <w:r w:rsidR="00027153" w:rsidRPr="00ED3A04">
        <w:rPr>
          <w:lang w:val="en-US"/>
        </w:rPr>
        <w:fldChar w:fldCharType="begin" w:fldLock="1"/>
      </w:r>
      <w:r w:rsidR="00822583" w:rsidRPr="00ED3A04">
        <w:rPr>
          <w:lang w:val="en-US"/>
        </w:rPr>
        <w:instrText>ADDIN CSL_CITATION {"citationItems":[{"id":"ITEM-1","itemData":{"DOI":"10.1177/0266242619892829","ISSN":"17412870","abstract":"The article examines young people’s attitudes towards enterprise, comparing prosperous and deprived neighbourhoods and two UK cities. Corpus linguistics analysis identified multi-layered attitudes and variations in how place prosperity and city affect attitudes. High interest in enterprise was associated with weaker place attachment and reduced social embeddedness. Young adults from prosperous neighbourhoods delegitimised other’s enterprises; the ‘deprived’ sub-corpus included more fluid notions of enterprise legitimacy. Liverpool accounts contained stronger discursive threads around self-determination; Bradford accounts included greater problematising of entrepreneurship versus employment. An original Multipartite Model of Attitudes to Enterprise is presented consisting of four layers: attitudes to enterprise generally, attitudes legitimising particular forms of enterprise, attitudes to enterprise related to place and attitudes to enterprise related to self. The conclusion explains why policies and research need to be fine-grained and avoid uni-dimensional conceptualisations of attitudes to enterprise, or deterministic arguments relating entrepreneurship to specific types of places or backgrounds.","author":[{"dropping-particle":"","family":"Parkinson","given":"Caroline","non-dropping-particle":"","parse-names":false,"suffix":""},{"dropping-particle":"","family":"Nowak","given":"Vicky","non-dropping-particle":"","parse-names":false,"suffix":""},{"dropping-particle":"","family":"Howorth","given":"Carole","non-dropping-particle":"","parse-names":false,"suffix":""},{"dropping-particle":"","family":"Southern","given":"Alan","non-dropping-particle":"","parse-names":false,"suffix":""}],"container-title":"International Small Business Journal: Researching Entrepreneurship","id":"ITEM-1","issue":"4","issued":{"date-parts":[["2020","1","9"]]},"page":"293-317","publisher":"SAGE PublicationsSage UK: London, England","title":"Multipartite attitudes to enterprise: A comparative study of young people and place","type":"article-journal","volume":"38"},"uris":["http://www.mendeley.com/documents/?uuid=0d6bbfa7-929e-3d15-82c3-9188b1e4888f"]},{"id":"ITEM-2","itemData":{"DOI":"10.1016/J.GEOFORUM.2021.05.004","ISSN":"0016-7185","abstract":"This paper explores the lived space of entrepreneurial urbanism in Ørestad, a 1990s mega-project still under development on the edge of Copenhagen. Drawing upon in-depth interviews, interactive map-making and critical discourse analysis, it shows that imaginaries of urban competition, place branding and cosmopolitanism have only superficially been internalized by residents as part of their lived space in Ørestad, even revealing contradictory everyday practices and experiences. Rather than the cosmopolitan metropole and connected city space it was conceived to become, the district is experienced as a disconnected housing satellite without much street life, as a stepping stone to something better by reducing home to exchange value, and as an area with a community based in opposition. A sense of place identity and place attachment does exist for many Ørestaders but it is born out of ‘do-it-yourself mentality’ and reaction to a sense of ephemerality. The lived space of entrepreneurial urbanism in Ørestad can only partly be understood by what the district is, but much more by what it is not – i.e. by what it lacks from the perspective of its residents.","author":[{"dropping-particle":"","family":"Ösgård","given":"Anton","non-dropping-particle":"","parse-names":false,"suffix":""},{"dropping-particle":"","family":"Spierings","given":"Bas","non-dropping-particle":"","parse-names":false,"suffix":""}],"container-title":"Geoforum","id":"ITEM-2","issued":{"date-parts":[["2021","7","1"]]},"page":"117-128","publisher":"Pergamon","title":"‘It just didn't really happen’: The lived space of entrepreneurial urbanism in Ørestad, Copenhagen","type":"article-journal","volume":"123"},"uris":["http://www.mendeley.com/documents/?uuid=eb60d8b7-a3e1-30c6-879a-9947302b3c48"]}],"mendeley":{"formattedCitation":"(Parkinson et al. 2020; Ösgård and Spierings 2021)","plainTextFormattedCitation":"(Parkinson et al. 2020; Ösgård and Spierings 2021)","previouslyFormattedCitation":"(Parkinson et al. 2020; Ösgård and Spierings 2021)"},"properties":{"noteIndex":0},"schema":"https://github.com/citation-style-language/schema/raw/master/csl-citation.json"}</w:instrText>
      </w:r>
      <w:r w:rsidR="00027153" w:rsidRPr="00ED3A04">
        <w:rPr>
          <w:lang w:val="en-US"/>
        </w:rPr>
        <w:fldChar w:fldCharType="separate"/>
      </w:r>
      <w:r w:rsidR="00822583" w:rsidRPr="00ED3A04">
        <w:rPr>
          <w:noProof/>
          <w:lang w:val="en-US"/>
        </w:rPr>
        <w:t>(Parkinson et al. 2020; Ösgård and Spierings 2021)</w:t>
      </w:r>
      <w:r w:rsidR="00027153" w:rsidRPr="00ED3A04">
        <w:rPr>
          <w:lang w:val="en-US"/>
        </w:rPr>
        <w:fldChar w:fldCharType="end"/>
      </w:r>
      <w:r w:rsidR="00027153" w:rsidRPr="00ED3A04">
        <w:rPr>
          <w:lang w:val="en-US"/>
        </w:rPr>
        <w:t xml:space="preserve">, </w:t>
      </w:r>
      <w:r w:rsidR="00753311" w:rsidRPr="00ED3A04">
        <w:rPr>
          <w:lang w:val="en-US"/>
        </w:rPr>
        <w:t>town/</w:t>
      </w:r>
      <w:r w:rsidRPr="00ED3A04">
        <w:rPr>
          <w:lang w:val="en-US"/>
        </w:rPr>
        <w:t>city</w:t>
      </w:r>
      <w:r w:rsidR="0021203D" w:rsidRPr="00ED3A04">
        <w:rPr>
          <w:lang w:val="en-US"/>
        </w:rPr>
        <w:t xml:space="preserve"> </w:t>
      </w:r>
      <w:r w:rsidR="0021203D" w:rsidRPr="00ED3A04">
        <w:rPr>
          <w:lang w:val="en-US"/>
        </w:rPr>
        <w:fldChar w:fldCharType="begin" w:fldLock="1"/>
      </w:r>
      <w:r w:rsidR="00822583" w:rsidRPr="00ED3A04">
        <w:rPr>
          <w:lang w:val="en-US"/>
        </w:rPr>
        <w:instrText>ADDIN CSL_CITATION {"citationItems":[{"id":"ITEM-1","itemData":{"DOI":"10.1007/S10668-020-01130-0/TABLES/18","ISSN":"15732975","abstract":"Amid the global dilemma of youth unemployment, youth entrepreneurship has had an important impact on social, cultural and economic progress, and various countries have actively promoted relevant frameworks and strategies. Taiwan has many cultural assets whose original functions are no longer preserved. Fortunately, the public sector has thought a variety of redevelopment strategies to promote sustainable development, and new functions and usage patterns for these sites have emerged. However, there is a lack of research investigating the links between youth entrepreneurship, community participation and place attachment in local-development projects: a gap that this paper intends to fill. Against the backdrop of one such project, this study discusses the interrelationships of youth entrepreneurship, community participation, place dependence and place identity. Its results indicate that the different personal backgrounds of young entrepreneurs had little or no bearing on the extent of their community participation, place dependence or place identity. However, such community participation had a moderately positive correlation with place dependence and place identity, leading the authors to conclude that the participation of a community of young entrepreneurs brings new opportunities for local development that transcend the mere reduction of youth unemployment. That is, in addition to maintaining and preserving historic spaces, it boosts both sustainable development and diversity in the broader local community. They also calls for future research to assess whether community participation influences place attachment in other parts of the world.","author":[{"dropping-particle":"","family":"Hsu","given":"Kuo Wei","non-dropping-particle":"","parse-names":false,"suffix":""},{"dropping-particle":"","family":"Chao","given":"Jen Chih","non-dropping-particle":"","parse-names":false,"suffix":""},{"dropping-particle":"","family":"Chao","given":"Chieh Yu","non-dropping-particle":"","parse-names":false,"suffix":""}],"container-title":"Environment, Development and Sustainability","id":"ITEM-1","issue":"8","issued":{"date-parts":[["2021","8","1"]]},"page":"11607-11635","publisher":"Springer Science and Business Media B.V.","title":"Place attachment and youth entrepreneurship community participation in Guangfu Village, Taichung, Taiwan","type":"article-journal","volume":"23"},"uris":["http://www.mendeley.com/documents/?uuid=0f9d5d62-f1d7-3172-a20b-fa903ae8bf1e"]},{"id":"ITEM-2","itemData":{"DOI":"10.1111/JSBM.12406","ISSN":"1540-627X","abstract":"We examine entrepreneurship practice and identity work in a rural small town in New Zealand. Once prosperous, the town suffered economically and socially as old industries closed. Recently the town was rejuvenated, largely because of Linda's entrepreneurial activities. Our findings demonstrated conflict between her entrepreneurial identity and local sense of place. We theorize Linda's entrepreneurial identity in her business practice; where she experienced controversy, despite economic success. We argue that a complete understanding of identity and entrepreneurship practices requires attention to social and spatial processes, not just economic processes.","author":[{"dropping-particle":"","family":"Anderson","given":"Alistair R.","non-dropping-particle":"","parse-names":false,"suffix":""},{"dropping-particle":"","family":"Warren","given":"Lorraine","non-dropping-particle":"","parse-names":false,"suffix":""},{"dropping-particle":"","family":"Bensemann","given":"Jo","non-dropping-particle":"","parse-names":false,"suffix":""}],"container-title":"Journal of Small Business Management","id":"ITEM-2","issue":"4","issued":{"date-parts":[["2019","10","1"]]},"page":"1559-1577","publisher":"John Wiley &amp; Sons, Ltd","title":"Identity, Enactment, and Entrepreneurship Engagement in a Declining Place","type":"article-journal","volume":"57"},"uris":["http://www.mendeley.com/documents/?uuid=80df1785-16d2-3ad4-a626-8cff283f351b"]}],"mendeley":{"formattedCitation":"(Hsu, Chao, and Chao 2021; Anderson, Warren, and Bensemann 2019a)","plainTextFormattedCitation":"(Hsu, Chao, and Chao 2021; Anderson, Warren, and Bensemann 2019a)","previouslyFormattedCitation":"(Hsu, Chao, and Chao 2021; Anderson, Warren, and Bensemann 2019a)"},"properties":{"noteIndex":0},"schema":"https://github.com/citation-style-language/schema/raw/master/csl-citation.json"}</w:instrText>
      </w:r>
      <w:r w:rsidR="0021203D" w:rsidRPr="00ED3A04">
        <w:rPr>
          <w:lang w:val="en-US"/>
        </w:rPr>
        <w:fldChar w:fldCharType="separate"/>
      </w:r>
      <w:r w:rsidR="00822583" w:rsidRPr="00ED3A04">
        <w:rPr>
          <w:noProof/>
          <w:lang w:val="en-US"/>
        </w:rPr>
        <w:t>(Hsu, Chao, and Chao 2021; Anderson, Warren, and Bensemann 2019a)</w:t>
      </w:r>
      <w:r w:rsidR="0021203D" w:rsidRPr="00ED3A04">
        <w:rPr>
          <w:lang w:val="en-US"/>
        </w:rPr>
        <w:fldChar w:fldCharType="end"/>
      </w:r>
      <w:r w:rsidRPr="00ED3A04">
        <w:rPr>
          <w:lang w:val="en-US"/>
        </w:rPr>
        <w:t>, or region</w:t>
      </w:r>
      <w:r w:rsidR="00822583" w:rsidRPr="00ED3A04">
        <w:rPr>
          <w:lang w:val="en-US"/>
        </w:rPr>
        <w:t xml:space="preserve"> </w:t>
      </w:r>
      <w:r w:rsidR="00822583" w:rsidRPr="00ED3A04">
        <w:rPr>
          <w:lang w:val="en-US"/>
        </w:rPr>
        <w:fldChar w:fldCharType="begin" w:fldLock="1"/>
      </w:r>
      <w:r w:rsidR="00822583" w:rsidRPr="00ED3A04">
        <w:rPr>
          <w:lang w:val="en-US"/>
        </w:rPr>
        <w:instrText>ADDIN CSL_CITATION {"citationItems":[{"id":"ITEM-1","itemData":{"DOI":"10.1080/08985626.2018.1457084","ISSN":"14645114","abstract":"1. Entrepreneurs and commercial enterprises are the source of the goods and services necessary for a community’s vitality during mundane times. They provide essential goods, including housing, food...","author":[{"dropping-particle":"","family":"Grube","given":"Laura E.","non-dropping-particle":"","parse-names":false,"suffix":""},{"dropping-particle":"","family":"Storr","given":"Virgil Henry","non-dropping-particle":"","parse-names":false,"suffix":""}],"container-title":"Entrepreneurship &amp; Regional Development","id":"ITEM-1","issue":"7-8","issued":{"date-parts":[["2018","8","8"]]},"page":"800-821","publisher":"Routledge","title":"Embedded entrepreneurs and post-disaster community recovery","type":"article-journal","volume":"30"},"uris":["http://www.mendeley.com/documents/?uuid=505939bb-b925-3bc6-878c-03edba094e16"]}],"mendeley":{"formattedCitation":"(Grube and Storr 2018)","plainTextFormattedCitation":"(Grube and Storr 2018)","previouslyFormattedCitation":"(Grube and Storr 2018)"},"properties":{"noteIndex":0},"schema":"https://github.com/citation-style-language/schema/raw/master/csl-citation.json"}</w:instrText>
      </w:r>
      <w:r w:rsidR="00822583" w:rsidRPr="00ED3A04">
        <w:rPr>
          <w:lang w:val="en-US"/>
        </w:rPr>
        <w:fldChar w:fldCharType="separate"/>
      </w:r>
      <w:r w:rsidR="00822583" w:rsidRPr="00ED3A04">
        <w:rPr>
          <w:noProof/>
          <w:lang w:val="en-US"/>
        </w:rPr>
        <w:t>(Grube and Storr 2018)</w:t>
      </w:r>
      <w:r w:rsidR="00822583" w:rsidRPr="00ED3A04">
        <w:rPr>
          <w:lang w:val="en-US"/>
        </w:rPr>
        <w:fldChar w:fldCharType="end"/>
      </w:r>
      <w:r w:rsidRPr="00ED3A04">
        <w:rPr>
          <w:lang w:val="en-US"/>
        </w:rPr>
        <w:t>, becomes a crucial aspect influencing entrepreneurial decisions</w:t>
      </w:r>
      <w:r w:rsidR="00AE70D8" w:rsidRPr="00ED3A04">
        <w:rPr>
          <w:lang w:val="en-US"/>
        </w:rPr>
        <w:t xml:space="preserve"> </w:t>
      </w:r>
      <w:r w:rsidR="00753311" w:rsidRPr="00ED3A04">
        <w:rPr>
          <w:lang w:val="en-US"/>
        </w:rPr>
        <w:fldChar w:fldCharType="begin" w:fldLock="1"/>
      </w:r>
      <w:r w:rsidR="00F45371" w:rsidRPr="00ED3A04">
        <w:rPr>
          <w:lang w:val="en-US"/>
        </w:rPr>
        <w:instrText>ADDIN CSL_CITATION {"citationItems":[{"id":"ITEM-1","itemData":{"DOI":"10.1108/IJEBR-05-2021-0323/FULL/PDF","ISSN":"13552554","abstract":"Purpose: The purpose of this paper is to examine how rural entrepreneurship is discussed by analyzing articles in the leading journals of the two main research fields, entrepreneurship studies, and rural studies, through the concept of rural proofing. Design/methodology/approach: The systematic literature review centers on the two main fields where rural entrepreneurship is studied and covers papers in nine leading journals in entrepreneurship studies and two leading journals in rural studies, between the years 1989 and 2020. In total, 97 papers were reviewed and we utilize and operationalize the rural proofing concept based on Fahmy et al.'s (2004) 3 characteristics of rural: remoteness, accessibility, and rural locale and sense of place. The authors take stock of the dimensions of rural proofing addressed within each of the research fields to find similarities and differences; that is, if articles are rural proofed (or not) when discussing rural entrepreneurship. Findings: The classification of articles across the three dimensions of rural proofing shows that the field of rural entrepreneurship is being addressed mainly in the dimensions of remoteness and accessibility, while few authors in rural studies journals give priority to the rural locale and sense of place dimension. The results of the authors' review reveal that out of a total of 97 articles on rural entrepreneurship, 56 articles address at least one dimension of rural proofing and 41 articles do not address any dimension. Among the 41 articles not rural proofed, rurality is not problematized when discussing rural entrepreneurship. Instead, the authors focus on specific topics such as social capital, community entrepreneurship/networks, entrepreneurs'/farmers' identity, illegality in rural areas, and institutional framework. The number of non-rural-proofed articles in entrepreneurship journals is almost double that in rural studies journals. This means that authors in entrepreneurship journals do not problematize rurality to the same extent as authors in rural studies journals when addressing rural entrepreneurship. Research limitations/implications: The authors emphasize the need for increased cross-fertilization between the fields of entrepreneurship and rural studies as an avenue to develop the entrepreneurship field in the direction towards rural proofing. A close collaboration with academia and policymakers is essential to promote interdisciplinary research in order to make a distinctiv…","author":[{"dropping-particle":"","family":"Gashi Nulleshi","given":"Shqipe","non-dropping-particle":"","parse-names":false,"suffix":""},{"dropping-particle":"","family":"Tillmar","given":"Malin","non-dropping-particle":"","parse-names":false,"suffix":""}],"container-title":"International Journal of Entrepreneurial Behaviour and Research","id":"ITEM-1","issue":"9","issued":{"date-parts":[["2022"]]},"page":"332-356","publisher":"Emerald Publishing","title":"Rural proofing entrepreneurship in two fields of research","type":"article-journal","volume":"28"},"uris":["http://www.mendeley.com/documents/?uuid=700747b0-2c91-3f7e-b082-976a60e72405"]},{"id":"ITEM-2","itemData":{"DOI":"10.1016/J.JRURSTUD.2016.12.006","ISSN":"0743-0167","abstract":"The contemporary farming context across western countries is experiencing a period of dramatic demographic, social, environmental and economic change. This is having a significant impact particularly in countries such as Australia with a long culture of generational family farming sustained by patrilineal farm succession. Generational farmers maintain strong attachment and unique relationships with place as farms are both homes and sites of production. Retirement involves a reconfiguration of place identity and in the context of change, farming couples contemplating retirement now face unprecedented challenges as they age, with the younger generation reluctant to follow. Drawing on Australian data, this article utilises place identity theory to examine the role of place identity in older farming couples' retirement considerations. Findings are drawn from a ‘small story’ narrative study of six older generational farming couples, all still actively farming the land. A small story approach permits examination of the ways couples position retirement and how place identity affects couples' agency as they contemplate retirement. The collection of data across two time points, 18 months apart, enabled couples to reflect on how they individually and collectively viewed retirement over time. Findings suggest that the uni-dimensionality of farming men's place identities may be marginalising women as couples navigate the prospect of retirement. The implications of this study are broader than the Australian context as the family farming model remains the most prevalent form of agricultural enterprise across the world.","author":[{"dropping-particle":"","family":"Downey","given":"Heather","non-dropping-particle":"","parse-names":false,"suffix":""},{"dropping-particle":"","family":"Threlkeld","given":"Guinever","non-dropping-particle":"","parse-names":false,"suffix":""},{"dropping-particle":"","family":"Warburton","given":"Jeni","non-dropping-particle":"","parse-names":false,"suffix":""}],"container-title":"Journal of Rural Studies","id":"ITEM-2","issued":{"date-parts":[["2017","2","1"]]},"page":"1-11","publisher":"Pergamon","title":"What is the role of place identity in older farming couples' retirement considerations?","type":"article-journal","volume":"50"},"uris":["http://www.mendeley.com/documents/?uuid=09d03b52-ec78-3900-b2da-c45fa3000518"]}],"mendeley":{"formattedCitation":"(Gashi Nulleshi and Tillmar 2022; Downey, Threlkeld, and Warburton 2017)","plainTextFormattedCitation":"(Gashi Nulleshi and Tillmar 2022; Downey, Threlkeld, and Warburton 2017)","previouslyFormattedCitation":"(Gashi Nulleshi and Tillmar 2022; Downey, Threlkeld, and Warburton 2017)"},"properties":{"noteIndex":0},"schema":"https://github.com/citation-style-language/schema/raw/master/csl-citation.json"}</w:instrText>
      </w:r>
      <w:r w:rsidR="00753311" w:rsidRPr="00ED3A04">
        <w:rPr>
          <w:lang w:val="en-US"/>
        </w:rPr>
        <w:fldChar w:fldCharType="separate"/>
      </w:r>
      <w:r w:rsidR="00F45371" w:rsidRPr="00ED3A04">
        <w:rPr>
          <w:noProof/>
          <w:lang w:val="en-US"/>
        </w:rPr>
        <w:t>(Gashi Nulleshi and Tillmar 2022; Downey, Threlkeld, and Warburton 2017)</w:t>
      </w:r>
      <w:r w:rsidR="00753311" w:rsidRPr="00ED3A04">
        <w:rPr>
          <w:lang w:val="en-US"/>
        </w:rPr>
        <w:fldChar w:fldCharType="end"/>
      </w:r>
      <w:r w:rsidR="00753311" w:rsidRPr="00ED3A04">
        <w:rPr>
          <w:lang w:val="en-US"/>
        </w:rPr>
        <w:t xml:space="preserve"> </w:t>
      </w:r>
      <w:r w:rsidRPr="00ED3A04">
        <w:rPr>
          <w:lang w:val="en-US"/>
        </w:rPr>
        <w:t>but also symbols of distinctiveness</w:t>
      </w:r>
      <w:r w:rsidR="00EC5758" w:rsidRPr="00ED3A04">
        <w:rPr>
          <w:lang w:val="en-US"/>
        </w:rPr>
        <w:t xml:space="preserve"> </w:t>
      </w:r>
      <w:r w:rsidR="00EC5758" w:rsidRPr="00ED3A04">
        <w:rPr>
          <w:lang w:val="en-US"/>
        </w:rPr>
        <w:fldChar w:fldCharType="begin" w:fldLock="1"/>
      </w:r>
      <w:r w:rsidR="00315B26" w:rsidRPr="00ED3A04">
        <w:rPr>
          <w:lang w:val="en-US"/>
        </w:rPr>
        <w:instrText>ADDIN CSL_CITATION {"citationItems":[{"id":"ITEM-1","itemData":{"DOI":"10.1007/S11187-018-0095-4/FIGURES/3","ISSN":"15730913","abstract":"While internationally, the Mittelstand in Germany is admired and many countries try to emulate it, the current debate in Germany praises the Silicon Valley model of entrepreneurship, contrasting the Mittelstand as low growth, low-tech and non-innovative—in short, as a hindrance to Germany’s economic future. We therefore ask whether the Mittelstand actually is the antithesis to Silicon Valley entrepreneurship. We show that Mittelstand is about more than just small and medium enterprise size, identifying as its distinctive features the identity of ownership and management and a sense of belonging. In this regard, we also discuss the influence of historical paths and current institutional settings of the Mittelstand. Asking to what extent the Mittelstand is distinctive, we address its diverse contributions to economy and society. We suggest that the Mittelstand is an excellent example of everyday entrepreneurship and a vibrant segment of the economy which is also competitive, innovative, and growth-oriented, albeit in different ways compared to Silicon Valley entrepreneurship. In conclusion, we outline ideas for future research and implications for policymakers. In our view, future research and policies should stand back from dichotomies such as “Mittelstand versus Silicon Valley entrepreneurship” and acknowledge the vibrant diversity and heterogeneity of entrepreneurship.","author":[{"dropping-particle":"","family":"Pahnke","given":"André","non-dropping-particle":"","parse-names":false,"suffix":""},{"dropping-particle":"","family":"Welter","given":"Friederike","non-dropping-particle":"","parse-names":false,"suffix":""}],"container-title":"Small Business Economics","id":"ITEM-1","issue":"2","issued":{"date-parts":[["2019","2","15"]]},"page":"345-358","publisher":"Springer New York LLC","title":"The German Mittelstand: antithesis to Silicon Valley entrepreneurship?","type":"article-journal","volume":"52"},"uris":["http://www.mendeley.com/documents/?uuid=f94d698c-cb1c-3179-b3d6-bd2e3f28a8d4"]},{"id":"ITEM-2","itemData":{"DOI":"10.1108/IJMHSC-07-2022-0075/FULL/PDF","ISSN":"17479894","abstract":"Purpose: Compared to younger and older generation migrants, middle-aged migrants in the diaspora seem to be more conflicted regarding their belonging. This paper aims to explore how middle-aged migrants in the diaspora define themselves in space and time. Design/methodology/approach: The paper is based on ethnographic fieldwork done among Malawian migrants (herein referred to as Lydiatians) settled at Lydiate informal settlement in peri-urban Zimbabwe. Findings: The paper reveals that, while younger migrants have a “radical transnational stance”, and older migrants regard their place of settlement as their final home, middle-aged migrants prefer to maintain a “strategic dual sense of place” regarding their place of settlement in the diaspora. These middle-aged migrants can be entrepreneurs considering their current settlement as a strategic place for petty commodity trading or those who find informal settlements to provide needed opportunities for cheap housing as the migrants pursue work in the nearby towns. Practical implications: The paper offers a deeper understanding of how middle-aged migrants navigate their sense of place and contribute to host nations by functioning as key resources, dynamizing local economies through entrepreneurial activities and labour provision for various industries. The implications of this research should encourage states to positively interact with migrants, leveraging their potential for societal and economic development. Originality/value: The finding that migrants in the diaspora have a dual, strategic view of their settlements is fascinating, if not new. Before this, scholars presented migrants as transnational figures, successively moving to a better place, which finally becomes home. However, the data presented in this paper suggests that this characterization associating migrants with maintaining a “stable, sedentary, bounded and fixed perception of home” is oversimplified. This is because migrants can sometimes continue to cherish the idea of informal settlements in the diaspora as home, just as the migrants also entertain the nearby established towns as useful places in their life.","author":[{"dropping-particle":"","family":"Bhanye","given":"Johannes","non-dropping-particle":"","parse-names":false,"suffix":""}],"container-title":"International Journal of Migration, Health and Social Care","id":"ITEM-2","issue":"3-4","issued":{"date-parts":[["2023","11","27"]]},"page":"376-390","publisher":"Emerald Publishing","title":"“Strategic, dual sense of place” among middle-aged migrants in the diaspora","type":"article-journal","volume":"19"},"uris":["http://www.mendeley.com/documents/?uuid=e0e23c6d-9ed6-3d6f-bb45-956902d3334d"]}],"mendeley":{"formattedCitation":"(Pahnke and Welter 2019; Bhanye 2023)","plainTextFormattedCitation":"(Pahnke and Welter 2019; Bhanye 2023)","previouslyFormattedCitation":"(Pahnke and Welter 2019; Bhanye 2023)"},"properties":{"noteIndex":0},"schema":"https://github.com/citation-style-language/schema/raw/master/csl-citation.json"}</w:instrText>
      </w:r>
      <w:r w:rsidR="00EC5758" w:rsidRPr="00ED3A04">
        <w:rPr>
          <w:lang w:val="en-US"/>
        </w:rPr>
        <w:fldChar w:fldCharType="separate"/>
      </w:r>
      <w:r w:rsidR="00E23D37" w:rsidRPr="00ED3A04">
        <w:rPr>
          <w:noProof/>
          <w:lang w:val="en-US"/>
        </w:rPr>
        <w:t>(Pahnke and Welter 2019; Bhanye 2023)</w:t>
      </w:r>
      <w:r w:rsidR="00EC5758" w:rsidRPr="00ED3A04">
        <w:rPr>
          <w:lang w:val="en-US"/>
        </w:rPr>
        <w:fldChar w:fldCharType="end"/>
      </w:r>
      <w:r w:rsidRPr="00ED3A04">
        <w:rPr>
          <w:lang w:val="en-US"/>
        </w:rPr>
        <w:t>. The social and physical levels of place attachment play distinct roles, impacting the strength and nature of entrepreneurs’ bonds to their</w:t>
      </w:r>
      <w:r w:rsidR="00D34A7F" w:rsidRPr="00ED3A04">
        <w:rPr>
          <w:lang w:val="en-US"/>
        </w:rPr>
        <w:t xml:space="preserve"> meaningful</w:t>
      </w:r>
      <w:r w:rsidRPr="00ED3A04">
        <w:rPr>
          <w:lang w:val="en-US"/>
        </w:rPr>
        <w:t xml:space="preserve"> environments</w:t>
      </w:r>
      <w:r w:rsidR="009206B3" w:rsidRPr="00ED3A04">
        <w:rPr>
          <w:lang w:val="en-US"/>
        </w:rPr>
        <w:t xml:space="preserve"> </w:t>
      </w:r>
      <w:r w:rsidR="009206B3" w:rsidRPr="00ED3A04">
        <w:rPr>
          <w:lang w:val="en-US"/>
        </w:rPr>
        <w:fldChar w:fldCharType="begin" w:fldLock="1"/>
      </w:r>
      <w:r w:rsidR="00570E58" w:rsidRPr="00ED3A04">
        <w:rPr>
          <w:lang w:val="en-US"/>
        </w:rPr>
        <w:instrText>ADDIN CSL_CITATION {"citationItems":[{"id":"ITEM-1","itemData":{"ISSN":"1355-2554","author":[{"dropping-particle":"","family":"Korsgaard","given":"Steffen","non-dropping-particle":"","parse-names":false,"suffix":""},{"dropping-particle":"","family":"Müller","given":"Sabine","non-dropping-particle":"","parse-names":false,"suffix":""},{"dropping-particle":"","family":"Tanvig","given":"Hanne Wittorff","non-dropping-particle":"","parse-names":false,"suffix":""}],"container-title":"International Journal of Entrepreneurial Behavior &amp; Research","id":"ITEM-1","issue":"1","issued":{"date-parts":[["2015"]]},"page":"5-26","publisher":"Emerald Group Publishing Limited","title":"Rural entrepreneurship or entrepreneurship in the rural–between place and space","type":"article-journal","volume":"21"},"uris":["http://www.mendeley.com/documents/?uuid=625c819c-b119-4971-af5c-08fd7fcc6a4c"]}],"mendeley":{"formattedCitation":"(Korsgaard, Müller, and Tanvig 2015)","plainTextFormattedCitation":"(Korsgaard, Müller, and Tanvig 2015)","previouslyFormattedCitation":"(Korsgaard, Müller, and Tanvig 2015)"},"properties":{"noteIndex":0},"schema":"https://github.com/citation-style-language/schema/raw/master/csl-citation.json"}</w:instrText>
      </w:r>
      <w:r w:rsidR="009206B3" w:rsidRPr="00ED3A04">
        <w:rPr>
          <w:lang w:val="en-US"/>
        </w:rPr>
        <w:fldChar w:fldCharType="separate"/>
      </w:r>
      <w:r w:rsidR="009206B3" w:rsidRPr="00ED3A04">
        <w:rPr>
          <w:noProof/>
          <w:lang w:val="en-US"/>
        </w:rPr>
        <w:t>(Korsgaard, Müller, and Tanvig 2015)</w:t>
      </w:r>
      <w:r w:rsidR="009206B3" w:rsidRPr="00ED3A04">
        <w:rPr>
          <w:lang w:val="en-US"/>
        </w:rPr>
        <w:fldChar w:fldCharType="end"/>
      </w:r>
      <w:r w:rsidRPr="00ED3A04">
        <w:rPr>
          <w:lang w:val="en-US"/>
        </w:rPr>
        <w:t>. Socially, attachment may stem from interpersonal interactions within the entrepreneurial community, fostering a sense of belonging</w:t>
      </w:r>
      <w:r w:rsidR="00EA6ADC" w:rsidRPr="00ED3A04">
        <w:rPr>
          <w:lang w:val="en-US"/>
        </w:rPr>
        <w:t xml:space="preserve"> </w:t>
      </w:r>
      <w:r w:rsidR="00EA6ADC" w:rsidRPr="00ED3A04">
        <w:rPr>
          <w:lang w:val="en-US"/>
        </w:rPr>
        <w:fldChar w:fldCharType="begin" w:fldLock="1"/>
      </w:r>
      <w:r w:rsidR="00EA6ADC" w:rsidRPr="00ED3A04">
        <w:rPr>
          <w:lang w:val="en-US"/>
        </w:rPr>
        <w:instrText>ADDIN CSL_CITATION {"citationItems":[{"id":"ITEM-1","itemData":{"DOI":"10.1108/IJEBR-02-2018-0091/FULL/XML","ISSN":"13552554","abstract":"Purpose: The purpose of this paper is to examine the emergence of a social enterprise by highly skilled members of a diaspora. While most literature has focused on government intervention for diaspora engagement and monetary remittance flows from migrants, less attention has been paid to the transfer of social remittances and social enterprises created by diasporas. Based on the concept of social remittances, social network theory and motivation perspectives, this study unpacks the emergence of a social enterprise by highly skilled migrants of a developing country. Design/methodology/approach: This study examines social enterprise emergence through an autoethnographic approach to describe and systematically analyze personal experience. This approach allows to understand cultural experience around the emergence of a social enterprise created by diverse members of a diaspora. Findings: Findings reveal that diaspora knowledge networks (DKNs) can emerge through the activation of a highly skilled diaspora network structure. Core diaspora members can activate a latent network of highly skilled migrants that wish to fulfill intrinsic motivations. Findings support the extend current understandings of social remittances by highly skilled migrants, who emerge as a transnational community that desires to stay connected to their country-of-origin and can support the emergence of a transnational network structure for development. The findings reveal that place attachment, sense of duty and well-being are key factors for highly skilled migrants to engage in DKNs. Originality/value: The paper contributes to literature on networks and migrant-based organizational emergence by examining how and why highly skilled migrants from a developing country engage in the emergence of a DKN. Findings challenge previous views of government intervention and provides evidence on how the transmission of collective social remittances can flow trans-nationally, making highly skilled migrants effective agents of knowledge circulation and DKNs a vehicle for transmission. More specifically, the study provides evidence of the relevance of transnational features in the context of diaspora networks that lead to organizational emergence. It underscores the influence of interrelated motivations in diaspora engagement studies.","author":[{"dropping-particle":"","family":"Cruz","given":"Allan Discua","non-dropping-particle":"","parse-names":false,"suffix":""},{"dropping-particle":"","family":"Fromm","given":"Ingrid","non-dropping-particle":"","parse-names":false,"suffix":""}],"container-title":"International Journal of Entrepreneurial Behaviour and Research","id":"ITEM-1","issue":"5","issued":{"date-parts":[["2019","8","5"]]},"page":"801-818","publisher":"Emerald Group Holdings Ltd.","title":"Understanding the emergence of a social enterprise by highly skilled migrants: The case of Honduras Global Europa","type":"article-journal","volume":"25"},"uris":["http://www.mendeley.com/documents/?uuid=c8f34219-2c09-3199-9ca1-db69df6114e2"]}],"mendeley":{"formattedCitation":"(Cruz and Fromm 2019)","plainTextFormattedCitation":"(Cruz and Fromm 2019)","previouslyFormattedCitation":"(Cruz and Fromm 2019)"},"properties":{"noteIndex":0},"schema":"https://github.com/citation-style-language/schema/raw/master/csl-citation.json"}</w:instrText>
      </w:r>
      <w:r w:rsidR="00EA6ADC" w:rsidRPr="00ED3A04">
        <w:rPr>
          <w:lang w:val="en-US"/>
        </w:rPr>
        <w:fldChar w:fldCharType="separate"/>
      </w:r>
      <w:r w:rsidR="00EA6ADC" w:rsidRPr="00ED3A04">
        <w:rPr>
          <w:noProof/>
          <w:lang w:val="en-US"/>
        </w:rPr>
        <w:t>(Cruz and Fromm 2019)</w:t>
      </w:r>
      <w:r w:rsidR="00EA6ADC" w:rsidRPr="00ED3A04">
        <w:rPr>
          <w:lang w:val="en-US"/>
        </w:rPr>
        <w:fldChar w:fldCharType="end"/>
      </w:r>
      <w:r w:rsidRPr="00ED3A04">
        <w:rPr>
          <w:lang w:val="en-US"/>
        </w:rPr>
        <w:t xml:space="preserve"> and shared identity</w:t>
      </w:r>
      <w:r w:rsidR="00EA6ADC" w:rsidRPr="00ED3A04">
        <w:rPr>
          <w:lang w:val="en-US"/>
        </w:rPr>
        <w:t xml:space="preserve"> </w:t>
      </w:r>
      <w:r w:rsidR="00EA6ADC" w:rsidRPr="00ED3A04">
        <w:rPr>
          <w:lang w:val="en-US"/>
        </w:rPr>
        <w:fldChar w:fldCharType="begin" w:fldLock="1"/>
      </w:r>
      <w:r w:rsidR="00F45371" w:rsidRPr="00ED3A04">
        <w:rPr>
          <w:lang w:val="en-US"/>
        </w:rPr>
        <w:instrText>ADDIN CSL_CITATION {"citationItems":[{"id":"ITEM-1","itemData":{"DOI":"10.1108/IJMHSC-07-2022-0075/FULL/PDF","ISSN":"17479894","abstract":"Purpose: Compared to younger and older generation migrants, middle-aged migrants in the diaspora seem to be more conflicted regarding their belonging. This paper aims to explore how middle-aged migrants in the diaspora define themselves in space and time. Design/methodology/approach: The paper is based on ethnographic fieldwork done among Malawian migrants (herein referred to as Lydiatians) settled at Lydiate informal settlement in peri-urban Zimbabwe. Findings: The paper reveals that, while younger migrants have a “radical transnational stance”, and older migrants regard their place of settlement as their final home, middle-aged migrants prefer to maintain a “strategic dual sense of place” regarding their place of settlement in the diaspora. These middle-aged migrants can be entrepreneurs considering their current settlement as a strategic place for petty commodity trading or those who find informal settlements to provide needed opportunities for cheap housing as the migrants pursue work in the nearby towns. Practical implications: The paper offers a deeper understanding of how middle-aged migrants navigate their sense of place and contribute to host nations by functioning as key resources, dynamizing local economies through entrepreneurial activities and labour provision for various industries. The implications of this research should encourage states to positively interact with migrants, leveraging their potential for societal and economic development. Originality/value: The finding that migrants in the diaspora have a dual, strategic view of their settlements is fascinating, if not new. Before this, scholars presented migrants as transnational figures, successively moving to a better place, which finally becomes home. However, the data presented in this paper suggests that this characterization associating migrants with maintaining a “stable, sedentary, bounded and fixed perception of home” is oversimplified. This is because migrants can sometimes continue to cherish the idea of informal settlements in the diaspora as home, just as the migrants also entertain the nearby established towns as useful places in their life.","author":[{"dropping-particle":"","family":"Bhanye","given":"Johannes","non-dropping-particle":"","parse-names":false,"suffix":""}],"container-title":"International Journal of Migration, Health and Social Care","id":"ITEM-1","issue":"3-4","issued":{"date-parts":[["2023","11","27"]]},"page":"376-390","publisher":"Emerald Publishing","title":"“Strategic, dual sense of place” among middle-aged migrants in the diaspora","type":"article-journal","volume":"19"},"uris":["http://www.mendeley.com/documents/?uuid=e0e23c6d-9ed6-3d6f-bb45-956902d3334d"]},{"id":"ITEM-2","itemData":{"DOI":"10.1016/J.JBVI.2015.04.001","ISSN":"2352-6734","abstract":"This paper revisits the sustainable entrepreneurship journey by introducing a 'place-based' sustainable venture path model. We suggest that distinguishing between emotional ('caring about the place') and instrumental ('using the place') place attachment of sustainable entrepreneurs deepens our understanding of how place-based challenges of sustainable venture legitimacy are managed over time. We conclude with avenues for future sustainable entrepreneurship research.","author":[{"dropping-particle":"","family":"Kibler","given":"Ewald","non-dropping-particle":"","parse-names":false,"suffix":""},{"dropping-particle":"","family":"Fink","given":"Matthias","non-dropping-particle":"","parse-names":false,"suffix":""},{"dropping-particle":"","family":"Lang","given":"Richard","non-dropping-particle":"","parse-names":false,"suffix":""},{"dropping-particle":"","family":"Muñoz","given":"Pablo","non-dropping-particle":"","parse-names":false,"suffix":""}],"container-title":"Journal of Business Venturing Insights","id":"ITEM-2","issued":{"date-parts":[["2015","7","1"]]},"page":"24-29","publisher":"Elsevier","title":"Place attachment and social legitimacy: Revisiting the sustainable entrepreneurship journey","type":"article-journal","volume":"3"},"uris":["http://www.mendeley.com/documents/?uuid=b6d468af-d5da-390e-a4f9-a982211e1f1b"]}],"mendeley":{"formattedCitation":"(Bhanye 2023; Kibler, Fink, et al. 2015)","plainTextFormattedCitation":"(Bhanye 2023; Kibler, Fink, et al. 2015)","previouslyFormattedCitation":"(Bhanye 2023; Kibler, Fink, et al. 2015)"},"properties":{"noteIndex":0},"schema":"https://github.com/citation-style-language/schema/raw/master/csl-citation.json"}</w:instrText>
      </w:r>
      <w:r w:rsidR="00EA6ADC" w:rsidRPr="00ED3A04">
        <w:rPr>
          <w:lang w:val="en-US"/>
        </w:rPr>
        <w:fldChar w:fldCharType="separate"/>
      </w:r>
      <w:r w:rsidR="00F45371" w:rsidRPr="00ED3A04">
        <w:rPr>
          <w:noProof/>
          <w:lang w:val="en-US"/>
        </w:rPr>
        <w:t>(Bhanye 2023; Kibler, Fink, et al. 2015)</w:t>
      </w:r>
      <w:r w:rsidR="00EA6ADC" w:rsidRPr="00ED3A04">
        <w:rPr>
          <w:lang w:val="en-US"/>
        </w:rPr>
        <w:fldChar w:fldCharType="end"/>
      </w:r>
      <w:r w:rsidRPr="00ED3A04">
        <w:rPr>
          <w:lang w:val="en-US"/>
        </w:rPr>
        <w:t>. On the other hand, the physical dimension is vital as entrepreneurs develop connections to specific physical settings that provide resources and amenities supporting their goals</w:t>
      </w:r>
      <w:r w:rsidR="00570E58" w:rsidRPr="00ED3A04">
        <w:rPr>
          <w:lang w:val="en-US"/>
        </w:rPr>
        <w:t xml:space="preserve"> </w:t>
      </w:r>
      <w:r w:rsidR="00570E58" w:rsidRPr="00ED3A04">
        <w:rPr>
          <w:lang w:val="en-US"/>
        </w:rPr>
        <w:fldChar w:fldCharType="begin" w:fldLock="1"/>
      </w:r>
      <w:r w:rsidR="00EA6ADC" w:rsidRPr="00ED3A04">
        <w:rPr>
          <w:lang w:val="en-US"/>
        </w:rPr>
        <w:instrText>ADDIN CSL_CITATION {"citationItems":[{"id":"ITEM-1","itemData":{"DOI":"10.1016/J.JBUSVENT.2014.07.002","ISSN":"0883-9026","abstract":"This paper focuses on ways in which entrepreneurs engage with place and community. Drawing on the ideas of embeddedness and transferring value across spheres, we develop insight about how the relationship between entrepreneurs and communities influences entrepreneurial practices and outcomes. Employing an ethnographic perspective including participant observation, we explored the situated practices of entrepreneurs in two depleted communities in the Northwest of Ireland. We found that entrepreneurs not only drew on the community in running their business, but were also involved in a wide range of \"other\" activities that engaged, involved and worked with the community. This entrepreneurship produced a range of projects that addressed social and economic issues (unemployment, employability and emigration) and the depleted sense of place which was adversely affecting these communities. We show how social bonds and an affinity to community enable entrepreneurship to create, renew and reify a positive identity of place by combining understanding with entrepreneurial purpose.","author":[{"dropping-particle":"","family":"McKeever","given":"Edward","non-dropping-particle":"","parse-names":false,"suffix":""},{"dropping-particle":"","family":"Jack","given":"Sarah","non-dropping-particle":"","parse-names":false,"suffix":""},{"dropping-particle":"","family":"Anderson","given":"Alistair","non-dropping-particle":"","parse-names":false,"suffix":""}],"container-title":"Journal of Business Venturing","id":"ITEM-1","issue":"1","issued":{"date-parts":[["2015","1","1"]]},"page":"50-65","publisher":"Elsevier","title":"Embedded entrepreneurship in the creative re-construction of place","type":"article-journal","volume":"30"},"uris":["http://www.mendeley.com/documents/?uuid=197770ce-e63d-309f-b805-8fb5c1b35624"]},{"id":"ITEM-2","itemData":{"DOI":"10.1177/0266242619892829","ISSN":"17412870","abstract":"The article examines young people’s attitudes towards enterprise, comparing prosperous and deprived neighbourhoods and two UK cities. Corpus linguistics analysis identified multi-layered attitudes and variations in how place prosperity and city affect attitudes. High interest in enterprise was associated with weaker place attachment and reduced social embeddedness. Young adults from prosperous neighbourhoods delegitimised other’s enterprises; the ‘deprived’ sub-corpus included more fluid notions of enterprise legitimacy. Liverpool accounts contained stronger discursive threads around self-determination; Bradford accounts included greater problematising of entrepreneurship versus employment. An original Multipartite Model of Attitudes to Enterprise is presented consisting of four layers: attitudes to enterprise generally, attitudes legitimising particular forms of enterprise, attitudes to enterprise related to place and attitudes to enterprise related to self. The conclusion explains why policies and research need to be fine-grained and avoid uni-dimensional conceptualisations of attitudes to enterprise, or deterministic arguments relating entrepreneurship to specific types of places or backgrounds.","author":[{"dropping-particle":"","family":"Parkinson","given":"Caroline","non-dropping-particle":"","parse-names":false,"suffix":""},{"dropping-particle":"","family":"Nowak","given":"Vicky","non-dropping-particle":"","parse-names":false,"suffix":""},{"dropping-particle":"","family":"Howorth","given":"Carole","non-dropping-particle":"","parse-names":false,"suffix":""},{"dropping-particle":"","family":"Southern","given":"Alan","non-dropping-particle":"","parse-names":false,"suffix":""}],"container-title":"International Small Business Journal: Researching Entrepreneurship","id":"ITEM-2","issue":"4","issued":{"date-parts":[["2020","1","9"]]},"page":"293-317","publisher":"SAGE PublicationsSage UK: London, England","title":"Multipartite attitudes to enterprise: A comparative study of young people and place","type":"article-journal","volume":"38"},"uris":["http://www.mendeley.com/documents/?uuid=0d6bbfa7-929e-3d15-82c3-9188b1e4888f"]}],"mendeley":{"formattedCitation":"(McKeever, Jack, and Anderson 2015; Parkinson et al. 2020)","plainTextFormattedCitation":"(McKeever, Jack, and Anderson 2015; Parkinson et al. 2020)","previouslyFormattedCitation":"(McKeever, Jack, and Anderson 2015; Parkinson et al. 2020)"},"properties":{"noteIndex":0},"schema":"https://github.com/citation-style-language/schema/raw/master/csl-citation.json"}</w:instrText>
      </w:r>
      <w:r w:rsidR="00570E58" w:rsidRPr="00ED3A04">
        <w:rPr>
          <w:lang w:val="en-US"/>
        </w:rPr>
        <w:fldChar w:fldCharType="separate"/>
      </w:r>
      <w:r w:rsidR="00570E58" w:rsidRPr="00ED3A04">
        <w:rPr>
          <w:noProof/>
          <w:lang w:val="en-US"/>
        </w:rPr>
        <w:t>(McKeever, Jack, and Anderson 2015; Parkinson et al. 2020)</w:t>
      </w:r>
      <w:r w:rsidR="00570E58" w:rsidRPr="00ED3A04">
        <w:rPr>
          <w:lang w:val="en-US"/>
        </w:rPr>
        <w:fldChar w:fldCharType="end"/>
      </w:r>
      <w:r w:rsidRPr="00ED3A04">
        <w:rPr>
          <w:lang w:val="en-US"/>
        </w:rPr>
        <w:t xml:space="preserve">. </w:t>
      </w:r>
    </w:p>
    <w:p w14:paraId="2E052FE2" w14:textId="4100C10D" w:rsidR="000A44EC" w:rsidRPr="00ED3A04" w:rsidRDefault="000A44EC" w:rsidP="00ED3A04">
      <w:pPr>
        <w:spacing w:after="0" w:line="240" w:lineRule="auto"/>
        <w:rPr>
          <w:lang w:val="en-US"/>
        </w:rPr>
      </w:pPr>
    </w:p>
    <w:p w14:paraId="389367B3" w14:textId="2F9ADDB8" w:rsidR="000A44EC" w:rsidRPr="00ED3A04" w:rsidRDefault="000A44EC" w:rsidP="00ED3A04">
      <w:pPr>
        <w:pStyle w:val="Ttulo2"/>
        <w:numPr>
          <w:ilvl w:val="1"/>
          <w:numId w:val="21"/>
        </w:numPr>
        <w:spacing w:before="0" w:line="240" w:lineRule="auto"/>
        <w:rPr>
          <w:lang w:val="en-US"/>
        </w:rPr>
      </w:pPr>
      <w:r w:rsidRPr="00ED3A04">
        <w:rPr>
          <w:lang w:val="en-US"/>
        </w:rPr>
        <w:t xml:space="preserve">The role of </w:t>
      </w:r>
      <w:r w:rsidR="007522EC" w:rsidRPr="00ED3A04">
        <w:rPr>
          <w:lang w:val="en-US"/>
        </w:rPr>
        <w:t xml:space="preserve">temporal dynamic in </w:t>
      </w:r>
      <w:r w:rsidRPr="00ED3A04">
        <w:rPr>
          <w:lang w:val="en-US"/>
        </w:rPr>
        <w:t xml:space="preserve">place </w:t>
      </w:r>
      <w:r w:rsidR="007522EC" w:rsidRPr="00ED3A04">
        <w:rPr>
          <w:lang w:val="en-US"/>
        </w:rPr>
        <w:t>attachment</w:t>
      </w:r>
    </w:p>
    <w:p w14:paraId="3C247E03" w14:textId="7B86EBF6" w:rsidR="00F1486E" w:rsidRPr="00ED3A04" w:rsidRDefault="003174DC" w:rsidP="00ED3A04">
      <w:pPr>
        <w:spacing w:after="0" w:line="240" w:lineRule="auto"/>
        <w:jc w:val="both"/>
        <w:rPr>
          <w:lang w:val="en-US"/>
        </w:rPr>
      </w:pPr>
      <w:r w:rsidRPr="00ED3A04">
        <w:rPr>
          <w:lang w:val="en-US"/>
        </w:rPr>
        <w:t>Time is not merely a background element but an active component of entrepreneur</w:t>
      </w:r>
      <w:r w:rsidR="00D27427" w:rsidRPr="00ED3A04">
        <w:rPr>
          <w:lang w:val="en-US"/>
        </w:rPr>
        <w:t>ial activity</w:t>
      </w:r>
      <w:r w:rsidR="00F1486E" w:rsidRPr="00ED3A04">
        <w:rPr>
          <w:lang w:val="en-US"/>
        </w:rPr>
        <w:t>,</w:t>
      </w:r>
      <w:r w:rsidRPr="00ED3A04">
        <w:rPr>
          <w:lang w:val="en-US"/>
        </w:rPr>
        <w:t xml:space="preserve"> as </w:t>
      </w:r>
      <w:r w:rsidR="00F1486E" w:rsidRPr="00ED3A04">
        <w:rPr>
          <w:lang w:val="en-US"/>
        </w:rPr>
        <w:t xml:space="preserve">entrepreneurship </w:t>
      </w:r>
      <w:r w:rsidRPr="00ED3A04">
        <w:rPr>
          <w:lang w:val="en-US"/>
        </w:rPr>
        <w:t>unfold</w:t>
      </w:r>
      <w:r w:rsidR="00F1486E" w:rsidRPr="00ED3A04">
        <w:rPr>
          <w:lang w:val="en-US"/>
        </w:rPr>
        <w:t>s as a</w:t>
      </w:r>
      <w:r w:rsidRPr="00ED3A04">
        <w:rPr>
          <w:lang w:val="en-US"/>
        </w:rPr>
        <w:t xml:space="preserve"> process rather than a single event</w:t>
      </w:r>
      <w:r w:rsidR="00895293" w:rsidRPr="00ED3A04">
        <w:rPr>
          <w:lang w:val="en-US"/>
        </w:rPr>
        <w:t xml:space="preserve"> </w:t>
      </w:r>
      <w:r w:rsidR="00895293" w:rsidRPr="00ED3A04">
        <w:rPr>
          <w:lang w:val="en-US"/>
        </w:rPr>
        <w:fldChar w:fldCharType="begin" w:fldLock="1"/>
      </w:r>
      <w:r w:rsidR="00895293" w:rsidRPr="00ED3A04">
        <w:rPr>
          <w:lang w:val="en-US"/>
        </w:rPr>
        <w:instrText>ADDIN CSL_CITATION {"citationItems":[{"id":"ITEM-1","itemData":{"DOI":"10.1111/j.1540-6520.2010.00423.x","ISSN":"10422587","abstract":"The notion of opportunity, as currently discussed in entrepreneurship research, is theoretically exciting but empirically elusive. This article seeks to stimulate a new conversation about entrepreneurial opportunities by distinguishing two conceptions of entrepreneurial behavior-formal and substantive-and situating the construct of opportunity within the latter. It discusses three substantive premises for studying opportunities empirically: (1) opportunity as happening; (2) opportunity as expressed in actions; and (3) opportunity as instituted in market structures. These premises stimulate research questions that can invigorate and expand the study of entrepreneurial opportunities. They invite a continuous dialogue between qualitative and quantitative methodologies in behalf of understanding how opportunities emerge and evolve at the level of individual entrepreneurs. © 2010 Baylor University.","author":[{"dropping-particle":"","family":"Dimov","given":"Dimo","non-dropping-particle":"","parse-names":false,"suffix":""}],"container-title":"Entrepreneurship: Theory and Practice","id":"ITEM-1","issue":"1","issued":{"date-parts":[["2011","1"]]},"page":"57-81","title":"Grappling With the Unbearable Elusiveness of Entrepreneurial Opportunities","type":"article-journal","volume":"35"},"uris":["http://www.mendeley.com/documents/?uuid=cdf3a36b-1eeb-3c23-ad3f-c0b3861b5d22"]},{"id":"ITEM-2","itemData":{"DOI":"10.1111/j.1540-6520.2012.00514.x","ISSN":"10422587","abstract":"How does the temporal distance between the phases of evaluation and exploitation alter entrepreneurs' opportunity evaluation? Building on construal level theory, we argue that the impact of an opportunity's desirability and feasibility on evaluation and exploitation intentions varies systematically with temporal distance. We experimentally demonstrate stronger influences of desirability on evaluation when the exploitation phase is temporally distant rather than near, whereas feasibility more strongly affects evaluation when exploitation is near rather than distant. Using construal level theory, we explain empirical inconsistencies in previous research and demonstrate the usefulness of integrating the concept of temporal distance in entrepreneurship research and education. © 2012 Baylor University.","author":[{"dropping-particle":"","family":"Tumasjan","given":"Andranik","non-dropping-particle":"","parse-names":false,"suffix":""},{"dropping-particle":"","family":"Welpe","given":"Isabell","non-dropping-particle":"","parse-names":false,"suffix":""},{"dropping-particle":"","family":"Spörrle","given":"Matthias","non-dropping-particle":"","parse-names":false,"suffix":""}],"container-title":"Entrepreneurship: Theory and Practice","id":"ITEM-2","issue":"4","issued":{"date-parts":[["2013","7"]]},"page":"859-888","title":"Easy Now, Desirable Later: The Moderating Role of Temporal Distance in Opportunity Evaluation and Exploitation","type":"article-journal","volume":"37"},"uris":["http://www.mendeley.com/documents/?uuid=2901a7b7-cc5d-382b-931f-7143c30072c3"]},{"id":"ITEM-3","itemData":{"DOI":"10.1177/1042258719839711","ISSN":"15406520","abstract":"This editorial draws attention to time to advance entrepreneurship research by focusing on two aspects of time—time perspective and time management. We initiate a deeper conversation on time in entrepreneurship and illustrate the value of a time-based lens for entrepreneurship research through discussing examples at the individual, firm and context levels. These examples consider underdog and portfolio entrepreneurs; well-being; social and unethical entrepreneurial behavior; entrepreneurial teams and entrepreneur–investor dyads; firm strategy; industry and cultural contexts. We review promising methods for time-conscious entrepreneurship research: process, true longitudinal, diary, experience sampling, observational, work-shadowing and time-use studies; historical approaches; experiments; and simulations.","author":[{"dropping-particle":"","family":"Lévesque","given":"Moren","non-dropping-particle":"","parse-names":false,"suffix":""},{"dropping-particle":"","family":"Stephan","given":"Ute","non-dropping-particle":"","parse-names":false,"suffix":""}],"container-title":"Entrepreneurship: Theory and Practice","id":"ITEM-3","issue":"2","issued":{"date-parts":[["2020","3","1"]]},"page":"163-184","publisher":"SAGE Publications Ltd","title":"It’s Time We Talk About Time in Entrepreneurship","type":"article","volume":"44"},"uris":["http://www.mendeley.com/documents/?uuid=b63e6828-6a83-372a-8aa6-817c281613c7"]}],"mendeley":{"formattedCitation":"(Dimov 2011; Tumasjan, Welpe, and Spörrle 2013; Lévesque and Stephan 2020)","plainTextFormattedCitation":"(Dimov 2011; Tumasjan, Welpe, and Spörrle 2013; Lévesque and Stephan 2020)","previouslyFormattedCitation":"(Dimov 2011; Tumasjan, Welpe, and Spörrle 2013; Lévesque and Stephan 2020)"},"properties":{"noteIndex":0},"schema":"https://github.com/citation-style-language/schema/raw/master/csl-citation.json"}</w:instrText>
      </w:r>
      <w:r w:rsidR="00895293" w:rsidRPr="00ED3A04">
        <w:rPr>
          <w:lang w:val="en-US"/>
        </w:rPr>
        <w:fldChar w:fldCharType="separate"/>
      </w:r>
      <w:r w:rsidR="00895293" w:rsidRPr="00ED3A04">
        <w:rPr>
          <w:noProof/>
          <w:lang w:val="en-US"/>
        </w:rPr>
        <w:t>(Dimov 2011; Tumasjan, Welpe, and Spörrle 2013; Lévesque and Stephan 2020)</w:t>
      </w:r>
      <w:r w:rsidR="00895293" w:rsidRPr="00ED3A04">
        <w:rPr>
          <w:lang w:val="en-US"/>
        </w:rPr>
        <w:fldChar w:fldCharType="end"/>
      </w:r>
      <w:r w:rsidRPr="00ED3A04">
        <w:rPr>
          <w:lang w:val="en-US"/>
        </w:rPr>
        <w:t xml:space="preserve">. </w:t>
      </w:r>
      <w:r w:rsidR="00F1486E" w:rsidRPr="00ED3A04">
        <w:rPr>
          <w:lang w:val="en-US"/>
        </w:rPr>
        <w:t>Incorporating</w:t>
      </w:r>
      <w:r w:rsidR="00361359" w:rsidRPr="00ED3A04">
        <w:rPr>
          <w:lang w:val="en-US"/>
        </w:rPr>
        <w:t xml:space="preserve"> temporality</w:t>
      </w:r>
      <w:r w:rsidR="00D27427" w:rsidRPr="00ED3A04">
        <w:rPr>
          <w:lang w:val="en-US"/>
        </w:rPr>
        <w:t xml:space="preserve"> in</w:t>
      </w:r>
      <w:r w:rsidR="00F1486E" w:rsidRPr="00ED3A04">
        <w:rPr>
          <w:lang w:val="en-US"/>
        </w:rPr>
        <w:t>to</w:t>
      </w:r>
      <w:r w:rsidR="00D27427" w:rsidRPr="00ED3A04">
        <w:rPr>
          <w:lang w:val="en-US"/>
        </w:rPr>
        <w:t xml:space="preserve"> entrepreneurship</w:t>
      </w:r>
      <w:r w:rsidR="00361359" w:rsidRPr="00ED3A04">
        <w:rPr>
          <w:lang w:val="en-US"/>
        </w:rPr>
        <w:t xml:space="preserve"> </w:t>
      </w:r>
      <w:r w:rsidR="00F1486E" w:rsidRPr="00ED3A04">
        <w:rPr>
          <w:lang w:val="en-US"/>
        </w:rPr>
        <w:t>highlights</w:t>
      </w:r>
      <w:r w:rsidRPr="00ED3A04">
        <w:rPr>
          <w:lang w:val="en-US"/>
        </w:rPr>
        <w:t xml:space="preserve"> </w:t>
      </w:r>
      <w:r w:rsidR="00D27427" w:rsidRPr="00ED3A04">
        <w:rPr>
          <w:lang w:val="en-US"/>
        </w:rPr>
        <w:t>i</w:t>
      </w:r>
      <w:r w:rsidRPr="00ED3A04">
        <w:rPr>
          <w:lang w:val="en-US"/>
        </w:rPr>
        <w:t>t</w:t>
      </w:r>
      <w:r w:rsidR="00D27427" w:rsidRPr="00ED3A04">
        <w:rPr>
          <w:lang w:val="en-US"/>
        </w:rPr>
        <w:t xml:space="preserve">s </w:t>
      </w:r>
      <w:r w:rsidRPr="00ED3A04">
        <w:rPr>
          <w:lang w:val="en-US"/>
        </w:rPr>
        <w:t xml:space="preserve">iterative nature, where phases like </w:t>
      </w:r>
      <w:r w:rsidR="00F50808" w:rsidRPr="00ED3A04">
        <w:rPr>
          <w:lang w:val="en-US"/>
        </w:rPr>
        <w:t>ideation</w:t>
      </w:r>
      <w:r w:rsidRPr="00ED3A04">
        <w:rPr>
          <w:lang w:val="en-US"/>
        </w:rPr>
        <w:t xml:space="preserve">, </w:t>
      </w:r>
      <w:r w:rsidR="00BC3D7C" w:rsidRPr="00ED3A04">
        <w:rPr>
          <w:lang w:val="en-US"/>
        </w:rPr>
        <w:t xml:space="preserve">adaptation, </w:t>
      </w:r>
      <w:r w:rsidRPr="00ED3A04">
        <w:rPr>
          <w:lang w:val="en-US"/>
        </w:rPr>
        <w:t>growth</w:t>
      </w:r>
      <w:r w:rsidR="00F50808" w:rsidRPr="00ED3A04">
        <w:rPr>
          <w:lang w:val="en-US"/>
        </w:rPr>
        <w:t>, and</w:t>
      </w:r>
      <w:r w:rsidRPr="00ED3A04">
        <w:rPr>
          <w:lang w:val="en-US"/>
        </w:rPr>
        <w:t xml:space="preserve"> exit</w:t>
      </w:r>
      <w:r w:rsidR="00F50808" w:rsidRPr="00ED3A04">
        <w:rPr>
          <w:lang w:val="en-US"/>
        </w:rPr>
        <w:t xml:space="preserve"> planning</w:t>
      </w:r>
      <w:r w:rsidRPr="00ED3A04">
        <w:rPr>
          <w:lang w:val="en-US"/>
        </w:rPr>
        <w:t xml:space="preserve"> are shaped by past experiences, immediate needs in the present context, and future aspirations</w:t>
      </w:r>
      <w:r w:rsidR="00895293" w:rsidRPr="00ED3A04">
        <w:rPr>
          <w:lang w:val="en-US"/>
        </w:rPr>
        <w:t xml:space="preserve"> </w:t>
      </w:r>
      <w:r w:rsidR="00895293" w:rsidRPr="00ED3A04">
        <w:rPr>
          <w:lang w:val="en-US"/>
        </w:rPr>
        <w:fldChar w:fldCharType="begin" w:fldLock="1"/>
      </w:r>
      <w:r w:rsidR="008911E0" w:rsidRPr="00ED3A04">
        <w:rPr>
          <w:lang w:val="en-US"/>
        </w:rPr>
        <w:instrText>ADDIN CSL_CITATION {"citationItems":[{"id":"ITEM-1","itemData":{"ISSN":"1355-2554","author":[{"dropping-particle":"","family":"Korsgaard","given":"Steffen","non-dropping-particle":"","parse-names":false,"suffix":""},{"dropping-particle":"","family":"Müller","given":"Sabine","non-dropping-particle":"","parse-names":false,"suffix":""},{"dropping-particle":"","family":"Tanvig","given":"Hanne Wittorff","non-dropping-particle":"","parse-names":false,"suffix":""}],"container-title":"International Journal of Entrepreneurial Behavior &amp; Research","id":"ITEM-1","issue":"1","issued":{"date-parts":[["2015"]]},"page":"5-26","publisher":"Emerald Group Publishing Limited","title":"Rural entrepreneurship or entrepreneurship in the rural–between place and space","type":"article-journal","volume":"21"},"uris":["http://www.mendeley.com/documents/?uuid=625c819c-b119-4971-af5c-08fd7fcc6a4c"]},{"id":"ITEM-2","itemData":{"DOI":"10.1016/j.jbusvent.2005.04.003","ISSN":"08839026","abstract":"Empirical evidence shows that younger individuals are more likely to start a new firm than older ones. As a result, the age distribution of a population may be important for the rate of new firm creation. Building upon Becker's theory of time allocation, we present a model in which individuals select a career path according to the dynamic interplay of age, wealth and risk aversion. Our analysis complements existing literature on the motivations of entrepreneurial behavior and discusses the potential implications of age for individuals' employment status choices. © 2005 Elsevier Inc. All rights reserved.","author":[{"dropping-particle":"","family":"Lévesque","given":"Moren","non-dropping-particle":"","parse-names":false,"suffix":""},{"dropping-particle":"","family":"Minniti","given":"Maria","non-dropping-particle":"","parse-names":false,"suffix":""}],"container-title":"Journal of Business Venturing","id":"ITEM-2","issue":"2","issued":{"date-parts":[["2006","3"]]},"page":"177-194","title":"The effect of aging on entrepreneurial behavior","type":"article-journal","volume":"21"},"uris":["http://www.mendeley.com/documents/?uuid=90bbbf57-af48-3415-9c0d-14971aae4453"]},{"id":"ITEM-3","itemData":{"DOI":"10.1016/j.jbusvent.2020.106007","ISSN":"08839026","abstract":"Entrepreneurship has become an attractive career option for both the young and the old, but age has not been thoroughly examined as a variable of interest among entrepreneurship scholars. In this review, we present 12 theoretical perspectives regarding the effect of age on entrepreneurs' success and our critiques. We then present results of an exploratory meta-analysis with effect sizes from 102 samples. The results show that age has a weak, positive linear relationship with overall entrepreneurial success, but it does exhibit signs of a U-shaped relationship, with the relationship being negative among younger samples but positive among older samples. The positive effect size becomes more pronounced when more females are included in the sample. The effect size of age does not differ by entrepreneurs' tenure running the firm. In terms of the type of success measures, age has a negative effect on growth but a positive effect on subjective success, firm size, and financial success, and no effect on survival. We compare our results with previous meta-analyses on employees' age to show the uniqueness of entrepreneurs' careers and we offer suggestions for future studies. Executive summary: The work population is aging, and entrepreneurship has become an attractive career option for both the young and the old. Age has often been included in empirical studies as a control variable to predict entrepreneurs' success, but with inconsistent empirical findings and inadequate attention to age's theoretical role, it is not clear whether older entrepreneurs are as successful as their younger counterparts. The current study has two related components. First, we provided a much-needed review of the alternative theoretical perspectives on the effect of age on entrepreneurial success. These 12 perspectives focused on various age-related mechanisms, namely personal health, rigidity, risk propensity, time's value, discrimination, human capital, social capital, financial capital, emotion, life stages, family obligation, and gender stereotype. We found that explicit theoretical explanations are rare and fragmented for addressing entrepreneurs' age-success relationship. Most of the existing perspectives are simplistic, equivocal, and sometimes contradictory. Guided by the above review, we proposed several research questions about several contingency factors, such as the entrepreneur's life stage, gender, and tenure running the business, which would help us gain a more nuanced u…","author":[{"dropping-particle":"","family":"Zhao","given":"Hao","non-dropping-particle":"","parse-names":false,"suffix":""},{"dropping-particle":"","family":"O'Connor","given":"Gina","non-dropping-particle":"","parse-names":false,"suffix":""},{"dropping-particle":"","family":"Wu","given":"Jihong","non-dropping-particle":"","parse-names":false,"suffix":""},{"dropping-particle":"","family":"Lumpkin","given":"G. T.","non-dropping-particle":"","parse-names":false,"suffix":""}],"container-title":"Journal of Business Venturing","id":"ITEM-3","issue":"1","issued":{"date-parts":[["2021","1","1"]]},"publisher":"Elsevier Inc.","title":"Age and entrepreneurial career success: A review and a meta-analysis","type":"article-journal","volume":"36"},"uris":["http://www.mendeley.com/documents/?uuid=7f8aa9ef-cc02-30b4-8dc6-56606b08dd27"]}],"mendeley":{"formattedCitation":"(Korsgaard, Müller, and Tanvig 2015; Lévesque and Minniti 2006; Zhao et al. 2021)","plainTextFormattedCitation":"(Korsgaard, Müller, and Tanvig 2015; Lévesque and Minniti 2006; Zhao et al. 2021)","previouslyFormattedCitation":"(Korsgaard et al. 2016; Lévesque and Minniti 2006; Zhao et al. 2021)"},"properties":{"noteIndex":0},"schema":"https://github.com/citation-style-language/schema/raw/master/csl-citation.json"}</w:instrText>
      </w:r>
      <w:r w:rsidR="00895293" w:rsidRPr="00ED3A04">
        <w:rPr>
          <w:lang w:val="en-US"/>
        </w:rPr>
        <w:fldChar w:fldCharType="separate"/>
      </w:r>
      <w:r w:rsidR="008911E0" w:rsidRPr="00ED3A04">
        <w:rPr>
          <w:noProof/>
          <w:lang w:val="en-US"/>
        </w:rPr>
        <w:t>(Korsgaard, Müller, and Tanvig 2015; Lévesque and Minniti 2006; Zhao et al. 2021)</w:t>
      </w:r>
      <w:r w:rsidR="00895293" w:rsidRPr="00ED3A04">
        <w:rPr>
          <w:lang w:val="en-US"/>
        </w:rPr>
        <w:fldChar w:fldCharType="end"/>
      </w:r>
      <w:r w:rsidRPr="00ED3A04">
        <w:rPr>
          <w:lang w:val="en-US"/>
        </w:rPr>
        <w:t xml:space="preserve">. </w:t>
      </w:r>
      <w:r w:rsidR="00F1486E" w:rsidRPr="00ED3A04">
        <w:rPr>
          <w:lang w:val="en-US"/>
        </w:rPr>
        <w:t xml:space="preserve">Similarly, </w:t>
      </w:r>
      <w:r w:rsidR="00F50808" w:rsidRPr="00ED3A04">
        <w:rPr>
          <w:lang w:val="en-US"/>
        </w:rPr>
        <w:t xml:space="preserve">place attachment </w:t>
      </w:r>
      <w:r w:rsidR="00F1486E" w:rsidRPr="00ED3A04">
        <w:rPr>
          <w:lang w:val="en-US"/>
        </w:rPr>
        <w:t xml:space="preserve">evolves over </w:t>
      </w:r>
      <w:r w:rsidR="00F50808" w:rsidRPr="00ED3A04">
        <w:rPr>
          <w:lang w:val="en-US"/>
        </w:rPr>
        <w:t>time</w:t>
      </w:r>
      <w:r w:rsidR="00F1486E" w:rsidRPr="00ED3A04">
        <w:rPr>
          <w:lang w:val="en-US"/>
        </w:rPr>
        <w:t xml:space="preserve">, </w:t>
      </w:r>
      <w:r w:rsidR="00F50808" w:rsidRPr="00ED3A04">
        <w:rPr>
          <w:lang w:val="en-US"/>
        </w:rPr>
        <w:t>develop</w:t>
      </w:r>
      <w:r w:rsidR="00F1486E" w:rsidRPr="00ED3A04">
        <w:rPr>
          <w:lang w:val="en-US"/>
        </w:rPr>
        <w:t>ing</w:t>
      </w:r>
      <w:r w:rsidR="00F50808" w:rsidRPr="00ED3A04">
        <w:rPr>
          <w:lang w:val="en-US"/>
        </w:rPr>
        <w:t xml:space="preserve"> gradually</w:t>
      </w:r>
      <w:r w:rsidR="00F1486E" w:rsidRPr="00ED3A04">
        <w:rPr>
          <w:lang w:val="en-US"/>
        </w:rPr>
        <w:t xml:space="preserve"> as entrepreneurs interact with their environments</w:t>
      </w:r>
      <w:r w:rsidR="00F50808" w:rsidRPr="00ED3A04">
        <w:rPr>
          <w:lang w:val="en-US"/>
        </w:rPr>
        <w:t xml:space="preserve"> </w:t>
      </w:r>
      <w:r w:rsidR="00F50808" w:rsidRPr="00ED3A04">
        <w:rPr>
          <w:lang w:val="en-US"/>
        </w:rPr>
        <w:fldChar w:fldCharType="begin" w:fldLock="1"/>
      </w:r>
      <w:r w:rsidR="00F50808" w:rsidRPr="00ED3A04">
        <w:rPr>
          <w:lang w:val="en-US"/>
        </w:rPr>
        <w:instrText>ADDIN CSL_CITATION {"citationItems":[{"id":"ITEM-1","itemData":{"DOI":"10.1006/JEVP.1997.0060","ISSN":"0272-4944","abstract":"Sense of place differs from place attachment by considering the social and geographical context of place bonds and the sensing of places, such as aesthetics and a feeling of dwelling. Insider status and local ancestry are important toward the development of a more rooted sense of place. Three contexts are used to examine the development of sense of place: residential status in the place (superficial, partial, personal, ancestral, and cultural senses of place); age stage, as in development across the life cycle, using a psychodynamic model (after Erikson and Vaillant); and development of the adult pair bond, most often in marriage. Being raised in the place affected feelings of rootedness, particularly for Maori peoples who have ties to tribal territory. Interactions were found among place and pair bonds, and multigenerational patterns were noted for ancestral and cultural senses of place, with sense of place styles passed from parent to child. Modern society, due especially to high levels of residential mobility, tends to develop more of a partial or personal sense of place among its members. Sequential stages in the development of a sense of place were most evident among those who were raised in the place and spent most of their lives there: embryonic (childhood to adolescent); commitment (early to mid adulthood); and culmination (mid adulthood to old age). These became apparent in phenomenological and statistical analyses of responses from 270 adult residents of Banks Peninsula, New Zealand, of both Maori and European descent. Additional interviews were conducted with 80 adult out-migrants from the Peninsula; brief surveys were also done of tourists, long-term campers, holiday home owners, and resident school children on Banks Peninsula. Models of place attachment need to be reconsidered, as does the value of developing a sense of place based more on ancestral and cultural connections. Such a sense of place is considered to be of benefit to individuals and to modern society. © 1998 Academic Press.","author":[{"dropping-particle":"","family":"Hay","given":"Robert","non-dropping-particle":"","parse-names":false,"suffix":""}],"container-title":"Journal of Environmental Psychology","id":"ITEM-1","issue":"1","issued":{"date-parts":[["1998","3","1"]]},"page":"5-29","publisher":"Academic Press","title":"Sense of place in developmental context","type":"article-journal","volume":"18"},"uris":["http://www.mendeley.com/documents/?uuid=afa373eb-2f80-3940-b1a7-ea0152f50c09"]},{"id":"ITEM-2","itemData":{"DOI":"10.1016/J.JENVP.2005.01.002","ISSN":"0272-4944","abstract":"This paper explores the nature of people's emotional relationships to places in order to learn about the kinds of places that are meaningful for people, the role these places play in their lives and the processes by which they develop meaning. Because such relationships have been most commonly explored through positive experiences of the residence, this research was undertaken to explore other dimensions of our relationships to places. To accomplish this, in-depth interviews were conducted with 40 participants in the New York metropolitan area. Qualitative analysis reveals the diversity and richness of people's emotional relationships to places, indicating that place meaning develops from an array of emotions and experiences, both positive and negative. Moreover, findings demonstrate the socio-political underpinnings of our emotional relationships to places, particularly the impact of gender, race, class and sexuality, suggesting a need to further incorporate the full magnitude of the human experience into the current discourse on people-place relationships. © 2005 Elsevier Ltd. All rights reserved.","author":[{"dropping-particle":"","family":"Manzo","given":"Lynne C.","non-dropping-particle":"","parse-names":false,"suffix":""}],"container-title":"Journal of Environmental Psychology","id":"ITEM-2","issue":"1","issued":{"date-parts":[["2005","3","1"]]},"page":"67-86","publisher":"Academic Press","title":"For better or worse: Exploring multiple dimensions of place meaning","type":"article-journal","volume":"25"},"uris":["http://www.mendeley.com/documents/?uuid=fa7f7ddd-13be-3c6c-9a56-1af761b7e7a0"]}],"mendeley":{"formattedCitation":"(Hay 1998; Manzo 2005)","plainTextFormattedCitation":"(Hay 1998; Manzo 2005)","previouslyFormattedCitation":"(Hay 1998; Manzo 2005)"},"properties":{"noteIndex":0},"schema":"https://github.com/citation-style-language/schema/raw/master/csl-citation.json"}</w:instrText>
      </w:r>
      <w:r w:rsidR="00F50808" w:rsidRPr="00ED3A04">
        <w:rPr>
          <w:lang w:val="en-US"/>
        </w:rPr>
        <w:fldChar w:fldCharType="separate"/>
      </w:r>
      <w:r w:rsidR="00F50808" w:rsidRPr="00ED3A04">
        <w:rPr>
          <w:noProof/>
          <w:lang w:val="en-US"/>
        </w:rPr>
        <w:t>(Hay 1998; Manzo 2005)</w:t>
      </w:r>
      <w:r w:rsidR="00F50808" w:rsidRPr="00ED3A04">
        <w:rPr>
          <w:lang w:val="en-US"/>
        </w:rPr>
        <w:fldChar w:fldCharType="end"/>
      </w:r>
      <w:r w:rsidR="00F1486E" w:rsidRPr="00ED3A04">
        <w:rPr>
          <w:lang w:val="en-US"/>
        </w:rPr>
        <w:t>.</w:t>
      </w:r>
    </w:p>
    <w:p w14:paraId="124AE500" w14:textId="77777777" w:rsidR="00F1486E" w:rsidRPr="00ED3A04" w:rsidRDefault="00F1486E" w:rsidP="00ED3A04">
      <w:pPr>
        <w:spacing w:after="0" w:line="240" w:lineRule="auto"/>
        <w:jc w:val="both"/>
        <w:rPr>
          <w:lang w:val="en-US"/>
        </w:rPr>
      </w:pPr>
    </w:p>
    <w:p w14:paraId="45445242" w14:textId="2D9A0428" w:rsidR="00D27427" w:rsidRPr="00ED3A04" w:rsidRDefault="00C2223F" w:rsidP="00ED3A04">
      <w:pPr>
        <w:spacing w:after="0" w:line="240" w:lineRule="auto"/>
        <w:jc w:val="both"/>
        <w:rPr>
          <w:lang w:val="en-US"/>
        </w:rPr>
      </w:pPr>
      <w:r w:rsidRPr="00ED3A04">
        <w:rPr>
          <w:lang w:val="en-US"/>
        </w:rPr>
        <w:t xml:space="preserve">The scrutiny of how entrepreneurs create and develop place attachment underscores a </w:t>
      </w:r>
      <w:r w:rsidRPr="00ED3A04">
        <w:rPr>
          <w:rStyle w:val="Textoennegrita"/>
          <w:b w:val="0"/>
          <w:lang w:val="en-US"/>
        </w:rPr>
        <w:t>subjective</w:t>
      </w:r>
      <w:r w:rsidRPr="00ED3A04">
        <w:rPr>
          <w:lang w:val="en-US"/>
        </w:rPr>
        <w:t xml:space="preserve"> nature of time perception</w:t>
      </w:r>
      <w:r w:rsidR="00FE055D" w:rsidRPr="00ED3A04">
        <w:rPr>
          <w:lang w:val="en-US"/>
        </w:rPr>
        <w:t xml:space="preserve"> </w:t>
      </w:r>
      <w:r w:rsidR="00FE055D" w:rsidRPr="00ED3A04">
        <w:rPr>
          <w:lang w:val="en-US"/>
        </w:rPr>
        <w:fldChar w:fldCharType="begin" w:fldLock="1"/>
      </w:r>
      <w:r w:rsidR="00FE055D" w:rsidRPr="00ED3A04">
        <w:rPr>
          <w:lang w:val="en-US"/>
        </w:rPr>
        <w:instrText>ADDIN CSL_CITATION {"citationItems":[{"id":"ITEM-1","itemData":{"DOI":"10.1007/S10551-023-05363-7/TABLES/4","ISSN":"15730697","abstract":"Our paper explores the complex place-based relations of cross-sector partnerships between Indigenous and non-Indigenous partners. We draw on a longitudinal in-depth case study of the Bundian Way, an Indigenous-led cross-sector partnership of over 40 organisations. Through practices of listening to history and walking ‘on Country’, the non-Indigenous partners and our team came to appreciate the indivisibility of place and time and bear witness to the intergenerational trauma of colonially imposed divisions. By combining a 45-day place-based ethnography with a 36-month participant observation and repeated interviews with the Advisory Committee members, we explain how non-Indigenous members of the cross-sector partnership came to realise, and reverse, these place-time divisions. We contribute to an ethics of custodianship by first contrasting, and then combining, Indigenous and Western ways of knowing place through time.","author":[{"dropping-particle":"","family":"Baker","given":"Maegan","non-dropping-particle":"","parse-names":false,"suffix":""},{"dropping-particle":"","family":"Cutcher","given":"Leanne","non-dropping-particle":"","parse-names":false,"suffix":""},{"dropping-particle":"","family":"Ormiston","given":"Jarrod","non-dropping-particle":"","parse-names":false,"suffix":""}],"container-title":"Journal of Business Ethics","id":"ITEM-1","issue":"4","issued":{"date-parts":[["2023","5","1"]]},"page":"877-894","publisher":"Springer Science and Business Media B.V.","title":"The Bundian Way: An Indigenous-Led Cross-Sector Partnership in Place Through Time","type":"article-journal","volume":"184"},"uris":["http://www.mendeley.com/documents/?uuid=365e6fe7-16eb-3886-b0e8-fa10d2610553"]}],"mendeley":{"formattedCitation":"(M. Baker, Cutcher, and Ormiston 2023)","manualFormatting":"(Baker, Cutcher, and Ormiston 2023)","plainTextFormattedCitation":"(M. Baker, Cutcher, and Ormiston 2023)","previouslyFormattedCitation":"(M. Baker, Cutcher, and Ormiston 2023)"},"properties":{"noteIndex":0},"schema":"https://github.com/citation-style-language/schema/raw/master/csl-citation.json"}</w:instrText>
      </w:r>
      <w:r w:rsidR="00FE055D" w:rsidRPr="00ED3A04">
        <w:rPr>
          <w:lang w:val="en-US"/>
        </w:rPr>
        <w:fldChar w:fldCharType="separate"/>
      </w:r>
      <w:r w:rsidR="00FE055D" w:rsidRPr="00ED3A04">
        <w:rPr>
          <w:noProof/>
          <w:lang w:val="en-US"/>
        </w:rPr>
        <w:t>(Baker, Cutcher, and Ormiston 2023)</w:t>
      </w:r>
      <w:r w:rsidR="00FE055D" w:rsidRPr="00ED3A04">
        <w:rPr>
          <w:lang w:val="en-US"/>
        </w:rPr>
        <w:fldChar w:fldCharType="end"/>
      </w:r>
      <w:r w:rsidRPr="00ED3A04">
        <w:rPr>
          <w:lang w:val="en-US"/>
        </w:rPr>
        <w:t>, as individuals continuously reinterpret their external world through evolving mental representations</w:t>
      </w:r>
      <w:r w:rsidR="00FE055D" w:rsidRPr="00ED3A04">
        <w:rPr>
          <w:lang w:val="en-US"/>
        </w:rPr>
        <w:t xml:space="preserve">  </w:t>
      </w:r>
      <w:r w:rsidR="00FE055D" w:rsidRPr="00ED3A04">
        <w:rPr>
          <w:lang w:val="en-US"/>
        </w:rPr>
        <w:fldChar w:fldCharType="begin" w:fldLock="1"/>
      </w:r>
      <w:r w:rsidR="00FE055D" w:rsidRPr="00ED3A04">
        <w:rPr>
          <w:lang w:val="en-US"/>
        </w:rPr>
        <w:instrText>ADDIN CSL_CITATION {"citationItems":[{"id":"ITEM-1","itemData":{"DOI":"10.2307/1556422","ISSN":"00014273","abstract":"Theories of social cognition, information processing, and expertise provided the foundation for a cross-cultural model of venture creation. Using data from seven countries, we found support for the cognitive model. In particular, arrangements, willingness, and ability scripts were found to be associated with the venture creation decision; some two-way interactions involving arrangements scripts were significant; and individualism and power distance were associated with willingness and ability scripts and with the venture creation decision, through interaction with arrangements scripts. Results support and extend theory and provide preliminary evidence of consistency in cognitive scripts across cultures.","author":[{"dropping-particle":"","family":"Mitchell","given":"Ronald K","non-dropping-particle":"","parse-names":false,"suffix":""},{"dropping-particle":"","family":"Smith","given":"Brock","non-dropping-particle":"","parse-names":false,"suffix":""},{"dropping-particle":"","family":"Seawright","given":"Kristie W","non-dropping-particle":"","parse-names":false,"suffix":""},{"dropping-particle":"","family":"Morse","given":"Eric A","non-dropping-particle":"","parse-names":false,"suffix":""}],"container-title":"Academy of Management Journal","id":"ITEM-1","issue":"5","issued":{"date-parts":[["2000"]]},"page":"974-993","title":"Cross-cultural cognitions and the venture creation decision","type":"article-journal","volume":"43"},"uris":["http://www.mendeley.com/documents/?uuid=eb476515-cd6f-3081-80aa-06d633282902"]},{"id":"ITEM-2","itemData":{"DOI":"10.1016/j.jbusvent.2013.07.001","ISSN":"08839026","abstract":"This study tackles the puzzle of why increasing entrepreneurial experience does not always lead to improved financial performance of new ventures. We propose an alternate framework demonstrating how experience translates into expertise by arguing that the positive experience-performance relationship only appears to expert entrepreneurs, while novice entrepreneurs may actually perform increasingly worse because of their inability to generalize their experiential knowledge accurately into new ventures. These negative performance implications can be alleviated if the level of contextual similarity between prior and current ventures is high. Using matched employee-employer data of an entire population of Swedish founder-managers between 1990 and 2007, we find a non-linear relationship between entrepreneurial experience and financial performance consistent with our framework. Moreover, the level of industry, geographic, and temporal similarities between prior and current ventures positively moderates this relationship. Our work provides both theoretical and practical implications for entrepreneurial experience-people can learn entrepreneurship and pursue it with greater success as long as they have multiple opportunities to gain experience, overcome barriers to learning, and build an entrepreneurial-experience curve. © 2013 Elsevier Inc.","author":[{"dropping-particle":"","family":"Toft-Kehler","given":"Rasmus","non-dropping-particle":"","parse-names":false,"suffix":""},{"dropping-particle":"","family":"Wennberg","given":"Karl","non-dropping-particle":"","parse-names":false,"suffix":""},{"dropping-particle":"","family":"Kim","given":"Phillip H.","non-dropping-particle":"","parse-names":false,"suffix":""}],"container-title":"Journal of Business Venturing","id":"ITEM-2","issue":"4","issued":{"date-parts":[["2014"]]},"page":"453-470","publisher":"Elsevier Inc.","title":"Practice makes perfect: Entrepreneurial-experience curves and venture performance","type":"article-journal","volume":"29"},"uris":["http://www.mendeley.com/documents/?uuid=08af7fe0-6266-3bd0-966e-6adb60ff7436"]},{"id":"ITEM-3","itemData":{"DOI":"10.1016/j.jbusvent.2009.04.001","ISSN":"08839026","abstract":"Entrepreneurial (i.e. business ownership) experience may enable some entrepreneurs to temper their comparative optimism in subsequent ventures. The nature of entrepreneurial experience can shape how entrepreneurs adapt. Using data from a representative survey of 576 entrepreneurs in Great Britain, we find that experience with business failure was associated with entrepreneurs who are less likely to report comparative optimism. Portfolio entrepreneurs are less likely to report comparative optimism following failure; however, sequential (also known as serial) entrepreneurs who have experienced failure do not appear to adjust their comparative optimism. Conclusions and implications for entrepreneurs and stakeholders are discussed. © 2009 Elsevier Inc.","author":[{"dropping-particle":"","family":"Ucbasaran","given":"Deniz","non-dropping-particle":"","parse-names":false,"suffix":""},{"dropping-particle":"","family":"Westhead","given":"Paul","non-dropping-particle":"","parse-names":false,"suffix":""},{"dropping-particle":"","family":"Wright","given":"Mike","non-dropping-particle":"","parse-names":false,"suffix":""},{"dropping-particle":"","family":"Flores","given":"Manuel","non-dropping-particle":"","parse-names":false,"suffix":""}],"container-title":"Journal of Business Venturing","id":"ITEM-3","issue":"6","issued":{"date-parts":[["2010","11"]]},"page":"541-555","title":"The nature of entrepreneurial experience, business failure and comparative optimism","type":"article-journal","volume":"25"},"uris":["http://www.mendeley.com/documents/?uuid=e527793c-fcc8-35e9-8f99-3eed417dbe70"]}],"mendeley":{"formattedCitation":"(Mitchell et al. 2000; Toft-Kehler, Wennberg, and Kim 2014; Ucbasaran et al. 2010)","plainTextFormattedCitation":"(Mitchell et al. 2000; Toft-Kehler, Wennberg, and Kim 2014; Ucbasaran et al. 2010)","previouslyFormattedCitation":"(Mitchell et al. 2000; Toft-Kehler, Wennberg, and Kim 2014; Ucbasaran et al. 2010)"},"properties":{"noteIndex":0},"schema":"https://github.com/citation-style-language/schema/raw/master/csl-citation.json"}</w:instrText>
      </w:r>
      <w:r w:rsidR="00FE055D" w:rsidRPr="00ED3A04">
        <w:rPr>
          <w:lang w:val="en-US"/>
        </w:rPr>
        <w:fldChar w:fldCharType="separate"/>
      </w:r>
      <w:r w:rsidR="00FE055D" w:rsidRPr="00ED3A04">
        <w:rPr>
          <w:noProof/>
          <w:lang w:val="en-US"/>
        </w:rPr>
        <w:t>(Mitchell et al. 2000; Toft-Kehler, Wennberg, and Kim 2014; Ucbasaran et al. 2010)</w:t>
      </w:r>
      <w:r w:rsidR="00FE055D" w:rsidRPr="00ED3A04">
        <w:rPr>
          <w:lang w:val="en-US"/>
        </w:rPr>
        <w:fldChar w:fldCharType="end"/>
      </w:r>
      <w:r w:rsidRPr="00ED3A04">
        <w:rPr>
          <w:lang w:val="en-US"/>
        </w:rPr>
        <w:t xml:space="preserve">. </w:t>
      </w:r>
      <w:r w:rsidR="00AE70D8" w:rsidRPr="00ED3A04">
        <w:rPr>
          <w:lang w:val="en-US"/>
        </w:rPr>
        <w:t xml:space="preserve">According to Shane </w:t>
      </w:r>
      <w:r w:rsidR="00AE70D8" w:rsidRPr="00ED3A04">
        <w:rPr>
          <w:lang w:val="en-US"/>
        </w:rPr>
        <w:fldChar w:fldCharType="begin" w:fldLock="1"/>
      </w:r>
      <w:r w:rsidR="008A0B7C" w:rsidRPr="00ED3A04">
        <w:rPr>
          <w:lang w:val="en-US"/>
        </w:rPr>
        <w:instrText>ADDIN CSL_CITATION {"citationItems":[{"id":"ITEM-1","itemData":{"DOI":"10.5465/amr.2011.0078","ISSN":"03637425","abstract":"I examine the impact of the 2010 AMR Decade Award article on the entrepreneurship field over the past ten years, identifying aspects of The Promise of Entrepreneurship As a Field of Research that have been largely accepted by the field, those that the field has challenged, and those that the field has found to be unclear. I also correct errors made in the earlier work and discuss how the field of entrepreneurship has evolved in response to the publication of the original article. © Academy of Management Review.","author":[{"dropping-particle":"","family":"Shane","given":"Scott","non-dropping-particle":"","parse-names":false,"suffix":""}],"container-title":"Academy of Management Review","id":"ITEM-1","issue":"1","issued":{"date-parts":[["2012","1","1"]]},"page":"10-20","title":"Reflections on the 2010 AMR decade award: Delivering on the promise of entrepreneurship as a field of research","type":"article-journal","volume":"37"},"uris":["http://www.mendeley.com/documents/?uuid=594e90cc-df98-3ab2-b37c-135eeff1d403"]}],"mendeley":{"formattedCitation":"(Shane 2012)","manualFormatting":"(2012)","plainTextFormattedCitation":"(Shane 2012)","previouslyFormattedCitation":"(Shane 2012)"},"properties":{"noteIndex":0},"schema":"https://github.com/citation-style-language/schema/raw/master/csl-citation.json"}</w:instrText>
      </w:r>
      <w:r w:rsidR="00AE70D8" w:rsidRPr="00ED3A04">
        <w:rPr>
          <w:lang w:val="en-US"/>
        </w:rPr>
        <w:fldChar w:fldCharType="separate"/>
      </w:r>
      <w:r w:rsidR="00AE70D8" w:rsidRPr="00ED3A04">
        <w:rPr>
          <w:noProof/>
          <w:lang w:val="en-US"/>
        </w:rPr>
        <w:t>(2012)</w:t>
      </w:r>
      <w:r w:rsidR="00AE70D8" w:rsidRPr="00ED3A04">
        <w:rPr>
          <w:lang w:val="en-US"/>
        </w:rPr>
        <w:fldChar w:fldCharType="end"/>
      </w:r>
      <w:r w:rsidR="00AE70D8" w:rsidRPr="00ED3A04">
        <w:rPr>
          <w:lang w:val="en-US"/>
        </w:rPr>
        <w:t xml:space="preserve">, </w:t>
      </w:r>
      <w:r w:rsidR="008A0B7C" w:rsidRPr="00ED3A04">
        <w:rPr>
          <w:lang w:val="en-US"/>
        </w:rPr>
        <w:t>the entrepreneur</w:t>
      </w:r>
      <w:r w:rsidR="00992410" w:rsidRPr="00ED3A04">
        <w:rPr>
          <w:lang w:val="en-US"/>
        </w:rPr>
        <w:t xml:space="preserve">ial </w:t>
      </w:r>
      <w:r w:rsidR="008A0B7C" w:rsidRPr="00ED3A04">
        <w:rPr>
          <w:lang w:val="en-US"/>
        </w:rPr>
        <w:t>process as a whole is not the result of pure rationality</w:t>
      </w:r>
      <w:r w:rsidR="00992410" w:rsidRPr="00ED3A04">
        <w:rPr>
          <w:lang w:val="en-US"/>
        </w:rPr>
        <w:t xml:space="preserve"> (p. 14)</w:t>
      </w:r>
      <w:r w:rsidR="008A0B7C" w:rsidRPr="00ED3A04">
        <w:rPr>
          <w:lang w:val="en-US"/>
        </w:rPr>
        <w:t>.</w:t>
      </w:r>
      <w:r w:rsidR="00AE70D8" w:rsidRPr="00ED3A04">
        <w:rPr>
          <w:lang w:val="en-US"/>
        </w:rPr>
        <w:t xml:space="preserve"> </w:t>
      </w:r>
      <w:r w:rsidRPr="00ED3A04">
        <w:rPr>
          <w:lang w:val="en-US"/>
        </w:rPr>
        <w:t>Thus, a</w:t>
      </w:r>
      <w:r w:rsidR="00F1486E" w:rsidRPr="00ED3A04">
        <w:rPr>
          <w:lang w:val="en-US"/>
        </w:rPr>
        <w:t xml:space="preserve">dopting </w:t>
      </w:r>
      <w:r w:rsidR="00F50808" w:rsidRPr="00ED3A04">
        <w:rPr>
          <w:lang w:val="en-US"/>
        </w:rPr>
        <w:t xml:space="preserve">a </w:t>
      </w:r>
      <w:r w:rsidR="003174DC" w:rsidRPr="00ED3A04">
        <w:rPr>
          <w:lang w:val="en-US"/>
        </w:rPr>
        <w:t>dynamic perspective of time</w:t>
      </w:r>
      <w:r w:rsidR="00F1486E" w:rsidRPr="00ED3A04">
        <w:rPr>
          <w:lang w:val="en-US"/>
        </w:rPr>
        <w:t>—</w:t>
      </w:r>
      <w:r w:rsidR="003174DC" w:rsidRPr="00ED3A04">
        <w:rPr>
          <w:lang w:val="en-US"/>
        </w:rPr>
        <w:t>influenced by the entrepreneur's individual perception</w:t>
      </w:r>
      <w:r w:rsidR="00140E5B" w:rsidRPr="00ED3A04">
        <w:rPr>
          <w:lang w:val="en-US"/>
        </w:rPr>
        <w:t xml:space="preserve">  </w:t>
      </w:r>
      <w:r w:rsidR="00140E5B" w:rsidRPr="00ED3A04">
        <w:rPr>
          <w:lang w:val="en-US"/>
        </w:rPr>
        <w:fldChar w:fldCharType="begin" w:fldLock="1"/>
      </w:r>
      <w:r w:rsidR="00140E5B" w:rsidRPr="00ED3A04">
        <w:rPr>
          <w:lang w:val="en-US"/>
        </w:rPr>
        <w:instrText>ADDIN CSL_CITATION {"citationItems":[{"id":"ITEM-1","itemData":{"DOI":"10.1016/J.JBUSVENT.2023.106344","ISSN":"0883-9026","abstract":"Nascent entrepreneurs (NEs) take action in the startup process by initiating startup activities in hopes of manifesting a new firm, though some NEs experience a quit outcome. Other NEs find themselves in a still trying status (i.e., continuing to work on the startup) after a span (window) of time. We draw upon recent entrepreneurial action. theory on how temporal enactment – the ways in which NEs map, or initiate, startup activities within a span of time –helps NEs navigate the uncertainty in the startup process and avoid the still trying status to instead reach a startup outcome. We take an exploratory approach to examine framing questions of: (1) How does pace (12-, 24-, or 36-month time windows) (2) engaging in specific categories of startup activities and (3) initiating specific sequences of categories of startup activities impact NEs' likelihood of reaching startup outcomes? Using logit analysis with data from the harmonized PSED, our findings show that categories of startup activities (i.e., what NEs do) as well as the pace and sequential ordering of these activities (i.e., when they do them) matter for NEs reaching startup outcomes and avoiding the still trying status. Our findings point to a consistent sequential pattern of action that maximizes NE's likelihood of reaching a startup outcome, offering an early roadmap for temporal enactment among NEs.","author":[{"dropping-particle":"","family":"Lewis","given":"Trey","non-dropping-particle":"","parse-names":false,"suffix":""},{"dropping-particle":"","family":"Hechavarría","given":"Diana M.","non-dropping-particle":"","parse-names":false,"suffix":""},{"dropping-particle":"","family":"Williams","given":"David W.","non-dropping-particle":"","parse-names":false,"suffix":""},{"dropping-particle":"","family":"Cardon","given":"Melissa S.","non-dropping-particle":"","parse-names":false,"suffix":""}],"container-title":"Journal of Business Venturing","id":"ITEM-1","issue":"1","issued":{"date-parts":[["2024","1","1"]]},"page":"106344","publisher":"Elsevier","title":"Doing the right things at the right times: The role of temporal enactment in venture outcome attainment","type":"article-journal","volume":"39"},"uris":["http://www.mendeley.com/documents/?uuid=3184fb05-39d8-3762-80b8-f6ef9f93d9bb"]},{"id":"ITEM-2","itemData":{"DOI":"10.1016/J.JBUSVENT.2006.06.001","ISSN":"0883-9026","abstract":"We  use theory and methods from complexity science to examine dynamic patterns among activities undertaken by nascent entrepreneurs in the Panel Study of Entrepreneurial Dynamics. We develop hypotheses predicting that certain dynamic patterns in start-up activities will lead to the emergence of new firms when: (1) the rate of start-up activities is high, (2) start-up activities are spread out over time, and (3) start-up activities are concentrated later rather than earlier over time. All three hypotheses are confirmed. The paper concludes with some suggestions for the role of complexity science for furthering insights into the process of organization creation. © 2006 Elsevier Inc. All rights reserved.","author":[{"dropping-particle":"","family":"Lichtenstein","given":"Benyamin B.","non-dropping-particle":"","parse-names":false,"suffix":""},{"dropping-particle":"","family":"Carter","given":"Nancy M.","non-dropping-particle":"","parse-names":false,"suffix":""},{"dropping-particle":"","family":"Dooley","given":"Kevin J.","non-dropping-particle":"","parse-names":false,"suffix":""},{"dropping-particle":"","family":"Gartner","given":"William B.","non-dropping-particle":"","parse-names":false,"suffix":""}],"container-title":"Journal of Business Venturing","id":"ITEM-2","issue":"2","issued":{"date-parts":[["2007","3","1"]]},"page":"236-261","publisher":"Elsevier","title":"Complexity dynamics of nascent entrepreneurship","type":"article-journal","volume":"22"},"uris":["http://www.mendeley.com/documents/?uuid=25af14e2-83c1-3b86-90eb-aaea438ca3da"]},{"id":"ITEM-3","itemData":{"DOI":"10.1111/J.1540-6520.2011.00452.X/ASSET/IMAGES/LARGE/10.1111_J.1540-6520.2011.00452.X-FIG5.JPEG","ISSN":"10422587","abstract":"Are there any common denominators within the diversity of entrepreneurship literature that may serve as foundations for understanding the entrepreneurial process in a systematic and comprehensive way that is useful to both scholars and practitioners? The objective of this paper was to discover about the entrepreneurial process what, if anything, is both generic (all processes that are \"entrepreneurial\" do this) and distinct (only entrepreneurial processes do this). Our approach was to evaluate published models of entrepreneurial process to discover what scholars have argued about what entrepreneurs do and how they do it (the processes they use) and to seek out any key commonalities that scholars claim are associated with the phenomenon. Unfortunately for the field, the investigation demonstrates that, as at the time of our investigation, the 32 extant models of entrepreneurial process are highly fragmented in their claims and emphases and are insufficient for establishing an infrastructure upon which to synthesize an understanding of entrepreneurial process that is both generic and distinct. Insights gained in the study lead to suggestions for future research and theory development of which the most urgent is the need to develop a single harmonized model of entrepreneurial process capable of embracing the best of what is on offer and adding new theoretical arguments in areas where practice shows that they are lacking. © 2011 Baylor University.","author":[{"dropping-particle":"","family":"Moroz","given":"Peter W.","non-dropping-particle":"","parse-names":false,"suffix":""},{"dropping-particle":"","family":"Hindle","given":"Kevin","non-dropping-particle":"","parse-names":false,"suffix":""}],"container-title":"Entrepreneurship: Theory and Practice","id":"ITEM-3","issue":"4","issued":{"date-parts":[["2012","7","1"]]},"page":"781-818","publisher":"SAGE PublicationsSage CA: Los Angeles, CA","title":"Entrepreneurship as a Process: Toward Harmonizing Multiple Perspectives","type":"article-journal","volume":"36"},"uris":["http://www.mendeley.com/documents/?uuid=6c537de5-71e4-3dce-8be5-37ddadb0d538"]}],"mendeley":{"formattedCitation":"(Lewis et al. 2024; Lichtenstein et al. 2007; Moroz and Hindle 2012)","plainTextFormattedCitation":"(Lewis et al. 2024; Lichtenstein et al. 2007; Moroz and Hindle 2012)","previouslyFormattedCitation":"(Lewis et al. 2024; Lichtenstein et al. 2007; Moroz and Hindle 2012)"},"properties":{"noteIndex":0},"schema":"https://github.com/citation-style-language/schema/raw/master/csl-citation.json"}</w:instrText>
      </w:r>
      <w:r w:rsidR="00140E5B" w:rsidRPr="00ED3A04">
        <w:rPr>
          <w:lang w:val="en-US"/>
        </w:rPr>
        <w:fldChar w:fldCharType="separate"/>
      </w:r>
      <w:r w:rsidR="00140E5B" w:rsidRPr="00ED3A04">
        <w:rPr>
          <w:noProof/>
          <w:lang w:val="en-US"/>
        </w:rPr>
        <w:t>(Lewis et al. 2024; Lichtenstein et al. 2007; Moroz and Hindle 2012)</w:t>
      </w:r>
      <w:r w:rsidR="00140E5B" w:rsidRPr="00ED3A04">
        <w:rPr>
          <w:lang w:val="en-US"/>
        </w:rPr>
        <w:fldChar w:fldCharType="end"/>
      </w:r>
      <w:r w:rsidR="00140E5B" w:rsidRPr="00ED3A04">
        <w:rPr>
          <w:lang w:val="en-US"/>
        </w:rPr>
        <w:t>—</w:t>
      </w:r>
      <w:r w:rsidR="00F1486E" w:rsidRPr="00ED3A04">
        <w:rPr>
          <w:lang w:val="en-US"/>
        </w:rPr>
        <w:t xml:space="preserve"> </w:t>
      </w:r>
      <w:r w:rsidR="003174DC" w:rsidRPr="00ED3A04">
        <w:rPr>
          <w:lang w:val="en-US"/>
        </w:rPr>
        <w:t>allow</w:t>
      </w:r>
      <w:r w:rsidR="00140E5B" w:rsidRPr="00ED3A04">
        <w:rPr>
          <w:lang w:val="en-US"/>
        </w:rPr>
        <w:t>s</w:t>
      </w:r>
      <w:r w:rsidR="003174DC" w:rsidRPr="00ED3A04">
        <w:rPr>
          <w:lang w:val="en-US"/>
        </w:rPr>
        <w:t xml:space="preserve"> for a deeper</w:t>
      </w:r>
      <w:r w:rsidR="00140E5B" w:rsidRPr="00ED3A04">
        <w:rPr>
          <w:lang w:val="en-US"/>
        </w:rPr>
        <w:t xml:space="preserve"> understanding of how place attachment progresses</w:t>
      </w:r>
      <w:r w:rsidR="003174DC" w:rsidRPr="00ED3A04">
        <w:rPr>
          <w:lang w:val="en-US"/>
        </w:rPr>
        <w:t xml:space="preserve">. </w:t>
      </w:r>
      <w:r w:rsidR="00881CF7" w:rsidRPr="00ED3A04">
        <w:rPr>
          <w:lang w:val="en-US"/>
        </w:rPr>
        <w:t>T</w:t>
      </w:r>
      <w:r w:rsidR="00532C8E" w:rsidRPr="00ED3A04">
        <w:rPr>
          <w:lang w:val="en-US"/>
        </w:rPr>
        <w:t>his</w:t>
      </w:r>
      <w:r w:rsidRPr="00ED3A04">
        <w:rPr>
          <w:lang w:val="en-US"/>
        </w:rPr>
        <w:t xml:space="preserve"> interpretative time-</w:t>
      </w:r>
      <w:r w:rsidR="00140E5B" w:rsidRPr="00ED3A04">
        <w:rPr>
          <w:lang w:val="en-US"/>
        </w:rPr>
        <w:t xml:space="preserve">perspective does not necessarily align with </w:t>
      </w:r>
      <w:r w:rsidR="00AE70D8" w:rsidRPr="00ED3A04">
        <w:rPr>
          <w:lang w:val="en-US"/>
        </w:rPr>
        <w:t>purely rational</w:t>
      </w:r>
      <w:r w:rsidR="00881CF7" w:rsidRPr="00ED3A04">
        <w:rPr>
          <w:lang w:val="en-US"/>
        </w:rPr>
        <w:t xml:space="preserve"> </w:t>
      </w:r>
      <w:r w:rsidR="00140E5B" w:rsidRPr="00ED3A04">
        <w:rPr>
          <w:lang w:val="en-US"/>
        </w:rPr>
        <w:t>frameworks</w:t>
      </w:r>
      <w:r w:rsidR="00F1486E" w:rsidRPr="00ED3A04">
        <w:rPr>
          <w:lang w:val="en-US"/>
        </w:rPr>
        <w:t xml:space="preserve"> </w:t>
      </w:r>
      <w:r w:rsidR="00F1486E" w:rsidRPr="00ED3A04">
        <w:rPr>
          <w:lang w:val="en-US"/>
        </w:rPr>
        <w:fldChar w:fldCharType="begin" w:fldLock="1"/>
      </w:r>
      <w:r w:rsidR="00F1486E" w:rsidRPr="00ED3A04">
        <w:rPr>
          <w:lang w:val="en-US"/>
        </w:rPr>
        <w:instrText>ADDIN CSL_CITATION {"citationItems":[{"id":"ITEM-1","itemData":{"ISBN":"1416579745","author":[{"dropping-particle":"","family":"Zimbardo","given":"Philip","non-dropping-particle":"","parse-names":false,"suffix":""},{"dropping-particle":"","family":"Boyd","given":"John","non-dropping-particle":"","parse-names":false,"suffix":""}],"id":"ITEM-1","issued":{"date-parts":[["2008"]]},"publisher":"Simon and Schuster","title":"The time paradox: The new psychology of time that will change your life","type":"book"},"uris":["http://www.mendeley.com/documents/?uuid=3ecb13ec-c7f5-448a-9c05-dc104ba68718"]},{"id":"ITEM-2","itemData":{"DOI":"10.5465/AMR.2018.0060","ISSN":"03637425","abstract":"Time is a defining feature of human activity, but has been underexamined in theories of entrepreneurial action. This is perplexing given that entrepreneurial action is oriented toward novel creations that unfold under conditions of uncertainty, where temporal concerns may be especially impactful. This paper addresses this lacuna by introducing a framework that articulates the key dimensions of time that entrepreneurs consider. We advance that entrepreneurs organize and shape their visions of entrepreneurial endeavors by constructing time-calibrated internal narratives. These narratives address the dimensions of initialization (i.e., timing of action), pace (i.e., time from action to outcome), and chronology (i.e., sequencing of action). Our theoretical model identifies how variations in these dimensions affect the likelihood of entrepreneurial action. We further specify that narrative vigilance and externalization moderate these effects, with hyper levels of each reversing the relationships. Together, our conceptualizations reveal how entrepreneurial time calibrations are themselves an essential lever for action. We discuss the implications of these insights for a range of perspectives on the ways entrepreneurs engage their craft, with special attention to dynamic process-centered frameworks.","author":[{"dropping-particle":"","family":"Wood","given":"Matthew S.","non-dropping-particle":"","parse-names":false,"suffix":""},{"dropping-particle":"","family":"Bakker","given":"Rene M.","non-dropping-particle":"","parse-names":false,"suffix":""},{"dropping-particle":"","family":"Fisher","given":"Greg","non-dropping-particle":"","parse-names":false,"suffix":""}],"container-title":"Academy of Management Review","id":"ITEM-2","issue":"1","issued":{"date-parts":[["2021"]]},"page":"147-171","title":"Back to the future: A time-calibrated theory of entrepreneurial action","type":"article-journal","volume":"46"},"uris":["http://www.mendeley.com/documents/?uuid=85adb29a-c0a5-4c38-b94e-8e3efc3b0589"]},{"id":"ITEM-3","itemData":{"DOI":"10.1016/J.JBUSVENT.2021.106142","ISSN":"0883-9026","abstract":"Two perspectives stand out in examining international variations in innovative new venture creation: institutions and national culture. However, systematic insights into the interconnections between institutional and cultural perspectives and their effects on entrepreneurship are severely lacking. In order to fill this gap, the current research integrates two prominent yet under-explored institutional and cultural factors: linguistic future-time reference (FTR) as an institutional factor and long-term orientation as a cultural factor, and considers how they are linked through the time perspective reflected in risk and uncertainty perception. Drawing upon linguistic relativity theory and cultural theory, we propose that institutions with strong FTR languages and cultures with short-term orientation are more likely to foster innovative new venture creation. We utilized merged, multi-level, and multi-source data of 34,673 entrepreneurs from 42 countries to test our hypotheses. We also conducted a series of scenario-based, intra-group experiments with bilingual entrepreneurs to further confirm that strong-FTR has a positive relationship with innovative new venture creation. Results offer compelling support for our hypotheses.","author":[{"dropping-particle":"","family":"Tang","given":"Jintong","non-dropping-particle":"","parse-names":false,"suffix":""},{"dropping-particle":"","family":"Yang","given":"Jun","non-dropping-particle":"","parse-names":false,"suffix":""},{"dropping-particle":"","family":"Ye","given":"Wenping","non-dropping-particle":"","parse-names":false,"suffix":""},{"dropping-particle":"","family":"Khan","given":"Shaji A.","non-dropping-particle":"","parse-names":false,"suffix":""}],"container-title":"Journal of Business Venturing","id":"ITEM-3","issue":"5","issued":{"date-parts":[["2021","9","1"]]},"page":"106142","publisher":"Elsevier","title":"Now is the time: The effects of linguistic time reference and national time orientation on innovative new ventures","type":"article-journal","volume":"36"},"uris":["http://www.mendeley.com/documents/?uuid=cb42bfc2-f752-35af-aa3f-206a71c669ed"]}],"mendeley":{"formattedCitation":"(Zimbardo and Boyd 2008; Wood, Bakker, and Fisher 2021; Tang et al. 2021)","plainTextFormattedCitation":"(Zimbardo and Boyd 2008; Wood, Bakker, and Fisher 2021; Tang et al. 2021)","previouslyFormattedCitation":"(Zimbardo and Boyd 2008; Wood, Bakker, and Fisher 2021; Tang et al. 2021)"},"properties":{"noteIndex":0},"schema":"https://github.com/citation-style-language/schema/raw/master/csl-citation.json"}</w:instrText>
      </w:r>
      <w:r w:rsidR="00F1486E" w:rsidRPr="00ED3A04">
        <w:rPr>
          <w:lang w:val="en-US"/>
        </w:rPr>
        <w:fldChar w:fldCharType="separate"/>
      </w:r>
      <w:r w:rsidR="00F1486E" w:rsidRPr="00ED3A04">
        <w:rPr>
          <w:noProof/>
          <w:lang w:val="en-US"/>
        </w:rPr>
        <w:t>(Zimbardo and Boyd 2008; Wood, Bakker, and Fisher 2021; Tang et al. 2021)</w:t>
      </w:r>
      <w:r w:rsidR="00F1486E" w:rsidRPr="00ED3A04">
        <w:rPr>
          <w:lang w:val="en-US"/>
        </w:rPr>
        <w:fldChar w:fldCharType="end"/>
      </w:r>
      <w:r w:rsidR="00F1486E" w:rsidRPr="00ED3A04">
        <w:rPr>
          <w:lang w:val="en-US"/>
        </w:rPr>
        <w:t xml:space="preserve"> but </w:t>
      </w:r>
      <w:r w:rsidR="00140E5B" w:rsidRPr="00ED3A04">
        <w:rPr>
          <w:lang w:val="en-US"/>
        </w:rPr>
        <w:t xml:space="preserve">instead </w:t>
      </w:r>
      <w:r w:rsidR="003174DC" w:rsidRPr="00ED3A04">
        <w:rPr>
          <w:lang w:val="en-US"/>
        </w:rPr>
        <w:t xml:space="preserve">recognizes that decision-making and strategies </w:t>
      </w:r>
      <w:r w:rsidR="00F1486E" w:rsidRPr="00ED3A04">
        <w:rPr>
          <w:lang w:val="en-US"/>
        </w:rPr>
        <w:t xml:space="preserve">are </w:t>
      </w:r>
      <w:r w:rsidR="003174DC" w:rsidRPr="00ED3A04">
        <w:rPr>
          <w:lang w:val="en-US"/>
        </w:rPr>
        <w:t xml:space="preserve">informed by </w:t>
      </w:r>
      <w:r w:rsidR="00140E5B" w:rsidRPr="00ED3A04">
        <w:rPr>
          <w:lang w:val="en-US"/>
        </w:rPr>
        <w:t xml:space="preserve">accumulated </w:t>
      </w:r>
      <w:r w:rsidR="003174DC" w:rsidRPr="00ED3A04">
        <w:rPr>
          <w:lang w:val="en-US"/>
        </w:rPr>
        <w:t>experiences across multiple ventures and over different stages in the entrepreneur</w:t>
      </w:r>
      <w:r w:rsidR="003048ED" w:rsidRPr="00ED3A04">
        <w:rPr>
          <w:lang w:val="en-US"/>
        </w:rPr>
        <w:t xml:space="preserve">ial process </w:t>
      </w:r>
      <w:r w:rsidR="003048ED" w:rsidRPr="00ED3A04">
        <w:rPr>
          <w:lang w:val="en-US"/>
        </w:rPr>
        <w:fldChar w:fldCharType="begin" w:fldLock="1"/>
      </w:r>
      <w:r w:rsidR="00532C8E" w:rsidRPr="00ED3A04">
        <w:rPr>
          <w:lang w:val="en-US"/>
        </w:rPr>
        <w:instrText>ADDIN CSL_CITATION {"citationItems":[{"id":"ITEM-1","itemData":{"DOI":"10.1177/1042258720930991/ASSET/IMAGES/LARGE/10.1177_1042258720930991-FIG2.JPEG","ISSN":"15406520","abstract":"We review new venture creation process research in leading journals over the past 30 years, applying a broad view of “process.” While we find a rich and varied literature with significant quantitative and qualitative growth, the review reveals considerable room for future contributions in this important area of entrepreneurship research. In an agenda building on review results, exemplary articles, and theory development advice from other sources, we discuss several types of such future contributions. We hope that our efforts can inspire emerging scholars, colleagues, research leaders, and institutional actors to contribute to a bright future for this core domain of entrepreneurship research.","author":[{"dropping-particle":"","family":"Davidsson","given":"Per","non-dropping-particle":"","parse-names":false,"suffix":""},{"dropping-particle":"","family":"Gruenhagen","given":"Jan Henrik","non-dropping-particle":"","parse-names":false,"suffix":""}],"container-title":"Entrepreneurship: Theory and Practice","id":"ITEM-1","issue":"5","issued":{"date-parts":[["2021","9","1"]]},"page":"1083-1118","publisher":"SAGE Publications Ltd","title":"Fulfilling the Process Promise: A Review and Agenda for New Venture Creation Process Research","type":"article-journal","volume":"45"},"uris":["http://www.mendeley.com/documents/?uuid=b119d075-57a2-30ee-b2c8-57edb035d59f"]},{"id":"ITEM-2","itemData":{"DOI":"10.1016/0883-9026(90)90029-S","ISSN":"0883-9026","abstract":"Venture capitalists have traditionally heavily weighted the previous experience, especially entrepreneurial experience, of the lead entrepreneur in their evaluation of the attractiveness of new ventures. This study quantitatively measures the relative early performance impact of this experience factor as well as the impact of several other experience and firm characteristics. Measurements were obtained on the environment, strategy, type of organization, entrepreneur's personality and attitude, and various measurements on the experience of entrepreneur and the team. The data were obtained in personal interviews with the chief executives of 52 new technical ventures in the New York/New England area. The entrepreneurial experience, namely the number of previous new venture involvements and the level of the management role played in such ventures was by far the most significant factor. Other experience factors such as age, years of business, management, and technical experience, various dimensions of the entrepreneurial team's experience, etc., were not significantly related to performance. Interestingly, advanced education beyond the bachelor's degree did not help but was negatively related to performance. The best way to learn about making a company successful is to work in, or better to run a new firm. Time spent in new ventures is dramatically more valuable than time spent in school or large firms. Therefore venture capitalists are correct in emphasizing previous entrepreneurial experience in their evaluation. On the other hand, general business, management, or technical experience may be over-emphasized in a venture capitalist's evaluations. Also those considering an entrepreneurial career would be wise to seek involvement or employment in new or newly established firms. Although the average personality of the entrepreneurs was similar to that observed by other researchers, personality was not a factor in firm performance. Certain personality types might tend. © 1990.","author":[{"dropping-particle":"","family":"Stuart","given":"Robert W.","non-dropping-particle":"","parse-names":false,"suffix":""},{"dropping-particle":"","family":"Abetti","given":"Pier A.","non-dropping-particle":"","parse-names":false,"suffix":""}],"container-title":"Journal of Business Venturing","id":"ITEM-2","issue":"3","issued":{"date-parts":[["1990","5","1"]]},"page":"151-162","publisher":"Elsevier","title":"Impact of entrepreneurial and management experience on early performance","type":"article-journal","volume":"5"},"uris":["http://www.mendeley.com/documents/?uuid=3ad3d047-05e4-328c-891f-4981c2def1bc"]},{"id":"ITEM-3","itemData":{"DOI":"10.1111/J.1540-6520.2011.00471.X/ASSET/IMAGES/LARGE/10.1111_J.1540-6520.2011.00471.X-FIG1.JPEG","ISSN":"10422587","abstract":"Building on affective events theory (AET), an experiential perspective for conceptualizing entrepreneurship is introduced. As a \"lived experience,\" entrepreneurship represents a cumulative series of interdependent events that takes on properties rooted in affect and emotion. Unique characteristics of entrepreneurial experiences are examined. The entrepreneur is presented as actor in an unscripted temporal performance who continually encounters novelty. A model and set of propositions are presented linking pre-venture experience, key events, experiential processing, learning, affective outcomes, and decision making. It is argued that the entrepreneur and venture emerge as a function of ongoing experience, with the venture creating the entrepreneur as the entrepreneur creates the venture. © 2011 Baylor University.","author":[{"dropping-particle":"","family":"Morris","given":"Michael H.","non-dropping-particle":"","parse-names":false,"suffix":""},{"dropping-particle":"","family":"Kuratko","given":"Donald F.","non-dropping-particle":"","parse-names":false,"suffix":""},{"dropping-particle":"","family":"Schindehutte","given":"Minet","non-dropping-particle":"","parse-names":false,"suffix":""},{"dropping-particle":"","family":"Spivack","given":"April J.","non-dropping-particle":"","parse-names":false,"suffix":""}],"container-title":"Entrepreneurship: Theory and Practice","id":"ITEM-3","issue":"1","issued":{"date-parts":[["2012","1","1"]]},"page":"11-40","publisher":"SAGE PublicationsSage CA: Los Angeles, CA","title":"Framing the entrepreneurial experience","type":"article-journal","volume":"36"},"uris":["http://www.mendeley.com/documents/?uuid=94f9068d-2a8f-3ca9-9481-6afa128503c5"]}],"mendeley":{"formattedCitation":"(Davidsson and Gruenhagen 2021; Stuart and Abetti 1990; Morris et al. 2012)","plainTextFormattedCitation":"(Davidsson and Gruenhagen 2021; Stuart and Abetti 1990; Morris et al. 2012)","previouslyFormattedCitation":"(Davidsson and Gruenhagen 2021; Stuart and Abetti 1990; Morris et al. 2012)"},"properties":{"noteIndex":0},"schema":"https://github.com/citation-style-language/schema/raw/master/csl-citation.json"}</w:instrText>
      </w:r>
      <w:r w:rsidR="003048ED" w:rsidRPr="00ED3A04">
        <w:rPr>
          <w:lang w:val="en-US"/>
        </w:rPr>
        <w:fldChar w:fldCharType="separate"/>
      </w:r>
      <w:r w:rsidR="003048ED" w:rsidRPr="00ED3A04">
        <w:rPr>
          <w:noProof/>
          <w:lang w:val="en-US"/>
        </w:rPr>
        <w:t>(Davidsson and Gruenhagen 2021; Stuart and Abetti 1990; Morris et al. 2012)</w:t>
      </w:r>
      <w:r w:rsidR="003048ED" w:rsidRPr="00ED3A04">
        <w:rPr>
          <w:lang w:val="en-US"/>
        </w:rPr>
        <w:fldChar w:fldCharType="end"/>
      </w:r>
      <w:r w:rsidR="003174DC" w:rsidRPr="00ED3A04">
        <w:rPr>
          <w:lang w:val="en-US"/>
        </w:rPr>
        <w:t xml:space="preserve">. </w:t>
      </w:r>
    </w:p>
    <w:p w14:paraId="59EAAE67" w14:textId="77777777" w:rsidR="00F1486E" w:rsidRPr="00ED3A04" w:rsidRDefault="00F1486E" w:rsidP="00ED3A04">
      <w:pPr>
        <w:spacing w:after="0" w:line="240" w:lineRule="auto"/>
        <w:jc w:val="both"/>
        <w:rPr>
          <w:lang w:val="en-US"/>
        </w:rPr>
      </w:pPr>
    </w:p>
    <w:p w14:paraId="3B6EFCBC" w14:textId="188534BE" w:rsidR="00F21569" w:rsidRPr="00ED3A04" w:rsidRDefault="00B76BAD" w:rsidP="00ED3A04">
      <w:pPr>
        <w:spacing w:after="0" w:line="240" w:lineRule="auto"/>
        <w:jc w:val="both"/>
        <w:rPr>
          <w:lang w:val="en-US"/>
        </w:rPr>
      </w:pPr>
      <w:r w:rsidRPr="00ED3A04">
        <w:rPr>
          <w:lang w:val="en-US"/>
        </w:rPr>
        <w:t xml:space="preserve">Entrepreneurship is inherently embedded in physical, social, and individual mental elements within the space around and within the entrepreneur </w:t>
      </w:r>
      <w:r w:rsidRPr="00ED3A04">
        <w:rPr>
          <w:lang w:val="en-US"/>
        </w:rPr>
        <w:fldChar w:fldCharType="begin" w:fldLock="1"/>
      </w:r>
      <w:r w:rsidRPr="00ED3A04">
        <w:rPr>
          <w:lang w:val="en-US"/>
        </w:rPr>
        <w:instrText>ADDIN CSL_CITATION {"citationItems":[{"id":"ITEM-1","itemData":{"DOI":"10.1561/0300000102","ISBN":"9781680839500","ISSN":"1551-3114","abstract":"From the Metaphor to the Concept of the Entrepreneurial Journey in Entrepreneurship Research","author":[{"dropping-particle":"","family":"Mets","given":"Tõnis","non-dropping-particle":"","parse-names":false,"suffix":""}],"container-title":"Foundations and Trends® in Entrepreneurship","id":"ITEM-1","issue":"6","issued":{"date-parts":[["2022"]]},"page":"330-422","publisher":"Now Publishers, Inc.","title":"From the Metaphor to the Concept of the Entrepreneurial Journey in Entrepreneurship Research","type":"article-journal","volume":"18"},"uris":["http://www.mendeley.com/documents/?uuid=4442db1c-4440-3d06-883b-8aa574da49dd"]},{"id":"ITEM-2","itemData":{"DOI":"10.1108/14715200780001341/FULL/XML","ISSN":"1471521x","abstract":"In this paper we rethink the conventional ways of explaining the change process of new company formation. We base our analysis on two well established and dominating categories of entrepreneurship models, stages inspired models and interactive contingency models, and we argue that these do not sufficiently conspire to capture the entrepreneurial start-up process as an everyday phenomenon of multi-dimensional individual, social, and environmental interaction. In an effort to address this hypothesized theoretical gap, we apply ideas origination from Symbolic Interactionism to suggest a complementary conceptual model for comprehending the entrepreneurial process as an interactive construct. From here the idea of entrepreneurship as an ongoing “Social Journey of Opportunity Construction” arises. We argue that this idea has a potential impact on the practice of research, since it encourages scholars to step out of predictable zones of positivist research and enter a riskier research zone in which it is everyday interaction that makes the entrepreneurial process emerge. © 2007, Emerald Group Publishing Limited","author":[{"dropping-particle":"","family":"Sørensen","given":"Suna","non-dropping-particle":"","parse-names":false,"suffix":""},{"dropping-particle":"","family":"Heidemann Lassen","given":"Astrid","non-dropping-particle":"","parse-names":false,"suffix":""},{"dropping-particle":"","family":"Hinson","given":"Robert","non-dropping-particle":"","parse-names":false,"suffix":""}],"container-title":"Journal of Research in Marketing and Entrepreneurship","id":"ITEM-2","issue":"1","issued":{"date-parts":[["2007","7","1"]]},"page":"89-101","publisher":"Emerald Group Publishing Limited","title":"Towards a Conceptualization of Entrepreneurship","type":"article-journal","volume":"9"},"uris":["http://www.mendeley.com/documents/?uuid=e637be2f-bd95-35b1-b0da-54fc2b3d0d0e"]}],"mendeley":{"formattedCitation":"(Mets 2022; Sørensen, Heidemann Lassen, and Hinson 2007)","plainTextFormattedCitation":"(Mets 2022; Sørensen, Heidemann Lassen, and Hinson 2007)","previouslyFormattedCitation":"(Mets 2022; Sørensen, Heidemann Lassen, and Hinson 2007)"},"properties":{"noteIndex":0},"schema":"https://github.com/citation-style-language/schema/raw/master/csl-citation.json"}</w:instrText>
      </w:r>
      <w:r w:rsidRPr="00ED3A04">
        <w:rPr>
          <w:lang w:val="en-US"/>
        </w:rPr>
        <w:fldChar w:fldCharType="separate"/>
      </w:r>
      <w:r w:rsidRPr="00ED3A04">
        <w:rPr>
          <w:noProof/>
          <w:lang w:val="en-US"/>
        </w:rPr>
        <w:t>(Mets 2022; Sørensen, Heidemann Lassen, and Hinson 2007)</w:t>
      </w:r>
      <w:r w:rsidRPr="00ED3A04">
        <w:rPr>
          <w:lang w:val="en-US"/>
        </w:rPr>
        <w:fldChar w:fldCharType="end"/>
      </w:r>
      <w:r w:rsidRPr="00ED3A04">
        <w:rPr>
          <w:lang w:val="en-US"/>
        </w:rPr>
        <w:t xml:space="preserve">. Hence, the relative importance of places, manifested through </w:t>
      </w:r>
      <w:r w:rsidRPr="00ED3A04">
        <w:rPr>
          <w:lang w:val="en-US"/>
        </w:rPr>
        <w:lastRenderedPageBreak/>
        <w:t xml:space="preserve">emotional bonds, seems to be a crucial element for understanding different paths pursued throughout the entrepreneurial journey </w:t>
      </w:r>
      <w:r w:rsidRPr="00ED3A04">
        <w:rPr>
          <w:lang w:val="en-US"/>
        </w:rPr>
        <w:fldChar w:fldCharType="begin" w:fldLock="1"/>
      </w:r>
      <w:r w:rsidRPr="00ED3A04">
        <w:rPr>
          <w:lang w:val="en-US"/>
        </w:rPr>
        <w:instrText>ADDIN CSL_CITATION {"citationItems":[{"id":"ITEM-1","itemData":{"DOI":"10.1111/JOMS.12912","ISSN":"1467-6486","abstract":"We extend the cultural entrepreneurship perspective by investigating how entrepreneurs in deprived contexts gain legitimacy by leveraging proprietary and public places in their entrepreneurial storytelling. Inspired by the sociology of place, we present a longitudinal study of ten new venture journeys over four years in Kasoa, Ghana. We identify three distinct ways places are used in entrepreneurial narratives: projective significance of place, connective significance of place, and authoritative significance of place. We show how impoverished entrepreneurs construct and communicate places in diverse ways, not only as locations, but also as material and symbolic resources that provide legitimacy for their venturing activities. Drawing from our findings, we generate a model of place-based cultural entrepreneurship and elaborate place as a central resource in cultural entrepreneurship and new venture creation in deprived contexts.","author":[{"dropping-particle":"","family":"Kimmitt","given":"Jonathan","non-dropping-particle":"","parse-names":false,"suffix":""},{"dropping-particle":"","family":"Kibler","given":"Ewald","non-dropping-particle":"","parse-names":false,"suffix":""},{"dropping-particle":"","family":"Schildt","given":"Henri","non-dropping-particle":"","parse-names":false,"suffix":""},{"dropping-particle":"","family":"Oinas","given":"Päivi","non-dropping-particle":"","parse-names":false,"suffix":""}],"container-title":"Journal of Management Studies","id":"ITEM-1","issued":{"date-parts":[["2023"]]},"publisher":"John Wiley &amp; Sons, Ltd","title":"Place in Entrepreneurial Storytelling: A Study of Cultural Entrepreneurship in a Deprived Context","type":"article-journal"},"uris":["http://www.mendeley.com/documents/?uuid=13d97c01-a970-3ef8-a023-e58a2212776d"]},{"id":"ITEM-2","itemData":{"ISSN":"0898-5626","author":[{"dropping-particle":"","family":"Johnstone","given":"Harvey","non-dropping-particle":"","parse-names":false,"suffix":""},{"dropping-particle":"","family":"Lionais","given":"Doug","non-dropping-particle":"","parse-names":false,"suffix":""}],"container-title":"Entrepreneurship &amp; Regional Development","id":"ITEM-2","issue":"3","issued":{"date-parts":[["2004"]]},"page":"217-233","publisher":"Taylor &amp; Francis","title":"Depleted communities and community business entrepreneurship: revaluing space through place","type":"article-journal","volume":"16"},"uris":["http://www.mendeley.com/documents/?uuid=5f6ffdc1-95a5-46fc-8ca6-e3be4fb8f5b8"]}],"mendeley":{"formattedCitation":"(Kimmitt et al. 2023; Johnstone and Lionais 2004)","plainTextFormattedCitation":"(Kimmitt et al. 2023; Johnstone and Lionais 2004)","previouslyFormattedCitation":"(Kimmitt et al. 2023; Johnstone and Lionais 2004)"},"properties":{"noteIndex":0},"schema":"https://github.com/citation-style-language/schema/raw/master/csl-citation.json"}</w:instrText>
      </w:r>
      <w:r w:rsidRPr="00ED3A04">
        <w:rPr>
          <w:lang w:val="en-US"/>
        </w:rPr>
        <w:fldChar w:fldCharType="separate"/>
      </w:r>
      <w:r w:rsidRPr="00ED3A04">
        <w:rPr>
          <w:noProof/>
          <w:lang w:val="en-US"/>
        </w:rPr>
        <w:t>(Kimmitt et al. 2023; Johnstone and Lionais 2004)</w:t>
      </w:r>
      <w:r w:rsidRPr="00ED3A04">
        <w:rPr>
          <w:lang w:val="en-US"/>
        </w:rPr>
        <w:fldChar w:fldCharType="end"/>
      </w:r>
      <w:r w:rsidRPr="00ED3A04">
        <w:rPr>
          <w:lang w:val="en-US"/>
        </w:rPr>
        <w:t xml:space="preserve">. </w:t>
      </w:r>
      <w:r w:rsidR="00C2223F" w:rsidRPr="00ED3A04">
        <w:rPr>
          <w:lang w:val="en-US"/>
        </w:rPr>
        <w:t>Ultimately</w:t>
      </w:r>
      <w:r w:rsidRPr="00ED3A04">
        <w:rPr>
          <w:lang w:val="en-US"/>
        </w:rPr>
        <w:t xml:space="preserve">, </w:t>
      </w:r>
      <w:r w:rsidR="00D27427" w:rsidRPr="00ED3A04">
        <w:rPr>
          <w:lang w:val="en-US"/>
        </w:rPr>
        <w:t xml:space="preserve">entrepreneurial opportunities </w:t>
      </w:r>
      <w:r w:rsidR="00D27427" w:rsidRPr="00ED3A04">
        <w:rPr>
          <w:lang w:val="en-US"/>
        </w:rPr>
        <w:fldChar w:fldCharType="begin" w:fldLock="1"/>
      </w:r>
      <w:r w:rsidR="00D27427" w:rsidRPr="00ED3A04">
        <w:rPr>
          <w:lang w:val="en-US"/>
        </w:rPr>
        <w:instrText>ADDIN CSL_CITATION {"citationItems":[{"id":"ITEM-1","itemData":{"DOI":"10.1080/08985620600861105","ISSN":"08985626","abstract":"In contrast to structurally-determinist and cognitive/agency-oriented views of opportunity recognition, it is argued that opportunity formation is relationally and communally constituted - an insight that is not recognized in descriptive or linear process models of opportunity recognition. To arrive at this claim, use is made of social constructionist ideas. These ideas have been frequently applied in entrepreneurship studies but less attention has been given to the relational aspects of social constructionist thinking particularly with regard to opportunity formation processes. To aid this line of enquiry an analysis is undertaken of a sibling-autobiographical account of a high-profile business venture, Coffee Republic. This account has been crafted by the sibling partnership with a particular audience in mind (the would-be entrepreneur) with guidelines and principles on how 'anyone can do it'. However, it is not utilized here as a good specimen of business venturing to be probed for particular (hidden) meanings. Instead, the account is evaluated in order to illustrate how individualistic statements about opportunity discovery can be reconceptualized as relationally and communally constituted - an emphasis which is important for widening our theoretical understanding of the activities that we label entrepreneurship.","author":[{"dropping-particle":"","family":"Fletcher","given":"Denise E.","non-dropping-particle":"","parse-names":false,"suffix":""}],"container-title":"Entrepreneurship and Regional Development","id":"ITEM-1","issue":"5","issued":{"date-parts":[["2006","9"]]},"page":"421-440","publisher":"Routledge","title":"Entrepreneurial processes and the social construction of opportunity","type":"article-journal","volume":"18"},"uris":["http://www.mendeley.com/documents/?uuid=518e02bc-1780-3dfe-8b4b-08672f547ca8"]},{"id":"ITEM-2","itemData":{"DOI":"10.5465/amr.2014.0281","ISSN":"03637425","abstract":"The idea that entrepreneurial opportunities exist \"out there\" is increasingly under attack by scholars who argue that opportunities do not preexist objectively but are actively created through subjective processes of social construction. In this article we concede many of the criticisms pioneered by the creation approach but resist abandoning the preexisting reality of opportunities. Instead, we use realist philosophy of science to ontologically rehabilitate the objectivity of entrepreneurial opportunities by elucidating their propensity mode of existence. Our realist perspective offers an intuitive and paradox-free understanding of what it means for opportunities to exist objectively. This renewed understanding enables us to (1) explain that the subjectivities of the process of opportunity actualization do not contradict the objective existence of opportunities, (2) acknowledge the category of agencyintensive opportunites, (3) develop the notion of \"nonopportunity,\" and (4) clarify the ways individualsmight make cognitive contactwith opportunities prior to their actualization. Our actualization approach serves as a refined metatheory for guiding future entrepreneurship research and facilitates the revisiting of subtle conceptual issues at the core of entrepreneurial theory, such as the nature of uncertainty and \"nonentrepreneurs,\" as well as the role played by prediction in a scientific study of entrepreneurship.","author":[{"dropping-particle":"","family":"Ramoglou","given":"Stratos","non-dropping-particle":"","parse-names":false,"suffix":""},{"dropping-particle":"","family":"Tsang","given":"Eric W.K.","non-dropping-particle":"","parse-names":false,"suffix":""}],"container-title":"Academy of Management Review","id":"ITEM-2","issue":"3","issued":{"date-parts":[["2016","7","1"]]},"page":"410-434","publisher":"Academy of Management","title":"A realist perspective of entrepreneurship: Opportunities as propensities","type":"article-journal","volume":"41"},"uris":["http://www.mendeley.com/documents/?uuid=277142c4-1e00-38d7-8133-377edac62fb9"]},{"id":"ITEM-3","itemData":{"DOI":"10.1016/j.jbusvent.2014.09.003","ISSN":"08839026","abstract":"This article applies inductive analytic techniques to identify and elaborate on two recurring themes that underpin the core puzzle of entrepreneurship research - where entrepreneurial opportunities come from. The first theme is the unique role of imprinting, or the profound influence of social and historical context in constraining the perceptual apparatus of entrepreneurs and delimiting the range of opportunities for innovation available to them. Second, our analysis offers insight into the counterbalancing role of reflexivity, operating at both individual and collective levels of analysis, in generating the ability of entrepreneurs to overcome the constraints of imprinting. These insights are based on a thematic review of the nine studies that comprise this special issue on qualitative research. The nine studies, individually and each in their own way, offer key insights into how we might better understand the emergence of entrepreneurial opportunity.","author":[{"dropping-particle":"","family":"Suddaby","given":"Roy","non-dropping-particle":"","parse-names":false,"suffix":""},{"dropping-particle":"","family":"Bruton","given":"Garry D.","non-dropping-particle":"","parse-names":false,"suffix":""},{"dropping-particle":"","family":"Si","given":"Steven X.","non-dropping-particle":"","parse-names":false,"suffix":""}],"container-title":"Journal of Business Venturing","id":"ITEM-3","issue":"1","issued":{"date-parts":[["2015","1","1"]]},"page":"1-10","publisher":"Elsevier Inc.","title":"Entrepreneurship through a qualitative lens: Insights on the construction and/or discovery of entrepreneurial opportunity","type":"article-journal","volume":"30"},"uris":["http://www.mendeley.com/documents/?uuid=db3ff126-4b18-3b4f-b8de-94a2019f3699"]}],"mendeley":{"formattedCitation":"(Fletcher 2006; Ramoglou and Tsang 2016; Suddaby, Bruton, and Si 2015)","plainTextFormattedCitation":"(Fletcher 2006; Ramoglou and Tsang 2016; Suddaby, Bruton, and Si 2015)","previouslyFormattedCitation":"(Fletcher 2006; Ramoglou and Tsang 2016; Suddaby, Bruton, and Si 2015)"},"properties":{"noteIndex":0},"schema":"https://github.com/citation-style-language/schema/raw/master/csl-citation.json"}</w:instrText>
      </w:r>
      <w:r w:rsidR="00D27427" w:rsidRPr="00ED3A04">
        <w:rPr>
          <w:lang w:val="en-US"/>
        </w:rPr>
        <w:fldChar w:fldCharType="separate"/>
      </w:r>
      <w:r w:rsidR="00D27427" w:rsidRPr="00ED3A04">
        <w:rPr>
          <w:noProof/>
          <w:lang w:val="en-US"/>
        </w:rPr>
        <w:t>(Fletcher 2006; Ramoglou and Tsang 2016; Suddaby, Bruton, and Si 2015)</w:t>
      </w:r>
      <w:r w:rsidR="00D27427" w:rsidRPr="00ED3A04">
        <w:rPr>
          <w:lang w:val="en-US"/>
        </w:rPr>
        <w:fldChar w:fldCharType="end"/>
      </w:r>
      <w:r w:rsidR="00D27427" w:rsidRPr="00ED3A04">
        <w:rPr>
          <w:lang w:val="en-US"/>
        </w:rPr>
        <w:t xml:space="preserve"> and organizations </w:t>
      </w:r>
      <w:r w:rsidRPr="00ED3A04">
        <w:rPr>
          <w:lang w:val="en-US"/>
        </w:rPr>
        <w:t xml:space="preserve">are </w:t>
      </w:r>
      <w:r w:rsidR="00D27427" w:rsidRPr="00ED3A04">
        <w:rPr>
          <w:lang w:val="en-US"/>
        </w:rPr>
        <w:t xml:space="preserve">social constructions </w:t>
      </w:r>
      <w:r w:rsidR="00D27427" w:rsidRPr="00ED3A04">
        <w:rPr>
          <w:lang w:val="en-US"/>
        </w:rPr>
        <w:fldChar w:fldCharType="begin" w:fldLock="1"/>
      </w:r>
      <w:r w:rsidR="00D27427" w:rsidRPr="00ED3A04">
        <w:rPr>
          <w:lang w:val="en-US"/>
        </w:rPr>
        <w:instrText>ADDIN CSL_CITATION {"citationItems":[{"id":"ITEM-1","itemData":{"DOI":"10.1177/0007650302238775","ISSN":"00076503","abstract":"The objective of this article is to clarify the conceptual domains of organizational identity, image, and reputation. To initiate this theory development process, we present a “social actor” conception of organizational identity. Identity-congruent definitions of image and reputation are then specified and an integrated model proposed. With the aid of this model, a structural flawin the organizational reputation literature is identified and suitable remedies proposed. In addition, the authors explore the implications of invoking identity and identification in explanations and justifications of organizational reputation. © 2002, Sage Publications. All rights reserved.","author":[{"dropping-particle":"","family":"Whetten","given":"David A.","non-dropping-particle":"","parse-names":false,"suffix":""},{"dropping-particle":"","family":"Mackey","given":"Alison","non-dropping-particle":"","parse-names":false,"suffix":""}],"container-title":"Business &amp; Society","id":"ITEM-1","issue":"4","issued":{"date-parts":[["2002","12","1"]]},"page":"393-414","publisher":"Sage PublicationsSage CA: Thousand Oaks, CA","title":"A Social Actor Conception of Organizational Identity and Its Implications for the Study of Organizational Reputation","type":"article-journal","volume":"41"},"uris":["http://www.mendeley.com/documents/?uuid=0f6ba89c-b870-33c5-946a-ebcaacdca7d1"]},{"id":"ITEM-2","itemData":{"DOI":"10.1007/0-387-24519-7_15","ISBN":"978-0-387-24519-5","author":[{"dropping-particle":"","family":"Aldrich","given":"Howard E.","non-dropping-particle":"","parse-names":false,"suffix":""},{"dropping-particle":"","family":"Martinez","given":"Martha","non-dropping-particle":"","parse-names":false,"suffix":""}],"container-title":"Handbook of Entrepreneurship Research","id":"ITEM-2","issued":{"date-parts":[["2003"]]},"page":"359-399","publisher":"Springer, Boston, MA","title":"Entrepreneurship as Social Construction: A Multi-level Evolutionary Approach","type":"article-journal"},"uris":["http://www.mendeley.com/documents/?uuid=9f5317ed-38ee-310b-9b1f-8a0060f98d36"]}],"mendeley":{"formattedCitation":"(Whetten and Mackey 2002; Aldrich and Martinez 2003)","plainTextFormattedCitation":"(Whetten and Mackey 2002; Aldrich and Martinez 2003)","previouslyFormattedCitation":"(Whetten and Mackey 2002; Aldrich and Martinez 2003)"},"properties":{"noteIndex":0},"schema":"https://github.com/citation-style-language/schema/raw/master/csl-citation.json"}</w:instrText>
      </w:r>
      <w:r w:rsidR="00D27427" w:rsidRPr="00ED3A04">
        <w:rPr>
          <w:lang w:val="en-US"/>
        </w:rPr>
        <w:fldChar w:fldCharType="separate"/>
      </w:r>
      <w:r w:rsidR="00D27427" w:rsidRPr="00ED3A04">
        <w:rPr>
          <w:noProof/>
          <w:lang w:val="en-US"/>
        </w:rPr>
        <w:t>(Whetten and Mackey 2002; Aldrich and Martinez 2003)</w:t>
      </w:r>
      <w:r w:rsidR="00D27427" w:rsidRPr="00ED3A04">
        <w:rPr>
          <w:lang w:val="en-US"/>
        </w:rPr>
        <w:fldChar w:fldCharType="end"/>
      </w:r>
      <w:r w:rsidR="00D27427" w:rsidRPr="00ED3A04">
        <w:rPr>
          <w:lang w:val="en-US"/>
        </w:rPr>
        <w:t xml:space="preserve"> that are developed in multi-dimensional interaction</w:t>
      </w:r>
      <w:r w:rsidRPr="00ED3A04">
        <w:rPr>
          <w:lang w:val="en-US"/>
        </w:rPr>
        <w:t>s</w:t>
      </w:r>
      <w:r w:rsidR="00D27427" w:rsidRPr="00ED3A04">
        <w:rPr>
          <w:lang w:val="en-US"/>
        </w:rPr>
        <w:t xml:space="preserve"> </w:t>
      </w:r>
      <w:r w:rsidR="00D27427" w:rsidRPr="00ED3A04">
        <w:rPr>
          <w:lang w:val="en-US"/>
        </w:rPr>
        <w:fldChar w:fldCharType="begin" w:fldLock="1"/>
      </w:r>
      <w:r w:rsidR="00D27427" w:rsidRPr="00ED3A04">
        <w:rPr>
          <w:lang w:val="en-US"/>
        </w:rPr>
        <w:instrText>ADDIN CSL_CITATION {"citationItems":[{"id":"ITEM-1","itemData":{"DOI":"10.4324/9780203938638/ENTREPRENEURIAL-PERSONALITY-ELIZABETH-CHELL-DAVID-WICKLANDER-SHANE-STURMAN-WAYNE-HOOVER","ISBN":"0203938631","abstract":"Is there such a thing as an 'entrepreneurial personality'? What makes someone an entrepreneur is a question that has intrigued the lay person and the scholar for many years, but can such a personality be identified or is it simply a socially constructed phenomenon? Elizabeth Chell pursues an alternative line of argument: to show that the entrepreneurial personality is, on the one hand, socially constructed, but on the other hand, presents consistency in behaviours, skills and competencies. This second edition of the highly acclaimed The Entrepreneurial Personality revisits the topic and updates the evidence from a multi-disciplinary perspective. The book carefully weaves together the arguments and views from economists, sociologists and psychologists in order to develop a strong conceptual foundation. It discusses the inferences that these experts have made about the nature of entrepreneurs and the entrepreneurial process, and explores whether such evidence has enabled psychometricians to develop robust instruments for assessing the characteristics of entrepreneurs. The evidence for a range of purported traits is reviewed and the models and research designs of interested social scientists are explained and evaluated. Throughout, Chell laces her argument richly with a set of cases derived from primary and secondary sources. This book presents a timely set of views on the entrepreneurial personality, and will be of great interest to academics in the fields of entrepreneurship, economics, management, applied psychology and sociology. This accessible text will also appeal to the interested general reader, as well as practitioners and consultants dealing with entrepreneurs in the field.","author":[{"dropping-particle":"","family":"Chell","given":"Elizabeth","non-dropping-particle":"","parse-names":false,"suffix":""}],"container-title":"The Entrepreneurial Personality: A Social Construction: Second Edition","id":"ITEM-1","issued":{"date-parts":[["2008","5","8"]]},"page":"1-300","publisher":"Routledge Taylor &amp; Francis Group","title":"The entrepreneurial personality: A social construction: Second edition","type":"article-journal"},"uris":["http://www.mendeley.com/documents/?uuid=c39758ec-4143-3ef3-8e64-adeb793f4440"]}],"mendeley":{"formattedCitation":"(Chell 2008)","plainTextFormattedCitation":"(Chell 2008)","previouslyFormattedCitation":"(Chell 2008)"},"properties":{"noteIndex":0},"schema":"https://github.com/citation-style-language/schema/raw/master/csl-citation.json"}</w:instrText>
      </w:r>
      <w:r w:rsidR="00D27427" w:rsidRPr="00ED3A04">
        <w:rPr>
          <w:lang w:val="en-US"/>
        </w:rPr>
        <w:fldChar w:fldCharType="separate"/>
      </w:r>
      <w:r w:rsidR="00D27427" w:rsidRPr="00ED3A04">
        <w:rPr>
          <w:noProof/>
          <w:lang w:val="en-US"/>
        </w:rPr>
        <w:t>(Chell 2008)</w:t>
      </w:r>
      <w:r w:rsidR="00D27427" w:rsidRPr="00ED3A04">
        <w:rPr>
          <w:lang w:val="en-US"/>
        </w:rPr>
        <w:fldChar w:fldCharType="end"/>
      </w:r>
      <w:r w:rsidR="008A0B7C" w:rsidRPr="00ED3A04">
        <w:rPr>
          <w:lang w:val="en-US"/>
        </w:rPr>
        <w:t xml:space="preserve">, and so the evolving exploration of place attachment requires emphasizing on time-varying, feedback-based, and iterative conception of time </w:t>
      </w:r>
      <w:r w:rsidR="008A0B7C" w:rsidRPr="00ED3A04">
        <w:rPr>
          <w:lang w:val="en-US"/>
        </w:rPr>
        <w:fldChar w:fldCharType="begin" w:fldLock="1"/>
      </w:r>
      <w:r w:rsidR="006960F9" w:rsidRPr="00ED3A04">
        <w:rPr>
          <w:lang w:val="en-US"/>
        </w:rPr>
        <w:instrText>ADDIN CSL_CITATION {"citationItems":[{"id":"ITEM-1","itemData":{"DOI":"10.1007/S10551-023-05363-7/TABLES/4","ISSN":"15730697","abstract":"Our paper explores the complex place-based relations of cross-sector partnerships between Indigenous and non-Indigenous partners. We draw on a longitudinal in-depth case study of the Bundian Way, an Indigenous-led cross-sector partnership of over 40 organisations. Through practices of listening to history and walking ‘on Country’, the non-Indigenous partners and our team came to appreciate the indivisibility of place and time and bear witness to the intergenerational trauma of colonially imposed divisions. By combining a 45-day place-based ethnography with a 36-month participant observation and repeated interviews with the Advisory Committee members, we explain how non-Indigenous members of the cross-sector partnership came to realise, and reverse, these place-time divisions. We contribute to an ethics of custodianship by first contrasting, and then combining, Indigenous and Western ways of knowing place through time.","author":[{"dropping-particle":"","family":"Baker","given":"Maegan","non-dropping-particle":"","parse-names":false,"suffix":""},{"dropping-particle":"","family":"Cutcher","given":"Leanne","non-dropping-particle":"","parse-names":false,"suffix":""},{"dropping-particle":"","family":"Ormiston","given":"Jarrod","non-dropping-particle":"","parse-names":false,"suffix":""}],"container-title":"Journal of Business Ethics","id":"ITEM-1","issue":"4","issued":{"date-parts":[["2023","5","1"]]},"page":"877-894","publisher":"Springer Science and Business Media B.V.","title":"The Bundian Way: An Indigenous-Led Cross-Sector Partnership in Place Through Time","type":"article-journal","volume":"184"},"uris":["http://www.mendeley.com/documents/?uuid=365e6fe7-16eb-3886-b0e8-fa10d2610553"]}],"mendeley":{"formattedCitation":"(M. Baker, Cutcher, and Ormiston 2023)","manualFormatting":"(Baker, Cutcher, and Ormiston 2023)","plainTextFormattedCitation":"(M. Baker, Cutcher, and Ormiston 2023)","previouslyFormattedCitation":"(M. Baker, Cutcher, and Ormiston 2023)"},"properties":{"noteIndex":0},"schema":"https://github.com/citation-style-language/schema/raw/master/csl-citation.json"}</w:instrText>
      </w:r>
      <w:r w:rsidR="008A0B7C" w:rsidRPr="00ED3A04">
        <w:rPr>
          <w:lang w:val="en-US"/>
        </w:rPr>
        <w:fldChar w:fldCharType="separate"/>
      </w:r>
      <w:r w:rsidR="008A0B7C" w:rsidRPr="00ED3A04">
        <w:rPr>
          <w:noProof/>
          <w:lang w:val="en-US"/>
        </w:rPr>
        <w:t>(Baker, Cutcher, and Ormiston 2023)</w:t>
      </w:r>
      <w:r w:rsidR="008A0B7C" w:rsidRPr="00ED3A04">
        <w:rPr>
          <w:lang w:val="en-US"/>
        </w:rPr>
        <w:fldChar w:fldCharType="end"/>
      </w:r>
      <w:r w:rsidR="00D27427" w:rsidRPr="00ED3A04">
        <w:rPr>
          <w:lang w:val="en-US"/>
        </w:rPr>
        <w:t>.</w:t>
      </w:r>
    </w:p>
    <w:p w14:paraId="1FFDE4F9" w14:textId="30393D48" w:rsidR="00F21569" w:rsidRPr="00ED3A04" w:rsidRDefault="00F21569" w:rsidP="00ED3A04">
      <w:pPr>
        <w:spacing w:after="0" w:line="240" w:lineRule="auto"/>
        <w:jc w:val="both"/>
        <w:rPr>
          <w:lang w:val="en-US"/>
        </w:rPr>
      </w:pPr>
    </w:p>
    <w:p w14:paraId="4A88321C" w14:textId="77777777" w:rsidR="008A0B7C" w:rsidRPr="00ED3A04" w:rsidRDefault="008A0B7C" w:rsidP="00ED3A04">
      <w:pPr>
        <w:pStyle w:val="Ttulo2"/>
        <w:numPr>
          <w:ilvl w:val="1"/>
          <w:numId w:val="21"/>
        </w:numPr>
        <w:spacing w:before="0" w:line="240" w:lineRule="auto"/>
        <w:rPr>
          <w:lang w:val="en-US"/>
        </w:rPr>
      </w:pPr>
      <w:r w:rsidRPr="00ED3A04">
        <w:rPr>
          <w:lang w:val="en-US"/>
        </w:rPr>
        <w:t>Entrepreneurial Journey as a temporal construct</w:t>
      </w:r>
    </w:p>
    <w:p w14:paraId="5605EE24" w14:textId="1C086257" w:rsidR="008A0B7C" w:rsidRPr="00ED3A04" w:rsidRDefault="003174DC" w:rsidP="00ED3A04">
      <w:pPr>
        <w:spacing w:after="0" w:line="240" w:lineRule="auto"/>
        <w:jc w:val="both"/>
        <w:rPr>
          <w:lang w:val="en-US"/>
        </w:rPr>
      </w:pPr>
      <w:r w:rsidRPr="00ED3A04">
        <w:rPr>
          <w:lang w:val="en-US"/>
        </w:rPr>
        <w:t>The entrepreneurial journey</w:t>
      </w:r>
      <w:r w:rsidR="00C2223F" w:rsidRPr="00ED3A04">
        <w:rPr>
          <w:lang w:val="en-US"/>
        </w:rPr>
        <w:t xml:space="preserve"> </w:t>
      </w:r>
      <w:r w:rsidRPr="00ED3A04">
        <w:rPr>
          <w:lang w:val="en-US"/>
        </w:rPr>
        <w:t>captures the temporal trajectory of the entrepreneurial process</w:t>
      </w:r>
      <w:r w:rsidR="00A97221" w:rsidRPr="00ED3A04">
        <w:rPr>
          <w:lang w:val="en-US"/>
        </w:rPr>
        <w:t xml:space="preserve"> </w:t>
      </w:r>
      <w:r w:rsidR="00A97221" w:rsidRPr="00ED3A04">
        <w:rPr>
          <w:lang w:val="en-US"/>
        </w:rPr>
        <w:fldChar w:fldCharType="begin" w:fldLock="1"/>
      </w:r>
      <w:r w:rsidR="00A97221" w:rsidRPr="00ED3A04">
        <w:rPr>
          <w:lang w:val="en-US"/>
        </w:rPr>
        <w:instrText>ADDIN CSL_CITATION {"citationItems":[{"id":"ITEM-1","itemData":{"DOI":"10.5465/AMR.2018.0060","ISSN":"03637425","abstract":"Time is a defining feature of human activity, but has been underexamined in theories of entrepreneurial action. This is perplexing given that entrepreneurial action is oriented toward novel creations that unfold under conditions of uncertainty, where temporal concerns may be especially impactful. This paper addresses this lacuna by introducing a framework that articulates the key dimensions of time that entrepreneurs consider. We advance that entrepreneurs organize and shape their visions of entrepreneurial endeavors by constructing time-calibrated internal narratives. These narratives address the dimensions of initialization (i.e., timing of action), pace (i.e., time from action to outcome), and chronology (i.e., sequencing of action). Our theoretical model identifies how variations in these dimensions affect the likelihood of entrepreneurial action. We further specify that narrative vigilance and externalization moderate these effects, with hyper levels of each reversing the relationships. Together, our conceptualizations reveal how entrepreneurial time calibrations are themselves an essential lever for action. We discuss the implications of these insights for a range of perspectives on the ways entrepreneurs engage their craft, with special attention to dynamic process-centered frameworks.","author":[{"dropping-particle":"","family":"Wood","given":"Matthew S.","non-dropping-particle":"","parse-names":false,"suffix":""},{"dropping-particle":"","family":"Bakker","given":"Rene M.","non-dropping-particle":"","parse-names":false,"suffix":""},{"dropping-particle":"","family":"Fisher","given":"Greg","non-dropping-particle":"","parse-names":false,"suffix":""}],"container-title":"Academy of Management Review","id":"ITEM-1","issue":"1","issued":{"date-parts":[["2021"]]},"page":"147-171","title":"Back to the future: A time-calibrated theory of entrepreneurial action","type":"article-journal","volume":"46"},"uris":["http://www.mendeley.com/documents/?uuid=85adb29a-c0a5-4c38-b94e-8e3efc3b0589"]},{"id":"ITEM-2","itemData":{"DOI":"10.1111/JOMS.12049","ISSN":"1467-6486","abstract":"We examine the growing disconnect between the process-oriented conception of entrepreneurship taught in the classroom and theorized about in premier journals and the variance-oriented conception of entrepreneurship that characterizes empirical studies of the phenomenon. We propose that a shift in inquiry from entrepreneurship as an act to entrepreneurship as a journey could facilitate process-oriented research by initiating a dialogue about the nature of the entrepreneurial journey, when it has begun and ended, whether it might be productively subdivided into variables or events, and what if anything remains constant throughout the process. Finally, we propose that a clearer understanding of the entrepreneurial journey is necessary to distinguish the field horizontally from research on creativity and strategy, and vertically from research on more practical business functions or more abstract systems-level concepts. © 2013 John Wiley &amp; Sons Ltd and Society for the Advancement of Management Studies.","author":[{"dropping-particle":"","family":"Mcmullen","given":"Jeffery S.","non-dropping-particle":"","parse-names":false,"suffix":""},{"dropping-particle":"","family":"Dimov","given":"Dimo","non-dropping-particle":"","parse-names":false,"suffix":""}],"container-title":"Journal of Management Studies","id":"ITEM-2","issue":"8","issued":{"date-parts":[["2013","12","1"]]},"page":"1481-1512","publisher":"John Wiley &amp; Sons, Ltd","title":"Time and the Entrepreneurial Journey: The Problems and Promise of Studying Entrepreneurship as a Process","type":"article-journal","volume":"50"},"uris":["http://www.mendeley.com/documents/?uuid=fdecd15f-b24d-344b-b74c-7d385b96b8f6"]}],"mendeley":{"formattedCitation":"(Wood, Bakker, and Fisher 2021; Mcmullen and Dimov 2013)","plainTextFormattedCitation":"(Wood, Bakker, and Fisher 2021; Mcmullen and Dimov 2013)","previouslyFormattedCitation":"(Wood, Bakker, and Fisher 2021; Mcmullen and Dimov 2013)"},"properties":{"noteIndex":0},"schema":"https://github.com/citation-style-language/schema/raw/master/csl-citation.json"}</w:instrText>
      </w:r>
      <w:r w:rsidR="00A97221" w:rsidRPr="00ED3A04">
        <w:rPr>
          <w:lang w:val="en-US"/>
        </w:rPr>
        <w:fldChar w:fldCharType="separate"/>
      </w:r>
      <w:r w:rsidR="00A97221" w:rsidRPr="00ED3A04">
        <w:rPr>
          <w:noProof/>
          <w:lang w:val="en-US"/>
        </w:rPr>
        <w:t>(Wood, Bakker, and Fisher 2021; Mcmullen and Dimov 2013)</w:t>
      </w:r>
      <w:r w:rsidR="00A97221" w:rsidRPr="00ED3A04">
        <w:rPr>
          <w:lang w:val="en-US"/>
        </w:rPr>
        <w:fldChar w:fldCharType="end"/>
      </w:r>
      <w:r w:rsidRPr="00ED3A04">
        <w:rPr>
          <w:lang w:val="en-US"/>
        </w:rPr>
        <w:t>, tracing the non-linear and subjective evolution of entrepreneurial endeavors</w:t>
      </w:r>
      <w:r w:rsidR="00A97221" w:rsidRPr="00ED3A04">
        <w:rPr>
          <w:lang w:val="en-US"/>
        </w:rPr>
        <w:t xml:space="preserve"> </w:t>
      </w:r>
      <w:r w:rsidR="00A97221" w:rsidRPr="00ED3A04">
        <w:rPr>
          <w:lang w:val="en-US"/>
        </w:rPr>
        <w:fldChar w:fldCharType="begin" w:fldLock="1"/>
      </w:r>
      <w:r w:rsidR="00881CF7" w:rsidRPr="00ED3A04">
        <w:rPr>
          <w:lang w:val="en-US"/>
        </w:rPr>
        <w:instrText>ADDIN CSL_CITATION {"citationItems":[{"id":"ITEM-1","itemData":{"DOI":"10.1561/0300000102","ISBN":"9781680839500","ISSN":"1551-3114","abstract":"From the Metaphor to the Concept of the Entrepreneurial Journey in Entrepreneurship Research","author":[{"dropping-particle":"","family":"Mets","given":"Tõnis","non-dropping-particle":"","parse-names":false,"suffix":""}],"container-title":"Foundations and Trends® in Entrepreneurship","id":"ITEM-1","issue":"6","issued":{"date-parts":[["2022"]]},"page":"330-422","publisher":"Now Publishers, Inc.","title":"From the Metaphor to the Concept of the Entrepreneurial Journey in Entrepreneurship Research","type":"article-journal","volume":"18"},"uris":["http://www.mendeley.com/documents/?uuid=4442db1c-4440-3d06-883b-8aa574da49dd"]}],"mendeley":{"formattedCitation":"(Mets 2022)","plainTextFormattedCitation":"(Mets 2022)","previouslyFormattedCitation":"(Mets 2022)"},"properties":{"noteIndex":0},"schema":"https://github.com/citation-style-language/schema/raw/master/csl-citation.json"}</w:instrText>
      </w:r>
      <w:r w:rsidR="00A97221" w:rsidRPr="00ED3A04">
        <w:rPr>
          <w:lang w:val="en-US"/>
        </w:rPr>
        <w:fldChar w:fldCharType="separate"/>
      </w:r>
      <w:r w:rsidR="00A97221" w:rsidRPr="00ED3A04">
        <w:rPr>
          <w:noProof/>
          <w:lang w:val="en-US"/>
        </w:rPr>
        <w:t>(Mets 2022)</w:t>
      </w:r>
      <w:r w:rsidR="00A97221" w:rsidRPr="00ED3A04">
        <w:rPr>
          <w:lang w:val="en-US"/>
        </w:rPr>
        <w:fldChar w:fldCharType="end"/>
      </w:r>
      <w:r w:rsidRPr="00ED3A04">
        <w:rPr>
          <w:lang w:val="en-US"/>
        </w:rPr>
        <w:t xml:space="preserve">. </w:t>
      </w:r>
      <w:r w:rsidR="00C2223F" w:rsidRPr="00ED3A04">
        <w:rPr>
          <w:lang w:val="en-US"/>
        </w:rPr>
        <w:t>This construct allows for a deeper understanding of how entrepreneurs construct meaning through storytelling over time and in retrospective ways and acknowledges the complexity and subjectivity inherent in decision-making across different life stages and ventures</w:t>
      </w:r>
      <w:r w:rsidR="006960F9" w:rsidRPr="00ED3A04">
        <w:rPr>
          <w:lang w:val="en-US"/>
        </w:rPr>
        <w:t xml:space="preserve"> </w:t>
      </w:r>
      <w:r w:rsidR="006960F9" w:rsidRPr="00ED3A04">
        <w:rPr>
          <w:lang w:val="en-US"/>
        </w:rPr>
        <w:fldChar w:fldCharType="begin" w:fldLock="1"/>
      </w:r>
      <w:r w:rsidR="00E30547" w:rsidRPr="00ED3A04">
        <w:rPr>
          <w:lang w:val="en-US"/>
        </w:rPr>
        <w:instrText>ADDIN CSL_CITATION {"citationItems":[{"id":"ITEM-1","itemData":{"DOI":"10.1016/J.JBUSVENT.2014.09.002","ISSN":"0883-9026","abstract":"Entrepreneurial 'process' perspectives explain the events of an entrepreneurial journey in terms of mechanisms, such as 'effectual logic', 'bricolage', 'dynamic creation', 'opportunity tension' and 'enactment'. Process theorists, however, have not as yet developed an analytical framework that explains an entrepreneurial event in relation to the entrepreneurial journey as the unit of analysis. Building on Sarasvathy's (2003, 2008) and Venkataraman et al.'s (2012) conception of entrepreneurship inquiry as a 'science of the artificial' (Simon, 1996), we explain how this research gap can be addressed by conceptualizing the entrepreneurial journey as an 'emergent hierarchical system of entrepreneurial artifact-creating processes'. From this perspective, entrepreneurial events can be explained in relation to the endogenous dynamics of prior patterns of artifact emergence. We discuss some research implications of focusing on artifact emergence as a key unit of analysis in process theory development.","author":[{"dropping-particle":"","family":"Selden","given":"Paul D.","non-dropping-particle":"","parse-names":false,"suffix":""},{"dropping-particle":"","family":"Fletcher","given":"Denise E.","non-dropping-particle":"","parse-names":false,"suffix":""}],"container-title":"Journal of Business Venturing","id":"ITEM-1","issue":"4","issued":{"date-parts":[["2015","7","1"]]},"page":"603-615","publisher":"Elsevier","title":"The entrepreneurial journey as an emergent hierarchical system of artifact-creating processes","type":"article-journal","volume":"30"},"uris":["http://www.mendeley.com/documents/?uuid=9fdc96fa-acb2-389c-b22e-44c52c8c8f29"]}],"mendeley":{"formattedCitation":"(Selden and Fletcher 2015)","plainTextFormattedCitation":"(Selden and Fletcher 2015)","previouslyFormattedCitation":"(Selden and Fletcher 2015)"},"properties":{"noteIndex":0},"schema":"https://github.com/citation-style-language/schema/raw/master/csl-citation.json"}</w:instrText>
      </w:r>
      <w:r w:rsidR="006960F9" w:rsidRPr="00ED3A04">
        <w:rPr>
          <w:lang w:val="en-US"/>
        </w:rPr>
        <w:fldChar w:fldCharType="separate"/>
      </w:r>
      <w:r w:rsidR="006960F9" w:rsidRPr="00ED3A04">
        <w:rPr>
          <w:noProof/>
          <w:lang w:val="en-US"/>
        </w:rPr>
        <w:t>(Selden and Fletcher 2015)</w:t>
      </w:r>
      <w:r w:rsidR="006960F9" w:rsidRPr="00ED3A04">
        <w:rPr>
          <w:lang w:val="en-US"/>
        </w:rPr>
        <w:fldChar w:fldCharType="end"/>
      </w:r>
      <w:r w:rsidR="00C2223F" w:rsidRPr="00ED3A04">
        <w:rPr>
          <w:lang w:val="en-US"/>
        </w:rPr>
        <w:t xml:space="preserve">. </w:t>
      </w:r>
    </w:p>
    <w:p w14:paraId="2384EB7E" w14:textId="77777777" w:rsidR="008A0B7C" w:rsidRPr="00ED3A04" w:rsidRDefault="008A0B7C" w:rsidP="00ED3A04">
      <w:pPr>
        <w:spacing w:after="0" w:line="240" w:lineRule="auto"/>
        <w:jc w:val="both"/>
        <w:rPr>
          <w:lang w:val="en-US"/>
        </w:rPr>
      </w:pPr>
    </w:p>
    <w:p w14:paraId="038E1EA1" w14:textId="66A0A03B" w:rsidR="008A0B7C" w:rsidRPr="00ED3A04" w:rsidRDefault="003174DC" w:rsidP="00ED3A04">
      <w:pPr>
        <w:spacing w:after="0" w:line="240" w:lineRule="auto"/>
        <w:jc w:val="both"/>
        <w:rPr>
          <w:lang w:val="en-US"/>
        </w:rPr>
      </w:pPr>
      <w:r w:rsidRPr="00ED3A04">
        <w:rPr>
          <w:lang w:val="en-US"/>
        </w:rPr>
        <w:t>Distinct from the start-up’s journey, the entrepreneurial journey reflects the personal development of the entrepreneur over time</w:t>
      </w:r>
      <w:r w:rsidR="000A64F9" w:rsidRPr="00ED3A04">
        <w:rPr>
          <w:lang w:val="en-US"/>
        </w:rPr>
        <w:t xml:space="preserve"> </w:t>
      </w:r>
      <w:r w:rsidR="000A64F9" w:rsidRPr="00ED3A04">
        <w:rPr>
          <w:lang w:val="en-US"/>
        </w:rPr>
        <w:fldChar w:fldCharType="begin" w:fldLock="1"/>
      </w:r>
      <w:r w:rsidR="00D90421" w:rsidRPr="00ED3A04">
        <w:rPr>
          <w:lang w:val="en-US"/>
        </w:rPr>
        <w:instrText>ADDIN CSL_CITATION {"citationItems":[{"id":"ITEM-1","itemData":{"DOI":"10.1561/0300000102","ISBN":"9781680839500","ISSN":"1551-3114","abstract":"From the Metaphor to the Concept of the Entrepreneurial Journey in Entrepreneurship Research","author":[{"dropping-particle":"","family":"Mets","given":"Tõnis","non-dropping-particle":"","parse-names":false,"suffix":""}],"container-title":"Foundations and Trends® in Entrepreneurship","id":"ITEM-1","issue":"6","issued":{"date-parts":[["2022"]]},"page":"330-422","publisher":"Now Publishers, Inc.","title":"From the Metaphor to the Concept of the Entrepreneurial Journey in Entrepreneurship Research","type":"article-journal","volume":"18"},"uris":["http://www.mendeley.com/documents/?uuid=4442db1c-4440-3d06-883b-8aa574da49dd"]}],"mendeley":{"formattedCitation":"(Mets 2022)","plainTextFormattedCitation":"(Mets 2022)","previouslyFormattedCitation":"(Mets 2022)"},"properties":{"noteIndex":0},"schema":"https://github.com/citation-style-language/schema/raw/master/csl-citation.json"}</w:instrText>
      </w:r>
      <w:r w:rsidR="000A64F9" w:rsidRPr="00ED3A04">
        <w:rPr>
          <w:lang w:val="en-US"/>
        </w:rPr>
        <w:fldChar w:fldCharType="separate"/>
      </w:r>
      <w:r w:rsidR="000A64F9" w:rsidRPr="00ED3A04">
        <w:rPr>
          <w:noProof/>
          <w:lang w:val="en-US"/>
        </w:rPr>
        <w:t>(Mets 2022)</w:t>
      </w:r>
      <w:r w:rsidR="000A64F9" w:rsidRPr="00ED3A04">
        <w:rPr>
          <w:lang w:val="en-US"/>
        </w:rPr>
        <w:fldChar w:fldCharType="end"/>
      </w:r>
      <w:r w:rsidRPr="00ED3A04">
        <w:rPr>
          <w:lang w:val="en-US"/>
        </w:rPr>
        <w:t>. For example, an entrepreneur’s journey does not end if they exit a venture; rather, accumulated knowledge and experience from prior ventures continue to influence future pursuits</w:t>
      </w:r>
      <w:r w:rsidR="00FE055D" w:rsidRPr="00ED3A04">
        <w:rPr>
          <w:lang w:val="en-US"/>
        </w:rPr>
        <w:t xml:space="preserve"> </w:t>
      </w:r>
      <w:r w:rsidR="00FE055D" w:rsidRPr="00ED3A04">
        <w:rPr>
          <w:lang w:val="en-US"/>
        </w:rPr>
        <w:fldChar w:fldCharType="begin" w:fldLock="1"/>
      </w:r>
      <w:r w:rsidR="00A97221" w:rsidRPr="00ED3A04">
        <w:rPr>
          <w:lang w:val="en-US"/>
        </w:rPr>
        <w:instrText>ADDIN CSL_CITATION {"citationItems":[{"id":"ITEM-1","itemData":{"DOI":"10.1016/J.JBUSVENT.2014.09.002","ISSN":"0883-9026","abstract":"Entrepreneurial 'process' perspectives explain the events of an entrepreneurial journey in terms of mechanisms, such as 'effectual logic', 'bricolage', 'dynamic creation', 'opportunity tension' and 'enactment'. Process theorists, however, have not as yet developed an analytical framework that explains an entrepreneurial event in relation to the entrepreneurial journey as the unit of analysis. Building on Sarasvathy's (2003, 2008) and Venkataraman et al.'s (2012) conception of entrepreneurship inquiry as a 'science of the artificial' (Simon, 1996), we explain how this research gap can be addressed by conceptualizing the entrepreneurial journey as an 'emergent hierarchical system of entrepreneurial artifact-creating processes'. From this perspective, entrepreneurial events can be explained in relation to the endogenous dynamics of prior patterns of artifact emergence. We discuss some research implications of focusing on artifact emergence as a key unit of analysis in process theory development.","author":[{"dropping-particle":"","family":"Selden","given":"Paul D.","non-dropping-particle":"","parse-names":false,"suffix":""},{"dropping-particle":"","family":"Fletcher","given":"Denise E.","non-dropping-particle":"","parse-names":false,"suffix":""}],"container-title":"Journal of Business Venturing","id":"ITEM-1","issue":"4","issued":{"date-parts":[["2015","7","1"]]},"page":"603-615","publisher":"Elsevier","title":"The entrepreneurial journey as an emergent hierarchical system of artifact-creating processes","type":"article-journal","volume":"30"},"uris":["http://www.mendeley.com/documents/?uuid=9fdc96fa-acb2-389c-b22e-44c52c8c8f29"]}],"mendeley":{"formattedCitation":"(Selden and Fletcher 2015)","plainTextFormattedCitation":"(Selden and Fletcher 2015)","previouslyFormattedCitation":"(Selden and Fletcher 2015)"},"properties":{"noteIndex":0},"schema":"https://github.com/citation-style-language/schema/raw/master/csl-citation.json"}</w:instrText>
      </w:r>
      <w:r w:rsidR="00FE055D" w:rsidRPr="00ED3A04">
        <w:rPr>
          <w:lang w:val="en-US"/>
        </w:rPr>
        <w:fldChar w:fldCharType="separate"/>
      </w:r>
      <w:r w:rsidR="00FE055D" w:rsidRPr="00ED3A04">
        <w:rPr>
          <w:noProof/>
          <w:lang w:val="en-US"/>
        </w:rPr>
        <w:t>(Selden and Fletcher 2015)</w:t>
      </w:r>
      <w:r w:rsidR="00FE055D" w:rsidRPr="00ED3A04">
        <w:rPr>
          <w:lang w:val="en-US"/>
        </w:rPr>
        <w:fldChar w:fldCharType="end"/>
      </w:r>
      <w:r w:rsidRPr="00ED3A04">
        <w:rPr>
          <w:lang w:val="en-US"/>
        </w:rPr>
        <w:t xml:space="preserve">. This ongoing journey incorporates past achievements, current challenges, and future ambitions, with affective and cognitive processes heavily shaping </w:t>
      </w:r>
      <w:r w:rsidR="00A73882" w:rsidRPr="00ED3A04">
        <w:rPr>
          <w:lang w:val="en-US"/>
        </w:rPr>
        <w:t>motivations and decisions</w:t>
      </w:r>
      <w:r w:rsidRPr="00ED3A04">
        <w:rPr>
          <w:lang w:val="en-US"/>
        </w:rPr>
        <w:t xml:space="preserve">. This distinction is particularly relevant for </w:t>
      </w:r>
      <w:r w:rsidR="00C2223F" w:rsidRPr="00ED3A04">
        <w:rPr>
          <w:lang w:val="en-US"/>
        </w:rPr>
        <w:t>senior</w:t>
      </w:r>
      <w:r w:rsidRPr="00ED3A04">
        <w:rPr>
          <w:lang w:val="en-US"/>
        </w:rPr>
        <w:t xml:space="preserve"> entrepreneurs, whose prior experiences and accumulated knowledge shape their ongoing entrepreneurial</w:t>
      </w:r>
      <w:r w:rsidR="00C2223F" w:rsidRPr="00ED3A04">
        <w:rPr>
          <w:lang w:val="en-US"/>
        </w:rPr>
        <w:t xml:space="preserve"> endeavors, place attachment, and overall</w:t>
      </w:r>
      <w:r w:rsidRPr="00ED3A04">
        <w:rPr>
          <w:lang w:val="en-US"/>
        </w:rPr>
        <w:t xml:space="preserve"> trajectory.</w:t>
      </w:r>
      <w:r w:rsidR="00C2223F" w:rsidRPr="00ED3A04">
        <w:rPr>
          <w:lang w:val="en-US"/>
        </w:rPr>
        <w:t xml:space="preserve"> </w:t>
      </w:r>
    </w:p>
    <w:p w14:paraId="04EE2972" w14:textId="551D256B" w:rsidR="008A0B7C" w:rsidRPr="00ED3A04" w:rsidRDefault="008A0B7C" w:rsidP="00ED3A04">
      <w:pPr>
        <w:spacing w:after="0" w:line="240" w:lineRule="auto"/>
        <w:jc w:val="both"/>
        <w:rPr>
          <w:lang w:val="en-US"/>
        </w:rPr>
      </w:pPr>
    </w:p>
    <w:p w14:paraId="476F5AE3" w14:textId="0420E7C4" w:rsidR="00396E8C" w:rsidRPr="00ED3A04" w:rsidRDefault="00E30547" w:rsidP="00ED3A04">
      <w:pPr>
        <w:spacing w:after="0" w:line="240" w:lineRule="auto"/>
        <w:jc w:val="both"/>
        <w:rPr>
          <w:lang w:val="en-US"/>
        </w:rPr>
      </w:pPr>
      <w:r w:rsidRPr="00ED3A04">
        <w:rPr>
          <w:lang w:val="en-US"/>
        </w:rPr>
        <w:t xml:space="preserve">While recent studies </w:t>
      </w:r>
      <w:r w:rsidR="000A64F9" w:rsidRPr="00ED3A04">
        <w:rPr>
          <w:lang w:val="en-US"/>
        </w:rPr>
        <w:fldChar w:fldCharType="begin" w:fldLock="1"/>
      </w:r>
      <w:r w:rsidR="000A64F9" w:rsidRPr="00ED3A04">
        <w:rPr>
          <w:lang w:val="en-US"/>
        </w:rPr>
        <w:instrText>ADDIN CSL_CITATION {"citationItems":[{"id":"ITEM-1","itemData":{"DOI":"10.1177/1042258719839711","ISSN":"15406520","abstract":"This editorial draws attention to time to advance entrepreneurship research by focusing on two aspects of time—time perspective and time management. We initiate a deeper conversation on time in entrepreneurship and illustrate the value of a time-based lens for entrepreneurship research through discussing examples at the individual, firm and context levels. These examples consider underdog and portfolio entrepreneurs; well-being; social and unethical entrepreneurial behavior; entrepreneurial teams and entrepreneur–investor dyads; firm strategy; industry and cultural contexts. We review promising methods for time-conscious entrepreneurship research: process, true longitudinal, diary, experience sampling, observational, work-shadowing and time-use studies; historical approaches; experiments; and simulations.","author":[{"dropping-particle":"","family":"Lévesque","given":"Moren","non-dropping-particle":"","parse-names":false,"suffix":""},{"dropping-particle":"","family":"Stephan","given":"Ute","non-dropping-particle":"","parse-names":false,"suffix":""}],"container-title":"Entrepreneurship: Theory and Practice","id":"ITEM-1","issue":"2","issued":{"date-parts":[["2020","3","1"]]},"page":"163-184","publisher":"SAGE Publications Ltd","title":"It’s Time We Talk About Time in Entrepreneurship","type":"article","volume":"44"},"uris":["http://www.mendeley.com/documents/?uuid=b63e6828-6a83-372a-8aa6-817c281613c7"]},{"id":"ITEM-2","itemData":{"DOI":"10.1016/J.JBUSVENT.2023.106344","ISSN":"0883-9026","abstract":"Nascent entrepreneurs (NEs) take action in the startup process by initiating startup activities in hopes of manifesting a new firm, though some NEs experience a quit outcome. Other NEs find themselves in a still trying status (i.e., continuing to work on the startup) after a span (window) of time. We draw upon recent entrepreneurial action. theory on how temporal enactment – the ways in which NEs map, or initiate, startup activities within a span of time –helps NEs navigate the uncertainty in the startup process and avoid the still trying status to instead reach a startup outcome. We take an exploratory approach to examine framing questions of: (1) How does pace (12-, 24-, or 36-month time windows) (2) engaging in specific categories of startup activities and (3) initiating specific sequences of categories of startup activities impact NEs' likelihood of reaching startup outcomes? Using logit analysis with data from the harmonized PSED, our findings show that categories of startup activities (i.e., what NEs do) as well as the pace and sequential ordering of these activities (i.e., when they do them) matter for NEs reaching startup outcomes and avoiding the still trying status. Our findings point to a consistent sequential pattern of action that maximizes NE's likelihood of reaching a startup outcome, offering an early roadmap for temporal enactment among NEs.","author":[{"dropping-particle":"","family":"Lewis","given":"Trey","non-dropping-particle":"","parse-names":false,"suffix":""},{"dropping-particle":"","family":"Hechavarría","given":"Diana M.","non-dropping-particle":"","parse-names":false,"suffix":""},{"dropping-particle":"","family":"Williams","given":"David W.","non-dropping-particle":"","parse-names":false,"suffix":""},{"dropping-particle":"","family":"Cardon","given":"Melissa S.","non-dropping-particle":"","parse-names":false,"suffix":""}],"container-title":"Journal of Business Venturing","id":"ITEM-2","issue":"1","issued":{"date-parts":[["2024","1","1"]]},"page":"106344","publisher":"Elsevier","title":"Doing the right things at the right times: The role of temporal enactment in venture outcome attainment","type":"article-journal","volume":"39"},"uris":["http://www.mendeley.com/documents/?uuid=3184fb05-39d8-3762-80b8-f6ef9f93d9bb"]},{"id":"ITEM-3","itemData":{"DOI":"10.5465/AMR.2018.0060","ISSN":"03637425","abstract":"Time is a defining feature of human activity, but has been underexamined in theories of entrepreneurial action. This is perplexing given that entrepreneurial action is oriented toward novel creations that unfold under conditions of uncertainty, where temporal concerns may be especially impactful. This paper addresses this lacuna by introducing a framework that articulates the key dimensions of time that entrepreneurs consider. We advance that entrepreneurs organize and shape their visions of entrepreneurial endeavors by constructing time-calibrated internal narratives. These narratives address the dimensions of initialization (i.e., timing of action), pace (i.e., time from action to outcome), and chronology (i.e., sequencing of action). Our theoretical model identifies how variations in these dimensions affect the likelihood of entrepreneurial action. We further specify that narrative vigilance and externalization moderate these effects, with hyper levels of each reversing the relationships. Together, our conceptualizations reveal how entrepreneurial time calibrations are themselves an essential lever for action. We discuss the implications of these insights for a range of perspectives on the ways entrepreneurs engage their craft, with special attention to dynamic process-centered frameworks.","author":[{"dropping-particle":"","family":"Wood","given":"Matthew S.","non-dropping-particle":"","parse-names":false,"suffix":""},{"dropping-particle":"","family":"Bakker","given":"Rene M.","non-dropping-particle":"","parse-names":false,"suffix":""},{"dropping-particle":"","family":"Fisher","given":"Greg","non-dropping-particle":"","parse-names":false,"suffix":""}],"container-title":"Academy of Management Review","id":"ITEM-3","issue":"1","issued":{"date-parts":[["2021"]]},"page":"147-171","title":"Back to the future: A time-calibrated theory of entrepreneurial action","type":"article-journal","volume":"46"},"uris":["http://www.mendeley.com/documents/?uuid=85adb29a-c0a5-4c38-b94e-8e3efc3b0589"]}],"mendeley":{"formattedCitation":"(Lévesque and Stephan 2020; Lewis et al. 2024; Wood, Bakker, and Fisher 2021)","plainTextFormattedCitation":"(Lévesque and Stephan 2020; Lewis et al. 2024; Wood, Bakker, and Fisher 2021)","previouslyFormattedCitation":"(Lévesque and Stephan 2020; Lewis et al. 2024; Wood, Bakker, and Fisher 2021)"},"properties":{"noteIndex":0},"schema":"https://github.com/citation-style-language/schema/raw/master/csl-citation.json"}</w:instrText>
      </w:r>
      <w:r w:rsidR="000A64F9" w:rsidRPr="00ED3A04">
        <w:rPr>
          <w:lang w:val="en-US"/>
        </w:rPr>
        <w:fldChar w:fldCharType="separate"/>
      </w:r>
      <w:r w:rsidR="000A64F9" w:rsidRPr="00ED3A04">
        <w:rPr>
          <w:noProof/>
          <w:lang w:val="en-US"/>
        </w:rPr>
        <w:t>(Lévesque and Stephan 2020; Lewis et al. 2024; Wood, Bakker, and Fisher 2021)</w:t>
      </w:r>
      <w:r w:rsidR="000A64F9" w:rsidRPr="00ED3A04">
        <w:rPr>
          <w:lang w:val="en-US"/>
        </w:rPr>
        <w:fldChar w:fldCharType="end"/>
      </w:r>
      <w:r w:rsidR="000A64F9" w:rsidRPr="00ED3A04">
        <w:rPr>
          <w:lang w:val="en-US"/>
        </w:rPr>
        <w:t xml:space="preserve"> </w:t>
      </w:r>
      <w:r w:rsidRPr="00ED3A04">
        <w:rPr>
          <w:lang w:val="en-US"/>
        </w:rPr>
        <w:t xml:space="preserve">have critiqued the </w:t>
      </w:r>
      <w:r w:rsidR="00FC5652" w:rsidRPr="00ED3A04">
        <w:rPr>
          <w:lang w:val="en-US"/>
        </w:rPr>
        <w:t xml:space="preserve">predominant view of time using </w:t>
      </w:r>
      <w:r w:rsidRPr="00ED3A04">
        <w:rPr>
          <w:lang w:val="en-US"/>
        </w:rPr>
        <w:t>static perspective</w:t>
      </w:r>
      <w:r w:rsidR="000A64F9" w:rsidRPr="00ED3A04">
        <w:rPr>
          <w:lang w:val="en-US"/>
        </w:rPr>
        <w:t>s</w:t>
      </w:r>
      <w:r w:rsidRPr="00ED3A04">
        <w:rPr>
          <w:lang w:val="en-US"/>
        </w:rPr>
        <w:t xml:space="preserve"> by categorizing entrepreneurs into</w:t>
      </w:r>
      <w:r w:rsidR="000A64F9" w:rsidRPr="00ED3A04">
        <w:rPr>
          <w:lang w:val="en-US"/>
        </w:rPr>
        <w:t xml:space="preserve"> categories such as</w:t>
      </w:r>
      <w:r w:rsidRPr="00ED3A04">
        <w:rPr>
          <w:lang w:val="en-US"/>
        </w:rPr>
        <w:t xml:space="preserve"> young or senior, </w:t>
      </w:r>
      <w:r w:rsidR="00C2223F" w:rsidRPr="00ED3A04">
        <w:rPr>
          <w:lang w:val="en-US"/>
        </w:rPr>
        <w:t>through the exploration of the entrepreneurial journey</w:t>
      </w:r>
      <w:r w:rsidR="00A73882" w:rsidRPr="00ED3A04">
        <w:rPr>
          <w:lang w:val="en-US"/>
        </w:rPr>
        <w:t>, it</w:t>
      </w:r>
      <w:r w:rsidR="00C2223F" w:rsidRPr="00ED3A04">
        <w:rPr>
          <w:lang w:val="en-US"/>
        </w:rPr>
        <w:t xml:space="preserve"> is possible to</w:t>
      </w:r>
      <w:r w:rsidR="00FC5652" w:rsidRPr="00ED3A04">
        <w:rPr>
          <w:lang w:val="en-US"/>
        </w:rPr>
        <w:t xml:space="preserve"> gain insights not only about the evolution of entrepreneurial activities undertaken as entrepreneurs advance in age, but the dynamic related to potential societal benefits or challenges associated with this aging </w:t>
      </w:r>
      <w:r w:rsidR="00FC5652" w:rsidRPr="00ED3A04">
        <w:rPr>
          <w:lang w:val="en-US"/>
        </w:rPr>
        <w:fldChar w:fldCharType="begin" w:fldLock="1"/>
      </w:r>
      <w:r w:rsidR="00F05962" w:rsidRPr="00ED3A04">
        <w:rPr>
          <w:lang w:val="en-US"/>
        </w:rPr>
        <w:instrText>ADDIN CSL_CITATION {"citationItems":[{"id":"ITEM-1","itemData":{"DOI":"10.1007/S10037-023-00184-7/FIGURES/4","ISSN":"16139836","abstract":"Due to the ageing population and the changing demographics, mature age or older entrepreneurship is becoming an important area of research within the regional literature. Using a hybrid literature review technique (bibliometrics and content analyses), we explore the literature (963 articles between 1990 and 2021) on the topic of population ageing and entrepreneurship under a regional perspective. After a general overview of the research on entrepreneurship and aging, we find two main streams of research and potential avenues for future study: (i) the role that regions have in entrepreneurship and start-up and (ii) the linkages between population ageing, entrepreneurship and the local and regional context. Finally, the paper recommends several research questions to extend the literature.","author":[{"dropping-particle":"","family":"Cucculelli","given":"Marco","non-dropping-particle":"","parse-names":false,"suffix":""},{"dropping-particle":"","family":"Marcoberardino","given":"Davide","non-dropping-particle":"Di","parse-names":false,"suffix":""},{"dropping-particle":"","family":"Giampaoli","given":"Noemi","non-dropping-particle":"","parse-names":false,"suffix":""},{"dropping-particle":"","family":"Renghini","given":"Matteo","non-dropping-particle":"","parse-names":false,"suffix":""}],"container-title":"Review of Regional Research","id":"ITEM-1","issue":"3","issued":{"date-parts":[["2023","12","1"]]},"page":"381-407","publisher":"Springer Science and Business Media Deutschland GmbH","title":"Population ageing and entrepreneurship under a regional perspective. A bibliometric and content analysis","type":"article-journal","volume":"43"},"uris":["http://www.mendeley.com/documents/?uuid=40e3a75b-9ec7-33e2-98c9-80a34562bc1b"]},{"id":"ITEM-2","itemData":{"DOI":"10.1108/JOCM-09-2022-0269/FULL/XML","ISSN":"09534814","abstract":"Purpose: Longer life expectancy brings a new phenomenon: senior entrepreneurship. Whereas starting a business involves investing energy, time, money or other types of resources, ageing is somewhat incompatible with these terms. Research on the impact of time perception on the entrepreneurial process is rather scarce. Considering the lack of knowledge related to the impact of time perception on the entrepreneurship process, this study aims to answer the following research question: how does temporal perception influence the entrepreneurial process? Design/methodology/approach: Senior entrepreneurs are the most relevant category of individuals from which the impact of time perception could be observed, as they are objectively closer to the end of their careers than younger entrepreneurs. Therefore, longitudinal research was conducted by interviewing five senior entrepreneurs at 4-year intervals. Findings: Results show that there are two types of temporal perception in entrepreneurship: temporal perception of the entrepreneur's career and temporal perception of the enterprise's development. When these two-time perspectives are not synchronized with the entrepreneur's vision, the entrepreneur develops strategies for seeking to re-establish synchronicity between the temporal perspective (TP) of their entrepreneurial career and that of the business development. The senior entrepreneur is distinguished from a traditional entrepreneur by a limited TP of their entrepreneurial career combined with the notions of bridge employment and generativity. Research limitations/implications: The number of cases under study did not allow us to examine every possible type of situation. The sampling of the cases under study did not offer great diversity in terms of gender, as the study had only men. However, the range of ages at startup, from 50 to 65 years, provides greater diversity, as does the range of business segments that included the service, manufacturing and retail food industries. Originality/value: Entrepreneurs with a limited career time perspective correspond to senior entrepreneurs, while others who have an open career prospect, regardless of their age, correspond to any other form of an entrepreneur. This study has also been able to identify that an entrepreneur who realizes their limited entrepreneurial career horizon and perceives a temporal purpose of their company in the service of the involved parties tends to plan the entrepreneurial exit phase.","author":[{"dropping-particle":"","family":"Biron","given":"Dominique","non-dropping-particle":"","parse-names":false,"suffix":""},{"dropping-particle":"","family":"St-Jean","given":"Etienne","non-dropping-particle":"","parse-names":false,"suffix":""}],"container-title":"Journal of Organizational Change Management","id":"ITEM-2","issue":"2","issued":{"date-parts":[["2023"]]},"page":"389-410","publisher":"Emerald Publishing","title":"Senior entrepreneurs: the impact of temporal perception on the entrepreneurial process","type":"article-journal","volume":"36"},"uris":["http://www.mendeley.com/documents/?uuid=6ac97733-b38a-32b1-8fc1-47120579a246"]}],"mendeley":{"formattedCitation":"(Cucculelli et al. 2023; Biron and St-Jean 2023)","plainTextFormattedCitation":"(Cucculelli et al. 2023; Biron and St-Jean 2023)","previouslyFormattedCitation":"(Cucculelli et al. 2023; Biron and St-Jean 2023)"},"properties":{"noteIndex":0},"schema":"https://github.com/citation-style-language/schema/raw/master/csl-citation.json"}</w:instrText>
      </w:r>
      <w:r w:rsidR="00FC5652" w:rsidRPr="00ED3A04">
        <w:rPr>
          <w:lang w:val="en-US"/>
        </w:rPr>
        <w:fldChar w:fldCharType="separate"/>
      </w:r>
      <w:r w:rsidR="00FC5652" w:rsidRPr="00ED3A04">
        <w:rPr>
          <w:noProof/>
          <w:lang w:val="en-US"/>
        </w:rPr>
        <w:t>(Cucculelli et al. 2023; Biron and St-Jean 2023)</w:t>
      </w:r>
      <w:r w:rsidR="00FC5652" w:rsidRPr="00ED3A04">
        <w:rPr>
          <w:lang w:val="en-US"/>
        </w:rPr>
        <w:fldChar w:fldCharType="end"/>
      </w:r>
      <w:r w:rsidR="00FC5652" w:rsidRPr="00ED3A04">
        <w:rPr>
          <w:lang w:val="en-US"/>
        </w:rPr>
        <w:t>. Thus,</w:t>
      </w:r>
      <w:r w:rsidR="00C2223F" w:rsidRPr="00ED3A04">
        <w:rPr>
          <w:lang w:val="en-US"/>
        </w:rPr>
        <w:t xml:space="preserve"> reach </w:t>
      </w:r>
      <w:r w:rsidR="006010B4" w:rsidRPr="00ED3A04">
        <w:rPr>
          <w:lang w:val="en-US"/>
        </w:rPr>
        <w:t xml:space="preserve">a deeper exploration of the subjective, contextual, and temporal dimensions of </w:t>
      </w:r>
      <w:r w:rsidR="00C2223F" w:rsidRPr="00ED3A04">
        <w:rPr>
          <w:lang w:val="en-US"/>
        </w:rPr>
        <w:t>place attachment</w:t>
      </w:r>
      <w:r w:rsidR="006010B4" w:rsidRPr="00ED3A04">
        <w:rPr>
          <w:lang w:val="en-US"/>
        </w:rPr>
        <w:t xml:space="preserve">, paving the way for exploring </w:t>
      </w:r>
      <w:r w:rsidR="00A73882" w:rsidRPr="00ED3A04">
        <w:rPr>
          <w:lang w:val="en-US"/>
        </w:rPr>
        <w:t>“</w:t>
      </w:r>
      <w:r w:rsidR="00A73882" w:rsidRPr="00ED3A04">
        <w:rPr>
          <w:i/>
          <w:iCs/>
          <w:lang w:val="en-US"/>
        </w:rPr>
        <w:t>H</w:t>
      </w:r>
      <w:r w:rsidR="00F05D66" w:rsidRPr="00ED3A04">
        <w:rPr>
          <w:i/>
          <w:iCs/>
          <w:lang w:val="en-US"/>
        </w:rPr>
        <w:t>ow does place attachment unfold within an entrepreneur’s narrative?</w:t>
      </w:r>
      <w:r w:rsidR="00A73882" w:rsidRPr="00ED3A04">
        <w:rPr>
          <w:i/>
          <w:iCs/>
          <w:lang w:val="en-US"/>
        </w:rPr>
        <w:t>”</w:t>
      </w:r>
    </w:p>
    <w:p w14:paraId="2A9525DC" w14:textId="77777777" w:rsidR="00567A4E" w:rsidRPr="00ED3A04" w:rsidRDefault="00567A4E" w:rsidP="00ED3A04">
      <w:pPr>
        <w:spacing w:after="0" w:line="240" w:lineRule="auto"/>
        <w:rPr>
          <w:lang w:val="en-US"/>
        </w:rPr>
      </w:pPr>
    </w:p>
    <w:p w14:paraId="36DA2803" w14:textId="77777777" w:rsidR="00567A4E" w:rsidRPr="00ED3A04" w:rsidRDefault="00567A4E" w:rsidP="00ED3A04">
      <w:pPr>
        <w:pStyle w:val="Ttulo1"/>
        <w:numPr>
          <w:ilvl w:val="0"/>
          <w:numId w:val="21"/>
        </w:numPr>
        <w:spacing w:before="0" w:line="240" w:lineRule="auto"/>
        <w:rPr>
          <w:lang w:val="en-US"/>
        </w:rPr>
      </w:pPr>
      <w:r w:rsidRPr="00ED3A04">
        <w:rPr>
          <w:lang w:val="en-US"/>
        </w:rPr>
        <w:t>Methods</w:t>
      </w:r>
    </w:p>
    <w:p w14:paraId="2AA1C046" w14:textId="0D748D8C" w:rsidR="0009204F" w:rsidRPr="00ED3A04" w:rsidRDefault="0009204F" w:rsidP="00ED3A04">
      <w:pPr>
        <w:spacing w:after="0" w:line="240" w:lineRule="auto"/>
        <w:jc w:val="both"/>
        <w:rPr>
          <w:lang w:val="en-US"/>
        </w:rPr>
      </w:pPr>
      <w:r w:rsidRPr="00ED3A04">
        <w:rPr>
          <w:lang w:val="en-US"/>
        </w:rPr>
        <w:t xml:space="preserve">A qualitative method was selected due to its capacity to explore the meanings, experiences, and perspectives of participants using an inductive logic </w:t>
      </w:r>
      <w:r w:rsidRPr="00ED3A04">
        <w:rPr>
          <w:lang w:val="en-US"/>
        </w:rPr>
        <w:fldChar w:fldCharType="begin" w:fldLock="1"/>
      </w:r>
      <w:r w:rsidRPr="00ED3A04">
        <w:rPr>
          <w:lang w:val="en-US"/>
        </w:rPr>
        <w:instrText>ADDIN CSL_CITATION {"citationItems":[{"id":"ITEM-1","itemData":{"author":[{"dropping-particle":"","family":"Silverman","given":"David","non-dropping-particle":"","parse-names":false,"suffix":""}],"container-title":"Doing qualitative research","id":"ITEM-1","issued":{"date-parts":[["2021"]]},"page":"1-100","publisher":"Sage Publications Ltd","title":"Doing qualitative research","type":"article-journal"},"uris":["http://www.mendeley.com/documents/?uuid=d8e32ee3-761e-4202-87ac-c43548ea7bf2"]},{"id":"ITEM-2","itemData":{"ISBN":"1412926394","author":[{"dropping-particle":"","family":"Silverman","given":"David","non-dropping-particle":"","parse-names":false,"suffix":""},{"dropping-particle":"","family":"Marvasti","given":"Amir","non-dropping-particle":"","parse-names":false,"suffix":""}],"id":"ITEM-2","issued":{"date-parts":[["2008"]]},"publisher":"Sage","title":"Doing qualitative research: A comprehensive guide","type":"book"},"uris":["http://www.mendeley.com/documents/?uuid=9ef5cbbd-d5a1-48ea-9aa7-b5450a2db007"]}],"mendeley":{"formattedCitation":"(Silverman 2021; Silverman and Marvasti 2008)","plainTextFormattedCitation":"(Silverman 2021; Silverman and Marvasti 2008)","previouslyFormattedCitation":"(Silverman 2021; Silverman and Marvasti 2008)"},"properties":{"noteIndex":0},"schema":"https://github.com/citation-style-language/schema/raw/master/csl-citation.json"}</w:instrText>
      </w:r>
      <w:r w:rsidRPr="00ED3A04">
        <w:rPr>
          <w:lang w:val="en-US"/>
        </w:rPr>
        <w:fldChar w:fldCharType="separate"/>
      </w:r>
      <w:r w:rsidRPr="00ED3A04">
        <w:rPr>
          <w:noProof/>
          <w:lang w:val="en-US"/>
        </w:rPr>
        <w:t>(Silverman 2021; Silverman and Marvasti 2008)</w:t>
      </w:r>
      <w:r w:rsidRPr="00ED3A04">
        <w:rPr>
          <w:lang w:val="en-US"/>
        </w:rPr>
        <w:fldChar w:fldCharType="end"/>
      </w:r>
      <w:r w:rsidRPr="00ED3A04">
        <w:rPr>
          <w:lang w:val="en-US"/>
        </w:rPr>
        <w:t xml:space="preserve">. In line with this, our study adopts a narrative approach, allowing for the capture of unique interpretations and the contextualization of individual experiences considering social, cultural, and historical factors. This method emphasizes the agency of individuals as they curate and organize their personal stories </w:t>
      </w:r>
      <w:r w:rsidRPr="00ED3A04">
        <w:rPr>
          <w:lang w:val="en-US"/>
        </w:rPr>
        <w:fldChar w:fldCharType="begin" w:fldLock="1"/>
      </w:r>
      <w:r w:rsidRPr="00ED3A04">
        <w:rPr>
          <w:lang w:val="en-US"/>
        </w:rPr>
        <w:instrText>ADDIN CSL_CITATION {"citationItems":[{"id":"ITEM-1","itemData":{"ISSN":"1042-2587","abstract":"575 This article presents a structured, manageable approach to the complex problem of how to choose, from the vast arsenal loosely labeled \"qualitative methods,\" sets of techniques appropriate to advancement of the emerging field of entrepreneurial cognition. Summary consideration is given to four key issues of philosophical context as a necessary predicate to presentation of a \"canonical development\" approach, stylized in diagrammatic form. The approach is able to accommodate due regard for both methodological controversy and operational complexity without being overwhelmed by either. Three illustrative examples indicate how use of the approach can stimulate a researcher to create productive matches between questions evolved from the entrepreneurial cognition canon and techniques selected from the complex array of qualitative methods. Thus, it is fruitful for us to focus on how entrepreneurs acquire knowledge about the environment, and how knowledge is processed in the minds of the entrepreneurs.","author":[{"dropping-particle":"","family":"Hindle","given":"Kevin","non-dropping-particle":"","parse-names":false,"suffix":""}],"container-title":"Entrepreneurship theory and practice","id":"ITEM-1","issue":"6","issued":{"date-parts":[["2004"]]},"page":"575-607","publisher":"SAGE Publications Sage CA: Los Angeles, CA","title":"Choosing qualitative methods for entrepreneurial cognition research: A canonical development approach","type":"article-journal","volume":"28"},"uris":["http://www.mendeley.com/documents/?uuid=e5479b2e-ae68-4379-bcdc-356733ce9692"]},{"id":"ITEM-2","itemData":{"DOI":"10.1016/j.jbusvent.2014.09.003","ISSN":"08839026","abstract":"This article applies inductive analytic techniques to identify and elaborate on two recurring themes that underpin the core puzzle of entrepreneurship research - where entrepreneurial opportunities come from. The first theme is the unique role of imprinting, or the profound influence of social and historical context in constraining the perceptual apparatus of entrepreneurs and delimiting the range of opportunities for innovation available to them. Second, our analysis offers insight into the counterbalancing role of reflexivity, operating at both individual and collective levels of analysis, in generating the ability of entrepreneurs to overcome the constraints of imprinting. These insights are based on a thematic review of the nine studies that comprise this special issue on qualitative research. The nine studies, individually and each in their own way, offer key insights into how we might better understand the emergence of entrepreneurial opportunity.","author":[{"dropping-particle":"","family":"Suddaby","given":"Roy","non-dropping-particle":"","parse-names":false,"suffix":""},{"dropping-particle":"","family":"Bruton","given":"Garry D.","non-dropping-particle":"","parse-names":false,"suffix":""},{"dropping-particle":"","family":"Si","given":"Steven X.","non-dropping-particle":"","parse-names":false,"suffix":""}],"container-title":"Journal of Business Venturing","id":"ITEM-2","issue":"1","issued":{"date-parts":[["2015","1","1"]]},"page":"1-10","publisher":"Elsevier Inc.","title":"Entrepreneurship through a qualitative lens: Insights on the construction and/or discovery of entrepreneurial opportunity","type":"article-journal","volume":"30"},"uris":["http://www.mendeley.com/documents/?uuid=db3ff126-4b18-3b4f-b8de-94a2019f3699"]}],"mendeley":{"formattedCitation":"(Hindle 2004; Suddaby, Bruton, and Si 2015)","plainTextFormattedCitation":"(Hindle 2004; Suddaby, Bruton, and Si 2015)","previouslyFormattedCitation":"(Hindle 2004; Suddaby, Bruton, and Si 2015)"},"properties":{"noteIndex":0},"schema":"https://github.com/citation-style-language/schema/raw/master/csl-citation.json"}</w:instrText>
      </w:r>
      <w:r w:rsidRPr="00ED3A04">
        <w:rPr>
          <w:lang w:val="en-US"/>
        </w:rPr>
        <w:fldChar w:fldCharType="separate"/>
      </w:r>
      <w:r w:rsidRPr="00ED3A04">
        <w:rPr>
          <w:noProof/>
          <w:lang w:val="en-US"/>
        </w:rPr>
        <w:t>(Hindle 2004; Suddaby, Bruton, and Si 2015)</w:t>
      </w:r>
      <w:r w:rsidRPr="00ED3A04">
        <w:rPr>
          <w:lang w:val="en-US"/>
        </w:rPr>
        <w:fldChar w:fldCharType="end"/>
      </w:r>
      <w:r w:rsidRPr="00ED3A04">
        <w:rPr>
          <w:lang w:val="en-US"/>
        </w:rPr>
        <w:t xml:space="preserve">. To align with the study's aims, we let each entrepreneur decide when their </w:t>
      </w:r>
      <w:r w:rsidRPr="00ED3A04">
        <w:rPr>
          <w:lang w:val="en-US"/>
        </w:rPr>
        <w:lastRenderedPageBreak/>
        <w:t xml:space="preserve">entrepreneurial journey began </w:t>
      </w:r>
      <w:r w:rsidR="00AA5E05" w:rsidRPr="00ED3A04">
        <w:rPr>
          <w:lang w:val="en-US"/>
        </w:rPr>
        <w:fldChar w:fldCharType="begin" w:fldLock="1"/>
      </w:r>
      <w:r w:rsidR="00AA5E05" w:rsidRPr="00ED3A04">
        <w:rPr>
          <w:lang w:val="en-US"/>
        </w:rPr>
        <w:instrText>ADDIN CSL_CITATION {"citationItems":[{"id":"ITEM-1","itemData":{"DOI":"10.1111/JOMS.12049","ISSN":"1467-6486","abstract":"We examine the growing disconnect between the process-oriented conception of entrepreneurship taught in the classroom and theorized about in premier journals and the variance-oriented conception of entrepreneurship that characterizes empirical studies of the phenomenon. We propose that a shift in inquiry from entrepreneurship as an act to entrepreneurship as a journey could facilitate process-oriented research by initiating a dialogue about the nature of the entrepreneurial journey, when it has begun and ended, whether it might be productively subdivided into variables or events, and what if anything remains constant throughout the process. Finally, we propose that a clearer understanding of the entrepreneurial journey is necessary to distinguish the field horizontally from research on creativity and strategy, and vertically from research on more practical business functions or more abstract systems-level concepts. © 2013 John Wiley &amp; Sons Ltd and Society for the Advancement of Management Studies.","author":[{"dropping-particle":"","family":"Mcmullen","given":"Jeffery S.","non-dropping-particle":"","parse-names":false,"suffix":""},{"dropping-particle":"","family":"Dimov","given":"Dimo","non-dropping-particle":"","parse-names":false,"suffix":""}],"container-title":"Journal of Management Studies","id":"ITEM-1","issue":"8","issued":{"date-parts":[["2013","12","1"]]},"page":"1481-1512","publisher":"John Wiley &amp; Sons, Ltd","title":"Time and the Entrepreneurial Journey: The Problems and Promise of Studying Entrepreneurship as a Process","type":"article-journal","volume":"50"},"uris":["http://www.mendeley.com/documents/?uuid=fdecd15f-b24d-344b-b74c-7d385b96b8f6"]}],"mendeley":{"formattedCitation":"(Mcmullen and Dimov 2013)","plainTextFormattedCitation":"(Mcmullen and Dimov 2013)","previouslyFormattedCitation":"(Mcmullen and Dimov 2013)"},"properties":{"noteIndex":0},"schema":"https://github.com/citation-style-language/schema/raw/master/csl-citation.json"}</w:instrText>
      </w:r>
      <w:r w:rsidR="00AA5E05" w:rsidRPr="00ED3A04">
        <w:rPr>
          <w:lang w:val="en-US"/>
        </w:rPr>
        <w:fldChar w:fldCharType="separate"/>
      </w:r>
      <w:r w:rsidR="00AA5E05" w:rsidRPr="00ED3A04">
        <w:rPr>
          <w:noProof/>
          <w:lang w:val="en-US"/>
        </w:rPr>
        <w:t>(Mcmullen and Dimov 2013)</w:t>
      </w:r>
      <w:r w:rsidR="00AA5E05" w:rsidRPr="00ED3A04">
        <w:rPr>
          <w:lang w:val="en-US"/>
        </w:rPr>
        <w:fldChar w:fldCharType="end"/>
      </w:r>
      <w:r w:rsidRPr="00ED3A04">
        <w:rPr>
          <w:lang w:val="en-US"/>
        </w:rPr>
        <w:t>, narrating their experiences across their entrepreneurial ages freely, reflecting on their field experiences or self-employment</w:t>
      </w:r>
      <w:r w:rsidR="00B31A57" w:rsidRPr="00ED3A04">
        <w:rPr>
          <w:lang w:val="en-US"/>
        </w:rPr>
        <w:t xml:space="preserve"> </w:t>
      </w:r>
      <w:r w:rsidR="00B31A57" w:rsidRPr="00ED3A04">
        <w:rPr>
          <w:lang w:val="en-US"/>
        </w:rPr>
        <w:fldChar w:fldCharType="begin" w:fldLock="1"/>
      </w:r>
      <w:r w:rsidR="00B31A57" w:rsidRPr="00ED3A04">
        <w:rPr>
          <w:lang w:val="en-US"/>
        </w:rPr>
        <w:instrText>ADDIN CSL_CITATION {"citationItems":[{"id":"ITEM-1","itemData":{"author":[{"dropping-particle":"","family":"Lieblich","given":"Amia","non-dropping-particle":"","parse-names":false,"suffix":""}],"id":"ITEM-1","issued":{"date-parts":[["1998"]]},"publisher":"sage Publications","title":"Narrative research: Reading, analysis and interpretation","type":"book"},"uris":["http://www.mendeley.com/documents/?uuid=f66f892b-a08d-444e-a369-788fc2b65eb2"]}],"mendeley":{"formattedCitation":"(Lieblich 1998)","plainTextFormattedCitation":"(Lieblich 1998)","previouslyFormattedCitation":"(Lieblich 1998)"},"properties":{"noteIndex":0},"schema":"https://github.com/citation-style-language/schema/raw/master/csl-citation.json"}</w:instrText>
      </w:r>
      <w:r w:rsidR="00B31A57" w:rsidRPr="00ED3A04">
        <w:rPr>
          <w:lang w:val="en-US"/>
        </w:rPr>
        <w:fldChar w:fldCharType="separate"/>
      </w:r>
      <w:r w:rsidR="00B31A57" w:rsidRPr="00ED3A04">
        <w:rPr>
          <w:noProof/>
          <w:lang w:val="en-US"/>
        </w:rPr>
        <w:t>(Lieblich 1998)</w:t>
      </w:r>
      <w:r w:rsidR="00B31A57" w:rsidRPr="00ED3A04">
        <w:rPr>
          <w:lang w:val="en-US"/>
        </w:rPr>
        <w:fldChar w:fldCharType="end"/>
      </w:r>
      <w:r w:rsidRPr="00ED3A04">
        <w:rPr>
          <w:lang w:val="en-US"/>
        </w:rPr>
        <w:t xml:space="preserve">. Unlike </w:t>
      </w:r>
      <w:r w:rsidR="00AA5E05" w:rsidRPr="00ED3A04">
        <w:rPr>
          <w:lang w:val="en-US"/>
        </w:rPr>
        <w:fldChar w:fldCharType="begin" w:fldLock="1"/>
      </w:r>
      <w:r w:rsidR="00AA5E05" w:rsidRPr="00ED3A04">
        <w:rPr>
          <w:lang w:val="en-US"/>
        </w:rPr>
        <w:instrText>ADDIN CSL_CITATION {"citationItems":[{"id":"ITEM-1","itemData":{"DOI":"10.1016/J.JBUSVENT.2014.09.002","ISSN":"0883-9026","abstract":"Entrepreneurial 'process' perspectives explain the events of an entrepreneurial journey in terms of mechanisms, such as 'effectual logic', 'bricolage', 'dynamic creation', 'opportunity tension' and 'enactment'. Process theorists, however, have not as yet developed an analytical framework that explains an entrepreneurial event in relation to the entrepreneurial journey as the unit of analysis. Building on Sarasvathy's (2003, 2008) and Venkataraman et al.'s (2012) conception of entrepreneurship inquiry as a 'science of the artificial' (Simon, 1996), we explain how this research gap can be addressed by conceptualizing the entrepreneurial journey as an 'emergent hierarchical system of entrepreneurial artifact-creating processes'. From this perspective, entrepreneurial events can be explained in relation to the endogenous dynamics of prior patterns of artifact emergence. We discuss some research implications of focusing on artifact emergence as a key unit of analysis in process theory development.","author":[{"dropping-particle":"","family":"Selden","given":"Paul D.","non-dropping-particle":"","parse-names":false,"suffix":""},{"dropping-particle":"","family":"Fletcher","given":"Denise E.","non-dropping-particle":"","parse-names":false,"suffix":""}],"container-title":"Journal of Business Venturing","id":"ITEM-1","issue":"4","issued":{"date-parts":[["2015","7","1"]]},"page":"603-615","publisher":"Elsevier","title":"The entrepreneurial journey as an emergent hierarchical system of artifact-creating processes","type":"article-journal","volume":"30"},"uris":["http://www.mendeley.com/documents/?uuid=9fdc96fa-acb2-389c-b22e-44c52c8c8f29"]}],"mendeley":{"formattedCitation":"(Selden and Fletcher 2015)","manualFormatting":"Selden and Fletcher (2015),","plainTextFormattedCitation":"(Selden and Fletcher 2015)","previouslyFormattedCitation":"(Selden and Fletcher 2015)"},"properties":{"noteIndex":0},"schema":"https://github.com/citation-style-language/schema/raw/master/csl-citation.json"}</w:instrText>
      </w:r>
      <w:r w:rsidR="00AA5E05" w:rsidRPr="00ED3A04">
        <w:rPr>
          <w:lang w:val="en-US"/>
        </w:rPr>
        <w:fldChar w:fldCharType="separate"/>
      </w:r>
      <w:r w:rsidR="00AA5E05" w:rsidRPr="00ED3A04">
        <w:rPr>
          <w:noProof/>
          <w:lang w:val="en-US"/>
        </w:rPr>
        <w:t>Selden and Fletcher (2015),</w:t>
      </w:r>
      <w:r w:rsidR="00AA5E05" w:rsidRPr="00ED3A04">
        <w:rPr>
          <w:lang w:val="en-US"/>
        </w:rPr>
        <w:fldChar w:fldCharType="end"/>
      </w:r>
      <w:r w:rsidR="00AA5E05" w:rsidRPr="00ED3A04">
        <w:rPr>
          <w:lang w:val="en-US"/>
        </w:rPr>
        <w:t xml:space="preserve"> </w:t>
      </w:r>
      <w:r w:rsidRPr="00ED3A04">
        <w:rPr>
          <w:lang w:val="en-US"/>
        </w:rPr>
        <w:t>who operationalized the entrepreneurial journey through critical events, we encouraged entrepreneurs to categorize their journey into meaningful events.</w:t>
      </w:r>
    </w:p>
    <w:p w14:paraId="1A5A0AAF" w14:textId="3505F699" w:rsidR="0009204F" w:rsidRPr="00ED3A04" w:rsidRDefault="0009204F" w:rsidP="00ED3A04">
      <w:pPr>
        <w:spacing w:before="100" w:beforeAutospacing="1" w:after="100" w:afterAutospacing="1" w:line="240" w:lineRule="auto"/>
        <w:jc w:val="both"/>
        <w:rPr>
          <w:lang w:val="en-US"/>
        </w:rPr>
      </w:pPr>
      <w:r w:rsidRPr="00ED3A04">
        <w:rPr>
          <w:lang w:val="en-US"/>
        </w:rPr>
        <w:t>The core of our analysis is based on the life story interview technique</w:t>
      </w:r>
      <w:r w:rsidR="00AA5E05" w:rsidRPr="00ED3A04">
        <w:rPr>
          <w:lang w:val="en-US"/>
        </w:rPr>
        <w:t xml:space="preserve"> </w:t>
      </w:r>
      <w:r w:rsidR="00AA5E05" w:rsidRPr="00ED3A04">
        <w:rPr>
          <w:lang w:val="en-US"/>
        </w:rPr>
        <w:fldChar w:fldCharType="begin" w:fldLock="1"/>
      </w:r>
      <w:r w:rsidR="00AA5E05" w:rsidRPr="00ED3A04">
        <w:rPr>
          <w:lang w:val="en-US"/>
        </w:rPr>
        <w:instrText>ADDIN CSL_CITATION {"citationItems":[{"id":"ITEM-1","itemData":{"ISBN":"0761919511","author":[{"dropping-particle":"","family":"Gubrium","given":"Jaber F","non-dropping-particle":"","parse-names":false,"suffix":""},{"dropping-particle":"","family":"Holstein","given":"James A","non-dropping-particle":"","parse-names":false,"suffix":""}],"id":"ITEM-1","issued":{"date-parts":[["2002"]]},"publisher":"Sage","title":"Handbook of interview research: Context and method","type":"book"},"uris":["http://www.mendeley.com/documents/?uuid=384d709d-061a-4c84-be83-bbeb550bd9b1"]}],"mendeley":{"formattedCitation":"(Gubrium and Holstein 2002)","plainTextFormattedCitation":"(Gubrium and Holstein 2002)","previouslyFormattedCitation":"(Gubrium and Holstein 2002)"},"properties":{"noteIndex":0},"schema":"https://github.com/citation-style-language/schema/raw/master/csl-citation.json"}</w:instrText>
      </w:r>
      <w:r w:rsidR="00AA5E05" w:rsidRPr="00ED3A04">
        <w:rPr>
          <w:lang w:val="en-US"/>
        </w:rPr>
        <w:fldChar w:fldCharType="separate"/>
      </w:r>
      <w:r w:rsidR="00AA5E05" w:rsidRPr="00ED3A04">
        <w:rPr>
          <w:noProof/>
          <w:lang w:val="en-US"/>
        </w:rPr>
        <w:t>(Gubrium and Holstein 2002)</w:t>
      </w:r>
      <w:r w:rsidR="00AA5E05" w:rsidRPr="00ED3A04">
        <w:rPr>
          <w:lang w:val="en-US"/>
        </w:rPr>
        <w:fldChar w:fldCharType="end"/>
      </w:r>
      <w:r w:rsidRPr="00ED3A04">
        <w:rPr>
          <w:lang w:val="en-US"/>
        </w:rPr>
        <w:t xml:space="preserve">, </w:t>
      </w:r>
      <w:r w:rsidR="00AA5E05" w:rsidRPr="00ED3A04">
        <w:rPr>
          <w:lang w:val="en-US"/>
        </w:rPr>
        <w:t>previously</w:t>
      </w:r>
      <w:r w:rsidRPr="00ED3A04">
        <w:rPr>
          <w:lang w:val="en-US"/>
        </w:rPr>
        <w:t xml:space="preserve"> used in entrepreneurship research</w:t>
      </w:r>
      <w:r w:rsidR="00AA5E05" w:rsidRPr="00ED3A04">
        <w:rPr>
          <w:lang w:val="en-US"/>
        </w:rPr>
        <w:t xml:space="preserve"> </w:t>
      </w:r>
      <w:r w:rsidR="00AA5E05" w:rsidRPr="00ED3A04">
        <w:rPr>
          <w:lang w:val="en-US"/>
        </w:rPr>
        <w:fldChar w:fldCharType="begin" w:fldLock="1"/>
      </w:r>
      <w:r w:rsidR="00AA5E05" w:rsidRPr="00ED3A04">
        <w:rPr>
          <w:lang w:val="en-US"/>
        </w:rPr>
        <w:instrText>ADDIN CSL_CITATION {"citationItems":[{"id":"ITEM-1","itemData":{"DOI":"10.1080/08985626.2016.1155743","ISSN":"14645114","abstract":"This study examines entrepreneurial passion and components of entrepreneurial identity – sameness, otherness, and identity centrality and salience – in two different contexts, high-tech and social entrepreneurship. Based on life story interviews of 45 high-tech entrepreneurs (HTE) and social entrepreneurs (SEs), passion and identities are linked for each group but evolve differently. For HTEs, passion is composed of a strong challenge to lead a meaningful activity and to leave a ‘fingerprint’. SE passion is characterized more in terms of enthusiasm and excitement and a desire to make a mark. HTEs’ identities are central to their self-concept while SEs’ identities can be more salient than central. SE identities are more synchronized than those of HTEs. For HTEs, otherness is dominant in their self-concept; however, they also maintain a concept of sameness. The findings of this study expand the literature by showing that passion is a dynamic motivational construct that is associated with entrepreneurs’ self-concept of their role identities. The interrelations between entrepreneurial passion and self-concepts of role identities are perceived differently among entrepreneurs who operate in different contexts. In addition, this study also expands the literature on entrepreneurial identities and affect.","author":[{"dropping-particle":"","family":"Yitshaki","given":"Ronit","non-dropping-particle":"","parse-names":false,"suffix":""},{"dropping-particle":"","family":"Kropp","given":"Fredric","non-dropping-particle":"","parse-names":false,"suffix":""}],"container-title":"Entrepreneurship and Regional Development","id":"ITEM-1","issue":"3-4","issued":{"date-parts":[["2016","3","14"]]},"page":"206-233","publisher":"Routledge","title":"Entrepreneurial passions and identities in different contexts: a comparison between high-tech and social entrepreneurs","type":"article-journal","volume":"28"},"uris":["http://www.mendeley.com/documents/?uuid=fc601feb-470a-437b-93fc-357c333b3d40"]}],"mendeley":{"formattedCitation":"(Yitshaki and Kropp 2016)","manualFormatting":"(e.g., Yitshaki and Kropp 2016)","plainTextFormattedCitation":"(Yitshaki and Kropp 2016)","previouslyFormattedCitation":"(Yitshaki and Kropp 2016)"},"properties":{"noteIndex":0},"schema":"https://github.com/citation-style-language/schema/raw/master/csl-citation.json"}</w:instrText>
      </w:r>
      <w:r w:rsidR="00AA5E05" w:rsidRPr="00ED3A04">
        <w:rPr>
          <w:lang w:val="en-US"/>
        </w:rPr>
        <w:fldChar w:fldCharType="separate"/>
      </w:r>
      <w:r w:rsidR="00AA5E05" w:rsidRPr="00ED3A04">
        <w:rPr>
          <w:noProof/>
          <w:lang w:val="en-US"/>
        </w:rPr>
        <w:t>(e.g., Yitshaki and Kropp 2016)</w:t>
      </w:r>
      <w:r w:rsidR="00AA5E05" w:rsidRPr="00ED3A04">
        <w:rPr>
          <w:lang w:val="en-US"/>
        </w:rPr>
        <w:fldChar w:fldCharType="end"/>
      </w:r>
      <w:r w:rsidRPr="00ED3A04">
        <w:rPr>
          <w:lang w:val="en-US"/>
        </w:rPr>
        <w:t xml:space="preserve">. The life story interview enables a deep understanding of an individual’s experiences, defined as the story a person chooses to tell about their life </w:t>
      </w:r>
      <w:r w:rsidR="00AA5E05" w:rsidRPr="00ED3A04">
        <w:rPr>
          <w:lang w:val="en-US"/>
        </w:rPr>
        <w:fldChar w:fldCharType="begin" w:fldLock="1"/>
      </w:r>
      <w:r w:rsidR="00AA5E05" w:rsidRPr="00ED3A04">
        <w:rPr>
          <w:lang w:val="en-US"/>
        </w:rPr>
        <w:instrText>ADDIN CSL_CITATION {"citationItems":[{"id":"ITEM-1","itemData":{"ISBN":"076190428X","author":[{"dropping-particle":"","family":"Atkinson","given":"Robert","non-dropping-particle":"","parse-names":false,"suffix":""}],"id":"ITEM-1","issued":{"date-parts":[["1998"]]},"publisher":"Sage","title":"The life story interview","type":"book"},"uris":["http://www.mendeley.com/documents/?uuid=d86a6dd5-6482-4918-9f59-a191c5330ee1"]}],"mendeley":{"formattedCitation":"(Atkinson 1998)","plainTextFormattedCitation":"(Atkinson 1998)","previouslyFormattedCitation":"(Atkinson 1998)"},"properties":{"noteIndex":0},"schema":"https://github.com/citation-style-language/schema/raw/master/csl-citation.json"}</w:instrText>
      </w:r>
      <w:r w:rsidR="00AA5E05" w:rsidRPr="00ED3A04">
        <w:rPr>
          <w:lang w:val="en-US"/>
        </w:rPr>
        <w:fldChar w:fldCharType="separate"/>
      </w:r>
      <w:r w:rsidR="00AA5E05" w:rsidRPr="00ED3A04">
        <w:rPr>
          <w:noProof/>
          <w:lang w:val="en-US"/>
        </w:rPr>
        <w:t>(Atkinson 1998)</w:t>
      </w:r>
      <w:r w:rsidR="00AA5E05" w:rsidRPr="00ED3A04">
        <w:rPr>
          <w:lang w:val="en-US"/>
        </w:rPr>
        <w:fldChar w:fldCharType="end"/>
      </w:r>
      <w:r w:rsidRPr="00ED3A04">
        <w:rPr>
          <w:lang w:val="en-US"/>
        </w:rPr>
        <w:t xml:space="preserve">. It allows participants to narrate their entrepreneurial journeys in their own words, revealing the significance they attribute to various events in their process. Personal stories in life interviews serve important psychological and sociological functions by reflecting subjective sense-making </w:t>
      </w:r>
      <w:r w:rsidR="00AA5E05" w:rsidRPr="00ED3A04">
        <w:rPr>
          <w:lang w:val="en-US"/>
        </w:rPr>
        <w:fldChar w:fldCharType="begin" w:fldLock="1"/>
      </w:r>
      <w:r w:rsidR="00AA5E05" w:rsidRPr="00ED3A04">
        <w:rPr>
          <w:lang w:val="en-US"/>
        </w:rPr>
        <w:instrText>ADDIN CSL_CITATION {"citationItems":[{"id":"ITEM-1","itemData":{"ISBN":"076190428X","author":[{"dropping-particle":"","family":"Atkinson","given":"Robert","non-dropping-particle":"","parse-names":false,"suffix":""}],"id":"ITEM-1","issued":{"date-parts":[["1998"]]},"publisher":"Sage","title":"The life story interview","type":"book"},"uris":["http://www.mendeley.com/documents/?uuid=d86a6dd5-6482-4918-9f59-a191c5330ee1"]}],"mendeley":{"formattedCitation":"(Atkinson 1998)","plainTextFormattedCitation":"(Atkinson 1998)","previouslyFormattedCitation":"(Atkinson 1998)"},"properties":{"noteIndex":0},"schema":"https://github.com/citation-style-language/schema/raw/master/csl-citation.json"}</w:instrText>
      </w:r>
      <w:r w:rsidR="00AA5E05" w:rsidRPr="00ED3A04">
        <w:rPr>
          <w:lang w:val="en-US"/>
        </w:rPr>
        <w:fldChar w:fldCharType="separate"/>
      </w:r>
      <w:r w:rsidR="00AA5E05" w:rsidRPr="00ED3A04">
        <w:rPr>
          <w:noProof/>
          <w:lang w:val="en-US"/>
        </w:rPr>
        <w:t>(Atkinson 1998)</w:t>
      </w:r>
      <w:r w:rsidR="00AA5E05" w:rsidRPr="00ED3A04">
        <w:rPr>
          <w:lang w:val="en-US"/>
        </w:rPr>
        <w:fldChar w:fldCharType="end"/>
      </w:r>
      <w:r w:rsidRPr="00ED3A04">
        <w:rPr>
          <w:lang w:val="en-US"/>
        </w:rPr>
        <w:t>.</w:t>
      </w:r>
    </w:p>
    <w:p w14:paraId="2B228314" w14:textId="5BB6224B" w:rsidR="00C2222B" w:rsidRPr="00ED3A04" w:rsidRDefault="0009204F" w:rsidP="00ED3A04">
      <w:pPr>
        <w:spacing w:after="0" w:line="240" w:lineRule="auto"/>
        <w:jc w:val="both"/>
        <w:rPr>
          <w:lang w:val="en-US"/>
        </w:rPr>
      </w:pPr>
      <w:r w:rsidRPr="00ED3A04">
        <w:rPr>
          <w:lang w:val="en-US"/>
        </w:rPr>
        <w:t xml:space="preserve">This method </w:t>
      </w:r>
      <w:r w:rsidR="00AA5E05" w:rsidRPr="00ED3A04">
        <w:rPr>
          <w:lang w:val="en-US"/>
        </w:rPr>
        <w:t>is</w:t>
      </w:r>
      <w:r w:rsidRPr="00ED3A04">
        <w:rPr>
          <w:lang w:val="en-US"/>
        </w:rPr>
        <w:t xml:space="preserve"> well-suited for exploring theoretical development, particularly in contexts where existing knowledge is limited or fragmented </w:t>
      </w:r>
      <w:r w:rsidR="00AA5E05" w:rsidRPr="00ED3A04">
        <w:rPr>
          <w:lang w:val="en-US"/>
        </w:rPr>
        <w:fldChar w:fldCharType="begin" w:fldLock="1"/>
      </w:r>
      <w:r w:rsidR="00B31A57" w:rsidRPr="00ED3A04">
        <w:rPr>
          <w:lang w:val="en-US"/>
        </w:rPr>
        <w:instrText>ADDIN CSL_CITATION {"citationItems":[{"id":"ITEM-1","itemData":{"author":[{"dropping-particle":"","family":"Lieblich","given":"Amia","non-dropping-particle":"","parse-names":false,"suffix":""}],"id":"ITEM-1","issued":{"date-parts":[["1998"]]},"publisher":"sage Publications","title":"Narrative research: Reading, analysis and interpretation","type":"book"},"uris":["http://www.mendeley.com/documents/?uuid=f66f892b-a08d-444e-a369-788fc2b65eb2"]}],"mendeley":{"formattedCitation":"(Lieblich 1998)","plainTextFormattedCitation":"(Lieblich 1998)","previouslyFormattedCitation":"(Lieblich 1998)"},"properties":{"noteIndex":0},"schema":"https://github.com/citation-style-language/schema/raw/master/csl-citation.json"}</w:instrText>
      </w:r>
      <w:r w:rsidR="00AA5E05" w:rsidRPr="00ED3A04">
        <w:rPr>
          <w:lang w:val="en-US"/>
        </w:rPr>
        <w:fldChar w:fldCharType="separate"/>
      </w:r>
      <w:r w:rsidR="00AA5E05" w:rsidRPr="00ED3A04">
        <w:rPr>
          <w:noProof/>
          <w:lang w:val="en-US"/>
        </w:rPr>
        <w:t>(Lieblich 1998)</w:t>
      </w:r>
      <w:r w:rsidR="00AA5E05" w:rsidRPr="00ED3A04">
        <w:rPr>
          <w:lang w:val="en-US"/>
        </w:rPr>
        <w:fldChar w:fldCharType="end"/>
      </w:r>
      <w:r w:rsidRPr="00ED3A04">
        <w:rPr>
          <w:lang w:val="en-US"/>
        </w:rPr>
        <w:t xml:space="preserve">. By facilitating the emergence of themes and patterns from the narratives of respondents (Strauss &amp; Corbin, 1994), the life story </w:t>
      </w:r>
      <w:r w:rsidR="00D36EF2" w:rsidRPr="00ED3A04">
        <w:rPr>
          <w:lang w:val="en-US"/>
        </w:rPr>
        <w:t>approach</w:t>
      </w:r>
      <w:r w:rsidRPr="00ED3A04">
        <w:rPr>
          <w:lang w:val="en-US"/>
        </w:rPr>
        <w:t xml:space="preserve"> provides insights into how entrepreneurs integrate past experiences with present circumstances and future goals (McKenzie 2005; Rae 2005). The coherence in their storytelling reveals how they interpret and derive meaning from their actions, decisions, and challenges throughout their journey (Navis &amp; Glynn, 2011). Th</w:t>
      </w:r>
      <w:r w:rsidR="00AA5E05" w:rsidRPr="00ED3A04">
        <w:rPr>
          <w:lang w:val="en-US"/>
        </w:rPr>
        <w:t>u</w:t>
      </w:r>
      <w:r w:rsidRPr="00ED3A04">
        <w:rPr>
          <w:lang w:val="en-US"/>
        </w:rPr>
        <w:t>s</w:t>
      </w:r>
      <w:r w:rsidR="00AA5E05" w:rsidRPr="00ED3A04">
        <w:rPr>
          <w:lang w:val="en-US"/>
        </w:rPr>
        <w:t>,</w:t>
      </w:r>
      <w:r w:rsidRPr="00ED3A04">
        <w:rPr>
          <w:lang w:val="en-US"/>
        </w:rPr>
        <w:t xml:space="preserve"> allows for the identification of patterns enriching our understanding of the complex interplay between individuals and their socio-spatial contexts (Atkinson 1998).</w:t>
      </w:r>
    </w:p>
    <w:p w14:paraId="5F151646" w14:textId="5C95C978" w:rsidR="00C2222B" w:rsidRPr="00ED3A04" w:rsidRDefault="00C2222B" w:rsidP="00ED3A04">
      <w:pPr>
        <w:spacing w:after="0" w:line="240" w:lineRule="auto"/>
        <w:jc w:val="both"/>
        <w:rPr>
          <w:lang w:val="en-US"/>
        </w:rPr>
      </w:pPr>
    </w:p>
    <w:p w14:paraId="4B91D096" w14:textId="77777777" w:rsidR="00A73882" w:rsidRPr="00ED3A04" w:rsidRDefault="00A73882" w:rsidP="00ED3A04">
      <w:pPr>
        <w:pStyle w:val="Ttulo2"/>
        <w:numPr>
          <w:ilvl w:val="1"/>
          <w:numId w:val="21"/>
        </w:numPr>
        <w:spacing w:before="0" w:line="240" w:lineRule="auto"/>
        <w:rPr>
          <w:lang w:val="en-US"/>
        </w:rPr>
      </w:pPr>
      <w:r w:rsidRPr="00ED3A04">
        <w:rPr>
          <w:lang w:val="en-US"/>
        </w:rPr>
        <w:t>Research context and background</w:t>
      </w:r>
    </w:p>
    <w:p w14:paraId="33FBD5F2" w14:textId="21ED1890" w:rsidR="00A73882" w:rsidRPr="00ED3A04" w:rsidRDefault="00A73882" w:rsidP="00ED3A04">
      <w:pPr>
        <w:spacing w:after="0" w:line="240" w:lineRule="auto"/>
        <w:jc w:val="both"/>
        <w:rPr>
          <w:lang w:val="en-US"/>
        </w:rPr>
      </w:pPr>
      <w:r w:rsidRPr="00ED3A04">
        <w:rPr>
          <w:lang w:val="en-US"/>
        </w:rPr>
        <w:t xml:space="preserve">The study was motivated by group discussions of the research team about </w:t>
      </w:r>
      <w:r w:rsidR="00505097" w:rsidRPr="00ED3A04">
        <w:rPr>
          <w:lang w:val="en-US"/>
        </w:rPr>
        <w:t>elderly</w:t>
      </w:r>
      <w:r w:rsidRPr="00ED3A04">
        <w:rPr>
          <w:lang w:val="en-US"/>
        </w:rPr>
        <w:t xml:space="preserve"> entrepreneurs trying to maintain legitimacy in the labor market and a society that considers seniors an obsolete group. One of the key features defining the current senior generation is their unique experience of significant global transformations since birth, which sets them apart from their </w:t>
      </w:r>
      <w:r w:rsidR="0028601D" w:rsidRPr="00ED3A04">
        <w:rPr>
          <w:lang w:val="en-US"/>
        </w:rPr>
        <w:t>predecessors</w:t>
      </w:r>
      <w:r w:rsidRPr="00ED3A04">
        <w:rPr>
          <w:lang w:val="en-US"/>
        </w:rPr>
        <w:t>. Technological advancements like television, the moon landing, and the internet have drastically shaped their world, making their knowledge and achievements often overlooked and undervalued in today’s rapidly changing society.</w:t>
      </w:r>
    </w:p>
    <w:p w14:paraId="5F4B7B61" w14:textId="0DDAC427" w:rsidR="00A73882" w:rsidRPr="00ED3A04" w:rsidRDefault="00A73882" w:rsidP="00ED3A04">
      <w:pPr>
        <w:spacing w:after="0" w:line="240" w:lineRule="auto"/>
        <w:jc w:val="both"/>
        <w:rPr>
          <w:lang w:val="en-US"/>
        </w:rPr>
      </w:pPr>
    </w:p>
    <w:p w14:paraId="3D221521" w14:textId="3C87B7B8" w:rsidR="0028601D" w:rsidRPr="00ED3A04" w:rsidRDefault="00A73882" w:rsidP="00ED3A04">
      <w:pPr>
        <w:spacing w:after="0" w:line="240" w:lineRule="auto"/>
        <w:jc w:val="both"/>
        <w:rPr>
          <w:lang w:val="en-US"/>
        </w:rPr>
      </w:pPr>
      <w:r w:rsidRPr="00ED3A04">
        <w:rPr>
          <w:lang w:val="en-US"/>
        </w:rPr>
        <w:t xml:space="preserve">This paradox is evident as life expectancy increases due to advances in biotechnology and medicine. </w:t>
      </w:r>
      <w:r w:rsidR="0028601D" w:rsidRPr="00ED3A04">
        <w:rPr>
          <w:lang w:val="en-US"/>
        </w:rPr>
        <w:t>Yet</w:t>
      </w:r>
      <w:r w:rsidRPr="00ED3A04">
        <w:rPr>
          <w:lang w:val="en-US"/>
        </w:rPr>
        <w:t xml:space="preserve">, individuals are </w:t>
      </w:r>
      <w:r w:rsidR="0028601D" w:rsidRPr="00ED3A04">
        <w:rPr>
          <w:lang w:val="en-US"/>
        </w:rPr>
        <w:t xml:space="preserve">increasingly </w:t>
      </w:r>
      <w:r w:rsidRPr="00ED3A04">
        <w:rPr>
          <w:lang w:val="en-US"/>
        </w:rPr>
        <w:t xml:space="preserve">considered obsolete at younger ages, with some industries letting people go before they reach 50. This leaves successful individuals in a challenging position, seeking opportunities that match their skills and expectations, with at least 15 years left to work before retirement. In this scenario, entrepreneurship emerges as a critical solution, allowing those forced into early retirement to remain relevant, generate income, and offset the challenges of struggling pension systems worldwide. </w:t>
      </w:r>
      <w:r w:rsidR="00325EE5" w:rsidRPr="00ED3A04">
        <w:rPr>
          <w:lang w:val="en-US"/>
        </w:rPr>
        <w:t>T</w:t>
      </w:r>
      <w:r w:rsidR="0028601D" w:rsidRPr="00ED3A04">
        <w:rPr>
          <w:lang w:val="en-US"/>
        </w:rPr>
        <w:t>o navigate these contingencies, senior entrepreneurs must grapple with evolving dynamics of place attachment, which unfold uniquely within their entrepreneurial narratives and across their journeys.</w:t>
      </w:r>
    </w:p>
    <w:p w14:paraId="795EF960" w14:textId="77777777" w:rsidR="00A73882" w:rsidRPr="00ED3A04" w:rsidRDefault="00A73882" w:rsidP="00ED3A04">
      <w:pPr>
        <w:spacing w:after="0" w:line="240" w:lineRule="auto"/>
        <w:jc w:val="both"/>
        <w:rPr>
          <w:lang w:val="en-US"/>
        </w:rPr>
      </w:pPr>
    </w:p>
    <w:p w14:paraId="452E19CD" w14:textId="77777777" w:rsidR="00567A4E" w:rsidRPr="00ED3A04" w:rsidRDefault="00567A4E" w:rsidP="00ED3A04">
      <w:pPr>
        <w:pStyle w:val="Ttulo2"/>
        <w:numPr>
          <w:ilvl w:val="1"/>
          <w:numId w:val="21"/>
        </w:numPr>
        <w:spacing w:before="0" w:line="240" w:lineRule="auto"/>
        <w:rPr>
          <w:lang w:val="en-US"/>
        </w:rPr>
      </w:pPr>
      <w:r w:rsidRPr="00ED3A04">
        <w:rPr>
          <w:lang w:val="en-US"/>
        </w:rPr>
        <w:lastRenderedPageBreak/>
        <w:t>Fieldwork strategy</w:t>
      </w:r>
    </w:p>
    <w:p w14:paraId="14A0ADE9" w14:textId="1456DF6C" w:rsidR="00567A4E" w:rsidRPr="00ED3A04" w:rsidRDefault="00567A4E" w:rsidP="00ED3A04">
      <w:pPr>
        <w:spacing w:after="0" w:line="240" w:lineRule="auto"/>
        <w:jc w:val="both"/>
        <w:rPr>
          <w:lang w:val="en-US"/>
        </w:rPr>
      </w:pPr>
      <w:r w:rsidRPr="00ED3A04">
        <w:rPr>
          <w:lang w:val="en-US"/>
        </w:rPr>
        <w:t xml:space="preserve">The fieldwork strategy was designed on a structure of several sections where information about </w:t>
      </w:r>
      <w:r w:rsidR="005055A7" w:rsidRPr="00ED3A04">
        <w:rPr>
          <w:lang w:val="en-US"/>
        </w:rPr>
        <w:t>individuals’</w:t>
      </w:r>
      <w:r w:rsidRPr="00ED3A04">
        <w:rPr>
          <w:lang w:val="en-US"/>
        </w:rPr>
        <w:t xml:space="preserve"> backgrounds in the entrepreneurial journey could be centered on places with a life-course perspective. Further, in concordance with the tenets of life story research </w:t>
      </w:r>
      <w:r w:rsidRPr="00ED3A04">
        <w:rPr>
          <w:lang w:val="en-US"/>
        </w:rPr>
        <w:fldChar w:fldCharType="begin" w:fldLock="1"/>
      </w:r>
      <w:r w:rsidR="00C8392A" w:rsidRPr="00ED3A04">
        <w:rPr>
          <w:lang w:val="en-US"/>
        </w:rPr>
        <w:instrText>ADDIN CSL_CITATION {"citationItems":[{"id":"ITEM-1","itemData":{"ISBN":"076190428X","author":[{"dropping-particle":"","family":"Atkinson","given":"Robert","non-dropping-particle":"","parse-names":false,"suffix":""}],"id":"ITEM-1","issued":{"date-parts":[["1998"]]},"publisher":"Sage","title":"The life story interview","type":"book"},"uris":["http://www.mendeley.com/documents/?uuid=d86a6dd5-6482-4918-9f59-a191c5330ee1"]}],"mendeley":{"formattedCitation":"(Atkinson 1998)","plainTextFormattedCitation":"(Atkinson 1998)","previouslyFormattedCitation":"(Atkinson 1998)"},"properties":{"noteIndex":0},"schema":"https://github.com/citation-style-language/schema/raw/master/csl-citation.json"}</w:instrText>
      </w:r>
      <w:r w:rsidRPr="00ED3A04">
        <w:rPr>
          <w:lang w:val="en-US"/>
        </w:rPr>
        <w:fldChar w:fldCharType="separate"/>
      </w:r>
      <w:r w:rsidR="004E5055" w:rsidRPr="00ED3A04">
        <w:rPr>
          <w:noProof/>
          <w:lang w:val="en-US"/>
        </w:rPr>
        <w:t>(Atkinson 1998)</w:t>
      </w:r>
      <w:r w:rsidRPr="00ED3A04">
        <w:rPr>
          <w:lang w:val="en-US"/>
        </w:rPr>
        <w:fldChar w:fldCharType="end"/>
      </w:r>
      <w:r w:rsidRPr="00ED3A04">
        <w:rPr>
          <w:lang w:val="en-US"/>
        </w:rPr>
        <w:t xml:space="preserve">, interviews were preceded by asking participants to conduct an exercise based on an analogy. Interviewers were asked to imagine the entrepreneurial life of the participants as a train, with each train station symbolizing a significant milestone. The primary objective was to explore the </w:t>
      </w:r>
      <w:r w:rsidR="00786804" w:rsidRPr="00ED3A04">
        <w:rPr>
          <w:lang w:val="en-US"/>
        </w:rPr>
        <w:t>transition process</w:t>
      </w:r>
      <w:r w:rsidRPr="00ED3A04">
        <w:rPr>
          <w:lang w:val="en-US"/>
        </w:rPr>
        <w:t xml:space="preserve"> from one station to another and determine whether these milestones influenced a change in their sense of place. As outlined in the methodology </w:t>
      </w:r>
      <w:r w:rsidRPr="00ED3A04">
        <w:rPr>
          <w:lang w:val="en-US"/>
        </w:rPr>
        <w:fldChar w:fldCharType="begin" w:fldLock="1"/>
      </w:r>
      <w:r w:rsidR="00C8392A" w:rsidRPr="00ED3A04">
        <w:rPr>
          <w:lang w:val="en-US"/>
        </w:rPr>
        <w:instrText>ADDIN CSL_CITATION {"citationItems":[{"id":"ITEM-1","itemData":{"ISBN":"076190428X","author":[{"dropping-particle":"","family":"Atkinson","given":"Robert","non-dropping-particle":"","parse-names":false,"suffix":""}],"id":"ITEM-1","issued":{"date-parts":[["1998"]]},"publisher":"Sage","title":"The life story interview","type":"book"},"uris":["http://www.mendeley.com/documents/?uuid=d86a6dd5-6482-4918-9f59-a191c5330ee1"]},{"id":"ITEM-2","itemData":{"ISBN":"0761919511","author":[{"dropping-particle":"","family":"Gubrium","given":"Jaber F","non-dropping-particle":"","parse-names":false,"suffix":""},{"dropping-particle":"","family":"Holstein","given":"James A","non-dropping-particle":"","parse-names":false,"suffix":""}],"id":"ITEM-2","issued":{"date-parts":[["2002"]]},"publisher":"Sage","title":"Handbook of interview research: Context and method","type":"book"},"uris":["http://www.mendeley.com/documents/?uuid=384d709d-061a-4c84-be83-bbeb550bd9b1"]}],"mendeley":{"formattedCitation":"(Atkinson 1998; Gubrium and Holstein 2002)","plainTextFormattedCitation":"(Atkinson 1998; Gubrium and Holstein 2002)","previouslyFormattedCitation":"(Atkinson 1998; Gubrium and Holstein 2002)"},"properties":{"noteIndex":0},"schema":"https://github.com/citation-style-language/schema/raw/master/csl-citation.json"}</w:instrText>
      </w:r>
      <w:r w:rsidRPr="00ED3A04">
        <w:rPr>
          <w:lang w:val="en-US"/>
        </w:rPr>
        <w:fldChar w:fldCharType="separate"/>
      </w:r>
      <w:r w:rsidR="004E5055" w:rsidRPr="00ED3A04">
        <w:rPr>
          <w:noProof/>
          <w:lang w:val="en-US"/>
        </w:rPr>
        <w:t>(Atkinson 1998; Gubrium and Holstein 2002)</w:t>
      </w:r>
      <w:r w:rsidRPr="00ED3A04">
        <w:rPr>
          <w:lang w:val="en-US"/>
        </w:rPr>
        <w:fldChar w:fldCharType="end"/>
      </w:r>
      <w:r w:rsidRPr="00ED3A04">
        <w:rPr>
          <w:lang w:val="en-US"/>
        </w:rPr>
        <w:t>, participants were requested to define from 3 to 7 train stations.</w:t>
      </w:r>
    </w:p>
    <w:p w14:paraId="733C6E5A" w14:textId="77777777" w:rsidR="00567A4E" w:rsidRPr="00ED3A04" w:rsidRDefault="00567A4E" w:rsidP="00ED3A04">
      <w:pPr>
        <w:spacing w:after="0" w:line="240" w:lineRule="auto"/>
        <w:jc w:val="both"/>
        <w:rPr>
          <w:lang w:val="en-US"/>
        </w:rPr>
      </w:pPr>
    </w:p>
    <w:p w14:paraId="70626110" w14:textId="48847B52" w:rsidR="00567A4E" w:rsidRPr="00ED3A04" w:rsidRDefault="00567A4E" w:rsidP="00ED3A04">
      <w:pPr>
        <w:spacing w:after="0" w:line="240" w:lineRule="auto"/>
        <w:jc w:val="both"/>
        <w:rPr>
          <w:lang w:val="en-US"/>
        </w:rPr>
      </w:pPr>
      <w:r w:rsidRPr="00ED3A04">
        <w:rPr>
          <w:lang w:val="en-US"/>
        </w:rPr>
        <w:t xml:space="preserve">Throughout the interviews, participants were encouraged to envision themselves starting their train journey and to focus on the path between one train station and the next, representing the changes made between </w:t>
      </w:r>
      <w:r w:rsidR="00DB1947" w:rsidRPr="00ED3A04">
        <w:rPr>
          <w:lang w:val="en-US"/>
        </w:rPr>
        <w:t>accomplishing</w:t>
      </w:r>
      <w:r w:rsidRPr="00ED3A04">
        <w:rPr>
          <w:lang w:val="en-US"/>
        </w:rPr>
        <w:t xml:space="preserve"> one milestone and the next. The initial station corresponded to the start of entrepreneurial life. In contrast, the subsequent stations reflected a temporal progression in the </w:t>
      </w:r>
      <w:r w:rsidR="005055A7" w:rsidRPr="00ED3A04">
        <w:rPr>
          <w:lang w:val="en-US"/>
        </w:rPr>
        <w:t>entrepreneur’s</w:t>
      </w:r>
      <w:r w:rsidRPr="00ED3A04">
        <w:rPr>
          <w:lang w:val="en-US"/>
        </w:rPr>
        <w:t xml:space="preserve"> life until reaching the future perspectives on their relationship with entrepreneurship. Each interviewee was also asked to name and briefly describe each station in their journey. In addition, questions for each trajectory between stations revolved around three elements: the high point, the low point, and the inflection point, with particular emphasis on the affective and cognitive processes they experienced. The </w:t>
      </w:r>
      <w:r w:rsidR="006869D3" w:rsidRPr="00ED3A04">
        <w:rPr>
          <w:lang w:val="en-US"/>
        </w:rPr>
        <w:t>underlying logic</w:t>
      </w:r>
      <w:r w:rsidRPr="00ED3A04">
        <w:rPr>
          <w:lang w:val="en-US"/>
        </w:rPr>
        <w:t xml:space="preserve"> of this approach was to delve into the dynamic and transformative aspects of their experiences throughout their entrepreneurial journey. The prior allowed the interviewee to elaborate, while the research team only intervened when necessary.</w:t>
      </w:r>
    </w:p>
    <w:p w14:paraId="09329216" w14:textId="77777777" w:rsidR="00567A4E" w:rsidRPr="00ED3A04" w:rsidRDefault="00567A4E" w:rsidP="00ED3A04">
      <w:pPr>
        <w:spacing w:after="0" w:line="240" w:lineRule="auto"/>
        <w:jc w:val="both"/>
        <w:rPr>
          <w:lang w:val="en-US"/>
        </w:rPr>
      </w:pPr>
    </w:p>
    <w:p w14:paraId="741AFF6D" w14:textId="39918E39" w:rsidR="00567A4E" w:rsidRPr="00ED3A04" w:rsidRDefault="00567A4E" w:rsidP="00ED3A04">
      <w:pPr>
        <w:spacing w:after="0" w:line="240" w:lineRule="auto"/>
        <w:jc w:val="both"/>
        <w:rPr>
          <w:lang w:val="en-US"/>
        </w:rPr>
      </w:pPr>
      <w:r w:rsidRPr="00ED3A04">
        <w:rPr>
          <w:lang w:val="en-US"/>
        </w:rPr>
        <w:t xml:space="preserve">Before the interview day, participants were reminded about the </w:t>
      </w:r>
      <w:r w:rsidR="005055A7" w:rsidRPr="00ED3A04">
        <w:rPr>
          <w:lang w:val="en-US"/>
        </w:rPr>
        <w:t>study’s</w:t>
      </w:r>
      <w:r w:rsidRPr="00ED3A04">
        <w:rPr>
          <w:lang w:val="en-US"/>
        </w:rPr>
        <w:t xml:space="preserve"> aim in simple terms</w:t>
      </w:r>
      <w:r w:rsidR="00DB1947" w:rsidRPr="00ED3A04">
        <w:rPr>
          <w:lang w:val="en-US"/>
        </w:rPr>
        <w:t xml:space="preserve"> and</w:t>
      </w:r>
      <w:r w:rsidRPr="00ED3A04">
        <w:rPr>
          <w:lang w:val="en-US"/>
        </w:rPr>
        <w:t xml:space="preserve"> definitions of key concepts related to the research. This method aimed to shed light on the pivotal moments and shifts that shaped their entrepreneurial journey, providing valuable insights into their overall experiences and development as entrepreneurs.</w:t>
      </w:r>
    </w:p>
    <w:p w14:paraId="4AC5E398" w14:textId="77777777" w:rsidR="00567A4E" w:rsidRPr="00ED3A04" w:rsidRDefault="00567A4E" w:rsidP="00ED3A04">
      <w:pPr>
        <w:spacing w:after="0" w:line="240" w:lineRule="auto"/>
        <w:jc w:val="both"/>
        <w:rPr>
          <w:lang w:val="en-US"/>
        </w:rPr>
      </w:pPr>
    </w:p>
    <w:p w14:paraId="24B926BF" w14:textId="77777777" w:rsidR="00567A4E" w:rsidRPr="00ED3A04" w:rsidRDefault="00567A4E" w:rsidP="00ED3A04">
      <w:pPr>
        <w:pStyle w:val="Ttulo2"/>
        <w:numPr>
          <w:ilvl w:val="1"/>
          <w:numId w:val="21"/>
        </w:numPr>
        <w:spacing w:before="0" w:line="240" w:lineRule="auto"/>
        <w:rPr>
          <w:lang w:val="en-US"/>
        </w:rPr>
      </w:pPr>
      <w:r w:rsidRPr="00ED3A04">
        <w:rPr>
          <w:lang w:val="en-US"/>
        </w:rPr>
        <w:t>Data collection</w:t>
      </w:r>
    </w:p>
    <w:p w14:paraId="5205D0CB" w14:textId="34E94C0A" w:rsidR="00330080" w:rsidRPr="00ED3A04" w:rsidRDefault="00567A4E" w:rsidP="00ED3A04">
      <w:pPr>
        <w:spacing w:after="0" w:line="240" w:lineRule="auto"/>
        <w:jc w:val="both"/>
        <w:rPr>
          <w:lang w:val="en-US"/>
        </w:rPr>
      </w:pPr>
      <w:r w:rsidRPr="00ED3A04">
        <w:rPr>
          <w:lang w:val="en-US"/>
        </w:rPr>
        <w:t xml:space="preserve">Data collection commenced by identifying suitable subjects who could effectively capture the essence of the </w:t>
      </w:r>
      <w:r w:rsidR="005055A7" w:rsidRPr="00ED3A04">
        <w:rPr>
          <w:lang w:val="en-US"/>
        </w:rPr>
        <w:t>research’s</w:t>
      </w:r>
      <w:r w:rsidRPr="00ED3A04">
        <w:rPr>
          <w:lang w:val="en-US"/>
        </w:rPr>
        <w:t xml:space="preserve"> aim. To mitigate sampling bias, specific characteristics and profiles were sought, ensuring the inclusion of core elements relevant to the pillars of this research.</w:t>
      </w:r>
      <w:r w:rsidR="008675A2" w:rsidRPr="00ED3A04">
        <w:rPr>
          <w:lang w:val="en-US"/>
        </w:rPr>
        <w:t xml:space="preserve"> Broad reference terms such as </w:t>
      </w:r>
      <w:r w:rsidR="005055A7" w:rsidRPr="00ED3A04">
        <w:rPr>
          <w:lang w:val="en-US"/>
        </w:rPr>
        <w:t>“</w:t>
      </w:r>
      <w:r w:rsidRPr="00ED3A04">
        <w:rPr>
          <w:lang w:val="en-US"/>
        </w:rPr>
        <w:t>aging people,</w:t>
      </w:r>
      <w:r w:rsidR="005055A7" w:rsidRPr="00ED3A04">
        <w:rPr>
          <w:lang w:val="en-US"/>
        </w:rPr>
        <w:t>”</w:t>
      </w:r>
      <w:r w:rsidRPr="00ED3A04">
        <w:rPr>
          <w:lang w:val="en-US"/>
        </w:rPr>
        <w:t xml:space="preserve"> </w:t>
      </w:r>
      <w:r w:rsidR="005055A7" w:rsidRPr="00ED3A04">
        <w:rPr>
          <w:lang w:val="en-US"/>
        </w:rPr>
        <w:t>“</w:t>
      </w:r>
      <w:r w:rsidRPr="00ED3A04">
        <w:rPr>
          <w:lang w:val="en-US"/>
        </w:rPr>
        <w:t>entrepreneurs,</w:t>
      </w:r>
      <w:r w:rsidR="005055A7" w:rsidRPr="00ED3A04">
        <w:rPr>
          <w:lang w:val="en-US"/>
        </w:rPr>
        <w:t>”</w:t>
      </w:r>
      <w:r w:rsidRPr="00ED3A04">
        <w:rPr>
          <w:lang w:val="en-US"/>
        </w:rPr>
        <w:t xml:space="preserve"> </w:t>
      </w:r>
      <w:r w:rsidR="005055A7" w:rsidRPr="00ED3A04">
        <w:rPr>
          <w:lang w:val="en-US"/>
        </w:rPr>
        <w:t>“</w:t>
      </w:r>
      <w:r w:rsidRPr="00ED3A04">
        <w:rPr>
          <w:lang w:val="en-US"/>
        </w:rPr>
        <w:t>established entrepreneurial ventures,</w:t>
      </w:r>
      <w:r w:rsidR="005055A7" w:rsidRPr="00ED3A04">
        <w:rPr>
          <w:lang w:val="en-US"/>
        </w:rPr>
        <w:t>”</w:t>
      </w:r>
      <w:r w:rsidRPr="00ED3A04">
        <w:rPr>
          <w:lang w:val="en-US"/>
        </w:rPr>
        <w:t xml:space="preserve"> </w:t>
      </w:r>
      <w:r w:rsidR="005055A7" w:rsidRPr="00ED3A04">
        <w:rPr>
          <w:lang w:val="en-US"/>
        </w:rPr>
        <w:t>“</w:t>
      </w:r>
      <w:r w:rsidRPr="00ED3A04">
        <w:rPr>
          <w:lang w:val="en-US"/>
        </w:rPr>
        <w:t>experience,</w:t>
      </w:r>
      <w:r w:rsidR="005055A7" w:rsidRPr="00ED3A04">
        <w:rPr>
          <w:lang w:val="en-US"/>
        </w:rPr>
        <w:t>”</w:t>
      </w:r>
      <w:r w:rsidRPr="00ED3A04">
        <w:rPr>
          <w:lang w:val="en-US"/>
        </w:rPr>
        <w:t xml:space="preserve"> and </w:t>
      </w:r>
      <w:r w:rsidR="005055A7" w:rsidRPr="00ED3A04">
        <w:rPr>
          <w:lang w:val="en-US"/>
        </w:rPr>
        <w:t>“</w:t>
      </w:r>
      <w:r w:rsidRPr="00ED3A04">
        <w:rPr>
          <w:lang w:val="en-US"/>
        </w:rPr>
        <w:t>place dynamics</w:t>
      </w:r>
      <w:r w:rsidR="005055A7" w:rsidRPr="00ED3A04">
        <w:rPr>
          <w:lang w:val="en-US"/>
        </w:rPr>
        <w:t>”</w:t>
      </w:r>
      <w:r w:rsidR="008675A2" w:rsidRPr="00ED3A04">
        <w:rPr>
          <w:lang w:val="en-US"/>
        </w:rPr>
        <w:t xml:space="preserve"> served to guide the thematic orientation of our search</w:t>
      </w:r>
      <w:r w:rsidRPr="00ED3A04">
        <w:rPr>
          <w:lang w:val="en-US"/>
        </w:rPr>
        <w:t xml:space="preserve">. The fieldwork did not pursue any specific database or source for data collection; </w:t>
      </w:r>
      <w:r w:rsidR="00DB1947" w:rsidRPr="00ED3A04">
        <w:rPr>
          <w:lang w:val="en-US"/>
        </w:rPr>
        <w:t>instead</w:t>
      </w:r>
      <w:r w:rsidRPr="00ED3A04">
        <w:rPr>
          <w:lang w:val="en-US"/>
        </w:rPr>
        <w:t xml:space="preserve">, specific criteria were defined: participants had to be active entrepreneurs aged 50 or older, ideally having an entrepreneurial journey that started more than </w:t>
      </w:r>
      <w:r w:rsidR="00DB1947" w:rsidRPr="00ED3A04">
        <w:rPr>
          <w:lang w:val="en-US"/>
        </w:rPr>
        <w:t>ten</w:t>
      </w:r>
      <w:r w:rsidRPr="00ED3A04">
        <w:rPr>
          <w:lang w:val="en-US"/>
        </w:rPr>
        <w:t xml:space="preserve"> years</w:t>
      </w:r>
      <w:r w:rsidR="00DB1947" w:rsidRPr="00ED3A04">
        <w:rPr>
          <w:lang w:val="en-US"/>
        </w:rPr>
        <w:t xml:space="preserve"> ago</w:t>
      </w:r>
      <w:r w:rsidRPr="00ED3A04">
        <w:rPr>
          <w:lang w:val="en-US"/>
        </w:rPr>
        <w:t xml:space="preserve">. Consequently, although the interviewees possessed diverse backgrounds, experiences, and histories, they shared core features pertinent to the aim of this study </w:t>
      </w:r>
      <w:r w:rsidRPr="00ED3A04">
        <w:rPr>
          <w:lang w:val="en-US"/>
        </w:rPr>
        <w:fldChar w:fldCharType="begin" w:fldLock="1"/>
      </w:r>
      <w:r w:rsidR="00C8392A" w:rsidRPr="00ED3A04">
        <w:rPr>
          <w:lang w:val="en-US"/>
        </w:rPr>
        <w:instrText>ADDIN CSL_CITATION {"citationItems":[{"id":"ITEM-1","itemData":{"DOI":"10.1177/1042258720943051","ISSN":"15406520","abstract":"This editorial aims to advance the use of qualitative research methods when studying entrepreneurship. First, it outlines four characteristics of the domain of entrepreneurship that qualitative research is uniquely placed to address. In studying these characteristics, we urge researchers to leverage the plurality of different qualitative approaches, including less conventional methods. Second, to help researchers develop high-level theoretical contributions, we point to multiple possible contributions, and highlight how such contributions can be developed through qualitative methods. Thus, we aim to broaden the types of contributions and forms that qualitative entrepreneurship research takes, in ways that move beyond prototypical inductive theory-building.","author":[{"dropping-particle":"","family":"Burg","given":"Elco","non-dropping-particle":"Van","parse-names":false,"suffix":""},{"dropping-particle":"","family":"Cornelissen","given":"Joep","non-dropping-particle":"","parse-names":false,"suffix":""},{"dropping-particle":"","family":"Stam","given":"Wouter","non-dropping-particle":"","parse-names":false,"suffix":""},{"dropping-particle":"","family":"Jack","given":"Sarah","non-dropping-particle":"","parse-names":false,"suffix":""}],"container-title":"Entrepreneurship: Theory and Practice","id":"ITEM-1","issued":{"date-parts":[["2020"]]},"title":"Advancing Qualitative Entrepreneurship Research: Leveraging Methodological Plurality for Achieving Scholarly Impact","type":"article-journal"},"uris":["http://www.mendeley.com/documents/?uuid=18fdd90f-8836-3ff0-bb5e-7888ef07f398"]}],"mendeley":{"formattedCitation":"(Van Burg et al. 2020)","plainTextFormattedCitation":"(Van Burg et al. 2020)","previouslyFormattedCitation":"(Van Burg et al. 2020)"},"properties":{"noteIndex":0},"schema":"https://github.com/citation-style-language/schema/raw/master/csl-citation.json"}</w:instrText>
      </w:r>
      <w:r w:rsidRPr="00ED3A04">
        <w:rPr>
          <w:lang w:val="en-US"/>
        </w:rPr>
        <w:fldChar w:fldCharType="separate"/>
      </w:r>
      <w:r w:rsidR="004E5055" w:rsidRPr="00ED3A04">
        <w:rPr>
          <w:noProof/>
          <w:lang w:val="en-US"/>
        </w:rPr>
        <w:t>(Van Burg et al. 2020)</w:t>
      </w:r>
      <w:r w:rsidRPr="00ED3A04">
        <w:rPr>
          <w:lang w:val="en-US"/>
        </w:rPr>
        <w:fldChar w:fldCharType="end"/>
      </w:r>
      <w:r w:rsidRPr="00ED3A04">
        <w:rPr>
          <w:lang w:val="en-US"/>
        </w:rPr>
        <w:t>.</w:t>
      </w:r>
      <w:r w:rsidR="00330080" w:rsidRPr="00ED3A04">
        <w:rPr>
          <w:lang w:val="en-US"/>
        </w:rPr>
        <w:t xml:space="preserve"> The main attributes of our sample are shown in Table 1.</w:t>
      </w:r>
    </w:p>
    <w:p w14:paraId="4427D49C" w14:textId="77777777" w:rsidR="00330080" w:rsidRPr="00ED3A04" w:rsidRDefault="00330080" w:rsidP="00ED3A04">
      <w:pPr>
        <w:spacing w:after="0" w:line="240" w:lineRule="auto"/>
        <w:jc w:val="both"/>
        <w:rPr>
          <w:lang w:val="en-US"/>
        </w:rPr>
      </w:pPr>
    </w:p>
    <w:p w14:paraId="6E102FC5" w14:textId="1045C65A" w:rsidR="00567A4E" w:rsidRPr="00ED3A04" w:rsidRDefault="00330080" w:rsidP="00ED3A04">
      <w:pPr>
        <w:pStyle w:val="Prrafodelista"/>
        <w:numPr>
          <w:ilvl w:val="0"/>
          <w:numId w:val="34"/>
        </w:numPr>
        <w:spacing w:after="0" w:line="240" w:lineRule="auto"/>
        <w:jc w:val="center"/>
        <w:rPr>
          <w:lang w:val="en-US"/>
        </w:rPr>
      </w:pPr>
      <w:r w:rsidRPr="00ED3A04">
        <w:rPr>
          <w:lang w:val="en-US"/>
        </w:rPr>
        <w:t>Table 1 about here -</w:t>
      </w:r>
    </w:p>
    <w:p w14:paraId="7E059638" w14:textId="77777777" w:rsidR="00567A4E" w:rsidRPr="00ED3A04" w:rsidRDefault="00567A4E" w:rsidP="00ED3A04">
      <w:pPr>
        <w:spacing w:after="0" w:line="240" w:lineRule="auto"/>
        <w:jc w:val="both"/>
        <w:rPr>
          <w:lang w:val="en-US"/>
        </w:rPr>
      </w:pPr>
    </w:p>
    <w:p w14:paraId="2EBC70F0" w14:textId="61A35521" w:rsidR="00330080" w:rsidRPr="00ED3A04" w:rsidRDefault="00567A4E" w:rsidP="00ED3A04">
      <w:pPr>
        <w:spacing w:after="0" w:line="240" w:lineRule="auto"/>
        <w:jc w:val="both"/>
        <w:rPr>
          <w:lang w:val="en-US"/>
        </w:rPr>
      </w:pPr>
      <w:r w:rsidRPr="00ED3A04">
        <w:rPr>
          <w:lang w:val="en-US"/>
        </w:rPr>
        <w:t xml:space="preserve">The interviews were conducted during August and September 2023. All interviews were conducted in Spanish and ranged from 42 to 150 minutes, averaging 73 minutes. The interviews were conducted depending on the </w:t>
      </w:r>
      <w:r w:rsidR="005055A7" w:rsidRPr="00ED3A04">
        <w:rPr>
          <w:lang w:val="en-US"/>
        </w:rPr>
        <w:t>interviewee’s</w:t>
      </w:r>
      <w:r w:rsidRPr="00ED3A04">
        <w:rPr>
          <w:lang w:val="en-US"/>
        </w:rPr>
        <w:t xml:space="preserve"> needs, so some were conducted face-to-face, others through videoconferences, and a small number through audio calls. All interviews were recorded with the corresponding authorization of the interviewees and subsequently went through a transcription process to facilitate their analysis.</w:t>
      </w:r>
      <w:r w:rsidR="00440A74" w:rsidRPr="00ED3A04">
        <w:rPr>
          <w:lang w:val="en-US"/>
        </w:rPr>
        <w:t xml:space="preserve"> </w:t>
      </w:r>
    </w:p>
    <w:p w14:paraId="18A6C037" w14:textId="77777777" w:rsidR="00567A4E" w:rsidRPr="00ED3A04" w:rsidRDefault="00567A4E" w:rsidP="00ED3A04">
      <w:pPr>
        <w:spacing w:after="0" w:line="240" w:lineRule="auto"/>
        <w:jc w:val="both"/>
        <w:rPr>
          <w:lang w:val="en-US"/>
        </w:rPr>
      </w:pPr>
    </w:p>
    <w:p w14:paraId="5028C250" w14:textId="77777777" w:rsidR="00567A4E" w:rsidRPr="00ED3A04" w:rsidRDefault="00567A4E" w:rsidP="00ED3A04">
      <w:pPr>
        <w:pStyle w:val="Ttulo2"/>
        <w:numPr>
          <w:ilvl w:val="1"/>
          <w:numId w:val="21"/>
        </w:numPr>
        <w:spacing w:before="0" w:line="240" w:lineRule="auto"/>
        <w:rPr>
          <w:lang w:val="en-US"/>
        </w:rPr>
      </w:pPr>
      <w:r w:rsidRPr="00ED3A04">
        <w:rPr>
          <w:lang w:val="en-US"/>
        </w:rPr>
        <w:t>Data analysis</w:t>
      </w:r>
    </w:p>
    <w:p w14:paraId="5D2BE7C5" w14:textId="186519D5" w:rsidR="00BA433D" w:rsidRPr="00ED3A04" w:rsidRDefault="00BA433D" w:rsidP="00ED3A04">
      <w:pPr>
        <w:spacing w:after="0" w:line="240" w:lineRule="auto"/>
        <w:jc w:val="both"/>
        <w:rPr>
          <w:lang w:val="en-US"/>
        </w:rPr>
      </w:pPr>
      <w:r w:rsidRPr="00ED3A04">
        <w:rPr>
          <w:lang w:val="en-US"/>
        </w:rPr>
        <w:t xml:space="preserve">Given our interest in place attachment throughout the entrepreneurial journey, we employed thematic narrative analysis to explore the content and key themes in entrepreneurs’ narratives </w:t>
      </w:r>
      <w:r w:rsidRPr="00ED3A04">
        <w:rPr>
          <w:lang w:val="en-US"/>
        </w:rPr>
        <w:fldChar w:fldCharType="begin" w:fldLock="1"/>
      </w:r>
      <w:r w:rsidR="00084575" w:rsidRPr="00ED3A04">
        <w:rPr>
          <w:lang w:val="en-US"/>
        </w:rPr>
        <w:instrText>ADDIN CSL_CITATION {"citationItems":[{"id":"ITEM-1","itemData":{"author":[{"dropping-particle":"","family":"Riessman","given":"C K","non-dropping-particle":"","parse-names":false,"suffix":""}],"id":"ITEM-1","issued":{"date-parts":[["2008"]]},"publisher":"Sage","title":"Narrative methods for the human sciences","type":"book"},"uris":["http://www.mendeley.com/documents/?uuid=380cebe3-eb91-4770-a434-8d2859ae8316"]},{"id":"ITEM-2","itemData":{"author":[{"dropping-particle":"","family":"Lieblich","given":"Amia","non-dropping-particle":"","parse-names":false,"suffix":""}],"id":"ITEM-2","issued":{"date-parts":[["1998"]]},"publisher":"sage Publications","title":"Narrative research: Reading, analysis and interpretation","type":"book"},"uris":["http://www.mendeley.com/documents/?uuid=f66f892b-a08d-444e-a369-788fc2b65eb2"]}],"mendeley":{"formattedCitation":"(Riessman 2008; Lieblich 1998)","plainTextFormattedCitation":"(Riessman 2008; Lieblich 1998)","previouslyFormattedCitation":"(Riessman 2008; Lieblich 1998)"},"properties":{"noteIndex":0},"schema":"https://github.com/citation-style-language/schema/raw/master/csl-citation.json"}</w:instrText>
      </w:r>
      <w:r w:rsidRPr="00ED3A04">
        <w:rPr>
          <w:lang w:val="en-US"/>
        </w:rPr>
        <w:fldChar w:fldCharType="separate"/>
      </w:r>
      <w:r w:rsidRPr="00ED3A04">
        <w:rPr>
          <w:noProof/>
          <w:lang w:val="en-US"/>
        </w:rPr>
        <w:t>(Riessman 2008; Lieblich 1998)</w:t>
      </w:r>
      <w:r w:rsidRPr="00ED3A04">
        <w:rPr>
          <w:lang w:val="en-US"/>
        </w:rPr>
        <w:fldChar w:fldCharType="end"/>
      </w:r>
      <w:r w:rsidRPr="00ED3A04">
        <w:rPr>
          <w:lang w:val="en-US"/>
        </w:rPr>
        <w:t xml:space="preserve">. This approach allowed us to examine how individuals construct meaning and organize their experiences around place and entrepreneurial activity, drawing on the tripartite framework of place attachment proposed by Scannell and Gifford (2010). While narrative analysis traditionally focuses on the structure and coherence of stories, thematic narrative analysis emphasizes identifying recurring themes and patterns across narratives, balancing individual subjectivity with shared experiences </w:t>
      </w:r>
      <w:r w:rsidR="00084575" w:rsidRPr="00ED3A04">
        <w:rPr>
          <w:lang w:val="en-US"/>
        </w:rPr>
        <w:fldChar w:fldCharType="begin" w:fldLock="1"/>
      </w:r>
      <w:r w:rsidR="00084575" w:rsidRPr="00ED3A04">
        <w:rPr>
          <w:lang w:val="en-US"/>
        </w:rPr>
        <w:instrText>ADDIN CSL_CITATION {"citationItems":[{"id":"ITEM-1","itemData":{"author":[{"dropping-particle":"","family":"Clandinin","given":"D Jean","non-dropping-particle":"","parse-names":false,"suffix":""},{"dropping-particle":"","family":"Connelly","given":"F Michael","non-dropping-particle":"","parse-names":false,"suffix":""}],"id":"ITEM-1","issued":{"date-parts":[["2000"]]},"publisher":"San Francisco: Jossey-Bass","title":"Experience and story in qualitative research","type":"article"},"uris":["http://www.mendeley.com/documents/?uuid=34e46bec-3dc7-4e67-b9a1-0f2c258396c0"]},{"id":"ITEM-2","itemData":{"ISBN":"1483301451","author":[{"dropping-particle":"","family":"Patton","given":"Michael Quinn","non-dropping-particle":"","parse-names":false,"suffix":""}],"id":"ITEM-2","issued":{"date-parts":[["2014"]]},"publisher":"Sage publications","title":"Qualitative research &amp; evaluation methods: Integrating theory and practice","type":"book"},"uris":["http://www.mendeley.com/documents/?uuid=c34c42b9-a154-4a98-909c-777a28045e2f"]}],"mendeley":{"formattedCitation":"(Clandinin and Connelly 2000; Patton 2014)","plainTextFormattedCitation":"(Clandinin and Connelly 2000; Patton 2014)","previouslyFormattedCitation":"(Clandinin and Connelly 2000; Patton 2014)"},"properties":{"noteIndex":0},"schema":"https://github.com/citation-style-language/schema/raw/master/csl-citation.json"}</w:instrText>
      </w:r>
      <w:r w:rsidR="00084575" w:rsidRPr="00ED3A04">
        <w:rPr>
          <w:lang w:val="en-US"/>
        </w:rPr>
        <w:fldChar w:fldCharType="separate"/>
      </w:r>
      <w:r w:rsidR="00084575" w:rsidRPr="00ED3A04">
        <w:rPr>
          <w:noProof/>
          <w:lang w:val="en-US"/>
        </w:rPr>
        <w:t>(Clandinin and Connelly 2000; Patton 2014)</w:t>
      </w:r>
      <w:r w:rsidR="00084575" w:rsidRPr="00ED3A04">
        <w:rPr>
          <w:lang w:val="en-US"/>
        </w:rPr>
        <w:fldChar w:fldCharType="end"/>
      </w:r>
      <w:r w:rsidRPr="00ED3A04">
        <w:rPr>
          <w:lang w:val="en-US"/>
        </w:rPr>
        <w:t>.</w:t>
      </w:r>
    </w:p>
    <w:p w14:paraId="78674A07" w14:textId="77777777" w:rsidR="00BA433D" w:rsidRPr="00ED3A04" w:rsidRDefault="00BA433D" w:rsidP="00ED3A04">
      <w:pPr>
        <w:spacing w:after="0" w:line="240" w:lineRule="auto"/>
        <w:jc w:val="both"/>
        <w:rPr>
          <w:lang w:val="en-US"/>
        </w:rPr>
      </w:pPr>
    </w:p>
    <w:p w14:paraId="2D8FEA1A" w14:textId="3F6B3BE1" w:rsidR="00BA433D" w:rsidRPr="00ED3A04" w:rsidRDefault="00BA433D" w:rsidP="00ED3A04">
      <w:pPr>
        <w:spacing w:after="0" w:line="240" w:lineRule="auto"/>
        <w:jc w:val="both"/>
        <w:rPr>
          <w:lang w:val="en-US"/>
        </w:rPr>
      </w:pPr>
      <w:r w:rsidRPr="00ED3A04">
        <w:rPr>
          <w:lang w:val="en-US"/>
        </w:rPr>
        <w:t xml:space="preserve">The research began with an initial screening conducted alongside data collection. Periodic discussions among the research team facilitated reflection on early findings, enabling iterative refinement of the themes and subthemes emerging from the data </w:t>
      </w:r>
      <w:r w:rsidR="00084575" w:rsidRPr="00ED3A04">
        <w:rPr>
          <w:lang w:val="en-US"/>
        </w:rPr>
        <w:fldChar w:fldCharType="begin" w:fldLock="1"/>
      </w:r>
      <w:r w:rsidR="00084575" w:rsidRPr="00ED3A04">
        <w:rPr>
          <w:lang w:val="en-US"/>
        </w:rPr>
        <w:instrText>ADDIN CSL_CITATION {"citationItems":[{"id":"ITEM-1","itemData":{"ISSN":"1478-0887","author":[{"dropping-particle":"","family":"Braun","given":"Virginia","non-dropping-particle":"","parse-names":false,"suffix":""},{"dropping-particle":"","family":"Clarke","given":"Victoria","non-dropping-particle":"","parse-names":false,"suffix":""}],"container-title":"Qualitative research in psychology","id":"ITEM-1","issue":"2","issued":{"date-parts":[["2006"]]},"page":"77-101","publisher":"Taylor &amp; Francis","title":"Using thematic analysis in psychology","type":"article-journal","volume":"3"},"uris":["http://www.mendeley.com/documents/?uuid=11459c94-5613-4bf5-ba24-b7b5504c8638"]}],"mendeley":{"formattedCitation":"(Braun and Clarke 2006)","plainTextFormattedCitation":"(Braun and Clarke 2006)","previouslyFormattedCitation":"(Braun and Clarke 2006)"},"properties":{"noteIndex":0},"schema":"https://github.com/citation-style-language/schema/raw/master/csl-citation.json"}</w:instrText>
      </w:r>
      <w:r w:rsidR="00084575" w:rsidRPr="00ED3A04">
        <w:rPr>
          <w:lang w:val="en-US"/>
        </w:rPr>
        <w:fldChar w:fldCharType="separate"/>
      </w:r>
      <w:r w:rsidR="00084575" w:rsidRPr="00ED3A04">
        <w:rPr>
          <w:noProof/>
          <w:lang w:val="en-US"/>
        </w:rPr>
        <w:t>(Braun and Clarke 2006)</w:t>
      </w:r>
      <w:r w:rsidR="00084575" w:rsidRPr="00ED3A04">
        <w:rPr>
          <w:lang w:val="en-US"/>
        </w:rPr>
        <w:fldChar w:fldCharType="end"/>
      </w:r>
      <w:r w:rsidRPr="00ED3A04">
        <w:rPr>
          <w:lang w:val="en-US"/>
        </w:rPr>
        <w:t xml:space="preserve">. These discussions provided opportunities to identify preliminary patterns and generate hypotheses about how entrepreneurs construct meaning to place across different stages of their entrepreneurial journeys. Initial open coding was applied to segment the data into manageable units, allowing for a more systematic exploration of recurring elements </w:t>
      </w:r>
      <w:r w:rsidR="00084575" w:rsidRPr="00ED3A04">
        <w:rPr>
          <w:lang w:val="en-US"/>
        </w:rPr>
        <w:fldChar w:fldCharType="begin" w:fldLock="1"/>
      </w:r>
      <w:r w:rsidR="00084575" w:rsidRPr="00ED3A04">
        <w:rPr>
          <w:lang w:val="en-US"/>
        </w:rPr>
        <w:instrText>ADDIN CSL_CITATION {"citationItems":[{"id":"ITEM-1","itemData":{"author":[{"dropping-particle":"","family":"Cassell","given":"Cathy","non-dropping-particle":"","parse-names":false,"suffix":""},{"dropping-particle":"","family":"Symon","given":"Gillian","non-dropping-particle":"","parse-names":false,"suffix":""}],"id":"ITEM-1","issued":{"date-parts":[["2012"]]},"publisher":"Sage","title":"Qualitative organizational research: core methods and current challenges","type":"article-journal"},"uris":["http://www.mendeley.com/documents/?uuid=d77887f2-50f8-4ec7-8c20-435863aa9913"]}],"mendeley":{"formattedCitation":"(Cassell and Symon 2012)","plainTextFormattedCitation":"(Cassell and Symon 2012)","previouslyFormattedCitation":"(Cassell and Symon 2012)"},"properties":{"noteIndex":0},"schema":"https://github.com/citation-style-language/schema/raw/master/csl-citation.json"}</w:instrText>
      </w:r>
      <w:r w:rsidR="00084575" w:rsidRPr="00ED3A04">
        <w:rPr>
          <w:lang w:val="en-US"/>
        </w:rPr>
        <w:fldChar w:fldCharType="separate"/>
      </w:r>
      <w:r w:rsidR="00084575" w:rsidRPr="00ED3A04">
        <w:rPr>
          <w:noProof/>
          <w:lang w:val="en-US"/>
        </w:rPr>
        <w:t>(Cassell and Symon 2012)</w:t>
      </w:r>
      <w:r w:rsidR="00084575" w:rsidRPr="00ED3A04">
        <w:rPr>
          <w:lang w:val="en-US"/>
        </w:rPr>
        <w:fldChar w:fldCharType="end"/>
      </w:r>
      <w:r w:rsidRPr="00ED3A04">
        <w:rPr>
          <w:lang w:val="en-US"/>
        </w:rPr>
        <w:t xml:space="preserve">. This process was informed by pattern analysis </w:t>
      </w:r>
      <w:r w:rsidR="00084575" w:rsidRPr="00ED3A04">
        <w:rPr>
          <w:lang w:val="en-US"/>
        </w:rPr>
        <w:fldChar w:fldCharType="begin" w:fldLock="1"/>
      </w:r>
      <w:r w:rsidR="00084575" w:rsidRPr="00ED3A04">
        <w:rPr>
          <w:lang w:val="en-US"/>
        </w:rPr>
        <w:instrText>ADDIN CSL_CITATION {"citationItems":[{"id":"ITEM-1","itemData":{"ISBN":"1483301451","author":[{"dropping-particle":"","family":"Patton","given":"Michael Quinn","non-dropping-particle":"","parse-names":false,"suffix":""}],"id":"ITEM-1","issued":{"date-parts":[["2014"]]},"publisher":"Sage publications","title":"Qualitative research &amp; evaluation methods: Integrating theory and practice","type":"book"},"uris":["http://www.mendeley.com/documents/?uuid=c34c42b9-a154-4a98-909c-777a28045e2f"]},{"id":"ITEM-2","itemData":{"ISBN":"0803931298","author":[{"dropping-particle":"","family":"Patton","given":"Michael Quinn","non-dropping-particle":"","parse-names":false,"suffix":""}],"id":"ITEM-2","issue":"4","issued":{"date-parts":[["1987"]]},"publisher":"Sage","title":"How to use qualitative methods in evaluation","type":"book"},"uris":["http://www.mendeley.com/documents/?uuid=0def33a9-8822-44f1-b05d-1c65d7390f1e"]}],"mendeley":{"formattedCitation":"(Patton 2014; Patton 1987)","plainTextFormattedCitation":"(Patton 2014; Patton 1987)","previouslyFormattedCitation":"(Patton 2014; Patton 1987)"},"properties":{"noteIndex":0},"schema":"https://github.com/citation-style-language/schema/raw/master/csl-citation.json"}</w:instrText>
      </w:r>
      <w:r w:rsidR="00084575" w:rsidRPr="00ED3A04">
        <w:rPr>
          <w:lang w:val="en-US"/>
        </w:rPr>
        <w:fldChar w:fldCharType="separate"/>
      </w:r>
      <w:r w:rsidR="00084575" w:rsidRPr="00ED3A04">
        <w:rPr>
          <w:noProof/>
          <w:lang w:val="en-US"/>
        </w:rPr>
        <w:t>(Patton 2014; Patton 1987)</w:t>
      </w:r>
      <w:r w:rsidR="00084575" w:rsidRPr="00ED3A04">
        <w:rPr>
          <w:lang w:val="en-US"/>
        </w:rPr>
        <w:fldChar w:fldCharType="end"/>
      </w:r>
      <w:r w:rsidRPr="00ED3A04">
        <w:rPr>
          <w:lang w:val="en-US"/>
        </w:rPr>
        <w:t>, emphasizing the identification of consistent motifs and variances across narratives while maintaining a constant comparison of themes both within and across cases.</w:t>
      </w:r>
    </w:p>
    <w:p w14:paraId="0514AF28" w14:textId="77777777" w:rsidR="00BA433D" w:rsidRPr="00ED3A04" w:rsidRDefault="00BA433D" w:rsidP="00ED3A04">
      <w:pPr>
        <w:spacing w:after="0" w:line="240" w:lineRule="auto"/>
        <w:jc w:val="both"/>
        <w:rPr>
          <w:lang w:val="en-US"/>
        </w:rPr>
      </w:pPr>
    </w:p>
    <w:p w14:paraId="05903E7E" w14:textId="4157851E" w:rsidR="00BA433D" w:rsidRPr="00ED3A04" w:rsidRDefault="00BA433D" w:rsidP="00ED3A04">
      <w:pPr>
        <w:spacing w:after="0" w:line="240" w:lineRule="auto"/>
        <w:jc w:val="both"/>
        <w:rPr>
          <w:lang w:val="en-US"/>
        </w:rPr>
      </w:pPr>
      <w:r w:rsidRPr="00ED3A04">
        <w:rPr>
          <w:lang w:val="en-US"/>
        </w:rPr>
        <w:t xml:space="preserve">Consistent with the procedures of inductive research </w:t>
      </w:r>
      <w:r w:rsidR="00084575" w:rsidRPr="00ED3A04">
        <w:rPr>
          <w:lang w:val="en-US"/>
        </w:rPr>
        <w:fldChar w:fldCharType="begin" w:fldLock="1"/>
      </w:r>
      <w:r w:rsidR="00084575" w:rsidRPr="00ED3A04">
        <w:rPr>
          <w:lang w:val="en-US"/>
        </w:rPr>
        <w:instrText>ADDIN CSL_CITATION {"citationItems":[{"id":"ITEM-1","itemData":{"DOI":"10.5465/AMR.1999.2553248","ISSN":"03637425","abstract":"In this article I describe and compare a number of alternative generic strategies for the analysis of process data, looking at the consequences of these strategies for emerging theories. I evaluate the strengths and weaknesses of the strategies in terms of their capacity to generate theory that is accurate, parsimonious, general, and useful and suggest that method and theory are inextricably intertwined, that multiple strategies are often advisable, and that no analysis strategy will produce theory without an uncodifiable creative leap, however small. Finally, I argue that there is room in the organizational research literature for more openness within the academic community toward a variety of forms of coupling between theory and data.","author":[{"dropping-particle":"","family":"Langley","given":"Ann","non-dropping-particle":"","parse-names":false,"suffix":""}],"container-title":"Academy of Management Review","id":"ITEM-1","issue":"4","issued":{"date-parts":[["1999","10","1"]]},"page":"691-710","publisher":"Academy of Management Briarcliff Manor, NY 10510","title":"Strategies for theorizing from process data","type":"article-journal","volume":"24"},"uris":["http://www.mendeley.com/documents/?uuid=fc4634c6-0ae4-33b9-9aff-fb997fd25b5e"]},{"id":"ITEM-2","itemData":{"ISBN":"1412926394","author":[{"dropping-particle":"","family":"Silverman","given":"David","non-dropping-particle":"","parse-names":false,"suffix":""},{"dropping-particle":"","family":"Marvasti","given":"Amir","non-dropping-particle":"","parse-names":false,"suffix":""}],"id":"ITEM-2","issued":{"date-parts":[["2008"]]},"publisher":"Sage","title":"Doing qualitative research: A comprehensive guide","type":"book"},"uris":["http://www.mendeley.com/documents/?uuid=9ef5cbbd-d5a1-48ea-9aa7-b5450a2db007"]}],"mendeley":{"formattedCitation":"(Langley 1999; Silverman and Marvasti 2008)","plainTextFormattedCitation":"(Langley 1999; Silverman and Marvasti 2008)","previouslyFormattedCitation":"(Langley 1999; Silverman and Marvasti 2008)"},"properties":{"noteIndex":0},"schema":"https://github.com/citation-style-language/schema/raw/master/csl-citation.json"}</w:instrText>
      </w:r>
      <w:r w:rsidR="00084575" w:rsidRPr="00ED3A04">
        <w:rPr>
          <w:lang w:val="en-US"/>
        </w:rPr>
        <w:fldChar w:fldCharType="separate"/>
      </w:r>
      <w:r w:rsidR="00084575" w:rsidRPr="00ED3A04">
        <w:rPr>
          <w:noProof/>
          <w:lang w:val="en-US"/>
        </w:rPr>
        <w:t>(Langley 1999; Silverman and Marvasti 2008)</w:t>
      </w:r>
      <w:r w:rsidR="00084575" w:rsidRPr="00ED3A04">
        <w:rPr>
          <w:lang w:val="en-US"/>
        </w:rPr>
        <w:fldChar w:fldCharType="end"/>
      </w:r>
      <w:r w:rsidRPr="00ED3A04">
        <w:rPr>
          <w:lang w:val="en-US"/>
        </w:rPr>
        <w:t>, our approach combined bottom-up exploration with theoretical guidance. Coding was initially inductive, with themes emerging directly from the narratives, but transitioned to a deductive phase informed by Scannell and Gifford’s (2010) framework, which categorizes place attachment into person, process, and place dimensions</w:t>
      </w:r>
      <w:r w:rsidR="00084575" w:rsidRPr="00ED3A04">
        <w:rPr>
          <w:lang w:val="en-US"/>
        </w:rPr>
        <w:t xml:space="preserve"> </w:t>
      </w:r>
      <w:r w:rsidR="00084575" w:rsidRPr="00ED3A04">
        <w:rPr>
          <w:lang w:val="en-US"/>
        </w:rPr>
        <w:fldChar w:fldCharType="begin" w:fldLock="1"/>
      </w:r>
      <w:r w:rsidR="00084575" w:rsidRPr="00ED3A04">
        <w:rPr>
          <w:lang w:val="en-US"/>
        </w:rPr>
        <w:instrText>ADDIN CSL_CITATION {"citationItems":[{"id":"ITEM-1","itemData":{"ISSN":"1476-1270","author":[{"dropping-particle":"","family":"Graebner","given":"Melissa E","non-dropping-particle":"","parse-names":false,"suffix":""},{"dropping-particle":"","family":"Martin","given":"Jeffrey A","non-dropping-particle":"","parse-names":false,"suffix":""},{"dropping-particle":"","family":"Roundy","given":"Philip T","non-dropping-particle":"","parse-names":false,"suffix":""}],"container-title":"Strategic Organization","id":"ITEM-1","issue":"3","issued":{"date-parts":[["2012"]]},"page":"276-284","publisher":"Sage Publications Sage UK: London, England","title":"Qualitative data: Cooking without a recipe","type":"article-journal","volume":"10"},"uris":["http://www.mendeley.com/documents/?uuid=a8621a31-207f-4b69-8742-68cdd5fbaa89"]}],"mendeley":{"formattedCitation":"(Graebner, Martin, and Roundy 2012)","plainTextFormattedCitation":"(Graebner, Martin, and Roundy 2012)","previouslyFormattedCitation":"(Graebner, Martin, and Roundy 2012)"},"properties":{"noteIndex":0},"schema":"https://github.com/citation-style-language/schema/raw/master/csl-citation.json"}</w:instrText>
      </w:r>
      <w:r w:rsidR="00084575" w:rsidRPr="00ED3A04">
        <w:rPr>
          <w:lang w:val="en-US"/>
        </w:rPr>
        <w:fldChar w:fldCharType="separate"/>
      </w:r>
      <w:r w:rsidR="00084575" w:rsidRPr="00ED3A04">
        <w:rPr>
          <w:noProof/>
          <w:lang w:val="en-US"/>
        </w:rPr>
        <w:t>(Graebner, Martin, and Roundy 2012)</w:t>
      </w:r>
      <w:r w:rsidR="00084575" w:rsidRPr="00ED3A04">
        <w:rPr>
          <w:lang w:val="en-US"/>
        </w:rPr>
        <w:fldChar w:fldCharType="end"/>
      </w:r>
      <w:r w:rsidRPr="00ED3A04">
        <w:rPr>
          <w:lang w:val="en-US"/>
        </w:rPr>
        <w:t xml:space="preserve">. This deductive phase allowed us to situate individual narratives within a broader theoretical context, exploring how personal identity, emotional bonds, and physical settings intersect within entrepreneurial journeys. Narrative coherence and disruptions were also examined, revealing moments of significant transformation or tension in entrepreneurs’ relationships with place </w:t>
      </w:r>
      <w:r w:rsidR="00084575" w:rsidRPr="00ED3A04">
        <w:rPr>
          <w:lang w:val="en-US"/>
        </w:rPr>
        <w:fldChar w:fldCharType="begin" w:fldLock="1"/>
      </w:r>
      <w:r w:rsidR="00084575" w:rsidRPr="00ED3A04">
        <w:rPr>
          <w:lang w:val="en-US"/>
        </w:rPr>
        <w:instrText>ADDIN CSL_CITATION {"citationItems":[{"id":"ITEM-1","itemData":{"author":[{"dropping-particle":"","family":"Riessman","given":"C K","non-dropping-particle":"","parse-names":false,"suffix":""}],"id":"ITEM-1","issued":{"date-parts":[["2008"]]},"publisher":"Sage","title":"Narrative methods for the human sciences","type":"book"},"uris":["http://www.mendeley.com/documents/?uuid=380cebe3-eb91-4770-a434-8d2859ae8316"]}],"mendeley":{"formattedCitation":"(Riessman 2008)","plainTextFormattedCitation":"(Riessman 2008)","previouslyFormattedCitation":"(Riessman 2008)"},"properties":{"noteIndex":0},"schema":"https://github.com/citation-style-language/schema/raw/master/csl-citation.json"}</w:instrText>
      </w:r>
      <w:r w:rsidR="00084575" w:rsidRPr="00ED3A04">
        <w:rPr>
          <w:lang w:val="en-US"/>
        </w:rPr>
        <w:fldChar w:fldCharType="separate"/>
      </w:r>
      <w:r w:rsidR="00084575" w:rsidRPr="00ED3A04">
        <w:rPr>
          <w:noProof/>
          <w:lang w:val="en-US"/>
        </w:rPr>
        <w:t>(Riessman 2008)</w:t>
      </w:r>
      <w:r w:rsidR="00084575" w:rsidRPr="00ED3A04">
        <w:rPr>
          <w:lang w:val="en-US"/>
        </w:rPr>
        <w:fldChar w:fldCharType="end"/>
      </w:r>
      <w:r w:rsidRPr="00ED3A04">
        <w:rPr>
          <w:lang w:val="en-US"/>
        </w:rPr>
        <w:t>.</w:t>
      </w:r>
    </w:p>
    <w:p w14:paraId="09BA1AA7" w14:textId="77777777" w:rsidR="00BA433D" w:rsidRPr="00ED3A04" w:rsidRDefault="00BA433D" w:rsidP="00ED3A04">
      <w:pPr>
        <w:spacing w:after="0" w:line="240" w:lineRule="auto"/>
        <w:jc w:val="both"/>
        <w:rPr>
          <w:lang w:val="en-US"/>
        </w:rPr>
      </w:pPr>
    </w:p>
    <w:p w14:paraId="3B53BA3A" w14:textId="0BF3CE1C" w:rsidR="00661EA3" w:rsidRPr="00ED3A04" w:rsidRDefault="00BA433D" w:rsidP="00ED3A04">
      <w:pPr>
        <w:spacing w:after="0" w:line="240" w:lineRule="auto"/>
        <w:jc w:val="both"/>
        <w:rPr>
          <w:lang w:val="en-US"/>
        </w:rPr>
      </w:pPr>
      <w:r w:rsidRPr="00ED3A04">
        <w:rPr>
          <w:lang w:val="en-US"/>
        </w:rPr>
        <w:t xml:space="preserve">To trace the evolving process of </w:t>
      </w:r>
      <w:r w:rsidR="00661EA3" w:rsidRPr="00ED3A04">
        <w:rPr>
          <w:lang w:val="en-US"/>
        </w:rPr>
        <w:t>place attachment</w:t>
      </w:r>
      <w:r w:rsidRPr="00ED3A04">
        <w:rPr>
          <w:lang w:val="en-US"/>
        </w:rPr>
        <w:t xml:space="preserve"> over time, we conducted a longitudinal comparative analysis. This involved contrasting narratives from participants at different career stages, capturing shifts in their experiences, challenges, and place-related meanings. The life story approach was instrumental here, as it enabled us to capture temporal dynamics </w:t>
      </w:r>
      <w:r w:rsidRPr="00ED3A04">
        <w:rPr>
          <w:lang w:val="en-US"/>
        </w:rPr>
        <w:lastRenderedPageBreak/>
        <w:t xml:space="preserve">and the unfolding nature of place attachment </w:t>
      </w:r>
      <w:r w:rsidR="00084575" w:rsidRPr="00ED3A04">
        <w:rPr>
          <w:lang w:val="en-US"/>
        </w:rPr>
        <w:fldChar w:fldCharType="begin" w:fldLock="1"/>
      </w:r>
      <w:r w:rsidR="00EC2BAF" w:rsidRPr="00ED3A04">
        <w:rPr>
          <w:lang w:val="en-US"/>
        </w:rPr>
        <w:instrText>ADDIN CSL_CITATION {"citationItems":[{"id":"ITEM-1","itemData":{"ISBN":"076190428X","author":[{"dropping-particle":"","family":"Atkinson","given":"Robert","non-dropping-particle":"","parse-names":false,"suffix":""}],"id":"ITEM-1","issued":{"date-parts":[["1998"]]},"publisher":"Sage","title":"The life story interview","type":"book"},"uris":["http://www.mendeley.com/documents/?uuid=d86a6dd5-6482-4918-9f59-a191c5330ee1"]},{"id":"ITEM-2","itemData":{"author":[{"dropping-particle":"","family":"Lieblich","given":"Amia","non-dropping-particle":"","parse-names":false,"suffix":""}],"id":"ITEM-2","issued":{"date-parts":[["1998"]]},"publisher":"sage Publications","title":"Narrative research: Reading, analysis and interpretation","type":"book"},"uris":["http://www.mendeley.com/documents/?uuid=f66f892b-a08d-444e-a369-788fc2b65eb2"]}],"mendeley":{"formattedCitation":"(Atkinson 1998; Lieblich 1998)","plainTextFormattedCitation":"(Atkinson 1998; Lieblich 1998)","previouslyFormattedCitation":"(Atkinson 1998; Lieblich 1998)"},"properties":{"noteIndex":0},"schema":"https://github.com/citation-style-language/schema/raw/master/csl-citation.json"}</w:instrText>
      </w:r>
      <w:r w:rsidR="00084575" w:rsidRPr="00ED3A04">
        <w:rPr>
          <w:lang w:val="en-US"/>
        </w:rPr>
        <w:fldChar w:fldCharType="separate"/>
      </w:r>
      <w:r w:rsidR="00084575" w:rsidRPr="00ED3A04">
        <w:rPr>
          <w:noProof/>
          <w:lang w:val="en-US"/>
        </w:rPr>
        <w:t>(Atkinson 1998; Lieblich 1998)</w:t>
      </w:r>
      <w:r w:rsidR="00084575" w:rsidRPr="00ED3A04">
        <w:rPr>
          <w:lang w:val="en-US"/>
        </w:rPr>
        <w:fldChar w:fldCharType="end"/>
      </w:r>
      <w:r w:rsidRPr="00ED3A04">
        <w:rPr>
          <w:lang w:val="en-US"/>
        </w:rPr>
        <w:t xml:space="preserve">. By comparing narratives across the </w:t>
      </w:r>
      <w:r w:rsidR="00661EA3" w:rsidRPr="00ED3A04">
        <w:rPr>
          <w:lang w:val="en-US"/>
        </w:rPr>
        <w:t>beginning</w:t>
      </w:r>
      <w:r w:rsidRPr="00ED3A04">
        <w:rPr>
          <w:lang w:val="en-US"/>
        </w:rPr>
        <w:t xml:space="preserve">, </w:t>
      </w:r>
      <w:r w:rsidR="00661EA3" w:rsidRPr="00ED3A04">
        <w:rPr>
          <w:lang w:val="en-US"/>
        </w:rPr>
        <w:t>intermediate</w:t>
      </w:r>
      <w:r w:rsidRPr="00ED3A04">
        <w:rPr>
          <w:lang w:val="en-US"/>
        </w:rPr>
        <w:t xml:space="preserve">, and </w:t>
      </w:r>
      <w:r w:rsidR="00661EA3" w:rsidRPr="00ED3A04">
        <w:rPr>
          <w:lang w:val="en-US"/>
        </w:rPr>
        <w:t>current</w:t>
      </w:r>
      <w:r w:rsidRPr="00ED3A04">
        <w:rPr>
          <w:lang w:val="en-US"/>
        </w:rPr>
        <w:t xml:space="preserve"> stages of entrepreneurial </w:t>
      </w:r>
      <w:r w:rsidR="00661EA3" w:rsidRPr="00ED3A04">
        <w:rPr>
          <w:lang w:val="en-US"/>
        </w:rPr>
        <w:t>journey</w:t>
      </w:r>
      <w:r w:rsidRPr="00ED3A04">
        <w:rPr>
          <w:lang w:val="en-US"/>
        </w:rPr>
        <w:t xml:space="preserve">, we identified patterns of continuity and change in </w:t>
      </w:r>
      <w:r w:rsidR="00084575" w:rsidRPr="00ED3A04">
        <w:rPr>
          <w:lang w:val="en-US"/>
        </w:rPr>
        <w:t>entrepreneurs</w:t>
      </w:r>
      <w:r w:rsidRPr="00ED3A04">
        <w:rPr>
          <w:lang w:val="en-US"/>
        </w:rPr>
        <w:t>' attachment to place.</w:t>
      </w:r>
    </w:p>
    <w:p w14:paraId="5415F2BE" w14:textId="77777777" w:rsidR="00BA433D" w:rsidRPr="00ED3A04" w:rsidRDefault="00BA433D" w:rsidP="00ED3A04">
      <w:pPr>
        <w:spacing w:after="0" w:line="240" w:lineRule="auto"/>
        <w:rPr>
          <w:lang w:val="en-US"/>
        </w:rPr>
      </w:pPr>
    </w:p>
    <w:p w14:paraId="69C3D823" w14:textId="77777777" w:rsidR="00567A4E" w:rsidRPr="00ED3A04" w:rsidRDefault="00567A4E" w:rsidP="00ED3A04">
      <w:pPr>
        <w:pStyle w:val="Ttulo1"/>
        <w:numPr>
          <w:ilvl w:val="0"/>
          <w:numId w:val="21"/>
        </w:numPr>
        <w:spacing w:before="0" w:line="240" w:lineRule="auto"/>
        <w:rPr>
          <w:lang w:val="en-US"/>
        </w:rPr>
      </w:pPr>
      <w:r w:rsidRPr="00ED3A04">
        <w:rPr>
          <w:lang w:val="en-US"/>
        </w:rPr>
        <w:t>Findings</w:t>
      </w:r>
    </w:p>
    <w:p w14:paraId="1947B951" w14:textId="77777777" w:rsidR="00567A4E" w:rsidRPr="00ED3A04" w:rsidRDefault="00567A4E" w:rsidP="00ED3A04">
      <w:pPr>
        <w:pStyle w:val="Ttulo2"/>
        <w:numPr>
          <w:ilvl w:val="1"/>
          <w:numId w:val="21"/>
        </w:numPr>
        <w:spacing w:before="0" w:line="240" w:lineRule="auto"/>
        <w:rPr>
          <w:lang w:val="en-US"/>
        </w:rPr>
      </w:pPr>
      <w:r w:rsidRPr="00ED3A04">
        <w:rPr>
          <w:lang w:val="en-US"/>
        </w:rPr>
        <w:t xml:space="preserve">Patterns of entrepreneurship attachment </w:t>
      </w:r>
    </w:p>
    <w:p w14:paraId="30CFBB17" w14:textId="31E9595A" w:rsidR="00D04ED6" w:rsidRPr="00ED3A04" w:rsidRDefault="00567A4E" w:rsidP="00ED3A04">
      <w:pPr>
        <w:spacing w:after="0" w:line="240" w:lineRule="auto"/>
        <w:jc w:val="both"/>
        <w:rPr>
          <w:lang w:val="en-US"/>
        </w:rPr>
      </w:pPr>
      <w:r w:rsidRPr="00ED3A04">
        <w:rPr>
          <w:lang w:val="en-US"/>
        </w:rPr>
        <w:t>Our findings are organized around three distinct entrepreneur profiles that delineate the depth of their connection to ongoing entrepreneurial ventures at their present age</w:t>
      </w:r>
      <w:r w:rsidR="0079547C" w:rsidRPr="00ED3A04">
        <w:rPr>
          <w:lang w:val="en-US"/>
        </w:rPr>
        <w:t xml:space="preserve"> (see Table 2)</w:t>
      </w:r>
      <w:r w:rsidRPr="00ED3A04">
        <w:rPr>
          <w:lang w:val="en-US"/>
        </w:rPr>
        <w:t xml:space="preserve">: (1) individuals steadfastly tethered to their pursuits closely, envisioning their entrepreneurial journey persisting until their final moments; (2) entrepreneurs who sustain fervent ties to entrepreneurship while intricately involving their significant others (family, friends, partners) as integral components of their journey; (3) those whose attachment levels have diminished, anticipating the transfer of their entrepreneurial venture to the highest bidder for maximum financial gain or simply closure. </w:t>
      </w:r>
    </w:p>
    <w:p w14:paraId="10625F7C" w14:textId="77777777" w:rsidR="00D04ED6" w:rsidRPr="00ED3A04" w:rsidRDefault="00D04ED6" w:rsidP="00ED3A04">
      <w:pPr>
        <w:spacing w:after="0" w:line="240" w:lineRule="auto"/>
        <w:jc w:val="both"/>
        <w:rPr>
          <w:lang w:val="en-US"/>
        </w:rPr>
      </w:pPr>
    </w:p>
    <w:p w14:paraId="4D76FD4E" w14:textId="43F76326" w:rsidR="00567A4E" w:rsidRPr="00ED3A04" w:rsidRDefault="00567A4E" w:rsidP="00ED3A04">
      <w:pPr>
        <w:spacing w:after="0" w:line="240" w:lineRule="auto"/>
        <w:jc w:val="both"/>
        <w:rPr>
          <w:lang w:val="en-US"/>
        </w:rPr>
      </w:pPr>
      <w:r w:rsidRPr="00ED3A04">
        <w:rPr>
          <w:lang w:val="en-US"/>
        </w:rPr>
        <w:t xml:space="preserve">The primary differentiation between the first group and the second </w:t>
      </w:r>
      <w:r w:rsidR="00DB1947" w:rsidRPr="00ED3A04">
        <w:rPr>
          <w:lang w:val="en-US"/>
        </w:rPr>
        <w:t>is</w:t>
      </w:r>
      <w:r w:rsidRPr="00ED3A04">
        <w:rPr>
          <w:lang w:val="en-US"/>
        </w:rPr>
        <w:t xml:space="preserve"> that the former cultivates an intimate close relationship with entrepreneurship</w:t>
      </w:r>
      <w:r w:rsidR="00DB1947" w:rsidRPr="00ED3A04">
        <w:rPr>
          <w:lang w:val="en-US"/>
        </w:rPr>
        <w:t xml:space="preserve"> while both remain active bonds. In contrast, the</w:t>
      </w:r>
      <w:r w:rsidRPr="00ED3A04">
        <w:rPr>
          <w:lang w:val="en-US"/>
        </w:rPr>
        <w:t xml:space="preserve"> latter maintains an open and adaptable link. In the first group, the </w:t>
      </w:r>
      <w:r w:rsidR="008B0EEB" w:rsidRPr="00ED3A04">
        <w:rPr>
          <w:lang w:val="en-US"/>
        </w:rPr>
        <w:t>start-up’s</w:t>
      </w:r>
      <w:r w:rsidRPr="00ED3A04">
        <w:rPr>
          <w:lang w:val="en-US"/>
        </w:rPr>
        <w:t xml:space="preserve"> journeys would not exist without the </w:t>
      </w:r>
      <w:r w:rsidR="005055A7" w:rsidRPr="00ED3A04">
        <w:rPr>
          <w:lang w:val="en-US"/>
        </w:rPr>
        <w:t>entrepreneur’s</w:t>
      </w:r>
      <w:r w:rsidRPr="00ED3A04">
        <w:rPr>
          <w:lang w:val="en-US"/>
        </w:rPr>
        <w:t xml:space="preserve"> personal journey. </w:t>
      </w:r>
      <w:r w:rsidR="00D04ED6" w:rsidRPr="00ED3A04">
        <w:rPr>
          <w:lang w:val="en-US"/>
        </w:rPr>
        <w:t>As E24 put it, “</w:t>
      </w:r>
      <w:r w:rsidR="00D04ED6" w:rsidRPr="00ED3A04">
        <w:rPr>
          <w:i/>
          <w:iCs/>
          <w:lang w:val="en-US"/>
        </w:rPr>
        <w:t>This business is my dream, but my children need to find theirs</w:t>
      </w:r>
      <w:r w:rsidR="00D04ED6" w:rsidRPr="00ED3A04">
        <w:rPr>
          <w:lang w:val="en-US"/>
        </w:rPr>
        <w:t xml:space="preserve">,” illustrating their deeply personal connection to their venture while acknowledging their children’s independence. </w:t>
      </w:r>
      <w:r w:rsidRPr="00ED3A04">
        <w:rPr>
          <w:lang w:val="en-US"/>
        </w:rPr>
        <w:t xml:space="preserve">In the second group, the </w:t>
      </w:r>
      <w:r w:rsidR="008B0EEB" w:rsidRPr="00ED3A04">
        <w:rPr>
          <w:lang w:val="en-US"/>
        </w:rPr>
        <w:t>start-up’s</w:t>
      </w:r>
      <w:r w:rsidRPr="00ED3A04">
        <w:rPr>
          <w:lang w:val="en-US"/>
        </w:rPr>
        <w:t xml:space="preserve"> journey can extend beyond the </w:t>
      </w:r>
      <w:r w:rsidR="005055A7" w:rsidRPr="00ED3A04">
        <w:rPr>
          <w:lang w:val="en-US"/>
        </w:rPr>
        <w:t>entrepreneur’s</w:t>
      </w:r>
      <w:r w:rsidRPr="00ED3A04">
        <w:rPr>
          <w:lang w:val="en-US"/>
        </w:rPr>
        <w:t xml:space="preserve"> personal realm. </w:t>
      </w:r>
      <w:r w:rsidR="00DB1947" w:rsidRPr="00ED3A04">
        <w:rPr>
          <w:lang w:val="en-US"/>
        </w:rPr>
        <w:t>In</w:t>
      </w:r>
      <w:r w:rsidRPr="00ED3A04">
        <w:rPr>
          <w:lang w:val="en-US"/>
        </w:rPr>
        <w:t xml:space="preserve"> this group, the responsibility to continue the </w:t>
      </w:r>
      <w:r w:rsidR="008B0EEB" w:rsidRPr="00ED3A04">
        <w:rPr>
          <w:lang w:val="en-US"/>
        </w:rPr>
        <w:t>start-up’s</w:t>
      </w:r>
      <w:r w:rsidRPr="00ED3A04">
        <w:rPr>
          <w:lang w:val="en-US"/>
        </w:rPr>
        <w:t xml:space="preserve"> journey is someone known and valuable for the founder entrepreneur</w:t>
      </w:r>
      <w:r w:rsidR="00D04ED6" w:rsidRPr="00ED3A04">
        <w:rPr>
          <w:lang w:val="en-US"/>
        </w:rPr>
        <w:t>, as reflected in the statement, “</w:t>
      </w:r>
      <w:r w:rsidR="00D04ED6" w:rsidRPr="00ED3A04">
        <w:rPr>
          <w:i/>
          <w:iCs/>
          <w:lang w:val="en-US"/>
        </w:rPr>
        <w:t>If my kids take over, great!</w:t>
      </w:r>
      <w:r w:rsidR="00D04ED6" w:rsidRPr="00ED3A04">
        <w:rPr>
          <w:lang w:val="en-US"/>
        </w:rPr>
        <w:t>” (E2), where the entrepreneur envisions their venture continuing through a family member. I</w:t>
      </w:r>
      <w:r w:rsidRPr="00ED3A04">
        <w:rPr>
          <w:lang w:val="en-US"/>
        </w:rPr>
        <w:t xml:space="preserve">n the third group, it can be anyone or no one. </w:t>
      </w:r>
      <w:r w:rsidR="00D04ED6" w:rsidRPr="00ED3A04">
        <w:rPr>
          <w:lang w:val="en-US"/>
        </w:rPr>
        <w:t>E9 captured this detachment succinctly, stating, “</w:t>
      </w:r>
      <w:r w:rsidR="00D04ED6" w:rsidRPr="00ED3A04">
        <w:rPr>
          <w:i/>
          <w:iCs/>
          <w:lang w:val="en-US"/>
        </w:rPr>
        <w:t>I’ve been talking about succession for about three years now [...] my husband is already 71, and I’ll be 65 soon [...] I’m not going to do anything anymore</w:t>
      </w:r>
      <w:r w:rsidR="00D04ED6" w:rsidRPr="00ED3A04">
        <w:rPr>
          <w:lang w:val="en-US"/>
        </w:rPr>
        <w:t xml:space="preserve">”, emphasizing their readiness to step away entirely and let the business take its course without personal involvement. </w:t>
      </w:r>
      <w:r w:rsidR="00D90421" w:rsidRPr="00ED3A04">
        <w:rPr>
          <w:lang w:val="en-US"/>
        </w:rPr>
        <w:t xml:space="preserve">It is important to emphasize that the connections between entrepreneurs and entrepreneurship for each profile involve not only the venture itself, but also everything meaningful related to it, echoing the place in broad terms </w:t>
      </w:r>
      <w:r w:rsidR="00D90421" w:rsidRPr="00ED3A04">
        <w:rPr>
          <w:lang w:val="en-US"/>
        </w:rPr>
        <w:fldChar w:fldCharType="begin" w:fldLock="1"/>
      </w:r>
      <w:r w:rsidR="00B00E12" w:rsidRPr="00ED3A04">
        <w:rPr>
          <w:lang w:val="en-US"/>
        </w:rPr>
        <w:instrText>ADDIN CSL_CITATION {"citationItems":[{"id":"ITEM-1","itemData":{"DOI":"10.1016/J.JENVP.2009.09.006","ISSN":"0272-4944","abstract":"Place attachment has been researched quite broadly, and so has been defined in a variety of ways. The various definitions of the concept are reviewed and synthesized into a three-dimensional, person-process-place organizing framework. The person dimension of place attachment refers to its individually or collectively determined meanings. The psychological dimension includes the affective, cognitive, and behavioral components of attachment. The place dimension emphasizes the place characteristics of attachment, including spatial level, specificity, and the prominence of social or physical elements. In addition, potential functions of place attachment are reviewed. The framework organizes related place attachment concepts and thus clarifies the term. The framework may also be used to stimulate new research, investigate multidimensionality, create operational definitions for quantitative studies, guide semi-structured interviews for qualitative studies, and assist in conflict resolution for successful land-use management. © 2009 Elsevier Ltd. All rights reserved.","author":[{"dropping-particle":"","family":"Scannell","given":"Leila","non-dropping-particle":"","parse-names":false,"suffix":""},{"dropping-particle":"","family":"Gifford","given":"Robert","non-dropping-particle":"","parse-names":false,"suffix":""}],"container-title":"Journal of Environmental Psychology","id":"ITEM-1","issue":"1","issued":{"date-parts":[["2010","3","1"]]},"page":"1-10","publisher":"Academic Press","title":"Defining place attachment: A tripartite organizing framework","type":"article-journal","volume":"30"},"uris":["http://www.mendeley.com/documents/?uuid=99277a98-df4c-3c13-a27a-2f2ee73d52aa"]}],"mendeley":{"formattedCitation":"(Scannell and Gifford 2010)","plainTextFormattedCitation":"(Scannell and Gifford 2010)","previouslyFormattedCitation":"(Scannell and Gifford 2010)"},"properties":{"noteIndex":0},"schema":"https://github.com/citation-style-language/schema/raw/master/csl-citation.json"}</w:instrText>
      </w:r>
      <w:r w:rsidR="00D90421" w:rsidRPr="00ED3A04">
        <w:rPr>
          <w:lang w:val="en-US"/>
        </w:rPr>
        <w:fldChar w:fldCharType="separate"/>
      </w:r>
      <w:r w:rsidR="00D90421" w:rsidRPr="00ED3A04">
        <w:rPr>
          <w:noProof/>
          <w:lang w:val="en-US"/>
        </w:rPr>
        <w:t>(Scannell and Gifford 2010)</w:t>
      </w:r>
      <w:r w:rsidR="00D90421" w:rsidRPr="00ED3A04">
        <w:rPr>
          <w:lang w:val="en-US"/>
        </w:rPr>
        <w:fldChar w:fldCharType="end"/>
      </w:r>
      <w:r w:rsidR="00D90421" w:rsidRPr="00ED3A04">
        <w:rPr>
          <w:lang w:val="en-US"/>
        </w:rPr>
        <w:t>.</w:t>
      </w:r>
    </w:p>
    <w:p w14:paraId="4C247C2C" w14:textId="77777777" w:rsidR="00440A74" w:rsidRPr="00ED3A04" w:rsidRDefault="00440A74" w:rsidP="00ED3A04">
      <w:pPr>
        <w:spacing w:after="0" w:line="240" w:lineRule="auto"/>
        <w:jc w:val="both"/>
        <w:rPr>
          <w:lang w:val="en-US"/>
        </w:rPr>
      </w:pPr>
    </w:p>
    <w:p w14:paraId="68E08754" w14:textId="01983D3A" w:rsidR="00567A4E" w:rsidRPr="00ED3A04" w:rsidRDefault="00567A4E" w:rsidP="00ED3A04">
      <w:pPr>
        <w:spacing w:after="0" w:line="240" w:lineRule="auto"/>
        <w:jc w:val="both"/>
        <w:rPr>
          <w:lang w:val="en-US"/>
        </w:rPr>
      </w:pPr>
      <w:r w:rsidRPr="00ED3A04">
        <w:rPr>
          <w:lang w:val="en-US"/>
        </w:rPr>
        <w:t xml:space="preserve">Our examination yields distinct entrepreneur profiles, categorized as first-order conditions, reflecting the varying degrees of attachment to entrepreneurship. Tracks 1 and 2 signify an active connection, with entrepreneurs either tenaciously devoted to their pursuits (Track 1) or maintaining fervent ties to entrepreneurship while actively involving significant others in their journey (Track 2). In contrast, entrepreneurs on Track 3 showcase detachment, anticipating indifference to what would happen with their venture(s). Transitioning to second-order conditions, we explore the relational properties, distinguishing between open and </w:t>
      </w:r>
      <w:r w:rsidR="00F5633B" w:rsidRPr="00ED3A04">
        <w:rPr>
          <w:lang w:val="en-US"/>
        </w:rPr>
        <w:t>closed</w:t>
      </w:r>
      <w:r w:rsidRPr="00ED3A04">
        <w:rPr>
          <w:lang w:val="en-US"/>
        </w:rPr>
        <w:t xml:space="preserve"> dynamics.</w:t>
      </w:r>
      <w:r w:rsidR="00AB01A1" w:rsidRPr="00ED3A04">
        <w:rPr>
          <w:lang w:val="en-US"/>
        </w:rPr>
        <w:t xml:space="preserve"> Entrepreneurs in Track 1 conceive their ventures as part of their life and a </w:t>
      </w:r>
      <w:r w:rsidR="00FF0088" w:rsidRPr="00ED3A04">
        <w:rPr>
          <w:lang w:val="en-US"/>
        </w:rPr>
        <w:t xml:space="preserve">career </w:t>
      </w:r>
      <w:r w:rsidR="00AB01A1" w:rsidRPr="00ED3A04">
        <w:rPr>
          <w:lang w:val="en-US"/>
        </w:rPr>
        <w:t>path they have intentionally chosen. Having made this choice, they are likely to encourage others to carve their own path, thereby avoiding imposing potentially unwanted burdens on others.</w:t>
      </w:r>
      <w:r w:rsidRPr="00ED3A04">
        <w:rPr>
          <w:lang w:val="en-US"/>
        </w:rPr>
        <w:t xml:space="preserve"> Entrepreneurs on Track 2 envision entrepreneurship as a relay race, where </w:t>
      </w:r>
      <w:r w:rsidRPr="00ED3A04">
        <w:rPr>
          <w:lang w:val="en-US"/>
        </w:rPr>
        <w:lastRenderedPageBreak/>
        <w:t xml:space="preserve">relative others play a crucial role in sustaining ventures, caring for them, and maintaining their identity in a manner akin to the founder. </w:t>
      </w:r>
      <w:r w:rsidR="00FF0088" w:rsidRPr="00ED3A04">
        <w:rPr>
          <w:lang w:val="en-US"/>
        </w:rPr>
        <w:t xml:space="preserve">Entrepreneurs in Track 3, being detached to entrepreneurship, remain indifferent from this dynamic of interconnection, leaving both options open. </w:t>
      </w:r>
      <w:r w:rsidRPr="00ED3A04">
        <w:rPr>
          <w:lang w:val="en-US"/>
        </w:rPr>
        <w:t xml:space="preserve">This dual framework, encompassing both the nature of attachment and the relational properties, provides a comprehensive understanding of how entrepreneurs engage with entrepreneurship, from individualized and active connections to more open and shared approaches, ultimately conferring the antecedents to explore across different profiles </w:t>
      </w:r>
      <w:r w:rsidR="00F5633B" w:rsidRPr="00ED3A04">
        <w:rPr>
          <w:lang w:val="en-US"/>
        </w:rPr>
        <w:t xml:space="preserve">of </w:t>
      </w:r>
      <w:r w:rsidRPr="00ED3A04">
        <w:rPr>
          <w:lang w:val="en-US"/>
        </w:rPr>
        <w:t>the evolution of the entrepreneurial journey as entrepreneurs age.</w:t>
      </w:r>
    </w:p>
    <w:p w14:paraId="08B4943C" w14:textId="498C0BCC" w:rsidR="00567A4E" w:rsidRPr="00ED3A04" w:rsidRDefault="00567A4E" w:rsidP="00ED3A04">
      <w:pPr>
        <w:spacing w:after="0" w:line="240" w:lineRule="auto"/>
        <w:jc w:val="both"/>
        <w:rPr>
          <w:lang w:val="en-US"/>
        </w:rPr>
      </w:pPr>
    </w:p>
    <w:p w14:paraId="12A778CC" w14:textId="6547272C" w:rsidR="00567A4E" w:rsidRPr="00ED3A04" w:rsidRDefault="00567A4E" w:rsidP="00ED3A04">
      <w:pPr>
        <w:pStyle w:val="Prrafodelista"/>
        <w:numPr>
          <w:ilvl w:val="0"/>
          <w:numId w:val="23"/>
        </w:numPr>
        <w:spacing w:after="0" w:line="240" w:lineRule="auto"/>
        <w:jc w:val="center"/>
        <w:rPr>
          <w:lang w:val="en-US"/>
        </w:rPr>
      </w:pPr>
      <w:r w:rsidRPr="00ED3A04">
        <w:rPr>
          <w:lang w:val="en-US"/>
        </w:rPr>
        <w:t xml:space="preserve">Table 2 about here </w:t>
      </w:r>
      <w:r w:rsidR="00350D10" w:rsidRPr="00ED3A04">
        <w:rPr>
          <w:lang w:val="en-US"/>
        </w:rPr>
        <w:t>–</w:t>
      </w:r>
    </w:p>
    <w:p w14:paraId="0A3CC562" w14:textId="1225BADB" w:rsidR="00350D10" w:rsidRPr="00ED3A04" w:rsidRDefault="00350D10" w:rsidP="00ED3A04">
      <w:pPr>
        <w:spacing w:after="0" w:line="240" w:lineRule="auto"/>
        <w:rPr>
          <w:lang w:val="en-US"/>
        </w:rPr>
      </w:pPr>
    </w:p>
    <w:p w14:paraId="3DD1EA06" w14:textId="53B0C105" w:rsidR="00567A4E" w:rsidRPr="00ED3A04" w:rsidRDefault="00567A4E" w:rsidP="00ED3A04">
      <w:pPr>
        <w:pStyle w:val="Ttulo2"/>
        <w:numPr>
          <w:ilvl w:val="1"/>
          <w:numId w:val="21"/>
        </w:numPr>
        <w:spacing w:before="0" w:line="240" w:lineRule="auto"/>
        <w:rPr>
          <w:lang w:val="en-US"/>
        </w:rPr>
      </w:pPr>
      <w:r w:rsidRPr="00ED3A04">
        <w:rPr>
          <w:lang w:val="en-US"/>
        </w:rPr>
        <w:t>Entrepreneur and place attachment: Dimensional stability</w:t>
      </w:r>
    </w:p>
    <w:p w14:paraId="01CF8B9A" w14:textId="77777777" w:rsidR="00267689" w:rsidRPr="00ED3A04" w:rsidRDefault="00267689" w:rsidP="00ED3A04">
      <w:pPr>
        <w:spacing w:after="0" w:line="240" w:lineRule="auto"/>
        <w:jc w:val="both"/>
        <w:rPr>
          <w:lang w:val="en-US"/>
        </w:rPr>
      </w:pPr>
      <w:r w:rsidRPr="00ED3A04">
        <w:rPr>
          <w:lang w:val="en-US"/>
        </w:rPr>
        <w:t>We observed that the person dimension of place attachment takes center stage in the entrepreneurial journey (see Table 3). Entrepreneurs often develop bonds primarily on an individual level, rather than through collective affiliations, underscoring the deeply personal nature of their experiences. For instance, E18 reflects on her connection to her business, stating, “</w:t>
      </w:r>
      <w:r w:rsidRPr="00ED3A04">
        <w:rPr>
          <w:i/>
          <w:iCs/>
          <w:lang w:val="en-US"/>
        </w:rPr>
        <w:t>It wasn’t my first choice, but it became meaningful when I saw how it saved lives</w:t>
      </w:r>
      <w:r w:rsidRPr="00ED3A04">
        <w:rPr>
          <w:lang w:val="en-US"/>
        </w:rPr>
        <w:t>.” This illustrates a personal evolution of meaning, where attachment extends beyond the business itself to what it represents on a profoundly individual level—saving lives and making a meaningful contribution. Furthermore, E18’s statement, “</w:t>
      </w:r>
      <w:r w:rsidRPr="00ED3A04">
        <w:rPr>
          <w:i/>
          <w:iCs/>
          <w:lang w:val="en-US"/>
        </w:rPr>
        <w:t>After my divorce, I focused all my energy on the veterinary</w:t>
      </w:r>
      <w:r w:rsidRPr="00ED3A04">
        <w:rPr>
          <w:lang w:val="en-US"/>
        </w:rPr>
        <w:t>,” reveals how entrepreneurship can serve as a personal refuge during life transitions. Her aspiration, “</w:t>
      </w:r>
      <w:r w:rsidRPr="00ED3A04">
        <w:rPr>
          <w:i/>
          <w:iCs/>
          <w:lang w:val="en-US"/>
        </w:rPr>
        <w:t>I hope my son will take over, but if not, that’s okay. I just want the business to thrive</w:t>
      </w:r>
      <w:r w:rsidRPr="00ED3A04">
        <w:rPr>
          <w:lang w:val="en-US"/>
        </w:rPr>
        <w:t>,” further emphasizes the personal bond she has cultivated with her business, illustrating how entrepreneurs weave their ventures into the very fabric of their personal narratives.</w:t>
      </w:r>
    </w:p>
    <w:p w14:paraId="6617E74A" w14:textId="77777777" w:rsidR="0085499D" w:rsidRPr="00ED3A04" w:rsidRDefault="0085499D" w:rsidP="00ED3A04">
      <w:pPr>
        <w:spacing w:after="0" w:line="240" w:lineRule="auto"/>
        <w:jc w:val="both"/>
        <w:rPr>
          <w:lang w:val="en-US"/>
        </w:rPr>
      </w:pPr>
    </w:p>
    <w:p w14:paraId="1BC6AD8D" w14:textId="244C9D72" w:rsidR="00267689" w:rsidRPr="00ED3A04" w:rsidRDefault="00267689" w:rsidP="00ED3A04">
      <w:pPr>
        <w:spacing w:after="0" w:line="240" w:lineRule="auto"/>
        <w:jc w:val="both"/>
        <w:rPr>
          <w:lang w:val="en-US"/>
        </w:rPr>
      </w:pPr>
      <w:r w:rsidRPr="00ED3A04">
        <w:rPr>
          <w:lang w:val="en-US"/>
        </w:rPr>
        <w:t>Numerous other narratives reinforce this observation (e.g., E6, E7, E11, E13, E18), as seen in statements like “</w:t>
      </w:r>
      <w:r w:rsidRPr="00ED3A04">
        <w:rPr>
          <w:i/>
          <w:iCs/>
          <w:lang w:val="en-US"/>
        </w:rPr>
        <w:t>I left with 300 dollars in my pocket to survive or survive. I wasn't going to die, but I never considered going back to Chile if things went wrong. I had nothing to return to in Chile. So, for me, it was an experience of 'I win or I win'</w:t>
      </w:r>
      <w:r w:rsidRPr="00ED3A04">
        <w:rPr>
          <w:lang w:val="en-US"/>
        </w:rPr>
        <w:t>” (E2). This quote highlights an individual’s unwavering commitment to success, driven by an inner determination and the absence of a fallback plan. The focus here is on the entrepreneur’s personal experience, revealing a profound attachment to their own resolve despite uncertainties. As E2 progresses, he states, “</w:t>
      </w:r>
      <w:r w:rsidRPr="00ED3A04">
        <w:rPr>
          <w:i/>
          <w:iCs/>
          <w:lang w:val="en-US"/>
        </w:rPr>
        <w:t>Now, with what I have, my technology allows me to live well. [...] An idea came up with a friend, and we got into a food business. [...] Do I need it? No, but I do want to do it.”</w:t>
      </w:r>
      <w:r w:rsidRPr="00ED3A04">
        <w:rPr>
          <w:lang w:val="en-US"/>
        </w:rPr>
        <w:t xml:space="preserve"> This reflects a personal desire for entrepreneurship not rooted in necessity, but in individual passion and ambition. The entrepreneur's attachment to their venture is propelled by the pursuit of self-fulfillment. Another example comes from E29, who expressed, "</w:t>
      </w:r>
      <w:r w:rsidRPr="00ED3A04">
        <w:rPr>
          <w:i/>
          <w:iCs/>
          <w:lang w:val="en-US"/>
        </w:rPr>
        <w:t>I didn’t want my dad to interfere because the plants I was going to set up were mine. I told him that if we didn’t sign a clear agreement, I wasn’t going to invest</w:t>
      </w:r>
      <w:r w:rsidRPr="00ED3A04">
        <w:rPr>
          <w:lang w:val="en-US"/>
        </w:rPr>
        <w:t xml:space="preserve">." This reveals a strong need for control and independence, with the entrepreneur placing significant importance on ownership and the clarity of agreements, reinforcing an internal attachment to doing things their own way. In more advanced stages, he further elaborates: </w:t>
      </w:r>
      <w:r w:rsidRPr="00ED3A04">
        <w:rPr>
          <w:i/>
          <w:iCs/>
          <w:lang w:val="en-US"/>
        </w:rPr>
        <w:t xml:space="preserve">"I saw that I had the ability and wanted to do it. [...] If I were doing it for myself, I would do more. I would optimize resources better and wouldn’t be worried about the schedule; I would </w:t>
      </w:r>
      <w:r w:rsidRPr="00ED3A04">
        <w:rPr>
          <w:i/>
          <w:iCs/>
          <w:lang w:val="en-US"/>
        </w:rPr>
        <w:lastRenderedPageBreak/>
        <w:t>be focused on producing. I was really, really into it."</w:t>
      </w:r>
      <w:r w:rsidRPr="00ED3A04">
        <w:rPr>
          <w:lang w:val="en-US"/>
        </w:rPr>
        <w:t xml:space="preserve"> This again underscores the idea that the individual’s attachment to their work is fueled by personal passion and ability, suggesting that when working solely for personal goals, the entrepreneur’s drive and dedication intensify.</w:t>
      </w:r>
    </w:p>
    <w:p w14:paraId="5193523C" w14:textId="77777777" w:rsidR="00267689" w:rsidRPr="00ED3A04" w:rsidRDefault="00267689" w:rsidP="00ED3A04">
      <w:pPr>
        <w:spacing w:after="0" w:line="240" w:lineRule="auto"/>
        <w:jc w:val="both"/>
        <w:rPr>
          <w:lang w:val="en-US"/>
        </w:rPr>
      </w:pPr>
    </w:p>
    <w:p w14:paraId="31F5BE76" w14:textId="77777777" w:rsidR="00267689" w:rsidRPr="00ED3A04" w:rsidRDefault="00267689" w:rsidP="00ED3A04">
      <w:pPr>
        <w:spacing w:after="0" w:line="240" w:lineRule="auto"/>
        <w:jc w:val="both"/>
        <w:rPr>
          <w:lang w:val="en-US"/>
        </w:rPr>
      </w:pPr>
      <w:r w:rsidRPr="00ED3A04">
        <w:rPr>
          <w:lang w:val="en-US"/>
        </w:rPr>
        <w:t xml:space="preserve">These examples suggest that the relationship between the entrepreneur and their venture is intricately tied to individual journeys, where attachment arises from personal milestones, realizations, and growth experiences. This individualized form of attachment highlights the non-extendible nature of the bond, implying that each entrepreneur forges a distinctive path shaped by their unique life history. Unlike collective attachments, which often emphasize shared experiences or communal identity, individual attachments are singular and deeply rooted in personal narratives. The entrepreneurial journey, therefore, emerges as a highly personalized process, where the entrepreneur’s connection to specific places is shaped by their life trajectory and the evolving story of their ventures. This aligns with the notion that place attachment is strongly rooted in individual experiences and each person’s distinctive entrepreneurial journey </w:t>
      </w:r>
      <w:r w:rsidR="00567A4E" w:rsidRPr="00ED3A04">
        <w:rPr>
          <w:lang w:val="en-US"/>
        </w:rPr>
        <w:fldChar w:fldCharType="begin" w:fldLock="1"/>
      </w:r>
      <w:r w:rsidR="00C8392A" w:rsidRPr="00ED3A04">
        <w:rPr>
          <w:lang w:val="en-US"/>
        </w:rPr>
        <w:instrText>ADDIN CSL_CITATION {"citationItems":[{"id":"ITEM-1","itemData":{"DOI":"10.1108/14715200780001341/FULL/XML","ISSN":"1471521x","abstract":"In this paper we rethink the conventional ways of explaining the change process of new company formation. We base our analysis on two well established and dominating categories of entrepreneurship models, stages inspired models and interactive contingency models, and we argue that these do not sufficiently conspire to capture the entrepreneurial start-up process as an everyday phenomenon of multi-dimensional individual, social, and environmental interaction. In an effort to address this hypothesized theoretical gap, we apply ideas origination from Symbolic Interactionism to suggest a complementary conceptual model for comprehending the entrepreneurial process as an interactive construct. From here the idea of entrepreneurship as an ongoing “Social Journey of Opportunity Construction” arises. We argue that this idea has a potential impact on the practice of research, since it encourages scholars to step out of predictable zones of positivist research and enter a riskier research zone in which it is everyday interaction that makes the entrepreneurial process emerge. © 2007, Emerald Group Publishing Limited","author":[{"dropping-particle":"","family":"Sørensen","given":"Suna","non-dropping-particle":"","parse-names":false,"suffix":""},{"dropping-particle":"","family":"Heidemann Lassen","given":"Astrid","non-dropping-particle":"","parse-names":false,"suffix":""},{"dropping-particle":"","family":"Hinson","given":"Robert","non-dropping-particle":"","parse-names":false,"suffix":""}],"container-title":"Journal of Research in Marketing and Entrepreneurship","id":"ITEM-1","issue":"1","issued":{"date-parts":[["2007","7","1"]]},"page":"89-101","publisher":"Emerald Group Publishing Limited","title":"Towards a Conceptualization of Entrepreneurship","type":"article-journal","volume":"9"},"uris":["http://www.mendeley.com/documents/?uuid=e637be2f-bd95-35b1-b0da-54fc2b3d0d0e"]},{"id":"ITEM-2","itemData":{"DOI":"10.1561/0300000102","ISBN":"9781680839500","ISSN":"1551-3114","abstract":"From the Metaphor to the Concept of the Entrepreneurial Journey in Entrepreneurship Research","author":[{"dropping-particle":"","family":"Mets","given":"Tõnis","non-dropping-particle":"","parse-names":false,"suffix":""}],"container-title":"Foundations and Trends® in Entrepreneurship","id":"ITEM-2","issue":"6","issued":{"date-parts":[["2022"]]},"page":"330-422","publisher":"Now Publishers, Inc.","title":"From the Metaphor to the Concept of the Entrepreneurial Journey in Entrepreneurship Research","type":"article-journal","volume":"18"},"uris":["http://www.mendeley.com/documents/?uuid=4442db1c-4440-3d06-883b-8aa574da49dd"]}],"mendeley":{"formattedCitation":"(Sørensen, Heidemann Lassen, and Hinson 2007; Mets 2022)","plainTextFormattedCitation":"(Sørensen, Heidemann Lassen, and Hinson 2007; Mets 2022)","previouslyFormattedCitation":"(Sørensen, Heidemann Lassen, and Hinson 2007; Mets 2022)"},"properties":{"noteIndex":0},"schema":"https://github.com/citation-style-language/schema/raw/master/csl-citation.json"}</w:instrText>
      </w:r>
      <w:r w:rsidR="00567A4E" w:rsidRPr="00ED3A04">
        <w:rPr>
          <w:lang w:val="en-US"/>
        </w:rPr>
        <w:fldChar w:fldCharType="separate"/>
      </w:r>
      <w:r w:rsidR="004E5055" w:rsidRPr="00ED3A04">
        <w:rPr>
          <w:noProof/>
          <w:lang w:val="en-US"/>
        </w:rPr>
        <w:t>(Sørensen, Heidemann Lassen, and Hinson 2007; Mets 2022)</w:t>
      </w:r>
      <w:r w:rsidR="00567A4E" w:rsidRPr="00ED3A04">
        <w:rPr>
          <w:lang w:val="en-US"/>
        </w:rPr>
        <w:fldChar w:fldCharType="end"/>
      </w:r>
      <w:r w:rsidR="00567A4E" w:rsidRPr="00ED3A04">
        <w:rPr>
          <w:lang w:val="en-US"/>
        </w:rPr>
        <w:t>.</w:t>
      </w:r>
    </w:p>
    <w:p w14:paraId="624679DC" w14:textId="77777777" w:rsidR="00267689" w:rsidRPr="00ED3A04" w:rsidRDefault="00267689" w:rsidP="00ED3A04">
      <w:pPr>
        <w:spacing w:after="0" w:line="240" w:lineRule="auto"/>
        <w:jc w:val="both"/>
        <w:rPr>
          <w:lang w:val="en-US"/>
        </w:rPr>
      </w:pPr>
    </w:p>
    <w:p w14:paraId="380EC918" w14:textId="77777777" w:rsidR="00E01395" w:rsidRPr="00ED3A04" w:rsidRDefault="00E01395" w:rsidP="00ED3A04">
      <w:pPr>
        <w:spacing w:after="0" w:line="240" w:lineRule="auto"/>
        <w:jc w:val="both"/>
        <w:rPr>
          <w:lang w:val="en-US"/>
        </w:rPr>
      </w:pPr>
      <w:r w:rsidRPr="00ED3A04">
        <w:rPr>
          <w:lang w:val="en-US"/>
        </w:rPr>
        <w:t>In the context of the place dimension of place attachment, our findings reveal that entrepreneurs primarily develop bonds with the social environment, while the relevance of physical spaces appears secondary and instrumental. This suggests that, in entrepreneurship, physical dimensions serve as a means to achieve goals rather than as the focal point of attachment. For instance, E25 reflects: “</w:t>
      </w:r>
      <w:r w:rsidRPr="00ED3A04">
        <w:rPr>
          <w:i/>
          <w:iCs/>
          <w:lang w:val="en-US"/>
        </w:rPr>
        <w:t>When I moved to the new property, I felt great satisfaction in achieving something more stable. I wanted the clinic to be beautiful, not just for the clients, but because it was important to me that the place reflected how I felt about my work</w:t>
      </w:r>
      <w:r w:rsidRPr="00ED3A04">
        <w:rPr>
          <w:lang w:val="en-US"/>
        </w:rPr>
        <w:t>.” While this statement acknowledges the aesthetic and symbolic value of physical space, the attachment is deeply tied to the entrepreneur’s identity and values, rather than the space itself.</w:t>
      </w:r>
    </w:p>
    <w:p w14:paraId="2A455DA2" w14:textId="77777777" w:rsidR="00E01395" w:rsidRPr="00ED3A04" w:rsidRDefault="00E01395" w:rsidP="00ED3A04">
      <w:pPr>
        <w:spacing w:after="0" w:line="240" w:lineRule="auto"/>
        <w:jc w:val="both"/>
        <w:rPr>
          <w:lang w:val="en-US"/>
        </w:rPr>
      </w:pPr>
    </w:p>
    <w:p w14:paraId="4F1C4D3E" w14:textId="4225E75E" w:rsidR="00267689" w:rsidRPr="00ED3A04" w:rsidRDefault="00E01395" w:rsidP="00ED3A04">
      <w:pPr>
        <w:spacing w:after="0" w:line="240" w:lineRule="auto"/>
        <w:jc w:val="both"/>
        <w:rPr>
          <w:lang w:val="en-US"/>
        </w:rPr>
      </w:pPr>
      <w:r w:rsidRPr="00ED3A04">
        <w:rPr>
          <w:lang w:val="en-US"/>
        </w:rPr>
        <w:t>Conversely, the social dimension consistently emerges as a pivotal factor in shaping meaningful interactions and guiding decisions throughout the entrepreneurial journey. E16 illustrates this point, stating: “</w:t>
      </w:r>
      <w:r w:rsidRPr="00ED3A04">
        <w:rPr>
          <w:i/>
          <w:iCs/>
          <w:lang w:val="en-US"/>
        </w:rPr>
        <w:t>I partnered with new investors [...] They put in a considerable amount [...] But at the same time, there was a lot of concern about building a good relationship and trust with them, because without that, it doesn’t work</w:t>
      </w:r>
      <w:r w:rsidRPr="00ED3A04">
        <w:rPr>
          <w:lang w:val="en-US"/>
        </w:rPr>
        <w:t>.” Here, trust and relational dynamics outweigh mere financial stakes, framing the entrepreneur’s attachment to their venture through the lens of social connections. Relationships with investors, collaborators, and stakeholders become the foundation for decision-making, emphasizing the primacy of social ties in the entrepreneurial process.</w:t>
      </w:r>
    </w:p>
    <w:p w14:paraId="4AF48C26" w14:textId="77777777" w:rsidR="00E01395" w:rsidRPr="00ED3A04" w:rsidRDefault="00E01395" w:rsidP="00ED3A04">
      <w:pPr>
        <w:spacing w:after="0" w:line="240" w:lineRule="auto"/>
        <w:jc w:val="both"/>
        <w:rPr>
          <w:lang w:val="en-US"/>
        </w:rPr>
      </w:pPr>
    </w:p>
    <w:p w14:paraId="4E81C130" w14:textId="57E36DB5" w:rsidR="00567A4E" w:rsidRPr="00ED3A04" w:rsidRDefault="00567A4E" w:rsidP="00ED3A04">
      <w:pPr>
        <w:spacing w:after="0" w:line="240" w:lineRule="auto"/>
        <w:jc w:val="both"/>
        <w:rPr>
          <w:lang w:val="en-US"/>
        </w:rPr>
      </w:pPr>
      <w:r w:rsidRPr="00ED3A04">
        <w:rPr>
          <w:lang w:val="en-US"/>
        </w:rPr>
        <w:t xml:space="preserve">Our findings align with the emphasis on the social aspect of place attachment in existing literature. According to research by </w:t>
      </w:r>
      <w:r w:rsidRPr="00ED3A04">
        <w:rPr>
          <w:lang w:val="en-US"/>
        </w:rPr>
        <w:fldChar w:fldCharType="begin" w:fldLock="1"/>
      </w:r>
      <w:r w:rsidR="00C8392A" w:rsidRPr="00ED3A04">
        <w:rPr>
          <w:lang w:val="en-US"/>
        </w:rPr>
        <w:instrText>ADDIN CSL_CITATION {"citationItems":[{"id":"ITEM-1","itemData":{"DOI":"10.1006/jevp.2001.0221","ISSN":"02724944","abstract":"One of the limitations in the study of attachment to place has been its restriction to the spatial range of neighbourhood. Apart from some studies analysing attachment to house, there is a gap regarding other spatial environments. In this sense, we do not know to what extent people can be attached to other spatial categories, i.e., to bigger or smaller places, and whether the neighbourhood range is effectively the basic level of attachment, as many studies assume. On the other hand, most studies on attachment to place have viewed places as social environments only. We have found very few references to the physical dimension of place in the definition of the concept and also few regarding its operationalization. In this study, we measured place attachment within three spatial ranges (house, neighbourhood, and city) and two dimensions (physical and social), in order to establish some comparison between them. We did so by interviewing 177 people from different areas of Santa Cruz de Tenerife (Spain). The results indicate that attachment to place develops to different degrees within different spatial ranges and dimensions. Among the results, we can highlight that: 1) attachment to neighbourhood is the weakest; 2) social attachment is greater than physical attachment; and 3) the degree of attachment varies with age and sex. © 2001 Academic Press.","author":[{"dropping-particle":"","family":"Hidalgo","given":"M. Carmen","non-dropping-particle":"","parse-names":false,"suffix":""},{"dropping-particle":"","family":"Hernández","given":"Bernardo","non-dropping-particle":"","parse-names":false,"suffix":""}],"container-title":"Journal of Environmental Psychology","id":"ITEM-1","issue":"3","issued":{"date-parts":[["2001","9","1"]]},"page":"273-281","publisher":"Academic Press","title":"Place attachment: Conceptual and empirical questions","type":"article-journal","volume":"21"},"uris":["http://www.mendeley.com/documents/?uuid=63a7124d-b583-3655-9430-944599c2c5cb"]}],"mendeley":{"formattedCitation":"(Hidalgo and Hernández 2001)","manualFormatting":"Hidalgo and Hernández (2001)","plainTextFormattedCitation":"(Hidalgo and Hernández 2001)","previouslyFormattedCitation":"(Hidalgo and Hernández 2001)"},"properties":{"noteIndex":0},"schema":"https://github.com/citation-style-language/schema/raw/master/csl-citation.json"}</w:instrText>
      </w:r>
      <w:r w:rsidRPr="00ED3A04">
        <w:rPr>
          <w:lang w:val="en-US"/>
        </w:rPr>
        <w:fldChar w:fldCharType="separate"/>
      </w:r>
      <w:r w:rsidRPr="00ED3A04">
        <w:rPr>
          <w:noProof/>
          <w:lang w:val="en-US"/>
        </w:rPr>
        <w:t>Hidalgo and Hernández (2001)</w:t>
      </w:r>
      <w:r w:rsidRPr="00ED3A04">
        <w:rPr>
          <w:lang w:val="en-US"/>
        </w:rPr>
        <w:fldChar w:fldCharType="end"/>
      </w:r>
      <w:r w:rsidRPr="00ED3A04">
        <w:rPr>
          <w:lang w:val="en-US"/>
        </w:rPr>
        <w:t xml:space="preserve">, place attachment is often </w:t>
      </w:r>
      <w:r w:rsidR="00F5633B" w:rsidRPr="00ED3A04">
        <w:rPr>
          <w:lang w:val="en-US"/>
        </w:rPr>
        <w:t>more significant</w:t>
      </w:r>
      <w:r w:rsidRPr="00ED3A04">
        <w:rPr>
          <w:lang w:val="en-US"/>
        </w:rPr>
        <w:t xml:space="preserve"> at the social level than the physical level, with social ties, belongingness, and familiarity with fellow members being key components. Therefore, our observations highlight the pivotal role of the social environment, fostering a sense of belonging and shared identity among entrepreneurs, ultimately guiding their </w:t>
      </w:r>
      <w:r w:rsidR="00F5633B" w:rsidRPr="00ED3A04">
        <w:rPr>
          <w:lang w:val="en-US"/>
        </w:rPr>
        <w:t>decisions</w:t>
      </w:r>
      <w:r w:rsidRPr="00ED3A04">
        <w:rPr>
          <w:lang w:val="en-US"/>
        </w:rPr>
        <w:t xml:space="preserve"> and shaping their entrepreneurial experiences.</w:t>
      </w:r>
    </w:p>
    <w:p w14:paraId="62DD3769" w14:textId="65F9047C" w:rsidR="00567A4E" w:rsidRPr="00ED3A04" w:rsidRDefault="00567A4E" w:rsidP="00ED3A04">
      <w:pPr>
        <w:spacing w:after="0" w:line="240" w:lineRule="auto"/>
        <w:jc w:val="both"/>
        <w:rPr>
          <w:lang w:val="en-US"/>
        </w:rPr>
      </w:pPr>
    </w:p>
    <w:p w14:paraId="13122479" w14:textId="77777777" w:rsidR="00E01395" w:rsidRPr="00ED3A04" w:rsidRDefault="00E01395" w:rsidP="00ED3A04">
      <w:pPr>
        <w:spacing w:after="0" w:line="240" w:lineRule="auto"/>
        <w:jc w:val="both"/>
        <w:rPr>
          <w:lang w:val="en-US"/>
        </w:rPr>
      </w:pPr>
      <w:r w:rsidRPr="00ED3A04">
        <w:rPr>
          <w:lang w:val="en-US"/>
        </w:rPr>
        <w:t>While these insights illuminate the dynamics of place attachment, they do not comprehensively capture the evolution of the entrepreneurial journey or the role of aging. Instead, they emphasize the most distinctive aspects of place attachment in the entrepreneurial context: the predominance of the social environment and the instrumental role of physical spaces. To better understand how the entrepreneurial journey evolves, we turn to the psychological dimension, which emerges as critical in tracking changes over time.</w:t>
      </w:r>
    </w:p>
    <w:p w14:paraId="3A0E0349" w14:textId="77777777" w:rsidR="00E01395" w:rsidRPr="00ED3A04" w:rsidRDefault="00E01395" w:rsidP="00ED3A04">
      <w:pPr>
        <w:spacing w:after="0" w:line="240" w:lineRule="auto"/>
        <w:jc w:val="both"/>
        <w:rPr>
          <w:lang w:val="en-US"/>
        </w:rPr>
      </w:pPr>
    </w:p>
    <w:p w14:paraId="46A0CC61" w14:textId="77777777" w:rsidR="00E01395" w:rsidRPr="00ED3A04" w:rsidRDefault="00E01395" w:rsidP="00ED3A04">
      <w:pPr>
        <w:spacing w:after="0" w:line="240" w:lineRule="auto"/>
        <w:jc w:val="both"/>
        <w:rPr>
          <w:lang w:val="en-US"/>
        </w:rPr>
      </w:pPr>
      <w:r w:rsidRPr="00ED3A04">
        <w:rPr>
          <w:lang w:val="en-US"/>
        </w:rPr>
        <w:t>The psychological dimension offers a window into how entrepreneurs’ bonds evolve through cognitive and affective processes, particularly as they age. By focusing on this dimension, we explore how milestones, personal growth, and life transitions influence the relationship between entrepreneurs and their ventures, adding a temporal depth to the understanding of place attachment. This shift provides a nuanced perspective on the complex interplay of aging, entrepreneurship, and the multifaceted nature of place attachment.</w:t>
      </w:r>
    </w:p>
    <w:p w14:paraId="6160B233" w14:textId="77777777" w:rsidR="00567A4E" w:rsidRPr="00ED3A04" w:rsidRDefault="00567A4E" w:rsidP="00ED3A04">
      <w:pPr>
        <w:spacing w:after="0" w:line="240" w:lineRule="auto"/>
        <w:jc w:val="both"/>
        <w:rPr>
          <w:lang w:val="en-US"/>
        </w:rPr>
      </w:pPr>
    </w:p>
    <w:p w14:paraId="55A12DD6" w14:textId="45119D30" w:rsidR="00567A4E" w:rsidRPr="00ED3A04" w:rsidRDefault="00567A4E" w:rsidP="00ED3A04">
      <w:pPr>
        <w:pStyle w:val="Prrafodelista"/>
        <w:numPr>
          <w:ilvl w:val="0"/>
          <w:numId w:val="23"/>
        </w:numPr>
        <w:spacing w:after="0" w:line="240" w:lineRule="auto"/>
        <w:jc w:val="center"/>
        <w:rPr>
          <w:lang w:val="en-US"/>
        </w:rPr>
      </w:pPr>
      <w:r w:rsidRPr="00ED3A04">
        <w:rPr>
          <w:lang w:val="en-US"/>
        </w:rPr>
        <w:t xml:space="preserve">Table 3 about here </w:t>
      </w:r>
      <w:r w:rsidR="00396E8C" w:rsidRPr="00ED3A04">
        <w:rPr>
          <w:lang w:val="en-US"/>
        </w:rPr>
        <w:t>–</w:t>
      </w:r>
    </w:p>
    <w:p w14:paraId="55A2DAAA" w14:textId="77777777" w:rsidR="00396E8C" w:rsidRPr="00ED3A04" w:rsidRDefault="00396E8C" w:rsidP="00ED3A04">
      <w:pPr>
        <w:pStyle w:val="Prrafodelista"/>
        <w:spacing w:after="0" w:line="240" w:lineRule="auto"/>
        <w:rPr>
          <w:lang w:val="en-US"/>
        </w:rPr>
      </w:pPr>
    </w:p>
    <w:p w14:paraId="7260D6B2" w14:textId="0E4877FD" w:rsidR="00567A4E" w:rsidRPr="00ED3A04" w:rsidRDefault="00567A4E" w:rsidP="00ED3A04">
      <w:pPr>
        <w:pStyle w:val="Ttulo2"/>
        <w:numPr>
          <w:ilvl w:val="1"/>
          <w:numId w:val="21"/>
        </w:numPr>
        <w:spacing w:before="0" w:line="240" w:lineRule="auto"/>
        <w:rPr>
          <w:lang w:val="en-US"/>
        </w:rPr>
      </w:pPr>
      <w:r w:rsidRPr="00ED3A04">
        <w:rPr>
          <w:lang w:val="en-US"/>
        </w:rPr>
        <w:t>Trajectories of place attachment in entrepreneurship</w:t>
      </w:r>
    </w:p>
    <w:p w14:paraId="0819543E" w14:textId="4D6AD9BE" w:rsidR="00567A4E" w:rsidRPr="00ED3A04" w:rsidRDefault="00C0318E" w:rsidP="00ED3A04">
      <w:pPr>
        <w:spacing w:after="0" w:line="240" w:lineRule="auto"/>
        <w:jc w:val="both"/>
        <w:rPr>
          <w:lang w:val="en-US"/>
        </w:rPr>
      </w:pPr>
      <w:r w:rsidRPr="00ED3A04">
        <w:rPr>
          <w:lang w:val="en-US"/>
        </w:rPr>
        <w:t xml:space="preserve">Table 4 provides an overview of the </w:t>
      </w:r>
      <w:r w:rsidR="00567A4E" w:rsidRPr="00ED3A04">
        <w:rPr>
          <w:lang w:val="en-US"/>
        </w:rPr>
        <w:t xml:space="preserve">three </w:t>
      </w:r>
      <w:r w:rsidRPr="00ED3A04">
        <w:rPr>
          <w:lang w:val="en-US"/>
        </w:rPr>
        <w:t xml:space="preserve">identified </w:t>
      </w:r>
      <w:r w:rsidR="00567A4E" w:rsidRPr="00ED3A04">
        <w:rPr>
          <w:lang w:val="en-US"/>
        </w:rPr>
        <w:t xml:space="preserve">trajectories of place attachment in the relationship between entrepreneurship and aging. </w:t>
      </w:r>
      <w:r w:rsidR="007653D8" w:rsidRPr="00ED3A04">
        <w:rPr>
          <w:lang w:val="en-US"/>
        </w:rPr>
        <w:t>How</w:t>
      </w:r>
      <w:r w:rsidR="00567A4E" w:rsidRPr="00ED3A04">
        <w:rPr>
          <w:lang w:val="en-US"/>
        </w:rPr>
        <w:t xml:space="preserve"> we interpret these trajectories allows us to analogize them similarly as the three different forms of love named</w:t>
      </w:r>
      <w:r w:rsidR="007653D8" w:rsidRPr="00ED3A04">
        <w:rPr>
          <w:lang w:val="en-US"/>
        </w:rPr>
        <w:t xml:space="preserve"> eros</w:t>
      </w:r>
      <w:r w:rsidR="00567A4E" w:rsidRPr="00ED3A04">
        <w:rPr>
          <w:lang w:val="en-US"/>
        </w:rPr>
        <w:t xml:space="preserve">, agape, and </w:t>
      </w:r>
      <w:r w:rsidR="007653D8" w:rsidRPr="00ED3A04">
        <w:rPr>
          <w:lang w:val="en-US"/>
        </w:rPr>
        <w:t>ph</w:t>
      </w:r>
      <w:r w:rsidR="00567A4E" w:rsidRPr="00ED3A04">
        <w:rPr>
          <w:lang w:val="en-US"/>
        </w:rPr>
        <w:t xml:space="preserve">ilia. While these ancient Greek terms may not precisely encapsulate the complexities of place attachment in the relationship between entrepreneurship and </w:t>
      </w:r>
      <w:r w:rsidR="007F2001" w:rsidRPr="00ED3A04">
        <w:rPr>
          <w:lang w:val="en-US"/>
        </w:rPr>
        <w:t>temporal dynamics</w:t>
      </w:r>
      <w:r w:rsidR="00567A4E" w:rsidRPr="00ED3A04">
        <w:rPr>
          <w:lang w:val="en-US"/>
        </w:rPr>
        <w:t>, they serve as conceptual anchors</w:t>
      </w:r>
      <w:r w:rsidR="007653D8" w:rsidRPr="00ED3A04">
        <w:rPr>
          <w:lang w:val="en-US"/>
        </w:rPr>
        <w:t>,</w:t>
      </w:r>
      <w:r w:rsidR="00567A4E" w:rsidRPr="00ED3A04">
        <w:rPr>
          <w:lang w:val="en-US"/>
        </w:rPr>
        <w:t xml:space="preserve"> offering a way to understand and communicate the emotional and cognitive dimensions that entrepreneurs experience as they age and navigate the various stages of their ventures. </w:t>
      </w:r>
    </w:p>
    <w:p w14:paraId="4EC17F73" w14:textId="77777777" w:rsidR="00567A4E" w:rsidRPr="00ED3A04" w:rsidRDefault="00567A4E" w:rsidP="00ED3A04">
      <w:pPr>
        <w:spacing w:after="0" w:line="240" w:lineRule="auto"/>
        <w:jc w:val="both"/>
        <w:rPr>
          <w:lang w:val="en-US"/>
        </w:rPr>
      </w:pPr>
    </w:p>
    <w:p w14:paraId="3F9827D7" w14:textId="550299B3" w:rsidR="00C0318E" w:rsidRPr="00ED3A04" w:rsidRDefault="00C0318E" w:rsidP="00ED3A04">
      <w:pPr>
        <w:pStyle w:val="Prrafodelista"/>
        <w:numPr>
          <w:ilvl w:val="0"/>
          <w:numId w:val="23"/>
        </w:numPr>
        <w:spacing w:after="0" w:line="240" w:lineRule="auto"/>
        <w:jc w:val="center"/>
        <w:rPr>
          <w:lang w:val="en-US"/>
        </w:rPr>
      </w:pPr>
      <w:r w:rsidRPr="00ED3A04">
        <w:rPr>
          <w:lang w:val="en-US"/>
        </w:rPr>
        <w:t>Table 4 about here -</w:t>
      </w:r>
    </w:p>
    <w:p w14:paraId="23C7B5DA" w14:textId="77777777" w:rsidR="00C0318E" w:rsidRPr="00ED3A04" w:rsidRDefault="00C0318E" w:rsidP="00ED3A04">
      <w:pPr>
        <w:spacing w:after="0" w:line="240" w:lineRule="auto"/>
        <w:jc w:val="both"/>
        <w:rPr>
          <w:lang w:val="en-US"/>
        </w:rPr>
      </w:pPr>
    </w:p>
    <w:p w14:paraId="70435011" w14:textId="1E69F0C8" w:rsidR="00567A4E" w:rsidRPr="00ED3A04" w:rsidRDefault="00567A4E" w:rsidP="00ED3A04">
      <w:pPr>
        <w:spacing w:after="0" w:line="240" w:lineRule="auto"/>
        <w:jc w:val="both"/>
        <w:rPr>
          <w:lang w:val="en-US"/>
        </w:rPr>
      </w:pPr>
      <w:r w:rsidRPr="00ED3A04">
        <w:rPr>
          <w:lang w:val="en-US"/>
        </w:rPr>
        <w:t xml:space="preserve">Eros is often associated with passionate, intense, and initial feelings, resembling the strong affective place attachment seen in the early stages of the venture. As the business progresses, this emotional attachment </w:t>
      </w:r>
      <w:r w:rsidR="007653D8" w:rsidRPr="00ED3A04">
        <w:rPr>
          <w:lang w:val="en-US"/>
        </w:rPr>
        <w:t>tends</w:t>
      </w:r>
      <w:r w:rsidRPr="00ED3A04">
        <w:rPr>
          <w:lang w:val="en-US"/>
        </w:rPr>
        <w:t xml:space="preserve"> to diminish, aligning with the later stages when cognitive place attachment becomes more prominent. </w:t>
      </w:r>
      <w:r w:rsidR="007653D8" w:rsidRPr="00ED3A04">
        <w:rPr>
          <w:lang w:val="en-US"/>
        </w:rPr>
        <w:t>Entrepreneurs initially</w:t>
      </w:r>
      <w:r w:rsidRPr="00ED3A04">
        <w:rPr>
          <w:lang w:val="en-US"/>
        </w:rPr>
        <w:t xml:space="preserve"> experience a strong emotional connection (eros) to their ventures</w:t>
      </w:r>
      <w:r w:rsidR="007653D8" w:rsidRPr="00ED3A04">
        <w:rPr>
          <w:lang w:val="en-US"/>
        </w:rPr>
        <w:t>. Still, as</w:t>
      </w:r>
      <w:r w:rsidRPr="00ED3A04">
        <w:rPr>
          <w:lang w:val="en-US"/>
        </w:rPr>
        <w:t xml:space="preserve"> the business matures, this emotional attachment diminishes, giving way to a more cognitive evaluation of the business, its prospects, and its role in their lives. </w:t>
      </w:r>
      <w:r w:rsidR="005055A7" w:rsidRPr="00ED3A04">
        <w:rPr>
          <w:lang w:val="en-US"/>
        </w:rPr>
        <w:t>It’s</w:t>
      </w:r>
      <w:r w:rsidRPr="00ED3A04">
        <w:rPr>
          <w:lang w:val="en-US"/>
        </w:rPr>
        <w:t xml:space="preserve"> a trajectory of shifting priorities and a gradual shift in attachment from emotional to more analytical. Agape represents selfless, enduring love. In the context of entrepreneurship, this trajectory might be akin to an entrepreneur who wants to pass down the legacy of the business to their close ones. The shift from cognitive to affective-driven stimuli echoes the transformation from a focus on legacy and succession to a more emotionally-driven attachment to the business. In this trajectory, entrepreneurs focus on passing down the legacy of their business to their close ones, seeking to maintain the </w:t>
      </w:r>
      <w:r w:rsidR="005055A7" w:rsidRPr="00ED3A04">
        <w:rPr>
          <w:lang w:val="en-US"/>
        </w:rPr>
        <w:t>venture’s</w:t>
      </w:r>
      <w:r w:rsidRPr="00ED3A04">
        <w:rPr>
          <w:lang w:val="en-US"/>
        </w:rPr>
        <w:t xml:space="preserve"> continuity beyond their direct involvement. Initially, cognitive attachment is strong, reflecting strategic planning for succession. As they age, the emotional (affective) attachment takes precedence, emphasizing the sentimental and personal value of the business </w:t>
      </w:r>
      <w:r w:rsidRPr="00ED3A04">
        <w:rPr>
          <w:lang w:val="en-US"/>
        </w:rPr>
        <w:lastRenderedPageBreak/>
        <w:t xml:space="preserve">legacy. </w:t>
      </w:r>
      <w:r w:rsidR="007653D8" w:rsidRPr="00ED3A04">
        <w:rPr>
          <w:lang w:val="en-US"/>
        </w:rPr>
        <w:t>Phi</w:t>
      </w:r>
      <w:r w:rsidRPr="00ED3A04">
        <w:rPr>
          <w:lang w:val="en-US"/>
        </w:rPr>
        <w:t>lia is often associated with friendship, camaraderie, and balanced affection. This trajectory reflect</w:t>
      </w:r>
      <w:r w:rsidR="00252EA9" w:rsidRPr="00ED3A04">
        <w:rPr>
          <w:lang w:val="en-US"/>
        </w:rPr>
        <w:t>s</w:t>
      </w:r>
      <w:r w:rsidRPr="00ED3A04">
        <w:rPr>
          <w:lang w:val="en-US"/>
        </w:rPr>
        <w:t xml:space="preserve"> a more balanced approach where the entrepreneur has a blend of affective and cognitive place attachment, neither overly attached nor detached from the venture. Entrepreneurs in this trajectory exhibit a balanced level of attachment, neither strongly emotional nor detached. They have a combination of affective and cognitive place attachment, reflecting a healthy and sustainable relationship with their ventures as they age. They retain a sense of connection and importance with the business, albeit without extreme emotional or cognitive dominance.</w:t>
      </w:r>
      <w:r w:rsidR="00C0318E" w:rsidRPr="00ED3A04">
        <w:rPr>
          <w:lang w:val="en-US"/>
        </w:rPr>
        <w:t xml:space="preserve"> Table 5 illustrates </w:t>
      </w:r>
      <w:r w:rsidR="006E162B" w:rsidRPr="00ED3A04">
        <w:rPr>
          <w:lang w:val="en-US"/>
        </w:rPr>
        <w:t xml:space="preserve">supporting examples </w:t>
      </w:r>
      <w:r w:rsidR="00C0318E" w:rsidRPr="00ED3A04">
        <w:rPr>
          <w:lang w:val="en-US"/>
        </w:rPr>
        <w:t>about each trajectory.</w:t>
      </w:r>
    </w:p>
    <w:p w14:paraId="61638E97" w14:textId="77777777" w:rsidR="00567A4E" w:rsidRPr="00ED3A04" w:rsidRDefault="00567A4E" w:rsidP="00ED3A04">
      <w:pPr>
        <w:spacing w:after="0" w:line="240" w:lineRule="auto"/>
        <w:jc w:val="both"/>
        <w:rPr>
          <w:lang w:val="en-US"/>
        </w:rPr>
      </w:pPr>
    </w:p>
    <w:p w14:paraId="31CD99BE" w14:textId="3197B9C7" w:rsidR="00C0318E" w:rsidRPr="00ED3A04" w:rsidRDefault="00C0318E" w:rsidP="00ED3A04">
      <w:pPr>
        <w:pStyle w:val="Prrafodelista"/>
        <w:numPr>
          <w:ilvl w:val="0"/>
          <w:numId w:val="23"/>
        </w:numPr>
        <w:spacing w:after="0" w:line="240" w:lineRule="auto"/>
        <w:jc w:val="center"/>
        <w:rPr>
          <w:lang w:val="en-US"/>
        </w:rPr>
      </w:pPr>
      <w:r w:rsidRPr="00ED3A04">
        <w:rPr>
          <w:lang w:val="en-US"/>
        </w:rPr>
        <w:t xml:space="preserve">Table 5 about here </w:t>
      </w:r>
      <w:r w:rsidR="00CD06E6" w:rsidRPr="00ED3A04">
        <w:rPr>
          <w:lang w:val="en-US"/>
        </w:rPr>
        <w:t>–</w:t>
      </w:r>
    </w:p>
    <w:p w14:paraId="0D8C37BA" w14:textId="77777777" w:rsidR="00CD06E6" w:rsidRPr="00ED3A04" w:rsidRDefault="00CD06E6" w:rsidP="00ED3A04">
      <w:pPr>
        <w:spacing w:after="0" w:line="240" w:lineRule="auto"/>
        <w:rPr>
          <w:lang w:val="en-US"/>
        </w:rPr>
      </w:pPr>
    </w:p>
    <w:p w14:paraId="43621EC8" w14:textId="77777777" w:rsidR="00567A4E" w:rsidRPr="00ED3A04" w:rsidRDefault="00567A4E" w:rsidP="00ED3A04">
      <w:pPr>
        <w:pStyle w:val="Ttulo3"/>
        <w:spacing w:before="0" w:line="240" w:lineRule="auto"/>
        <w:rPr>
          <w:lang w:val="en-US"/>
        </w:rPr>
      </w:pPr>
      <w:r w:rsidRPr="00ED3A04">
        <w:rPr>
          <w:lang w:val="en-US"/>
        </w:rPr>
        <w:t>Eros Trajectory</w:t>
      </w:r>
    </w:p>
    <w:p w14:paraId="48AAE923" w14:textId="1FC0CBF2" w:rsidR="003774CD" w:rsidRPr="00ED3A04" w:rsidRDefault="003774CD" w:rsidP="00ED3A04">
      <w:pPr>
        <w:spacing w:after="0" w:line="240" w:lineRule="auto"/>
        <w:jc w:val="both"/>
        <w:rPr>
          <w:rStyle w:val="normaltextrun"/>
          <w:lang w:val="en-US"/>
        </w:rPr>
      </w:pPr>
      <w:r w:rsidRPr="00ED3A04">
        <w:rPr>
          <w:rStyle w:val="normaltextrun"/>
          <w:lang w:val="en-US"/>
        </w:rPr>
        <w:t xml:space="preserve">Entrepreneurial attachment evolves dynamically over time, </w:t>
      </w:r>
      <w:r w:rsidR="00252EA9" w:rsidRPr="00ED3A04">
        <w:rPr>
          <w:rStyle w:val="normaltextrun"/>
          <w:lang w:val="en-US"/>
        </w:rPr>
        <w:t xml:space="preserve">characterized predominantly by </w:t>
      </w:r>
      <w:r w:rsidRPr="00ED3A04">
        <w:rPr>
          <w:rStyle w:val="normaltextrun"/>
          <w:lang w:val="en-US"/>
        </w:rPr>
        <w:t xml:space="preserve">affective processes (see Figure 1). </w:t>
      </w:r>
      <w:r w:rsidR="00252EA9" w:rsidRPr="00ED3A04">
        <w:rPr>
          <w:rStyle w:val="normaltextrun"/>
          <w:lang w:val="en-US"/>
        </w:rPr>
        <w:t>E</w:t>
      </w:r>
      <w:r w:rsidRPr="00ED3A04">
        <w:rPr>
          <w:rStyle w:val="normaltextrun"/>
          <w:lang w:val="en-US"/>
        </w:rPr>
        <w:t>ros trajectory encapsulates this evolution, demonstrating how entrepreneurs transition from emotionally charged beginnings to pragmatic and deeply personal</w:t>
      </w:r>
      <w:r w:rsidR="00252EA9" w:rsidRPr="00ED3A04">
        <w:rPr>
          <w:rStyle w:val="normaltextrun"/>
          <w:lang w:val="en-US"/>
        </w:rPr>
        <w:t xml:space="preserve"> cognitive-driven</w:t>
      </w:r>
      <w:r w:rsidRPr="00ED3A04">
        <w:rPr>
          <w:rStyle w:val="normaltextrun"/>
          <w:lang w:val="en-US"/>
        </w:rPr>
        <w:t xml:space="preserve"> bonds with their ventures. E23’s story epitomizes this path, marked by passion, resilience, and steadfast independence.</w:t>
      </w:r>
    </w:p>
    <w:p w14:paraId="5FBECCB0" w14:textId="77777777" w:rsidR="003774CD" w:rsidRPr="00ED3A04" w:rsidRDefault="003774CD" w:rsidP="00ED3A04">
      <w:pPr>
        <w:spacing w:after="0" w:line="240" w:lineRule="auto"/>
        <w:jc w:val="both"/>
        <w:rPr>
          <w:rStyle w:val="normaltextrun"/>
          <w:lang w:val="en-US"/>
        </w:rPr>
      </w:pPr>
    </w:p>
    <w:p w14:paraId="35BF6823" w14:textId="7C630E40" w:rsidR="003774CD" w:rsidRPr="00ED3A04" w:rsidRDefault="00252EA9" w:rsidP="00ED3A04">
      <w:pPr>
        <w:spacing w:after="0" w:line="240" w:lineRule="auto"/>
        <w:jc w:val="both"/>
        <w:rPr>
          <w:rStyle w:val="normaltextrun"/>
          <w:lang w:val="en-US"/>
        </w:rPr>
      </w:pPr>
      <w:r w:rsidRPr="00ED3A04">
        <w:rPr>
          <w:rStyle w:val="normaltextrun"/>
          <w:lang w:val="en-US"/>
        </w:rPr>
        <w:t>E</w:t>
      </w:r>
      <w:r w:rsidR="003774CD" w:rsidRPr="00ED3A04">
        <w:rPr>
          <w:rStyle w:val="normaltextrun"/>
          <w:lang w:val="en-US"/>
        </w:rPr>
        <w:t>ros trajectory begins with affective attachment, where emotions like passion and joy dominate entrepreneurs' connection to their ventures. For E23, entrepreneurship was an opportunity to transform her surroundings and identity. At just 19, she repurposed her home in Santa Rosa de Cabal, Colombia, into a preschool to care for her son and assert control over her destiny: "</w:t>
      </w:r>
      <w:r w:rsidR="003774CD" w:rsidRPr="00ED3A04">
        <w:rPr>
          <w:rStyle w:val="normaltextrun"/>
          <w:i/>
          <w:iCs/>
          <w:lang w:val="en-US"/>
        </w:rPr>
        <w:t>I didn’t want to sell my time to anyone else. I looked at my house and thought, ‘This place has so much potential. I have so much potential. What can I create here?</w:t>
      </w:r>
      <w:r w:rsidR="003774CD" w:rsidRPr="00ED3A04">
        <w:rPr>
          <w:rStyle w:val="normaltextrun"/>
          <w:lang w:val="en-US"/>
        </w:rPr>
        <w:t>’" Her preschool became a canvas for her aspirations, blending her roles as a caregiver, educator, and entrepreneur. Similarly, other interviewees described the emotional pull of their ventures. E4 recalled how their love for cooking, instilled by their mother, inspired their entrepreneurial efforts: "</w:t>
      </w:r>
      <w:r w:rsidR="003774CD" w:rsidRPr="00ED3A04">
        <w:rPr>
          <w:rStyle w:val="normaltextrun"/>
          <w:i/>
          <w:iCs/>
          <w:lang w:val="en-US"/>
        </w:rPr>
        <w:t>And since I was seven years old, my mother taught me to cook. I began to love cooking. I love it, and I love cooking</w:t>
      </w:r>
      <w:r w:rsidR="003774CD" w:rsidRPr="00ED3A04">
        <w:rPr>
          <w:rStyle w:val="normaltextrun"/>
          <w:lang w:val="en-US"/>
        </w:rPr>
        <w:t>."</w:t>
      </w:r>
      <w:r w:rsidR="00FE7BCE" w:rsidRPr="00ED3A04">
        <w:rPr>
          <w:rStyle w:val="normaltextrun"/>
          <w:lang w:val="en-US"/>
        </w:rPr>
        <w:t xml:space="preserve"> </w:t>
      </w:r>
      <w:r w:rsidR="003774CD" w:rsidRPr="00ED3A04">
        <w:rPr>
          <w:rStyle w:val="normaltextrun"/>
          <w:lang w:val="en-US"/>
        </w:rPr>
        <w:t>In these early stages, entrepreneurship is less about strategy and more about personal fulfillment and joy. For E1, knitting began as a hobby before evolving into a business:"</w:t>
      </w:r>
      <w:r w:rsidR="00FE7BCE" w:rsidRPr="00ED3A04">
        <w:rPr>
          <w:rStyle w:val="normaltextrun"/>
          <w:lang w:val="en-US"/>
        </w:rPr>
        <w:t xml:space="preserve"> </w:t>
      </w:r>
      <w:r w:rsidR="003774CD" w:rsidRPr="00ED3A04">
        <w:rPr>
          <w:rStyle w:val="normaltextrun"/>
          <w:i/>
          <w:iCs/>
          <w:lang w:val="en-US"/>
        </w:rPr>
        <w:t>I sold the little bags for the sachets… But it wasn’t anything big; they were small sales as if to complement and spend time</w:t>
      </w:r>
      <w:r w:rsidR="003774CD" w:rsidRPr="00ED3A04">
        <w:rPr>
          <w:rStyle w:val="normaltextrun"/>
          <w:lang w:val="en-US"/>
        </w:rPr>
        <w:t>." The emotional attachment entrepreneurs develop in this phase is a key driver, shaping their initial connection to their ventures.</w:t>
      </w:r>
    </w:p>
    <w:p w14:paraId="0B0AC549" w14:textId="77777777" w:rsidR="003774CD" w:rsidRPr="00ED3A04" w:rsidRDefault="003774CD" w:rsidP="00ED3A04">
      <w:pPr>
        <w:spacing w:after="0" w:line="240" w:lineRule="auto"/>
        <w:jc w:val="both"/>
        <w:rPr>
          <w:rStyle w:val="normaltextrun"/>
          <w:lang w:val="en-US"/>
        </w:rPr>
      </w:pPr>
    </w:p>
    <w:p w14:paraId="373F2855" w14:textId="48FB9764" w:rsidR="003774CD" w:rsidRPr="00ED3A04" w:rsidRDefault="003774CD" w:rsidP="00ED3A04">
      <w:pPr>
        <w:spacing w:after="0" w:line="240" w:lineRule="auto"/>
        <w:jc w:val="both"/>
        <w:rPr>
          <w:rStyle w:val="normaltextrun"/>
          <w:lang w:val="en-US"/>
        </w:rPr>
      </w:pPr>
      <w:r w:rsidRPr="00ED3A04">
        <w:rPr>
          <w:rStyle w:val="normaltextrun"/>
          <w:lang w:val="en-US"/>
        </w:rPr>
        <w:t xml:space="preserve">As ventures grow, </w:t>
      </w:r>
      <w:r w:rsidR="00252EA9" w:rsidRPr="00ED3A04">
        <w:rPr>
          <w:rStyle w:val="normaltextrun"/>
          <w:lang w:val="en-US"/>
        </w:rPr>
        <w:t>the E</w:t>
      </w:r>
      <w:r w:rsidRPr="00ED3A04">
        <w:rPr>
          <w:rStyle w:val="normaltextrun"/>
          <w:lang w:val="en-US"/>
        </w:rPr>
        <w:t>ros trajectory shifts toward a balance between affective and cognitive processes. Entrepreneurs begin to navigate the complexities of running a business, transitioning from passion-driven endeavors to strategic, purpose-driven enterprises. For E23, managing her preschool required her to adopt a pragmatic approach: "</w:t>
      </w:r>
      <w:r w:rsidRPr="00ED3A04">
        <w:rPr>
          <w:rStyle w:val="normaltextrun"/>
          <w:i/>
          <w:iCs/>
          <w:lang w:val="en-US"/>
        </w:rPr>
        <w:t>Running a preschool requires more than love for children; it demands leadership, financial skills, and problem-solving.</w:t>
      </w:r>
      <w:r w:rsidRPr="00ED3A04">
        <w:rPr>
          <w:rStyle w:val="normaltextrun"/>
          <w:lang w:val="en-US"/>
        </w:rPr>
        <w:t>" She innovated by offering transportation services and community-focused programs, blending her emotional attachment to education with strategic decisions. Likewise, E1 described overcoming countless obstacles during this phase: "</w:t>
      </w:r>
      <w:r w:rsidRPr="00ED3A04">
        <w:rPr>
          <w:rStyle w:val="normaltextrun"/>
          <w:i/>
          <w:iCs/>
          <w:lang w:val="en-US"/>
        </w:rPr>
        <w:t>I fell a thousand times, but I could get up again… I made a hundred mistakes in the first year, but I got up 101 times</w:t>
      </w:r>
      <w:r w:rsidRPr="00ED3A04">
        <w:rPr>
          <w:rStyle w:val="normaltextrun"/>
          <w:lang w:val="en-US"/>
        </w:rPr>
        <w:t xml:space="preserve">." </w:t>
      </w:r>
      <w:r w:rsidRPr="00ED3A04">
        <w:rPr>
          <w:rStyle w:val="normaltextrun"/>
          <w:lang w:val="en-US"/>
        </w:rPr>
        <w:lastRenderedPageBreak/>
        <w:t>Other entrepreneurs, like E2, showcased adaptability and resilience by leveraging past experiences to rebuild after setbacks. In E2’s case, international travel and diverse professional experiences fortified their confidence and capability as an entrepreneur. This middle phase reveals how affective bonds with ventures become intertwined with the cognitive processes necessary for sustainability and growth.</w:t>
      </w:r>
    </w:p>
    <w:p w14:paraId="0CFB222B" w14:textId="77777777" w:rsidR="003774CD" w:rsidRPr="00ED3A04" w:rsidRDefault="003774CD" w:rsidP="00ED3A04">
      <w:pPr>
        <w:spacing w:after="0" w:line="240" w:lineRule="auto"/>
        <w:jc w:val="both"/>
        <w:rPr>
          <w:rStyle w:val="normaltextrun"/>
          <w:lang w:val="en-US"/>
        </w:rPr>
      </w:pPr>
    </w:p>
    <w:p w14:paraId="195A8492" w14:textId="5BF7A459" w:rsidR="003774CD" w:rsidRPr="00ED3A04" w:rsidRDefault="003774CD" w:rsidP="00ED3A04">
      <w:pPr>
        <w:spacing w:after="0" w:line="240" w:lineRule="auto"/>
        <w:jc w:val="both"/>
        <w:rPr>
          <w:rStyle w:val="normaltextrun"/>
          <w:lang w:val="en-US"/>
        </w:rPr>
      </w:pPr>
      <w:r w:rsidRPr="00ED3A04">
        <w:rPr>
          <w:rStyle w:val="normaltextrun"/>
          <w:lang w:val="en-US"/>
        </w:rPr>
        <w:t xml:space="preserve">In the later stages of </w:t>
      </w:r>
      <w:r w:rsidR="00252EA9" w:rsidRPr="00ED3A04">
        <w:rPr>
          <w:rStyle w:val="normaltextrun"/>
          <w:lang w:val="en-US"/>
        </w:rPr>
        <w:t>the E</w:t>
      </w:r>
      <w:r w:rsidRPr="00ED3A04">
        <w:rPr>
          <w:rStyle w:val="normaltextrun"/>
          <w:lang w:val="en-US"/>
        </w:rPr>
        <w:t>ros trajectory, cognitive processes dominate, cementing a pragmatic yet deeply personal bond between entrepreneurs and their ventures. For E23, this attachment was defined by independence and a refusal to relinquish control: "</w:t>
      </w:r>
      <w:r w:rsidRPr="00ED3A04">
        <w:rPr>
          <w:rStyle w:val="normaltextrun"/>
          <w:i/>
          <w:iCs/>
          <w:lang w:val="en-US"/>
        </w:rPr>
        <w:t>My preschool was everything to me. It wasn’t just a business; it was where I built my life and raised my children</w:t>
      </w:r>
      <w:r w:rsidRPr="00ED3A04">
        <w:rPr>
          <w:rStyle w:val="normaltextrun"/>
          <w:lang w:val="en-US"/>
        </w:rPr>
        <w:t>." Even after closing her preschool, E23 channeled her resilience into new ventures, including a flower shop and embroidery business. Her entrepreneurial spirit remained undeterred, driven by a need to create and maintain autonomy: "</w:t>
      </w:r>
      <w:r w:rsidRPr="00ED3A04">
        <w:rPr>
          <w:rStyle w:val="normaltextrun"/>
          <w:i/>
          <w:iCs/>
          <w:lang w:val="en-US"/>
        </w:rPr>
        <w:t>To sell something, you must love it first. If you’re not passionate about what you do, you won’t succeed</w:t>
      </w:r>
      <w:r w:rsidRPr="00ED3A04">
        <w:rPr>
          <w:rStyle w:val="normaltextrun"/>
          <w:lang w:val="en-US"/>
        </w:rPr>
        <w:t>." E23’s story exemplifies the individualistic and possessive bond characteristic of this stage. Entrepreneurs no longer see their ventures solely as businesses but as extensions of their identity. This attachment endures into later life, as E23 shared: "</w:t>
      </w:r>
      <w:r w:rsidRPr="00ED3A04">
        <w:rPr>
          <w:rStyle w:val="normaltextrun"/>
          <w:i/>
          <w:iCs/>
          <w:lang w:val="en-US"/>
        </w:rPr>
        <w:t>Entrepreneurship is my life’s motor. It’s not just what I do; it’s who I am</w:t>
      </w:r>
      <w:r w:rsidRPr="00ED3A04">
        <w:rPr>
          <w:rStyle w:val="normaltextrun"/>
          <w:lang w:val="en-US"/>
        </w:rPr>
        <w:t>." Similarly, other interviewees echoed this sentiment, highlighting how entrepreneurship allows them to stay active and purposeful. E19 described their unwavering commitment: "</w:t>
      </w:r>
      <w:r w:rsidRPr="00ED3A04">
        <w:rPr>
          <w:rStyle w:val="normaltextrun"/>
          <w:i/>
          <w:iCs/>
          <w:lang w:val="en-US"/>
        </w:rPr>
        <w:t>I think that if you remain inactive, you die. I don’t want to die until I’m 110 years old</w:t>
      </w:r>
      <w:r w:rsidRPr="00ED3A04">
        <w:rPr>
          <w:rStyle w:val="normaltextrun"/>
          <w:lang w:val="en-US"/>
        </w:rPr>
        <w:t>."</w:t>
      </w:r>
    </w:p>
    <w:p w14:paraId="409C8A50" w14:textId="77777777" w:rsidR="003774CD" w:rsidRPr="00ED3A04" w:rsidRDefault="003774CD" w:rsidP="00ED3A04">
      <w:pPr>
        <w:spacing w:after="0" w:line="240" w:lineRule="auto"/>
        <w:jc w:val="both"/>
        <w:rPr>
          <w:rStyle w:val="normaltextrun"/>
          <w:lang w:val="en-US"/>
        </w:rPr>
      </w:pPr>
    </w:p>
    <w:p w14:paraId="6C7D202B" w14:textId="088DDC0F" w:rsidR="005A1F2D" w:rsidRPr="00ED3A04" w:rsidRDefault="00252EA9" w:rsidP="00ED3A04">
      <w:pPr>
        <w:spacing w:after="0" w:line="240" w:lineRule="auto"/>
        <w:jc w:val="both"/>
        <w:rPr>
          <w:rStyle w:val="normaltextrun"/>
          <w:lang w:val="en-US"/>
        </w:rPr>
      </w:pPr>
      <w:r w:rsidRPr="00ED3A04">
        <w:rPr>
          <w:rStyle w:val="normaltextrun"/>
          <w:lang w:val="en-US"/>
        </w:rPr>
        <w:t>E</w:t>
      </w:r>
      <w:r w:rsidR="003774CD" w:rsidRPr="00ED3A04">
        <w:rPr>
          <w:rStyle w:val="normaltextrun"/>
          <w:lang w:val="en-US"/>
        </w:rPr>
        <w:t>ros trajectory illustrates how entrepreneurs’ attachment to their ventures evolves over time. Beginning with an intense emotional connection, it transitions into a balanced interplay of passion and strategy, ultimately culminating in a deeply personal and pragmatic bond. E23’s journey reflects this evolution, offering a vivid and empirically grounded narrative of entrepreneurial place attachment.</w:t>
      </w:r>
    </w:p>
    <w:p w14:paraId="5AFEABDA" w14:textId="77777777" w:rsidR="003774CD" w:rsidRPr="00ED3A04" w:rsidRDefault="003774CD" w:rsidP="00ED3A04">
      <w:pPr>
        <w:spacing w:after="0" w:line="240" w:lineRule="auto"/>
        <w:jc w:val="both"/>
        <w:rPr>
          <w:rStyle w:val="normaltextrun"/>
          <w:lang w:val="en-US"/>
        </w:rPr>
      </w:pPr>
    </w:p>
    <w:p w14:paraId="39489A05" w14:textId="0AAAB62C" w:rsidR="005A1F2D" w:rsidRPr="00ED3A04" w:rsidRDefault="005A1F2D" w:rsidP="00ED3A04">
      <w:pPr>
        <w:pStyle w:val="Prrafodelista"/>
        <w:numPr>
          <w:ilvl w:val="0"/>
          <w:numId w:val="23"/>
        </w:numPr>
        <w:spacing w:after="0" w:line="240" w:lineRule="auto"/>
        <w:jc w:val="center"/>
        <w:rPr>
          <w:rStyle w:val="normaltextrun"/>
          <w:lang w:val="en-US"/>
        </w:rPr>
      </w:pPr>
      <w:r w:rsidRPr="00ED3A04">
        <w:rPr>
          <w:rStyle w:val="normaltextrun"/>
          <w:lang w:val="en-US"/>
        </w:rPr>
        <w:t>Figure 1 about here -</w:t>
      </w:r>
    </w:p>
    <w:p w14:paraId="3F5A0602" w14:textId="77777777" w:rsidR="005A1F2D" w:rsidRPr="00ED3A04" w:rsidRDefault="005A1F2D" w:rsidP="00ED3A04">
      <w:pPr>
        <w:spacing w:after="0" w:line="240" w:lineRule="auto"/>
        <w:jc w:val="both"/>
        <w:rPr>
          <w:lang w:val="en-US"/>
        </w:rPr>
      </w:pPr>
    </w:p>
    <w:p w14:paraId="2E472636" w14:textId="77777777" w:rsidR="00567A4E" w:rsidRPr="00ED3A04" w:rsidRDefault="00567A4E" w:rsidP="00ED3A04">
      <w:pPr>
        <w:pStyle w:val="Ttulo3"/>
        <w:spacing w:before="0" w:line="240" w:lineRule="auto"/>
        <w:rPr>
          <w:lang w:val="en-US"/>
        </w:rPr>
      </w:pPr>
      <w:r w:rsidRPr="00ED3A04">
        <w:rPr>
          <w:lang w:val="en-US"/>
        </w:rPr>
        <w:t>Agape trajectory</w:t>
      </w:r>
    </w:p>
    <w:p w14:paraId="7FB71C95" w14:textId="4F63F77B" w:rsidR="00FE7BCE" w:rsidRPr="00ED3A04" w:rsidRDefault="00567A4E" w:rsidP="00ED3A04">
      <w:pPr>
        <w:spacing w:after="0" w:line="240" w:lineRule="auto"/>
        <w:jc w:val="both"/>
        <w:rPr>
          <w:rStyle w:val="normaltextrun"/>
          <w:lang w:val="en-US"/>
        </w:rPr>
      </w:pPr>
      <w:r w:rsidRPr="00ED3A04">
        <w:rPr>
          <w:rStyle w:val="normaltextrun"/>
          <w:lang w:val="en-US"/>
        </w:rPr>
        <w:t xml:space="preserve">In this path, unlike the prior, the initial stages are characterized by an </w:t>
      </w:r>
      <w:r w:rsidR="005055A7" w:rsidRPr="00ED3A04">
        <w:rPr>
          <w:rStyle w:val="normaltextrun"/>
          <w:lang w:val="en-US"/>
        </w:rPr>
        <w:t>entrepreneur’s</w:t>
      </w:r>
      <w:r w:rsidRPr="00ED3A04">
        <w:rPr>
          <w:rStyle w:val="normaltextrun"/>
          <w:lang w:val="en-US"/>
        </w:rPr>
        <w:t xml:space="preserve"> place attachment dominated by cognitive processes, where the entrepreneur sees entrepreneurship mainly as a means to an end</w:t>
      </w:r>
      <w:r w:rsidR="005A1F2D" w:rsidRPr="00ED3A04">
        <w:rPr>
          <w:rStyle w:val="normaltextrun"/>
          <w:lang w:val="en-US"/>
        </w:rPr>
        <w:t xml:space="preserve"> (see Figure 2)</w:t>
      </w:r>
      <w:r w:rsidRPr="00ED3A04">
        <w:rPr>
          <w:rStyle w:val="normaltextrun"/>
          <w:lang w:val="en-US"/>
        </w:rPr>
        <w:t xml:space="preserve">. </w:t>
      </w:r>
      <w:r w:rsidR="00FE7BCE" w:rsidRPr="00ED3A04">
        <w:rPr>
          <w:rStyle w:val="normaltextrun"/>
          <w:lang w:val="en-US"/>
        </w:rPr>
        <w:t xml:space="preserve">E8's entrepreneurial journey illustrates the Agape trajectory, showcasing a shift from cognitive-driven motivations to a profound affective attachment that integrates personal ambition, familial bonds, and community impact. Born in Los </w:t>
      </w:r>
      <w:proofErr w:type="spellStart"/>
      <w:r w:rsidR="00FE7BCE" w:rsidRPr="00ED3A04">
        <w:rPr>
          <w:rStyle w:val="normaltextrun"/>
          <w:lang w:val="en-US"/>
        </w:rPr>
        <w:t>Ángeles</w:t>
      </w:r>
      <w:proofErr w:type="spellEnd"/>
      <w:r w:rsidR="00FE7BCE" w:rsidRPr="00ED3A04">
        <w:rPr>
          <w:rStyle w:val="normaltextrun"/>
          <w:lang w:val="en-US"/>
        </w:rPr>
        <w:t>, Chile, E8 grew up in a humble farming family, where his father’s work ethic and dedication left a lasting impression. These formative experiences set the stage for his entrepreneurial path, which evolved through distinct stages of development.</w:t>
      </w:r>
    </w:p>
    <w:p w14:paraId="6F738BF2" w14:textId="77777777" w:rsidR="00FE7BCE" w:rsidRPr="00ED3A04" w:rsidRDefault="00FE7BCE" w:rsidP="00ED3A04">
      <w:pPr>
        <w:spacing w:after="0" w:line="240" w:lineRule="auto"/>
        <w:jc w:val="both"/>
        <w:rPr>
          <w:rStyle w:val="normaltextrun"/>
          <w:lang w:val="en-US"/>
        </w:rPr>
      </w:pPr>
    </w:p>
    <w:p w14:paraId="77D9F26B" w14:textId="4010FE8E" w:rsidR="00CD06E6" w:rsidRPr="00ED3A04" w:rsidRDefault="00FE7BCE" w:rsidP="00ED3A04">
      <w:pPr>
        <w:spacing w:after="0" w:line="240" w:lineRule="auto"/>
        <w:jc w:val="both"/>
        <w:rPr>
          <w:rStyle w:val="normaltextrun"/>
          <w:lang w:val="en-US"/>
        </w:rPr>
      </w:pPr>
      <w:r w:rsidRPr="00ED3A04">
        <w:rPr>
          <w:rStyle w:val="normaltextrun"/>
          <w:lang w:val="en-US"/>
        </w:rPr>
        <w:t>E8’s early ventures were grounded in cognitive processes, as he approached entrepreneurship as a rational solution to achieve independence and economic stability. Reflecting on his journey, E8 remarked, “</w:t>
      </w:r>
      <w:r w:rsidRPr="00ED3A04">
        <w:rPr>
          <w:rStyle w:val="normaltextrun"/>
          <w:i/>
          <w:iCs/>
          <w:lang w:val="en-US"/>
        </w:rPr>
        <w:t>I always wanted to be independent... I worked as a dependent in industries, where I gained experience in production, manufacturing, and the industrial process. This allowed me to become independent with cultural capital on the subject</w:t>
      </w:r>
      <w:r w:rsidRPr="00ED3A04">
        <w:rPr>
          <w:rStyle w:val="normaltextrun"/>
          <w:lang w:val="en-US"/>
        </w:rPr>
        <w:t xml:space="preserve">.” These </w:t>
      </w:r>
      <w:r w:rsidRPr="00ED3A04">
        <w:rPr>
          <w:rStyle w:val="normaltextrun"/>
          <w:lang w:val="en-US"/>
        </w:rPr>
        <w:lastRenderedPageBreak/>
        <w:t xml:space="preserve">experiences equipped him with technical expertise and strategic vision, laying the groundwork for his entrepreneurial pursuits. His first significant venture, a rural electrification project, was emblematic of this stage. Methodically, E8 researched the feasibility of establishing a pole factory in Los </w:t>
      </w:r>
      <w:proofErr w:type="spellStart"/>
      <w:r w:rsidRPr="00ED3A04">
        <w:rPr>
          <w:rStyle w:val="normaltextrun"/>
          <w:lang w:val="en-US"/>
        </w:rPr>
        <w:t>Ángeles</w:t>
      </w:r>
      <w:proofErr w:type="spellEnd"/>
      <w:r w:rsidRPr="00ED3A04">
        <w:rPr>
          <w:rStyle w:val="normaltextrun"/>
          <w:lang w:val="en-US"/>
        </w:rPr>
        <w:t>, even consulting academic institutions for guidance. This phase was characterized by a focus on practical problem-solving and resource management, as E8 sought to address the logistical challenges of electrifying remote areas.</w:t>
      </w:r>
      <w:r w:rsidR="00CD06E6" w:rsidRPr="00ED3A04">
        <w:rPr>
          <w:rStyle w:val="normaltextrun"/>
          <w:lang w:val="en-US"/>
        </w:rPr>
        <w:t xml:space="preserve"> Similarly, E6 described his motivation as rooted in an ethical commitment to creating value without coercion, stating, </w:t>
      </w:r>
      <w:r w:rsidR="00CD06E6" w:rsidRPr="00ED3A04">
        <w:rPr>
          <w:rStyle w:val="normaltextrun"/>
          <w:i/>
          <w:iCs/>
          <w:lang w:val="en-US"/>
        </w:rPr>
        <w:t>“[Entrepreneurship] gives me a moral tranquility, an ethical tranquility rather, in the sense that it is not an imposition on the community… it is real, it is real.</w:t>
      </w:r>
      <w:r w:rsidR="00CD06E6" w:rsidRPr="00ED3A04">
        <w:rPr>
          <w:rStyle w:val="normaltextrun"/>
          <w:lang w:val="en-US"/>
        </w:rPr>
        <w:t>” This notion resonates with E8’s early commitment, where technical expertise formed the backbone of his entrepreneurial endeavors.</w:t>
      </w:r>
    </w:p>
    <w:p w14:paraId="6E08AE18" w14:textId="77777777" w:rsidR="00FE7BCE" w:rsidRPr="00ED3A04" w:rsidRDefault="00FE7BCE" w:rsidP="00ED3A04">
      <w:pPr>
        <w:spacing w:after="0" w:line="240" w:lineRule="auto"/>
        <w:jc w:val="both"/>
        <w:rPr>
          <w:rStyle w:val="normaltextrun"/>
          <w:lang w:val="en-US"/>
        </w:rPr>
      </w:pPr>
    </w:p>
    <w:p w14:paraId="32535E43" w14:textId="4F38CA3A" w:rsidR="00FE7BCE" w:rsidRPr="00ED3A04" w:rsidRDefault="00FE7BCE" w:rsidP="00ED3A04">
      <w:pPr>
        <w:spacing w:after="0" w:line="240" w:lineRule="auto"/>
        <w:jc w:val="both"/>
        <w:rPr>
          <w:rStyle w:val="normaltextrun"/>
          <w:lang w:val="en-US"/>
        </w:rPr>
      </w:pPr>
      <w:r w:rsidRPr="00ED3A04">
        <w:rPr>
          <w:rStyle w:val="normaltextrun"/>
          <w:lang w:val="en-US"/>
        </w:rPr>
        <w:t>As E8’s projects matured, his relationship with his ventures began to transcend purely cognitive motivations. Witnessing the tangible impact of his work on rural communities triggered a shift toward affective attachment. Reflecting on these moments, he shared, “</w:t>
      </w:r>
      <w:r w:rsidRPr="00ED3A04">
        <w:rPr>
          <w:rStyle w:val="normaltextrun"/>
          <w:i/>
          <w:iCs/>
          <w:lang w:val="en-US"/>
        </w:rPr>
        <w:t>One of the most surprising and pleasant things is seeing the joy of humble people when you turned on the light... it was such a big advance; I enjoyed it</w:t>
      </w:r>
      <w:r w:rsidRPr="00ED3A04">
        <w:rPr>
          <w:rStyle w:val="normaltextrun"/>
          <w:lang w:val="en-US"/>
        </w:rPr>
        <w:t xml:space="preserve">.” </w:t>
      </w:r>
      <w:r w:rsidR="00CD06E6" w:rsidRPr="00ED3A04">
        <w:rPr>
          <w:lang w:val="en-US"/>
        </w:rPr>
        <w:t>E5 also shared similar sentiments about the fulfillment derived from entrepreneurship: “</w:t>
      </w:r>
      <w:r w:rsidR="00CD06E6" w:rsidRPr="00ED3A04">
        <w:rPr>
          <w:i/>
          <w:iCs/>
          <w:lang w:val="en-US"/>
        </w:rPr>
        <w:t>I would go to bed, for example, at midnight, I would leave a worker producing, and a little while later I had already fallen asleep... but after that, it was very difficult for me to go back to bed because even I was enthusiastic about the process.</w:t>
      </w:r>
      <w:r w:rsidR="00CD06E6" w:rsidRPr="00ED3A04">
        <w:rPr>
          <w:lang w:val="en-US"/>
        </w:rPr>
        <w:t xml:space="preserve">” </w:t>
      </w:r>
      <w:r w:rsidRPr="00ED3A04">
        <w:rPr>
          <w:rStyle w:val="normaltextrun"/>
          <w:lang w:val="en-US"/>
        </w:rPr>
        <w:t>These experiences fostered an emotional connection to the people he served, marking a turning point in his entrepreneurial journey. The collaborative nature of his projects deepened this affective bond. E8 emphasized the importance of community involvement, stating, “</w:t>
      </w:r>
      <w:r w:rsidRPr="00ED3A04">
        <w:rPr>
          <w:rStyle w:val="normaltextrun"/>
          <w:i/>
          <w:iCs/>
          <w:lang w:val="en-US"/>
        </w:rPr>
        <w:t>I would bring communities together, explaining how the projects worked... it was always a collective effort</w:t>
      </w:r>
      <w:r w:rsidRPr="00ED3A04">
        <w:rPr>
          <w:rStyle w:val="normaltextrun"/>
          <w:lang w:val="en-US"/>
        </w:rPr>
        <w:t xml:space="preserve">.” The electrification of rural homes not only symbolized progress but also strengthened social ties, intertwining the physical and social dimensions of place attachment. </w:t>
      </w:r>
    </w:p>
    <w:p w14:paraId="74AD8934" w14:textId="77777777" w:rsidR="00FE7BCE" w:rsidRPr="00ED3A04" w:rsidRDefault="00FE7BCE" w:rsidP="00ED3A04">
      <w:pPr>
        <w:spacing w:after="0" w:line="240" w:lineRule="auto"/>
        <w:jc w:val="both"/>
        <w:rPr>
          <w:rStyle w:val="normaltextrun"/>
          <w:lang w:val="en-US"/>
        </w:rPr>
      </w:pPr>
    </w:p>
    <w:p w14:paraId="27F63BA5" w14:textId="62954A59" w:rsidR="00FE7BCE" w:rsidRPr="00ED3A04" w:rsidRDefault="00FE7BCE" w:rsidP="00ED3A04">
      <w:pPr>
        <w:spacing w:after="0" w:line="240" w:lineRule="auto"/>
        <w:jc w:val="both"/>
        <w:rPr>
          <w:rStyle w:val="normaltextrun"/>
          <w:lang w:val="en-US"/>
        </w:rPr>
      </w:pPr>
      <w:r w:rsidRPr="00ED3A04">
        <w:rPr>
          <w:rStyle w:val="normaltextrun"/>
          <w:lang w:val="en-US"/>
        </w:rPr>
        <w:t>As E8’s ventures flourished, his focus shifted to sustaining his entrepreneurial legacy through familial and communal bonds. His attachment to his work became less about individual achievement and more about creating a shared future. He explained, “</w:t>
      </w:r>
      <w:r w:rsidRPr="00ED3A04">
        <w:rPr>
          <w:rStyle w:val="normaltextrun"/>
          <w:i/>
          <w:iCs/>
          <w:lang w:val="en-US"/>
        </w:rPr>
        <w:t>I have quite a few businesses running, but I am not interested in continuing with new ventures. I want to leave it to the next generations [my children] and support them as much as possible</w:t>
      </w:r>
      <w:r w:rsidRPr="00ED3A04">
        <w:rPr>
          <w:rStyle w:val="normaltextrun"/>
          <w:lang w:val="en-US"/>
        </w:rPr>
        <w:t>.” This perspective underscores his desire to step back from day-to-day operations, transitioning into a mentoring role for his family. E8’s aspirations extended beyond business success. He prioritized spending time with his loved ones, expressing, “</w:t>
      </w:r>
      <w:r w:rsidRPr="00ED3A04">
        <w:rPr>
          <w:rStyle w:val="normaltextrun"/>
          <w:i/>
          <w:iCs/>
          <w:lang w:val="en-US"/>
        </w:rPr>
        <w:t>I want to enjoy my grandchildren... my family, my marriage, my children.</w:t>
      </w:r>
      <w:r w:rsidRPr="00ED3A04">
        <w:rPr>
          <w:rStyle w:val="normaltextrun"/>
          <w:lang w:val="en-US"/>
        </w:rPr>
        <w:t xml:space="preserve">” </w:t>
      </w:r>
      <w:r w:rsidR="00CD06E6" w:rsidRPr="00ED3A04">
        <w:rPr>
          <w:rStyle w:val="normaltextrun"/>
          <w:lang w:val="en-US"/>
        </w:rPr>
        <w:t>E7’s reflection on the motivation for entrepreneurship also resonates with E8’s journey: “</w:t>
      </w:r>
      <w:r w:rsidR="00CD06E6" w:rsidRPr="00ED3A04">
        <w:rPr>
          <w:rStyle w:val="normaltextrun"/>
          <w:i/>
          <w:iCs/>
          <w:lang w:val="en-US"/>
        </w:rPr>
        <w:t>I realized that I started earning a lot more money than I was earning before. And I had a responsibility… that gave me all those freedoms</w:t>
      </w:r>
      <w:r w:rsidR="00CD06E6" w:rsidRPr="00ED3A04">
        <w:rPr>
          <w:rStyle w:val="normaltextrun"/>
          <w:lang w:val="en-US"/>
        </w:rPr>
        <w:t xml:space="preserve">.” While initially motivated by financial freedom, E7’s attachment to entrepreneurship extended beyond financial gain, mirroring the shift E8 experienced toward emotional and communal bonds as his business grew. </w:t>
      </w:r>
      <w:r w:rsidRPr="00ED3A04">
        <w:rPr>
          <w:rStyle w:val="normaltextrun"/>
          <w:lang w:val="en-US"/>
        </w:rPr>
        <w:t>This sentiment reflects a broader affective attachment, where entrepreneurship serves as a conduit for nurturing personal and familial relationships while continuing to impact the community.</w:t>
      </w:r>
    </w:p>
    <w:p w14:paraId="2C5AE2F0" w14:textId="77777777" w:rsidR="00FE7BCE" w:rsidRPr="00ED3A04" w:rsidRDefault="00FE7BCE" w:rsidP="00ED3A04">
      <w:pPr>
        <w:spacing w:after="0" w:line="240" w:lineRule="auto"/>
        <w:jc w:val="both"/>
        <w:rPr>
          <w:rStyle w:val="normaltextrun"/>
          <w:lang w:val="en-US"/>
        </w:rPr>
      </w:pPr>
    </w:p>
    <w:p w14:paraId="1751AD14" w14:textId="41363C23" w:rsidR="00567A4E" w:rsidRPr="00ED3A04" w:rsidRDefault="00FE7BCE" w:rsidP="00ED3A04">
      <w:pPr>
        <w:spacing w:after="0" w:line="240" w:lineRule="auto"/>
        <w:jc w:val="both"/>
        <w:rPr>
          <w:rStyle w:val="normaltextrun"/>
          <w:lang w:val="en-US"/>
        </w:rPr>
      </w:pPr>
      <w:r w:rsidRPr="00ED3A04">
        <w:rPr>
          <w:rStyle w:val="normaltextrun"/>
          <w:lang w:val="en-US"/>
        </w:rPr>
        <w:lastRenderedPageBreak/>
        <w:t>E8’s entrepreneurial journey highlights the dynamic interplay between cognitive and affective processes in place attachment. Initially driven by strategic thinking and technical expertise, his ventures evolved into a platform for emotional and communal engagement. This transition illustrates how entrepreneurship can transcend individual ambitions, creating enduring social and emotional connections that resonate across generations. The Agape trajectory embodied by E8 offers valuable insights into the multifaceted nature of entrepreneurial bonds. It underscores how entrepreneurship can integrate personal goals with broader social and familial dimensions, enriching both the entrepreneur’s life and the communities they serve.</w:t>
      </w:r>
    </w:p>
    <w:p w14:paraId="092B6B8E" w14:textId="77777777" w:rsidR="005A1F2D" w:rsidRPr="00ED3A04" w:rsidRDefault="005A1F2D" w:rsidP="00ED3A04">
      <w:pPr>
        <w:spacing w:after="0" w:line="240" w:lineRule="auto"/>
        <w:jc w:val="both"/>
        <w:rPr>
          <w:rStyle w:val="normaltextrun"/>
          <w:lang w:val="en-US"/>
        </w:rPr>
      </w:pPr>
    </w:p>
    <w:p w14:paraId="61C9EA78" w14:textId="5286A584" w:rsidR="005A1F2D" w:rsidRPr="00ED3A04" w:rsidRDefault="005A1F2D" w:rsidP="00ED3A04">
      <w:pPr>
        <w:pStyle w:val="Prrafodelista"/>
        <w:numPr>
          <w:ilvl w:val="0"/>
          <w:numId w:val="23"/>
        </w:numPr>
        <w:spacing w:after="0" w:line="240" w:lineRule="auto"/>
        <w:jc w:val="center"/>
        <w:rPr>
          <w:rStyle w:val="normaltextrun"/>
          <w:lang w:val="en-US"/>
        </w:rPr>
      </w:pPr>
      <w:r w:rsidRPr="00ED3A04">
        <w:rPr>
          <w:rStyle w:val="normaltextrun"/>
          <w:lang w:val="en-US"/>
        </w:rPr>
        <w:t>Figure 2 about here -</w:t>
      </w:r>
    </w:p>
    <w:p w14:paraId="67BE435E" w14:textId="77777777" w:rsidR="005A1F2D" w:rsidRPr="00ED3A04" w:rsidRDefault="005A1F2D" w:rsidP="00ED3A04">
      <w:pPr>
        <w:spacing w:after="0" w:line="240" w:lineRule="auto"/>
        <w:jc w:val="both"/>
        <w:rPr>
          <w:rStyle w:val="normaltextrun"/>
        </w:rPr>
      </w:pPr>
    </w:p>
    <w:p w14:paraId="3369841A" w14:textId="77777777" w:rsidR="00567A4E" w:rsidRPr="00ED3A04" w:rsidRDefault="00567A4E" w:rsidP="00ED3A04">
      <w:pPr>
        <w:pStyle w:val="Ttulo3"/>
        <w:spacing w:before="0" w:line="240" w:lineRule="auto"/>
        <w:rPr>
          <w:lang w:val="en-US"/>
        </w:rPr>
      </w:pPr>
      <w:r w:rsidRPr="00ED3A04">
        <w:rPr>
          <w:lang w:val="en-US"/>
        </w:rPr>
        <w:t>Philia trajectory</w:t>
      </w:r>
    </w:p>
    <w:p w14:paraId="3624A397" w14:textId="625B826A" w:rsidR="00833CD6" w:rsidRPr="00ED3A04" w:rsidRDefault="00567A4E" w:rsidP="00ED3A04">
      <w:pPr>
        <w:spacing w:after="0" w:line="240" w:lineRule="auto"/>
        <w:jc w:val="both"/>
        <w:rPr>
          <w:rStyle w:val="normaltextrun"/>
          <w:lang w:val="en-US"/>
        </w:rPr>
      </w:pPr>
      <w:r w:rsidRPr="00ED3A04">
        <w:rPr>
          <w:rStyle w:val="normaltextrun"/>
          <w:lang w:val="en-US"/>
        </w:rPr>
        <w:t>This path is mainly characterized by two key facts</w:t>
      </w:r>
      <w:r w:rsidR="00883729" w:rsidRPr="00ED3A04">
        <w:rPr>
          <w:rStyle w:val="normaltextrun"/>
          <w:lang w:val="en-US"/>
        </w:rPr>
        <w:t xml:space="preserve"> (see Figure 3)</w:t>
      </w:r>
      <w:r w:rsidRPr="00ED3A04">
        <w:rPr>
          <w:rStyle w:val="normaltextrun"/>
          <w:lang w:val="en-US"/>
        </w:rPr>
        <w:t>. First, the affective and cognitive processes of the link between the entrepreneur and the venture are balanced, with one process not dominating over the other.</w:t>
      </w:r>
      <w:r w:rsidR="00833CD6" w:rsidRPr="00ED3A04">
        <w:rPr>
          <w:rStyle w:val="normaltextrun"/>
          <w:lang w:val="en-US"/>
        </w:rPr>
        <w:t xml:space="preserve"> Entrepreneurial journeys often reflect a dynamic interplay between affective and cognitive processes, with the relationship between the entrepreneur and their venture evolving over time. This trajectory, exemplified by E25's story, captures the transition from balanced attachment to eventual detachment as personal priorities shift and life circumstances unfold.</w:t>
      </w:r>
    </w:p>
    <w:p w14:paraId="36A4AB54" w14:textId="77777777" w:rsidR="00833CD6" w:rsidRPr="00ED3A04" w:rsidRDefault="00833CD6" w:rsidP="00ED3A04">
      <w:pPr>
        <w:spacing w:after="0" w:line="240" w:lineRule="auto"/>
        <w:jc w:val="both"/>
        <w:rPr>
          <w:rStyle w:val="normaltextrun"/>
          <w:lang w:val="en-US"/>
        </w:rPr>
      </w:pPr>
    </w:p>
    <w:p w14:paraId="1DDF3580" w14:textId="0566705B" w:rsidR="00833CD6" w:rsidRPr="00ED3A04" w:rsidRDefault="00833CD6" w:rsidP="00ED3A04">
      <w:pPr>
        <w:spacing w:after="0" w:line="240" w:lineRule="auto"/>
        <w:jc w:val="both"/>
        <w:rPr>
          <w:rStyle w:val="normaltextrun"/>
          <w:lang w:val="en-US"/>
        </w:rPr>
      </w:pPr>
      <w:r w:rsidRPr="00ED3A04">
        <w:rPr>
          <w:rStyle w:val="normaltextrun"/>
          <w:lang w:val="en-US"/>
        </w:rPr>
        <w:t>E25's journey began with a robust attachment to her venture, driven by a harmonious blend of emotional dedication and strategic intent. Her passion for veterinary medicine was deeply personal, stemming from a desire to prove her independence: “</w:t>
      </w:r>
      <w:r w:rsidRPr="00ED3A04">
        <w:rPr>
          <w:rStyle w:val="normaltextrun"/>
          <w:i/>
          <w:iCs/>
          <w:lang w:val="en-US"/>
        </w:rPr>
        <w:t>I wanted to prove to my father that I could, that I would have something of my own</w:t>
      </w:r>
      <w:r w:rsidRPr="00ED3A04">
        <w:rPr>
          <w:rStyle w:val="normaltextrun"/>
          <w:lang w:val="en-US"/>
        </w:rPr>
        <w:t>.” This emotional motivation was complemented by her strategic approach, informed by her university experiences in veterinary clinics, which helped her navigate the operational challenges of starting her practice. The early days were marked by significant struggles but also by determination. As E25 recalled, “</w:t>
      </w:r>
      <w:r w:rsidRPr="00ED3A04">
        <w:rPr>
          <w:rStyle w:val="normaltextrun"/>
          <w:i/>
          <w:iCs/>
          <w:lang w:val="en-US"/>
        </w:rPr>
        <w:t>In the beginning, it was hard, hard, hard… I was very alone, working by myself all day, and sometimes nobody came in—nobody, for two or three days. I would stare at the ceiling, feeling desperate… but it was tough, really tough</w:t>
      </w:r>
      <w:r w:rsidRPr="00ED3A04">
        <w:rPr>
          <w:rStyle w:val="normaltextrun"/>
          <w:lang w:val="en-US"/>
        </w:rPr>
        <w:t>.” This stage showcases the resilience born from a balance between emotional investment and cognitive problem-solving, allowing her to endure the uncertainties of entrepreneurship. Other entrepreneurs echoed similar sentiments during this phase. For instance, E9 described the mix of enthusiasm and hardship as “</w:t>
      </w:r>
      <w:r w:rsidRPr="00ED3A04">
        <w:rPr>
          <w:rStyle w:val="normaltextrun"/>
          <w:i/>
          <w:iCs/>
          <w:lang w:val="en-US"/>
        </w:rPr>
        <w:t>happy sorrow</w:t>
      </w:r>
      <w:r w:rsidRPr="00ED3A04">
        <w:rPr>
          <w:rStyle w:val="normaltextrun"/>
          <w:lang w:val="en-US"/>
        </w:rPr>
        <w:t>,” where the joy of personal growth coexisted with the pains of navigating an unfamiliar journey. Similarly, E14 shared how setbacks like losing money in a property auction did not deter him: “</w:t>
      </w:r>
      <w:r w:rsidRPr="00ED3A04">
        <w:rPr>
          <w:rStyle w:val="normaltextrun"/>
          <w:i/>
          <w:iCs/>
          <w:lang w:val="en-US"/>
        </w:rPr>
        <w:t>That was no obstacle for me to keep insisting. I gathered money again and bought a field here in the town of Negrete</w:t>
      </w:r>
      <w:r w:rsidRPr="00ED3A04">
        <w:rPr>
          <w:rStyle w:val="normaltextrun"/>
          <w:lang w:val="en-US"/>
        </w:rPr>
        <w:t>.”</w:t>
      </w:r>
    </w:p>
    <w:p w14:paraId="1714448C" w14:textId="77777777" w:rsidR="00833CD6" w:rsidRPr="00ED3A04" w:rsidRDefault="00833CD6" w:rsidP="00ED3A04">
      <w:pPr>
        <w:spacing w:after="0" w:line="240" w:lineRule="auto"/>
        <w:jc w:val="both"/>
        <w:rPr>
          <w:rStyle w:val="normaltextrun"/>
          <w:lang w:val="en-US"/>
        </w:rPr>
      </w:pPr>
    </w:p>
    <w:p w14:paraId="14B42823" w14:textId="131F1826" w:rsidR="00833CD6" w:rsidRPr="00ED3A04" w:rsidRDefault="00833CD6" w:rsidP="00ED3A04">
      <w:pPr>
        <w:spacing w:after="0" w:line="240" w:lineRule="auto"/>
        <w:jc w:val="both"/>
        <w:rPr>
          <w:rStyle w:val="normaltextrun"/>
          <w:lang w:val="en-US"/>
        </w:rPr>
      </w:pPr>
      <w:r w:rsidRPr="00ED3A04">
        <w:rPr>
          <w:rStyle w:val="normaltextrun"/>
          <w:lang w:val="en-US"/>
        </w:rPr>
        <w:t>As her business stabilized, E25’s attachment evolved. While her love for veterinary medicine and pride in her accomplishments persisted, the growing demands of the clinic began to shift her perspective. This phase was defined by increasing organizational control and a pragmatic focus on growth. A pivotal moment came when her husband encouraged her to purchase a property for her clinic, marking a step toward autonomy and security: “</w:t>
      </w:r>
      <w:r w:rsidRPr="00ED3A04">
        <w:rPr>
          <w:rStyle w:val="normaltextrun"/>
          <w:i/>
          <w:iCs/>
          <w:lang w:val="en-US"/>
        </w:rPr>
        <w:t>My husband encouraged me to make a change… to become independent, even with a property of my own.”</w:t>
      </w:r>
      <w:r w:rsidRPr="00ED3A04">
        <w:rPr>
          <w:rStyle w:val="normaltextrun"/>
          <w:lang w:val="en-US"/>
        </w:rPr>
        <w:t xml:space="preserve"> </w:t>
      </w:r>
      <w:r w:rsidRPr="00ED3A04">
        <w:rPr>
          <w:rStyle w:val="normaltextrun"/>
          <w:lang w:val="en-US"/>
        </w:rPr>
        <w:lastRenderedPageBreak/>
        <w:t>This change allowed her to expand operations and delegate tasks, leading to increased efficiency. As she noted, “</w:t>
      </w:r>
      <w:r w:rsidRPr="00ED3A04">
        <w:rPr>
          <w:rStyle w:val="normaltextrun"/>
          <w:i/>
          <w:iCs/>
          <w:lang w:val="en-US"/>
        </w:rPr>
        <w:t>I hired more people; I had two more veterinarians. So, I was doing well… my business improved a lot and became more organized</w:t>
      </w:r>
      <w:r w:rsidRPr="00ED3A04">
        <w:rPr>
          <w:rStyle w:val="normaltextrun"/>
          <w:lang w:val="en-US"/>
        </w:rPr>
        <w:t>.” However, even as she managed growth, E25 began to recognize the sacrifices her entrepreneurial life had required, particularly in her personal life. Similar reflections were common among other entrepreneurs in this phase. E11 described how his motivations shifted from building a future for his daughters to reclaiming personal time: “</w:t>
      </w:r>
      <w:r w:rsidRPr="00ED3A04">
        <w:rPr>
          <w:rStyle w:val="normaltextrun"/>
          <w:i/>
          <w:iCs/>
          <w:lang w:val="en-US"/>
        </w:rPr>
        <w:t>Once they both finish college, I tell my wife, ‘Now you have to let go of the accelerator and think about yourself</w:t>
      </w:r>
      <w:r w:rsidRPr="00ED3A04">
        <w:rPr>
          <w:rStyle w:val="normaltextrun"/>
          <w:lang w:val="en-US"/>
        </w:rPr>
        <w:t>.’” Likewise, E14 shared how familial responsibilities and personal sacrifices drove a reevaluation of his priorities: “</w:t>
      </w:r>
      <w:r w:rsidRPr="00ED3A04">
        <w:rPr>
          <w:rStyle w:val="normaltextrun"/>
          <w:i/>
          <w:iCs/>
          <w:lang w:val="en-US"/>
        </w:rPr>
        <w:t>My oldest son said to me one day, ‘Dad… all you know is about nails and cows.’ That hurt me… I decided to sell the dairy</w:t>
      </w:r>
      <w:r w:rsidRPr="00ED3A04">
        <w:rPr>
          <w:rStyle w:val="normaltextrun"/>
          <w:lang w:val="en-US"/>
        </w:rPr>
        <w:t>.”</w:t>
      </w:r>
    </w:p>
    <w:p w14:paraId="5E7486B4" w14:textId="77777777" w:rsidR="00833CD6" w:rsidRPr="00ED3A04" w:rsidRDefault="00833CD6" w:rsidP="00ED3A04">
      <w:pPr>
        <w:spacing w:after="0" w:line="240" w:lineRule="auto"/>
        <w:jc w:val="both"/>
        <w:rPr>
          <w:rStyle w:val="normaltextrun"/>
          <w:lang w:val="en-US"/>
        </w:rPr>
      </w:pPr>
    </w:p>
    <w:p w14:paraId="5A7920D3" w14:textId="05961F83" w:rsidR="00833CD6" w:rsidRPr="00ED3A04" w:rsidRDefault="00833CD6" w:rsidP="00ED3A04">
      <w:pPr>
        <w:spacing w:after="0" w:line="240" w:lineRule="auto"/>
        <w:jc w:val="both"/>
        <w:rPr>
          <w:rStyle w:val="normaltextrun"/>
          <w:lang w:val="en-US"/>
        </w:rPr>
      </w:pPr>
      <w:r w:rsidRPr="00ED3A04">
        <w:rPr>
          <w:rStyle w:val="normaltextrun"/>
          <w:lang w:val="en-US"/>
        </w:rPr>
        <w:t>In the final stage of the Philia trajectory, E25 reached a point of detachment, characterized by a desire to step back from daily management while ensuring the continuity of her clinic. This detachment was not a lack of care but rather a pragmatic recognition of the need to prioritize other aspects of her life. “</w:t>
      </w:r>
      <w:r w:rsidRPr="00ED3A04">
        <w:rPr>
          <w:rStyle w:val="normaltextrun"/>
          <w:i/>
          <w:iCs/>
          <w:lang w:val="en-US"/>
        </w:rPr>
        <w:t>I think I’m closer to retirement… because you sacrifice things… like a life with a partner, since I… sacrificed for my business</w:t>
      </w:r>
      <w:r w:rsidRPr="00ED3A04">
        <w:rPr>
          <w:rStyle w:val="normaltextrun"/>
          <w:lang w:val="en-US"/>
        </w:rPr>
        <w:t>,” she reflected. Her vision for the future was one of shared responsibility and sustained growth, achieved by transferring management to others while maintaining a limited role: “</w:t>
      </w:r>
      <w:r w:rsidRPr="00ED3A04">
        <w:rPr>
          <w:rStyle w:val="normaltextrun"/>
          <w:i/>
          <w:iCs/>
          <w:lang w:val="en-US"/>
        </w:rPr>
        <w:t>I want to pass the clinic on to them, to rent it to them and let them take it further… I see myself operating until I’m 80 years old, but I want to step back from managing everything</w:t>
      </w:r>
      <w:r w:rsidRPr="00ED3A04">
        <w:rPr>
          <w:rStyle w:val="normaltextrun"/>
          <w:lang w:val="en-US"/>
        </w:rPr>
        <w:t>.” This stage embodies the entrepreneur’s transition from active attachment to a legacy-oriented perspective, balancing pride in past achievements with a focus on reclaiming personal fulfillment. Other entrepreneurs similarly grappled with the realities of detachment. E12 reflected on the challenges of succession planning, emphasizing the difficulty of finding someone who could meet the multifaceted demands of management: “</w:t>
      </w:r>
      <w:r w:rsidRPr="00ED3A04">
        <w:rPr>
          <w:rStyle w:val="normaltextrun"/>
          <w:i/>
          <w:iCs/>
          <w:lang w:val="en-US"/>
        </w:rPr>
        <w:t>For us, an administrator was not just a desk administrator</w:t>
      </w:r>
      <w:r w:rsidRPr="00ED3A04">
        <w:rPr>
          <w:rStyle w:val="normaltextrun"/>
          <w:lang w:val="en-US"/>
        </w:rPr>
        <w:t>.” Meanwhile, E14 expressed satisfaction with his entrepreneurial journey but chose not to involve his children in the business: “</w:t>
      </w:r>
      <w:r w:rsidRPr="00ED3A04">
        <w:rPr>
          <w:rStyle w:val="normaltextrun"/>
          <w:i/>
          <w:iCs/>
          <w:lang w:val="en-US"/>
        </w:rPr>
        <w:t>I preferred that they stay in college… I don’t expect any of them to continue in the hardware store</w:t>
      </w:r>
      <w:r w:rsidRPr="00ED3A04">
        <w:rPr>
          <w:rStyle w:val="normaltextrun"/>
          <w:lang w:val="en-US"/>
        </w:rPr>
        <w:t>.”</w:t>
      </w:r>
    </w:p>
    <w:p w14:paraId="6B07DD7A" w14:textId="20DDC522" w:rsidR="00833CD6" w:rsidRPr="00ED3A04" w:rsidRDefault="00833CD6" w:rsidP="00ED3A04">
      <w:pPr>
        <w:spacing w:after="0" w:line="240" w:lineRule="auto"/>
        <w:jc w:val="both"/>
        <w:rPr>
          <w:rStyle w:val="normaltextrun"/>
          <w:lang w:val="en-US"/>
        </w:rPr>
      </w:pPr>
    </w:p>
    <w:p w14:paraId="7A9C13C3" w14:textId="76E06C56" w:rsidR="00833CD6" w:rsidRPr="00ED3A04" w:rsidRDefault="00833CD6" w:rsidP="00ED3A04">
      <w:pPr>
        <w:spacing w:after="0" w:line="240" w:lineRule="auto"/>
        <w:jc w:val="both"/>
        <w:rPr>
          <w:rStyle w:val="normaltextrun"/>
          <w:lang w:val="en-US"/>
        </w:rPr>
      </w:pPr>
      <w:r w:rsidRPr="00ED3A04">
        <w:rPr>
          <w:rStyle w:val="normaltextrun"/>
          <w:lang w:val="en-US"/>
        </w:rPr>
        <w:t>E25’s journey, along with those of her peers, illustrates the Philia trajectory—a progression from balanced attachment to diminishing importance and eventual detachment. This trajectory highlights how entrepreneurs navigate the interplay of affective and cognitive processes, adapting their relationships with their ventures as life priorities and circumstances change. By examining this evolution, we gain insights into the nuanced ways in which entrepreneurs balance personal fulfillment with the enduring legacies of their ventures.</w:t>
      </w:r>
    </w:p>
    <w:p w14:paraId="7D22BABC" w14:textId="77777777" w:rsidR="006B1DD0" w:rsidRPr="00ED3A04" w:rsidRDefault="006B1DD0" w:rsidP="00ED3A04">
      <w:pPr>
        <w:spacing w:after="0" w:line="240" w:lineRule="auto"/>
        <w:jc w:val="both"/>
        <w:rPr>
          <w:rStyle w:val="normaltextrun"/>
          <w:lang w:val="en-US"/>
        </w:rPr>
      </w:pPr>
    </w:p>
    <w:p w14:paraId="3862CC36" w14:textId="77777777" w:rsidR="006B1DD0" w:rsidRPr="00ED3A04" w:rsidRDefault="006B1DD0" w:rsidP="00ED3A04">
      <w:pPr>
        <w:pStyle w:val="Prrafodelista"/>
        <w:numPr>
          <w:ilvl w:val="0"/>
          <w:numId w:val="23"/>
        </w:numPr>
        <w:spacing w:after="0" w:line="240" w:lineRule="auto"/>
        <w:jc w:val="center"/>
        <w:rPr>
          <w:rStyle w:val="normaltextrun"/>
          <w:lang w:val="en-US"/>
        </w:rPr>
      </w:pPr>
      <w:r w:rsidRPr="00ED3A04">
        <w:rPr>
          <w:rStyle w:val="normaltextrun"/>
          <w:lang w:val="en-US"/>
        </w:rPr>
        <w:t>Figure 3 about here -</w:t>
      </w:r>
    </w:p>
    <w:p w14:paraId="084395F5" w14:textId="77777777" w:rsidR="0044604F" w:rsidRPr="00ED3A04" w:rsidRDefault="0044604F" w:rsidP="00ED3A04">
      <w:pPr>
        <w:spacing w:after="0" w:line="240" w:lineRule="auto"/>
        <w:ind w:left="720"/>
        <w:jc w:val="both"/>
        <w:rPr>
          <w:rStyle w:val="normaltextrun"/>
          <w:lang w:val="en-US"/>
        </w:rPr>
      </w:pPr>
    </w:p>
    <w:p w14:paraId="5F781880" w14:textId="1F399377" w:rsidR="00567A4E" w:rsidRPr="00ED3A04" w:rsidRDefault="00567A4E" w:rsidP="00ED3A04">
      <w:pPr>
        <w:pStyle w:val="Ttulo1"/>
        <w:numPr>
          <w:ilvl w:val="0"/>
          <w:numId w:val="21"/>
        </w:numPr>
        <w:spacing w:before="0" w:line="240" w:lineRule="auto"/>
        <w:rPr>
          <w:lang w:val="en-US"/>
        </w:rPr>
      </w:pPr>
      <w:r w:rsidRPr="00ED3A04">
        <w:rPr>
          <w:lang w:val="en-US"/>
        </w:rPr>
        <w:t>Discussion</w:t>
      </w:r>
      <w:r w:rsidR="004F02FF" w:rsidRPr="00ED3A04">
        <w:rPr>
          <w:lang w:val="en-US"/>
        </w:rPr>
        <w:t xml:space="preserve"> and implications</w:t>
      </w:r>
    </w:p>
    <w:p w14:paraId="37AD41AC" w14:textId="18A5DCBB" w:rsidR="00567A4E" w:rsidRPr="00ED3A04" w:rsidRDefault="00567A4E" w:rsidP="00ED3A04">
      <w:pPr>
        <w:spacing w:after="0" w:line="240" w:lineRule="auto"/>
        <w:jc w:val="both"/>
        <w:rPr>
          <w:lang w:val="en-US"/>
        </w:rPr>
      </w:pPr>
      <w:r w:rsidRPr="00ED3A04">
        <w:rPr>
          <w:lang w:val="en-US"/>
        </w:rPr>
        <w:t>Embarking on this study,</w:t>
      </w:r>
      <w:r w:rsidR="00B00E12" w:rsidRPr="00ED3A04">
        <w:rPr>
          <w:lang w:val="en-US"/>
        </w:rPr>
        <w:t xml:space="preserve"> we aim to answer “</w:t>
      </w:r>
      <w:r w:rsidR="00B00E12" w:rsidRPr="00ED3A04">
        <w:rPr>
          <w:i/>
          <w:iCs/>
          <w:lang w:val="en-US"/>
        </w:rPr>
        <w:t>How does place attachment unfold within an entrepreneur’s narrative?”, and</w:t>
      </w:r>
      <w:r w:rsidRPr="00ED3A04">
        <w:rPr>
          <w:lang w:val="en-US"/>
        </w:rPr>
        <w:t xml:space="preserve"> </w:t>
      </w:r>
      <w:r w:rsidR="00B00E12" w:rsidRPr="00ED3A04">
        <w:rPr>
          <w:lang w:val="en-US"/>
        </w:rPr>
        <w:t>o</w:t>
      </w:r>
      <w:r w:rsidRPr="00ED3A04">
        <w:rPr>
          <w:lang w:val="en-US"/>
        </w:rPr>
        <w:t>ur findings unveiled significant shifts in the dynamics of place attachment—both cognitive and affective—as entrepreneurs navigate the different stages of their entrepreneurial process. These revelations are intricately tied to their decision-</w:t>
      </w:r>
      <w:r w:rsidRPr="00ED3A04">
        <w:rPr>
          <w:lang w:val="en-US"/>
        </w:rPr>
        <w:lastRenderedPageBreak/>
        <w:t xml:space="preserve">making processes, influencing leadership </w:t>
      </w:r>
      <w:r w:rsidR="00F97B16" w:rsidRPr="00ED3A04">
        <w:rPr>
          <w:lang w:val="en-US"/>
        </w:rPr>
        <w:t>choices</w:t>
      </w:r>
      <w:r w:rsidRPr="00ED3A04">
        <w:rPr>
          <w:lang w:val="en-US"/>
        </w:rPr>
        <w:t xml:space="preserve"> and shaping future business projections</w:t>
      </w:r>
      <w:r w:rsidR="00C0318E" w:rsidRPr="00ED3A04">
        <w:rPr>
          <w:lang w:val="en-US"/>
        </w:rPr>
        <w:t xml:space="preserve"> (see table 6)</w:t>
      </w:r>
      <w:r w:rsidR="000373E4" w:rsidRPr="00ED3A04">
        <w:rPr>
          <w:lang w:val="en-US"/>
        </w:rPr>
        <w:t>.</w:t>
      </w:r>
    </w:p>
    <w:p w14:paraId="0CBD43EC" w14:textId="77777777" w:rsidR="00567A4E" w:rsidRPr="00ED3A04" w:rsidRDefault="00567A4E" w:rsidP="00ED3A04">
      <w:pPr>
        <w:spacing w:after="0" w:line="240" w:lineRule="auto"/>
        <w:jc w:val="both"/>
        <w:rPr>
          <w:lang w:val="en-US"/>
        </w:rPr>
      </w:pPr>
    </w:p>
    <w:p w14:paraId="7AF386C8" w14:textId="29BDEBB7" w:rsidR="00C0318E" w:rsidRPr="00ED3A04" w:rsidRDefault="00C0318E" w:rsidP="00ED3A04">
      <w:pPr>
        <w:pStyle w:val="Prrafodelista"/>
        <w:numPr>
          <w:ilvl w:val="0"/>
          <w:numId w:val="23"/>
        </w:numPr>
        <w:spacing w:after="0" w:line="240" w:lineRule="auto"/>
        <w:jc w:val="center"/>
        <w:rPr>
          <w:lang w:val="en-US"/>
        </w:rPr>
      </w:pPr>
      <w:r w:rsidRPr="00ED3A04">
        <w:rPr>
          <w:lang w:val="en-US"/>
        </w:rPr>
        <w:t>Table 6 about here -</w:t>
      </w:r>
    </w:p>
    <w:p w14:paraId="76BAE516" w14:textId="77777777" w:rsidR="00C0318E" w:rsidRPr="00ED3A04" w:rsidRDefault="00C0318E" w:rsidP="00ED3A04">
      <w:pPr>
        <w:spacing w:after="0" w:line="240" w:lineRule="auto"/>
        <w:jc w:val="both"/>
        <w:rPr>
          <w:lang w:val="en-US"/>
        </w:rPr>
      </w:pPr>
    </w:p>
    <w:p w14:paraId="4739751E" w14:textId="6C061EB8" w:rsidR="00567A4E" w:rsidRPr="00ED3A04" w:rsidRDefault="00792CA0" w:rsidP="00ED3A04">
      <w:pPr>
        <w:spacing w:after="0" w:line="240" w:lineRule="auto"/>
        <w:jc w:val="both"/>
        <w:rPr>
          <w:lang w:val="en-US"/>
        </w:rPr>
      </w:pPr>
      <w:r w:rsidRPr="00ED3A04">
        <w:rPr>
          <w:lang w:val="en-US"/>
        </w:rPr>
        <w:t>U</w:t>
      </w:r>
      <w:r w:rsidR="00567A4E" w:rsidRPr="00ED3A04">
        <w:rPr>
          <w:lang w:val="en-US"/>
        </w:rPr>
        <w:t xml:space="preserve">nderscoring the critical importance of adopting a dynamic perspective on entrepreneurship to glean nuanced insights into the entrepreneurial process and its temporal evolution. A developmental approach to temporality becomes indispensable in showcasing how </w:t>
      </w:r>
      <w:r w:rsidR="00225FB6" w:rsidRPr="00ED3A04">
        <w:rPr>
          <w:lang w:val="en-US"/>
        </w:rPr>
        <w:t xml:space="preserve">temporal dynamics </w:t>
      </w:r>
      <w:r w:rsidR="00567A4E" w:rsidRPr="00ED3A04">
        <w:rPr>
          <w:lang w:val="en-US"/>
        </w:rPr>
        <w:t>induce changes in entrepreneurs and potentially resonates throughout society.</w:t>
      </w:r>
      <w:r w:rsidR="0033008D" w:rsidRPr="00ED3A04">
        <w:rPr>
          <w:lang w:val="en-US"/>
        </w:rPr>
        <w:t xml:space="preserve"> </w:t>
      </w:r>
      <w:r w:rsidR="00567A4E" w:rsidRPr="00ED3A04">
        <w:rPr>
          <w:lang w:val="en-US"/>
        </w:rPr>
        <w:t xml:space="preserve">Every entrepreneurial endeavor is inherently influenced by time </w:t>
      </w:r>
      <w:r w:rsidR="00567A4E" w:rsidRPr="00ED3A04">
        <w:rPr>
          <w:lang w:val="en-US"/>
        </w:rPr>
        <w:fldChar w:fldCharType="begin" w:fldLock="1"/>
      </w:r>
      <w:r w:rsidR="00C8392A" w:rsidRPr="00ED3A04">
        <w:rPr>
          <w:lang w:val="en-US"/>
        </w:rPr>
        <w:instrText>ADDIN CSL_CITATION {"citationItems":[{"id":"ITEM-1","itemData":{"DOI":"10.1177/0149206318799443/ASSET/IMAGES/LARGE/10.1177_0149206318799443-FIG1.JPEG","ISSN":"15571211","abstract":"Entrepreneurship is multifaceted. The purpose of this review is to acknowledge and critically assess the many and varied dependent variables (DVs) of entrepreneurship over the last 17 years. By focusing exclusively on systematically reviewing entrepreneurship’s DVs, this paper maps out, classifies, and provides order to the phenomena that scholars consider part of this self-defined field of research. Using a systematic selection process and an inductive approach to categorization, we offer a meta-framework for organizing entrepreneurship’s DVs. On the basis of this meta-framework, entrepreneurship involves the (a) initiation, (b) engagement, and (c) performance of entrepreneurial endeavors embedded in (d) environmental conditions in which an entrepreneurial endeavor is the investment of resources into the pursuit of a potential opportunity. For each category, we offer both a review of the different DVs and opportunities for future research.","author":[{"dropping-particle":"","family":"Shepherd","given":"Dean A.","non-dropping-particle":"","parse-names":false,"suffix":""},{"dropping-particle":"","family":"Wennberg","given":"Karl","non-dropping-particle":"","parse-names":false,"suffix":""},{"dropping-particle":"","family":"Suddaby","given":"Roy","non-dropping-particle":"","parse-names":false,"suffix":""},{"dropping-particle":"","family":"Wiklund","given":"Johan","non-dropping-particle":"","parse-names":false,"suffix":""}],"container-title":"Journal of Management","id":"ITEM-1","issue":"1","issued":{"date-parts":[["2019","1","1"]]},"page":"159-196","publisher":"SAGE Publications Inc.","title":"What Are We Explaining? A Review and Agenda on Initiating, Engaging, Performing, and Contextualizing Entrepreneurship","type":"article-journal","volume":"45"},"uris":["http://www.mendeley.com/documents/?uuid=cd137e1e-0827-3caf-a292-ebbfaab8aad9"]},{"id":"ITEM-2","itemData":{"DOI":"10.1016/J.JBUSVENT.2023.106344","ISSN":"0883-9026","abstract":"Nascent entrepreneurs (NEs) take action in the startup process by initiating startup activities in hopes of manifesting a new firm, though some NEs experience a quit outcome. Other NEs find themselves in a still trying status (i.e., continuing to work on the startup) after a span (window) of time. We draw upon recent entrepreneurial action. theory on how temporal enactment – the ways in which NEs map, or initiate, startup activities within a span of time –helps NEs navigate the uncertainty in the startup process and avoid the still trying status to instead reach a startup outcome. We take an exploratory approach to examine framing questions of: (1) How does pace (12-, 24-, or 36-month time windows) (2) engaging in specific categories of startup activities and (3) initiating specific sequences of categories of startup activities impact NEs' likelihood of reaching startup outcomes? Using logit analysis with data from the harmonized PSED, our findings show that categories of startup activities (i.e., what NEs do) as well as the pace and sequential ordering of these activities (i.e., when they do them) matter for NEs reaching startup outcomes and avoiding the still trying status. Our findings point to a consistent sequential pattern of action that maximizes NE's likelihood of reaching a startup outcome, offering an early roadmap for temporal enactment among NEs.","author":[{"dropping-particle":"","family":"Lewis","given":"Trey","non-dropping-particle":"","parse-names":false,"suffix":""},{"dropping-particle":"","family":"Hechavarría","given":"Diana M.","non-dropping-particle":"","parse-names":false,"suffix":""},{"dropping-particle":"","family":"Williams","given":"David W.","non-dropping-particle":"","parse-names":false,"suffix":""},{"dropping-particle":"","family":"Cardon","given":"Melissa S.","non-dropping-particle":"","parse-names":false,"suffix":""}],"container-title":"Journal of Business Venturing","id":"ITEM-2","issue":"1","issued":{"date-parts":[["2024","1","1"]]},"page":"106344","publisher":"Elsevier","title":"Doing the right things at the right times: The role of temporal enactment in venture outcome attainment","type":"article-journal","volume":"39"},"uris":["http://www.mendeley.com/documents/?uuid=3184fb05-39d8-3762-80b8-f6ef9f93d9bb"]},{"id":"ITEM-3","itemData":{"DOI":"10.1016/J.JBUSVENT.2006.06.001","ISSN":"0883-9026","abstract":"We  use theory and methods from complexity science to examine dynamic patterns among activities undertaken by nascent entrepreneurs in the Panel Study of Entrepreneurial Dynamics. We develop hypotheses predicting that certain dynamic patterns in start-up activities will lead to the emergence of new firms when: (1) the rate of start-up activities is high, (2) start-up activities are spread out over time, and (3) start-up activities are concentrated later rather than earlier over time. All three hypotheses are confirmed. The paper concludes with some suggestions for the role of complexity science for furthering insights into the process of organization creation. © 2006 Elsevier Inc. All rights reserved.","author":[{"dropping-particle":"","family":"Lichtenstein","given":"Benyamin B.","non-dropping-particle":"","parse-names":false,"suffix":""},{"dropping-particle":"","family":"Carter","given":"Nancy M.","non-dropping-particle":"","parse-names":false,"suffix":""},{"dropping-particle":"","family":"Dooley","given":"Kevin J.","non-dropping-particle":"","parse-names":false,"suffix":""},{"dropping-particle":"","family":"Gartner","given":"William B.","non-dropping-particle":"","parse-names":false,"suffix":""}],"container-title":"Journal of Business Venturing","id":"ITEM-3","issue":"2","issued":{"date-parts":[["2007","3","1"]]},"page":"236-261","publisher":"Elsevier","title":"Complexity dynamics of nascent entrepreneurship","type":"article-journal","volume":"22"},"uris":["http://www.mendeley.com/documents/?uuid=25af14e2-83c1-3b86-90eb-aaea438ca3da"]}],"mendeley":{"formattedCitation":"(Shepherd et al. 2019; Lewis et al. 2024; Lichtenstein et al. 2007)","plainTextFormattedCitation":"(Shepherd et al. 2019; Lewis et al. 2024; Lichtenstein et al. 2007)","previouslyFormattedCitation":"(Shepherd et al. 2019; Lewis et al. 2024; Lichtenstein et al. 2007)"},"properties":{"noteIndex":0},"schema":"https://github.com/citation-style-language/schema/raw/master/csl-citation.json"}</w:instrText>
      </w:r>
      <w:r w:rsidR="00567A4E" w:rsidRPr="00ED3A04">
        <w:rPr>
          <w:lang w:val="en-US"/>
        </w:rPr>
        <w:fldChar w:fldCharType="separate"/>
      </w:r>
      <w:r w:rsidR="004E5055" w:rsidRPr="00ED3A04">
        <w:rPr>
          <w:noProof/>
          <w:lang w:val="en-US"/>
        </w:rPr>
        <w:t>(Shepherd et al. 2019; Lewis et al. 2024; Lichtenstein et al. 2007)</w:t>
      </w:r>
      <w:r w:rsidR="00567A4E" w:rsidRPr="00ED3A04">
        <w:rPr>
          <w:lang w:val="en-US"/>
        </w:rPr>
        <w:fldChar w:fldCharType="end"/>
      </w:r>
      <w:r w:rsidR="00567A4E" w:rsidRPr="00ED3A04">
        <w:rPr>
          <w:lang w:val="en-US"/>
        </w:rPr>
        <w:t xml:space="preserve">, as are entrepreneurial opportunities </w:t>
      </w:r>
      <w:r w:rsidR="00567A4E" w:rsidRPr="00ED3A04">
        <w:rPr>
          <w:lang w:val="en-US"/>
        </w:rPr>
        <w:fldChar w:fldCharType="begin" w:fldLock="1"/>
      </w:r>
      <w:r w:rsidR="00C8392A" w:rsidRPr="00ED3A04">
        <w:rPr>
          <w:lang w:val="en-US"/>
        </w:rPr>
        <w:instrText>ADDIN CSL_CITATION {"citationItems":[{"id":"ITEM-1","itemData":{"DOI":"10.1016/J.JBUSVENT.2023.106356","ISSN":"0883-9026","abstract":"Entrepreneurial opportunities emerge and dissipate over time, yet little is known about how and why they vary in their ephemerality and what the implications of temporal variance are for the optimal timing of entrepreneurial action. Building on the actualization theory of opportunity and signal processing theory, we propose that profit possibilities exist in the convolution of consumer desire, technical feasibility, and economic viability of an innovation. Conceiving consumer desire – a necessary ingredient of any profit opportunity – as consisting of fleeting or enduring consumer preferences and fixed or variable consumer expectations, we identify four possible distributions of consumer desire over time. We then show how the interaction of these distributions with technical feasibility functions produces a temporal typology of entrepreneurial opportunities. Our analysis suggests that, despite sharing conceptual similarities in structure, each type of opportunity emphasizes a different form of asymmetry across opportunity categories, which is likely to differentially affect the optimal timing of entrepreneurial action. We conclude by pointing out how considerations of time facilitate the move away from fruitless philosophical debates and toward a more theoretically nuanced and empirically informative view of the concept.","author":[{"dropping-particle":"","family":"McMullen","given":"Jeffery S.","non-dropping-particle":"","parse-names":false,"suffix":""},{"dropping-particle":"","family":"Fitzsimmons","given":"Jason R.","non-dropping-particle":"","parse-names":false,"suffix":""},{"dropping-particle":"","family":"Shetty","given":"Khyati","non-dropping-particle":"","parse-names":false,"suffix":""},{"dropping-particle":"","family":"Ramoglou","given":"Stratos","non-dropping-particle":"","parse-names":false,"suffix":""}],"container-title":"Journal of Business Venturing","id":"ITEM-1","issue":"1","issued":{"date-parts":[["2024","1","1"]]},"page":"106356","publisher":"Elsevier","title":"A temporal typology of entrepreneurial opportunities: Implications for the optimal timing of entrepreneurial action","type":"article-journal","volume":"39"},"uris":["http://www.mendeley.com/documents/?uuid=f39934c3-0698-36a4-aa4f-671a625e88d8"]},{"id":"ITEM-2","itemData":{"DOI":"10.1111/j.1540-6520.2012.00514.x","ISSN":"10422587","abstract":"How does the temporal distance between the phases of evaluation and exploitation alter entrepreneurs' opportunity evaluation? Building on construal level theory, we argue that the impact of an opportunity's desirability and feasibility on evaluation and exploitation intentions varies systematically with temporal distance. We experimentally demonstrate stronger influences of desirability on evaluation when the exploitation phase is temporally distant rather than near, whereas feasibility more strongly affects evaluation when exploitation is near rather than distant. Using construal level theory, we explain empirical inconsistencies in previous research and demonstrate the usefulness of integrating the concept of temporal distance in entrepreneurship research and education. © 2012 Baylor University.","author":[{"dropping-particle":"","family":"Tumasjan","given":"Andranik","non-dropping-particle":"","parse-names":false,"suffix":""},{"dropping-particle":"","family":"Welpe","given":"Isabell","non-dropping-particle":"","parse-names":false,"suffix":""},{"dropping-particle":"","family":"Spörrle","given":"Matthias","non-dropping-particle":"","parse-names":false,"suffix":""}],"container-title":"Entrepreneurship: Theory and Practice","id":"ITEM-2","issue":"4","issued":{"date-parts":[["2013","7"]]},"page":"859-888","title":"Easy Now, Desirable Later: The Moderating Role of Temporal Distance in Opportunity Evaluation and Exploitation","type":"article-journal","volume":"37"},"uris":["http://www.mendeley.com/documents/?uuid=2901a7b7-cc5d-382b-931f-7143c30072c3"]}],"mendeley":{"formattedCitation":"(McMullen et al. 2024; Tumasjan, Welpe, and Spörrle 2013)","plainTextFormattedCitation":"(McMullen et al. 2024; Tumasjan, Welpe, and Spörrle 2013)","previouslyFormattedCitation":"(McMullen et al. 2024; Tumasjan, Welpe, and Spörrle 2013)"},"properties":{"noteIndex":0},"schema":"https://github.com/citation-style-language/schema/raw/master/csl-citation.json"}</w:instrText>
      </w:r>
      <w:r w:rsidR="00567A4E" w:rsidRPr="00ED3A04">
        <w:rPr>
          <w:lang w:val="en-US"/>
        </w:rPr>
        <w:fldChar w:fldCharType="separate"/>
      </w:r>
      <w:r w:rsidR="004E5055" w:rsidRPr="00ED3A04">
        <w:rPr>
          <w:noProof/>
          <w:lang w:val="en-US"/>
        </w:rPr>
        <w:t>(McMullen et al. 2024; Tumasjan, Welpe, and Spörrle 2013)</w:t>
      </w:r>
      <w:r w:rsidR="00567A4E" w:rsidRPr="00ED3A04">
        <w:rPr>
          <w:lang w:val="en-US"/>
        </w:rPr>
        <w:fldChar w:fldCharType="end"/>
      </w:r>
      <w:r w:rsidR="00567A4E" w:rsidRPr="00ED3A04">
        <w:rPr>
          <w:lang w:val="en-US"/>
        </w:rPr>
        <w:t xml:space="preserve">. </w:t>
      </w:r>
      <w:r w:rsidR="0033008D" w:rsidRPr="00ED3A04">
        <w:rPr>
          <w:lang w:val="en-US"/>
        </w:rPr>
        <w:t xml:space="preserve">Hence, dismissing the temporal challenges entrepreneurs face is an oversimplification </w:t>
      </w:r>
      <w:r w:rsidR="0033008D" w:rsidRPr="00ED3A04">
        <w:rPr>
          <w:lang w:val="en-US"/>
        </w:rPr>
        <w:fldChar w:fldCharType="begin" w:fldLock="1"/>
      </w:r>
      <w:r w:rsidR="0033008D" w:rsidRPr="00ED3A04">
        <w:rPr>
          <w:lang w:val="en-US"/>
        </w:rPr>
        <w:instrText>ADDIN CSL_CITATION {"citationItems":[{"id":"ITEM-1","itemData":{"DOI":"10.1016/J.JBUSVENT.2021.106142","ISSN":"0883-9026","abstract":"Two perspectives stand out in examining international variations in innovative new venture creation: institutions and national culture. However, systematic insights into the interconnections between institutional and cultural perspectives and their effects on entrepreneurship are severely lacking. In order to fill this gap, the current research integrates two prominent yet under-explored institutional and cultural factors: linguistic future-time reference (FTR) as an institutional factor and long-term orientation as a cultural factor, and considers how they are linked through the time perspective reflected in risk and uncertainty perception. Drawing upon linguistic relativity theory and cultural theory, we propose that institutions with strong FTR languages and cultures with short-term orientation are more likely to foster innovative new venture creation. We utilized merged, multi-level, and multi-source data of 34,673 entrepreneurs from 42 countries to test our hypotheses. We also conducted a series of scenario-based, intra-group experiments with bilingual entrepreneurs to further confirm that strong-FTR has a positive relationship with innovative new venture creation. Results offer compelling support for our hypotheses.","author":[{"dropping-particle":"","family":"Tang","given":"Jintong","non-dropping-particle":"","parse-names":false,"suffix":""},{"dropping-particle":"","family":"Yang","given":"Jun","non-dropping-particle":"","parse-names":false,"suffix":""},{"dropping-particle":"","family":"Ye","given":"Wenping","non-dropping-particle":"","parse-names":false,"suffix":""},{"dropping-particle":"","family":"Khan","given":"Shaji A.","non-dropping-particle":"","parse-names":false,"suffix":""}],"container-title":"Journal of Business Venturing","id":"ITEM-1","issue":"5","issued":{"date-parts":[["2021","9","1"]]},"page":"106142","publisher":"Elsevier","title":"Now is the time: The effects of linguistic time reference and national time orientation on innovative new ventures","type":"article-journal","volume":"36"},"uris":["http://www.mendeley.com/documents/?uuid=cb42bfc2-f752-35af-aa3f-206a71c669ed"]},{"id":"ITEM-2","itemData":{"DOI":"10.5465/AMR.2018.0060","ISSN":"03637425","abstract":"Time is a defining feature of human activity, but has been underexamined in theories of entrepreneurial action. This is perplexing given that entrepreneurial action is oriented toward novel creations that unfold under conditions of uncertainty, where temporal concerns may be especially impactful. This paper addresses this lacuna by introducing a framework that articulates the key dimensions of time that entrepreneurs consider. We advance that entrepreneurs organize and shape their visions of entrepreneurial endeavors by constructing time-calibrated internal narratives. These narratives address the dimensions of initialization (i.e., timing of action), pace (i.e., time from action to outcome), and chronology (i.e., sequencing of action). Our theoretical model identifies how variations in these dimensions affect the likelihood of entrepreneurial action. We further specify that narrative vigilance and externalization moderate these effects, with hyper levels of each reversing the relationships. Together, our conceptualizations reveal how entrepreneurial time calibrations are themselves an essential lever for action. We discuss the implications of these insights for a range of perspectives on the ways entrepreneurs engage their craft, with special attention to dynamic process-centered frameworks.","author":[{"dropping-particle":"","family":"Wood","given":"Matthew S.","non-dropping-particle":"","parse-names":false,"suffix":""},{"dropping-particle":"","family":"Bakker","given":"Rene M.","non-dropping-particle":"","parse-names":false,"suffix":""},{"dropping-particle":"","family":"Fisher","given":"Greg","non-dropping-particle":"","parse-names":false,"suffix":""}],"container-title":"Academy of Management Review","id":"ITEM-2","issue":"1","issued":{"date-parts":[["2021"]]},"page":"147-171","title":"Back to the future: A time-calibrated theory of entrepreneurial action","type":"article-journal","volume":"46"},"uris":["http://www.mendeley.com/documents/?uuid=85adb29a-c0a5-4c38-b94e-8e3efc3b0589"]}],"mendeley":{"formattedCitation":"(Tang et al. 2021; Wood, Bakker, and Fisher 2021)","plainTextFormattedCitation":"(Tang et al. 2021; Wood, Bakker, and Fisher 2021)","previouslyFormattedCitation":"(Tang et al. 2021; Wood, Bakker, and Fisher 2021)"},"properties":{"noteIndex":0},"schema":"https://github.com/citation-style-language/schema/raw/master/csl-citation.json"}</w:instrText>
      </w:r>
      <w:r w:rsidR="0033008D" w:rsidRPr="00ED3A04">
        <w:rPr>
          <w:lang w:val="en-US"/>
        </w:rPr>
        <w:fldChar w:fldCharType="separate"/>
      </w:r>
      <w:r w:rsidR="0033008D" w:rsidRPr="00ED3A04">
        <w:rPr>
          <w:noProof/>
          <w:lang w:val="en-US"/>
        </w:rPr>
        <w:t>(Tang et al. 2021; Wood, Bakker, and Fisher 2021)</w:t>
      </w:r>
      <w:r w:rsidR="0033008D" w:rsidRPr="00ED3A04">
        <w:rPr>
          <w:lang w:val="en-US"/>
        </w:rPr>
        <w:fldChar w:fldCharType="end"/>
      </w:r>
      <w:r w:rsidR="0033008D" w:rsidRPr="00ED3A04">
        <w:rPr>
          <w:lang w:val="en-US"/>
        </w:rPr>
        <w:t xml:space="preserve">. </w:t>
      </w:r>
      <w:r w:rsidR="00567A4E" w:rsidRPr="00ED3A04">
        <w:rPr>
          <w:lang w:val="en-US"/>
        </w:rPr>
        <w:t xml:space="preserve">Our observations reveal significant fluctuations throughout the entrepreneurial journey, challenging a static view of time that categorizes entrepreneurs into fixed age groups like young or senior since these categorizations fail to capture the dynamic and evolving nature of the entrepreneurial journey and how the entrepreneurial framing </w:t>
      </w:r>
      <w:r w:rsidR="00621B37" w:rsidRPr="00ED3A04">
        <w:rPr>
          <w:lang w:val="en-US"/>
        </w:rPr>
        <w:t>changes</w:t>
      </w:r>
      <w:r w:rsidR="00567A4E" w:rsidRPr="00ED3A04">
        <w:rPr>
          <w:lang w:val="en-US"/>
        </w:rPr>
        <w:t xml:space="preserve"> as </w:t>
      </w:r>
      <w:r w:rsidR="005055A7" w:rsidRPr="00ED3A04">
        <w:rPr>
          <w:lang w:val="en-US"/>
        </w:rPr>
        <w:t>individuals’</w:t>
      </w:r>
      <w:r w:rsidR="00567A4E" w:rsidRPr="00ED3A04">
        <w:rPr>
          <w:lang w:val="en-US"/>
        </w:rPr>
        <w:t xml:space="preserve"> age </w:t>
      </w:r>
      <w:r w:rsidR="00567A4E" w:rsidRPr="00ED3A04">
        <w:rPr>
          <w:lang w:val="en-US"/>
        </w:rPr>
        <w:fldChar w:fldCharType="begin" w:fldLock="1"/>
      </w:r>
      <w:r w:rsidR="00C8392A" w:rsidRPr="00ED3A04">
        <w:rPr>
          <w:lang w:val="en-US"/>
        </w:rPr>
        <w:instrText>ADDIN CSL_CITATION {"citationItems":[{"id":"ITEM-1","itemData":{"DOI":"10.1177/10422587211000336/ASSET/IMAGES/LARGE/10.1177_10422587211000336-FIG1.JPEG","ISSN":"15406520","abstract":"There is increasing recognition among scholars that entrepreneurs use framing to legitimize their ventures and the broader fields within which they operate. Yet, there is no unifying framework to bring together existing theoretical perspectives on entrepreneurial framing and to make sense of their underlying mechanisms. Based on an integrative review of prior studies, we propose a conceptual framework for organizing this important literature. Our review also suggests directions for future research on entrepreneurial framing.","author":[{"dropping-particle":"","family":"Snihur","given":"Yuliya","non-dropping-particle":"","parse-names":false,"suffix":""},{"dropping-particle":"","family":"Thomas","given":"Llewellyn D.W.","non-dropping-particle":"","parse-names":false,"suffix":""},{"dropping-particle":"","family":"Garud","given":"Raghu","non-dropping-particle":"","parse-names":false,"suffix":""},{"dropping-particle":"","family":"Phillips","given":"Nelson","non-dropping-particle":"","parse-names":false,"suffix":""}],"container-title":"Entrepreneurship: Theory and Practice","id":"ITEM-1","issue":"3","issued":{"date-parts":[["2022","5","1"]]},"page":"578-606","publisher":"SAGE Publications Ltd","title":"Entrepreneurial Framing: A Literature Review and Future Research Directions","type":"article-journal","volume":"46"},"uris":["http://www.mendeley.com/documents/?uuid=aa4b7624-01a6-36a2-a724-51427b3e548c"]}],"mendeley":{"formattedCitation":"(Snihur et al. 2022)","plainTextFormattedCitation":"(Snihur et al. 2022)","previouslyFormattedCitation":"(Snihur et al. 2022)"},"properties":{"noteIndex":0},"schema":"https://github.com/citation-style-language/schema/raw/master/csl-citation.json"}</w:instrText>
      </w:r>
      <w:r w:rsidR="00567A4E" w:rsidRPr="00ED3A04">
        <w:rPr>
          <w:lang w:val="en-US"/>
        </w:rPr>
        <w:fldChar w:fldCharType="separate"/>
      </w:r>
      <w:r w:rsidR="004E5055" w:rsidRPr="00ED3A04">
        <w:rPr>
          <w:noProof/>
          <w:lang w:val="en-US"/>
        </w:rPr>
        <w:t>(Snihur et al. 2022)</w:t>
      </w:r>
      <w:r w:rsidR="00567A4E" w:rsidRPr="00ED3A04">
        <w:rPr>
          <w:lang w:val="en-US"/>
        </w:rPr>
        <w:fldChar w:fldCharType="end"/>
      </w:r>
      <w:r w:rsidR="00567A4E" w:rsidRPr="00ED3A04">
        <w:rPr>
          <w:lang w:val="en-US"/>
        </w:rPr>
        <w:t xml:space="preserve">. These fluctuations suggest how and when entrepreneurs display different psychological adaptive tools to </w:t>
      </w:r>
      <w:r w:rsidR="006B6BB1" w:rsidRPr="00ED3A04">
        <w:rPr>
          <w:lang w:val="en-US"/>
        </w:rPr>
        <w:t>manage their evolving connection to</w:t>
      </w:r>
      <w:r w:rsidR="006B6BB1" w:rsidRPr="00ED3A04">
        <w:rPr>
          <w:b/>
          <w:bCs/>
          <w:lang w:val="en-US"/>
        </w:rPr>
        <w:t xml:space="preserve"> </w:t>
      </w:r>
      <w:r w:rsidR="00225FB6" w:rsidRPr="00ED3A04">
        <w:rPr>
          <w:lang w:val="en-US"/>
        </w:rPr>
        <w:t xml:space="preserve">place </w:t>
      </w:r>
      <w:r w:rsidR="00567A4E" w:rsidRPr="00ED3A04">
        <w:rPr>
          <w:lang w:val="en-US"/>
        </w:rPr>
        <w:t xml:space="preserve">attachment, as evidenced by the three distinct trajectories we observed. Each trajectory presents a distinctive approach to navigating the entrepreneurial journey, emphasizing the </w:t>
      </w:r>
      <w:r w:rsidR="00225FB6" w:rsidRPr="00ED3A04">
        <w:rPr>
          <w:lang w:val="en-US"/>
        </w:rPr>
        <w:t>value of adding</w:t>
      </w:r>
      <w:r w:rsidR="00567A4E" w:rsidRPr="00ED3A04">
        <w:rPr>
          <w:lang w:val="en-US"/>
        </w:rPr>
        <w:t xml:space="preserve"> temporal dynamics involved in the already interactive relationship between the person</w:t>
      </w:r>
      <w:r w:rsidR="00225FB6" w:rsidRPr="00ED3A04">
        <w:rPr>
          <w:lang w:val="en-US"/>
        </w:rPr>
        <w:t>-</w:t>
      </w:r>
      <w:r w:rsidR="00567A4E" w:rsidRPr="00ED3A04">
        <w:rPr>
          <w:lang w:val="en-US"/>
        </w:rPr>
        <w:t>in</w:t>
      </w:r>
      <w:r w:rsidR="00225FB6" w:rsidRPr="00ED3A04">
        <w:rPr>
          <w:lang w:val="en-US"/>
        </w:rPr>
        <w:t>-</w:t>
      </w:r>
      <w:r w:rsidR="00567A4E" w:rsidRPr="00ED3A04">
        <w:rPr>
          <w:lang w:val="en-US"/>
        </w:rPr>
        <w:t xml:space="preserve">situation </w:t>
      </w:r>
      <w:r w:rsidR="00567A4E" w:rsidRPr="00ED3A04">
        <w:fldChar w:fldCharType="begin" w:fldLock="1"/>
      </w:r>
      <w:r w:rsidR="00C92822" w:rsidRPr="00ED3A04">
        <w:rPr>
          <w:lang w:val="en-US"/>
        </w:rPr>
        <w:instrText>ADDIN CSL_CITATION {"citationItems":[{"id":"ITEM-1","itemData":{"DOI":"10.1177/104225879201600204","ISSN":"1042-2587","abstract":"Psychology can be distinguished from other behavioral sciences by its emphasis on the behavior of the individual person. Behavior, in turn, is influenced by the way in which the external world is represented in the mind, and by the individual's exercise of choice. The article examines the possibility that relatively enduring attributes of the person might affect entrepreneurial activity, describes the social cognitive processes Involved in constructing representations of the external environment, and suggests which motivational variables affect behavioral choices. Although past research on “the psychology of the entrepreneur” has not been productive, a psychological approach based on persons, process, and choice holds promise for the future.","author":[{"dropping-particle":"","family":"Shaver","given":"Kelly G","non-dropping-particle":"","parse-names":false,"suffix":""},{"dropping-particle":"","family":"Scott","given":"Linda R","non-dropping-particle":"","parse-names":false,"suffix":""}],"container-title":"Entrepreneurship Theory and Practice","id":"ITEM-1","issue":"2","issued":{"date-parts":[["1992"]]},"page":"23-46","title":"Person, Process, Choice: The Psychology of New Venture Creation","type":"article-journal","volume":"16"},"uris":["http://www.mendeley.com/documents/?uuid=4bd08563-34a2-37e3-9798-5d11db01ad85"]},{"id":"ITEM-2","itemData":{"author":[{"dropping-particle":"","family":"Gartner","given":"William B","non-dropping-particle":"","parse-names":false,"suffix":""}],"container-title":"The Academy of Management Review","id":"ITEM-2","issue":"1","issued":{"date-parts":[["1988"]]},"page":"47-67","title":"Who is the entrepreneur? Is the wrong question","type":"article-journal","volume":"25"},"uris":["http://www.mendeley.com/documents/?uuid=b6becf7c-b695-3fe4-a256-32dd3a691500"]}],"mendeley":{"formattedCitation":"(Shaver and Scott 1992; Gartner 1988)","plainTextFormattedCitation":"(Shaver and Scott 1992; Gartner 1988)","previouslyFormattedCitation":"(Shaver and Scott 1992; Gartner 1988)"},"properties":{"noteIndex":0},"schema":"https://github.com/citation-style-language/schema/raw/master/csl-citation.json"}</w:instrText>
      </w:r>
      <w:r w:rsidR="00567A4E" w:rsidRPr="00ED3A04">
        <w:fldChar w:fldCharType="separate"/>
      </w:r>
      <w:r w:rsidR="00C92822" w:rsidRPr="00ED3A04">
        <w:rPr>
          <w:noProof/>
          <w:lang w:val="en-US"/>
        </w:rPr>
        <w:t>(Shaver and Scott 1992; Gartner 1988)</w:t>
      </w:r>
      <w:r w:rsidR="00567A4E" w:rsidRPr="00ED3A04">
        <w:fldChar w:fldCharType="end"/>
      </w:r>
      <w:r w:rsidR="00567A4E" w:rsidRPr="00ED3A04">
        <w:rPr>
          <w:lang w:val="en-US"/>
        </w:rPr>
        <w:t>.</w:t>
      </w:r>
    </w:p>
    <w:p w14:paraId="024ECE81" w14:textId="77777777" w:rsidR="00567A4E" w:rsidRPr="00ED3A04" w:rsidRDefault="00567A4E" w:rsidP="00ED3A04">
      <w:pPr>
        <w:spacing w:after="0" w:line="240" w:lineRule="auto"/>
        <w:jc w:val="both"/>
        <w:rPr>
          <w:lang w:val="en-US"/>
        </w:rPr>
      </w:pPr>
    </w:p>
    <w:p w14:paraId="2454CCBC" w14:textId="3B65E318" w:rsidR="00567A4E" w:rsidRPr="00ED3A04" w:rsidRDefault="00567A4E" w:rsidP="00ED3A04">
      <w:pPr>
        <w:spacing w:after="0" w:line="240" w:lineRule="auto"/>
        <w:jc w:val="both"/>
        <w:rPr>
          <w:lang w:val="en-US"/>
        </w:rPr>
      </w:pPr>
      <w:r w:rsidRPr="00ED3A04">
        <w:rPr>
          <w:lang w:val="en-US"/>
        </w:rPr>
        <w:t xml:space="preserve">Following </w:t>
      </w:r>
      <w:r w:rsidRPr="00ED3A04">
        <w:rPr>
          <w:lang w:val="en-US"/>
        </w:rPr>
        <w:fldChar w:fldCharType="begin" w:fldLock="1"/>
      </w:r>
      <w:r w:rsidR="00C8392A" w:rsidRPr="00ED3A04">
        <w:rPr>
          <w:lang w:val="en-US"/>
        </w:rPr>
        <w:instrText>ADDIN CSL_CITATION {"citationItems":[{"id":"ITEM-1","itemData":{"DOI":"10.1111/JOMS.12049","ISSN":"1467-6486","abstract":"We examine the growing disconnect between the process-oriented conception of entrepreneurship taught in the classroom and theorized about in premier journals and the variance-oriented conception of entrepreneurship that characterizes empirical studies of the phenomenon. We propose that a shift in inquiry from entrepreneurship as an act to entrepreneurship as a journey could facilitate process-oriented research by initiating a dialogue about the nature of the entrepreneurial journey, when it has begun and ended, whether it might be productively subdivided into variables or events, and what if anything remains constant throughout the process. Finally, we propose that a clearer understanding of the entrepreneurial journey is necessary to distinguish the field horizontally from research on creativity and strategy, and vertically from research on more practical business functions or more abstract systems-level concepts. © 2013 John Wiley &amp; Sons Ltd and Society for the Advancement of Management Studies.","author":[{"dropping-particle":"","family":"Mcmullen","given":"Jeffery S.","non-dropping-particle":"","parse-names":false,"suffix":""},{"dropping-particle":"","family":"Dimov","given":"Dimo","non-dropping-particle":"","parse-names":false,"suffix":""}],"container-title":"Journal of Management Studies","id":"ITEM-1","issue":"8","issued":{"date-parts":[["2013","12","1"]]},"page":"1481-1512","publisher":"John Wiley &amp; Sons, Ltd","title":"Time and the Entrepreneurial Journey: The Problems and Promise of Studying Entrepreneurship as a Process","type":"article-journal","volume":"50"},"uris":["http://www.mendeley.com/documents/?uuid=fdecd15f-b24d-344b-b74c-7d385b96b8f6"]}],"mendeley":{"formattedCitation":"(Mcmullen and Dimov 2013)","manualFormatting":"Mcmullen and Dimov (2013)","plainTextFormattedCitation":"(Mcmullen and Dimov 2013)","previouslyFormattedCitation":"(Mcmullen and Dimov 2013)"},"properties":{"noteIndex":0},"schema":"https://github.com/citation-style-language/schema/raw/master/csl-citation.json"}</w:instrText>
      </w:r>
      <w:r w:rsidRPr="00ED3A04">
        <w:rPr>
          <w:lang w:val="en-US"/>
        </w:rPr>
        <w:fldChar w:fldCharType="separate"/>
      </w:r>
      <w:r w:rsidRPr="00ED3A04">
        <w:rPr>
          <w:noProof/>
          <w:lang w:val="en-US"/>
        </w:rPr>
        <w:t>Mcmullen and Dimov (2013)</w:t>
      </w:r>
      <w:r w:rsidRPr="00ED3A04">
        <w:rPr>
          <w:lang w:val="en-US"/>
        </w:rPr>
        <w:fldChar w:fldCharType="end"/>
      </w:r>
      <w:r w:rsidR="00225FB6" w:rsidRPr="00ED3A04">
        <w:rPr>
          <w:lang w:val="en-US"/>
        </w:rPr>
        <w:t>’s</w:t>
      </w:r>
      <w:r w:rsidRPr="00ED3A04">
        <w:rPr>
          <w:lang w:val="en-US"/>
        </w:rPr>
        <w:t xml:space="preserve"> suggestion to employ extensive retrospective narrative construction, we delved into the course of the entrepreneurial process over time, unraveling how the temporal dimension is reflected in the entrepreneurial journey </w:t>
      </w:r>
      <w:r w:rsidRPr="00ED3A04">
        <w:rPr>
          <w:lang w:val="en-US"/>
        </w:rPr>
        <w:fldChar w:fldCharType="begin" w:fldLock="1"/>
      </w:r>
      <w:r w:rsidR="00C8392A" w:rsidRPr="00ED3A04">
        <w:rPr>
          <w:lang w:val="en-US"/>
        </w:rPr>
        <w:instrText>ADDIN CSL_CITATION {"citationItems":[{"id":"ITEM-1","itemData":{"DOI":"10.1561/0300000102","ISBN":"9781680839500","ISSN":"1551-3114","abstract":"From the Metaphor to the Concept of the Entrepreneurial Journey in Entrepreneurship Research","author":[{"dropping-particle":"","family":"Mets","given":"Tõnis","non-dropping-particle":"","parse-names":false,"suffix":""}],"container-title":"Foundations and Trends® in Entrepreneurship","id":"ITEM-1","issue":"6","issued":{"date-parts":[["2022"]]},"page":"330-422","publisher":"Now Publishers, Inc.","title":"From the Metaphor to the Concept of the Entrepreneurial Journey in Entrepreneurship Research","type":"article-journal","volume":"18"},"uris":["http://www.mendeley.com/documents/?uuid=4442db1c-4440-3d06-883b-8aa574da49dd"]}],"mendeley":{"formattedCitation":"(Mets 2022)","plainTextFormattedCitation":"(Mets 2022)","previouslyFormattedCitation":"(Mets 2022)"},"properties":{"noteIndex":0},"schema":"https://github.com/citation-style-language/schema/raw/master/csl-citation.json"}</w:instrText>
      </w:r>
      <w:r w:rsidRPr="00ED3A04">
        <w:rPr>
          <w:lang w:val="en-US"/>
        </w:rPr>
        <w:fldChar w:fldCharType="separate"/>
      </w:r>
      <w:r w:rsidR="004E5055" w:rsidRPr="00ED3A04">
        <w:rPr>
          <w:noProof/>
          <w:lang w:val="en-US"/>
        </w:rPr>
        <w:t>(Mets 2022)</w:t>
      </w:r>
      <w:r w:rsidRPr="00ED3A04">
        <w:rPr>
          <w:lang w:val="en-US"/>
        </w:rPr>
        <w:fldChar w:fldCharType="end"/>
      </w:r>
      <w:r w:rsidRPr="00ED3A04">
        <w:rPr>
          <w:lang w:val="en-US"/>
        </w:rPr>
        <w:t xml:space="preserve">. We observed parallels with socioemotional selectivity theory </w:t>
      </w:r>
      <w:r w:rsidRPr="00ED3A04">
        <w:rPr>
          <w:lang w:val="en-US"/>
        </w:rPr>
        <w:fldChar w:fldCharType="begin" w:fldLock="1"/>
      </w:r>
      <w:r w:rsidR="00C8392A" w:rsidRPr="00ED3A04">
        <w:rPr>
          <w:lang w:val="en-US"/>
        </w:rPr>
        <w:instrText>ADDIN CSL_CITATION {"citationItems":[{"id":"ITEM-1","itemData":{"DOI":"10.1037//0882-7974.7.3.331","ISSN":"0882-7974","abstract":"This investigation explored 2 hypotheses derived from socioemotional\\nselectivity theory: (a) Selective reductions in social interaction begin\\nin early adulthood and (b) emotional closeness to significant others\\nincreases rather than decreases in adulthood even when rate reductions\\noccur. Transcribed interviews with 28 women and 22 men from the Child\\nGuidance Study, conducted over 34 years, were reviewed and rated for\\nfrequency of interaction, satisfaction with the relationship, and degree\\nof emotional closeness in 6 types of relationships. Interaction\\nfrequency with acquaintances and close friends declined from early\\nadulthood on. Interaction frequency with spouses and siblings increased\\nacross the same time period and emotional closeness increased throughout\\nadulthood in relationships with relatives and close friends. Findings\\nsuggest that individuals begin narrowing their range of social partners\\nlong before old age.","author":[{"dropping-particle":"","family":"Carstensen","given":"Laura L.","non-dropping-particle":"","parse-names":false,"suffix":""}],"container-title":"Psychology and Aging","id":"ITEM-1","issue":"3","issued":{"date-parts":[["1992"]]},"page":"331-338","title":"Social and emotional patterns in adulthood: Support for socioemotional selectivity theory.","type":"article-journal","volume":"7"},"uris":["http://www.mendeley.com/documents/?uuid=c45b8fa6-3308-406a-aece-0c1a016bbb12"]}],"mendeley":{"formattedCitation":"(Carstensen 1992)","plainTextFormattedCitation":"(Carstensen 1992)","previouslyFormattedCitation":"(Carstensen 1992)"},"properties":{"noteIndex":0},"schema":"https://github.com/citation-style-language/schema/raw/master/csl-citation.json"}</w:instrText>
      </w:r>
      <w:r w:rsidRPr="00ED3A04">
        <w:rPr>
          <w:lang w:val="en-US"/>
        </w:rPr>
        <w:fldChar w:fldCharType="separate"/>
      </w:r>
      <w:r w:rsidR="004E5055" w:rsidRPr="00ED3A04">
        <w:rPr>
          <w:noProof/>
          <w:lang w:val="en-US"/>
        </w:rPr>
        <w:t>(Carstensen 1992)</w:t>
      </w:r>
      <w:r w:rsidRPr="00ED3A04">
        <w:rPr>
          <w:lang w:val="en-US"/>
        </w:rPr>
        <w:fldChar w:fldCharType="end"/>
      </w:r>
      <w:r w:rsidRPr="00ED3A04">
        <w:rPr>
          <w:lang w:val="en-US"/>
        </w:rPr>
        <w:t xml:space="preserve">, which posits that </w:t>
      </w:r>
      <w:r w:rsidR="00621B37" w:rsidRPr="00ED3A04">
        <w:rPr>
          <w:lang w:val="en-US"/>
        </w:rPr>
        <w:t>individuals' perceptions</w:t>
      </w:r>
      <w:r w:rsidRPr="00ED3A04">
        <w:rPr>
          <w:lang w:val="en-US"/>
        </w:rPr>
        <w:t xml:space="preserve"> of time influence goal hierarchy</w:t>
      </w:r>
      <w:r w:rsidR="00621B37" w:rsidRPr="00ED3A04">
        <w:rPr>
          <w:lang w:val="en-US"/>
        </w:rPr>
        <w:t xml:space="preserve"> as individuals age</w:t>
      </w:r>
      <w:r w:rsidRPr="00ED3A04">
        <w:rPr>
          <w:lang w:val="en-US"/>
        </w:rPr>
        <w:t xml:space="preserve">, impacting whether cognitive goals or those that lead to emotional fulfillment are pursued. In the entrepreneurial context, this can be linked to the </w:t>
      </w:r>
      <w:r w:rsidR="005055A7" w:rsidRPr="00ED3A04">
        <w:rPr>
          <w:lang w:val="en-US"/>
        </w:rPr>
        <w:t>‘</w:t>
      </w:r>
      <w:r w:rsidRPr="00ED3A04">
        <w:rPr>
          <w:lang w:val="en-US"/>
        </w:rPr>
        <w:t>relational</w:t>
      </w:r>
      <w:r w:rsidR="005055A7" w:rsidRPr="00ED3A04">
        <w:rPr>
          <w:lang w:val="en-US"/>
        </w:rPr>
        <w:t>’</w:t>
      </w:r>
      <w:r w:rsidRPr="00ED3A04">
        <w:rPr>
          <w:lang w:val="en-US"/>
        </w:rPr>
        <w:t xml:space="preserve"> interdependence of actions and contexts </w:t>
      </w:r>
      <w:r w:rsidRPr="00ED3A04">
        <w:rPr>
          <w:lang w:val="en-US"/>
        </w:rPr>
        <w:fldChar w:fldCharType="begin" w:fldLock="1"/>
      </w:r>
      <w:r w:rsidR="00C8392A" w:rsidRPr="00ED3A04">
        <w:rPr>
          <w:lang w:val="en-US"/>
        </w:rPr>
        <w:instrText>ADDIN CSL_CITATION {"citationItems":[{"id":"ITEM-1","itemData":{"DOI":"10.1080/08985620600861105","ISSN":"08985626","abstract":"In contrast to structurally-determinist and cognitive/agency-oriented views of opportunity recognition, it is argued that opportunity formation is relationally and communally constituted - an insight that is not recognized in descriptive or linear process models of opportunity recognition. To arrive at this claim, use is made of social constructionist ideas. These ideas have been frequently applied in entrepreneurship studies but less attention has been given to the relational aspects of social constructionist thinking particularly with regard to opportunity formation processes. To aid this line of enquiry an analysis is undertaken of a sibling-autobiographical account of a high-profile business venture, Coffee Republic. This account has been crafted by the sibling partnership with a particular audience in mind (the would-be entrepreneur) with guidelines and principles on how 'anyone can do it'. However, it is not utilized here as a good specimen of business venturing to be probed for particular (hidden) meanings. Instead, the account is evaluated in order to illustrate how individualistic statements about opportunity discovery can be reconceptualized as relationally and communally constituted - an emphasis which is important for widening our theoretical understanding of the activities that we label entrepreneurship.","author":[{"dropping-particle":"","family":"Fletcher","given":"Denise E.","non-dropping-particle":"","parse-names":false,"suffix":""}],"container-title":"Entrepreneurship and Regional Development","id":"ITEM-1","issue":"5","issued":{"date-parts":[["2006","9"]]},"page":"421-440","publisher":"Routledge","title":"Entrepreneurial processes and the social construction of opportunity","type":"article-journal","volume":"18"},"uris":["http://www.mendeley.com/documents/?uuid=518e02bc-1780-3dfe-8b4b-08672f547ca8"]}],"mendeley":{"formattedCitation":"(Fletcher 2006)","plainTextFormattedCitation":"(Fletcher 2006)","previouslyFormattedCitation":"(Fletcher 2006)"},"properties":{"noteIndex":0},"schema":"https://github.com/citation-style-language/schema/raw/master/csl-citation.json"}</w:instrText>
      </w:r>
      <w:r w:rsidRPr="00ED3A04">
        <w:rPr>
          <w:lang w:val="en-US"/>
        </w:rPr>
        <w:fldChar w:fldCharType="separate"/>
      </w:r>
      <w:r w:rsidR="004E5055" w:rsidRPr="00ED3A04">
        <w:rPr>
          <w:noProof/>
          <w:lang w:val="en-US"/>
        </w:rPr>
        <w:t>(Fletcher 2006)</w:t>
      </w:r>
      <w:r w:rsidRPr="00ED3A04">
        <w:rPr>
          <w:lang w:val="en-US"/>
        </w:rPr>
        <w:fldChar w:fldCharType="end"/>
      </w:r>
      <w:r w:rsidRPr="00ED3A04">
        <w:rPr>
          <w:lang w:val="en-US"/>
        </w:rPr>
        <w:t xml:space="preserve">, where social transactions contribute to a subjective interaction process </w:t>
      </w:r>
      <w:r w:rsidRPr="00ED3A04">
        <w:rPr>
          <w:lang w:val="en-US"/>
        </w:rPr>
        <w:fldChar w:fldCharType="begin" w:fldLock="1"/>
      </w:r>
      <w:r w:rsidR="00C8392A" w:rsidRPr="00ED3A04">
        <w:rPr>
          <w:lang w:val="en-US"/>
        </w:rPr>
        <w:instrText>ADDIN CSL_CITATION {"citationItems":[{"id":"ITEM-1","itemData":{"DOI":"10.1111/j.1540-6520.2010.00425.x","ISSN":"10422587","abstract":"In this essay, we outline the provocative argument that in the realm of human affairs there exists an \"entrepreneurial method\" analogous to the scientific method spelled out by Francis Bacon and others with regard to the natural realm. We then suggest a series of open questions that we believe will help future scholars spell out the contents of such a method and ways in which it can be put to work in the design and achievement of socioeconomic ends. At least one normative implication of accepting the argument would be to teach entrepreneurship not only to entrepreneurs but to everyone, as a necessary and useful skill and an important way of reasoning about the world. © 2010 Baylor University.","author":[{"dropping-particle":"","family":"Sarasvathy","given":"Saras D.","non-dropping-particle":"","parse-names":false,"suffix":""},{"dropping-particle":"","family":"Venkataraman","given":"Sankaran","non-dropping-particle":"","parse-names":false,"suffix":""}],"container-title":"Entrepreneurship: Theory and Practice","id":"ITEM-1","issue":"1","issued":{"date-parts":[["2011","1"]]},"page":"113-135","title":"Entrepreneurship as Method: Open Questions for an Entrepreneurial Future","type":"article-journal","volume":"35"},"uris":["http://www.mendeley.com/documents/?uuid=e8574165-b580-387b-b1ff-b538436d52b0"]}],"mendeley":{"formattedCitation":"(Sarasvathy and Venkataraman 2011)","plainTextFormattedCitation":"(Sarasvathy and Venkataraman 2011)","previouslyFormattedCitation":"(Sarasvathy and Venkataraman 2011)"},"properties":{"noteIndex":0},"schema":"https://github.com/citation-style-language/schema/raw/master/csl-citation.json"}</w:instrText>
      </w:r>
      <w:r w:rsidRPr="00ED3A04">
        <w:rPr>
          <w:lang w:val="en-US"/>
        </w:rPr>
        <w:fldChar w:fldCharType="separate"/>
      </w:r>
      <w:r w:rsidR="004E5055" w:rsidRPr="00ED3A04">
        <w:rPr>
          <w:noProof/>
          <w:lang w:val="en-US"/>
        </w:rPr>
        <w:t>(Sarasvathy and Venkataraman 2011)</w:t>
      </w:r>
      <w:r w:rsidRPr="00ED3A04">
        <w:rPr>
          <w:lang w:val="en-US"/>
        </w:rPr>
        <w:fldChar w:fldCharType="end"/>
      </w:r>
      <w:r w:rsidRPr="00ED3A04">
        <w:rPr>
          <w:lang w:val="en-US"/>
        </w:rPr>
        <w:t xml:space="preserve">, offering significant explanations when viewed as part of a </w:t>
      </w:r>
      <w:r w:rsidR="00621B37" w:rsidRPr="00ED3A04">
        <w:rPr>
          <w:lang w:val="en-US"/>
        </w:rPr>
        <w:t>more extensive</w:t>
      </w:r>
      <w:r w:rsidRPr="00ED3A04">
        <w:rPr>
          <w:lang w:val="en-US"/>
        </w:rPr>
        <w:t xml:space="preserve"> process. Although the study does not delve into the role of critical events shaping each trajectory in detail </w:t>
      </w:r>
      <w:r w:rsidRPr="00ED3A04">
        <w:rPr>
          <w:lang w:val="en-US"/>
        </w:rPr>
        <w:fldChar w:fldCharType="begin" w:fldLock="1"/>
      </w:r>
      <w:r w:rsidR="00C8392A" w:rsidRPr="00ED3A04">
        <w:rPr>
          <w:lang w:val="en-US"/>
        </w:rPr>
        <w:instrText>ADDIN CSL_CITATION {"citationItems":[{"id":"ITEM-1","itemData":{"DOI":"10.1111/J.1540-6520.2011.00471.X/ASSET/IMAGES/LARGE/10.1111_J.1540-6520.2011.00471.X-FIG1.JPEG","ISSN":"10422587","abstract":"Building on affective events theory (AET), an experiential perspective for conceptualizing entrepreneurship is introduced. As a \"lived experience,\" entrepreneurship represents a cumulative series of interdependent events that takes on properties rooted in affect and emotion. Unique characteristics of entrepreneurial experiences are examined. The entrepreneur is presented as actor in an unscripted temporal performance who continually encounters novelty. A model and set of propositions are presented linking pre-venture experience, key events, experiential processing, learning, affective outcomes, and decision making. It is argued that the entrepreneur and venture emerge as a function of ongoing experience, with the venture creating the entrepreneur as the entrepreneur creates the venture. © 2011 Baylor University.","author":[{"dropping-particle":"","family":"Morris","given":"Michael H.","non-dropping-particle":"","parse-names":false,"suffix":""},{"dropping-particle":"","family":"Kuratko","given":"Donald F.","non-dropping-particle":"","parse-names":false,"suffix":""},{"dropping-particle":"","family":"Schindehutte","given":"Minet","non-dropping-particle":"","parse-names":false,"suffix":""},{"dropping-particle":"","family":"Spivack","given":"April J.","non-dropping-particle":"","parse-names":false,"suffix":""}],"container-title":"Entrepreneurship: Theory and Practice","id":"ITEM-1","issue":"1","issued":{"date-parts":[["2012","1","1"]]},"page":"11-40","publisher":"SAGE PublicationsSage CA: Los Angeles, CA","title":"Framing the entrepreneurial experience","type":"article-journal","volume":"36"},"uris":["http://www.mendeley.com/documents/?uuid=94f9068d-2a8f-3ca9-9481-6afa128503c5"]}],"mendeley":{"formattedCitation":"(Morris et al. 2012)","plainTextFormattedCitation":"(Morris et al. 2012)","previouslyFormattedCitation":"(Morris et al. 2012)"},"properties":{"noteIndex":0},"schema":"https://github.com/citation-style-language/schema/raw/master/csl-citation.json"}</w:instrText>
      </w:r>
      <w:r w:rsidRPr="00ED3A04">
        <w:rPr>
          <w:lang w:val="en-US"/>
        </w:rPr>
        <w:fldChar w:fldCharType="separate"/>
      </w:r>
      <w:r w:rsidR="004E5055" w:rsidRPr="00ED3A04">
        <w:rPr>
          <w:noProof/>
          <w:lang w:val="en-US"/>
        </w:rPr>
        <w:t>(Morris et al. 2012)</w:t>
      </w:r>
      <w:r w:rsidRPr="00ED3A04">
        <w:rPr>
          <w:lang w:val="en-US"/>
        </w:rPr>
        <w:fldChar w:fldCharType="end"/>
      </w:r>
      <w:r w:rsidRPr="00ED3A04">
        <w:rPr>
          <w:lang w:val="en-US"/>
        </w:rPr>
        <w:t xml:space="preserve">, it emphasizes their importance in altering trajectories, influencing the pursuit of cognitive or affective bonds, considering that based on these, entrepreneurs adapt and shape their paths over time </w:t>
      </w:r>
      <w:r w:rsidRPr="00ED3A04">
        <w:rPr>
          <w:lang w:val="en-US"/>
        </w:rPr>
        <w:fldChar w:fldCharType="begin" w:fldLock="1"/>
      </w:r>
      <w:r w:rsidR="00C8392A" w:rsidRPr="00ED3A04">
        <w:rPr>
          <w:lang w:val="en-US"/>
        </w:rPr>
        <w:instrText>ADDIN CSL_CITATION {"citationItems":[{"id":"ITEM-1","itemData":{"DOI":"10.1111/JSBM.12516","ISSN":"1540-627X","abstract":"This three-stage qualitative paper explores the motivations and experiences of gray entrepreneurship through age-related lenses outlined in behavioral psychology literature. In contrast to economic approaches that presuppose financial drivers, findings reveal that intrinsic drivers such as achievement, fulfillment, and relationships had primacy among the participants in this research. Entrepreneurship enabled the older people in this study to construct their social environments in a way that maximizes the potential for positive affect, and minimizes the potential for negative affect, both in and out of work.","author":[{"dropping-particle":"","family":"Stirzaker","given":"Rebecca","non-dropping-particle":"","parse-names":false,"suffix":""},{"dropping-particle":"","family":"Galloway","given":"Laura","non-dropping-particle":"","parse-names":false,"suffix":""},{"dropping-particle":"","family":"Potter","given":"Lauren","non-dropping-particle":"","parse-names":false,"suffix":""}],"container-title":"Journal of Small Business Management","id":"ITEM-1","issue":"S2","issued":{"date-parts":[["2019","11","1"]]},"page":"616-636","publisher":"John Wiley &amp; Sons, Ltd","title":"Business, Aging, and Socioemotional Selectivity: A Qualitative Study of Gray Entrepreneurship","type":"article-journal","volume":"57"},"uris":["http://www.mendeley.com/documents/?uuid=eae7781e-bbe1-3592-9135-d21cf5422acd"]}],"mendeley":{"formattedCitation":"(Stirzaker, Galloway, and Potter 2019)","plainTextFormattedCitation":"(Stirzaker, Galloway, and Potter 2019)","previouslyFormattedCitation":"(Stirzaker, Galloway, and Potter 2019)"},"properties":{"noteIndex":0},"schema":"https://github.com/citation-style-language/schema/raw/master/csl-citation.json"}</w:instrText>
      </w:r>
      <w:r w:rsidRPr="00ED3A04">
        <w:rPr>
          <w:lang w:val="en-US"/>
        </w:rPr>
        <w:fldChar w:fldCharType="separate"/>
      </w:r>
      <w:r w:rsidR="004E5055" w:rsidRPr="00ED3A04">
        <w:rPr>
          <w:noProof/>
          <w:lang w:val="en-US"/>
        </w:rPr>
        <w:t>(Stirzaker, Galloway, and Potter 2019)</w:t>
      </w:r>
      <w:r w:rsidRPr="00ED3A04">
        <w:rPr>
          <w:lang w:val="en-US"/>
        </w:rPr>
        <w:fldChar w:fldCharType="end"/>
      </w:r>
      <w:r w:rsidRPr="00ED3A04">
        <w:rPr>
          <w:lang w:val="en-US"/>
        </w:rPr>
        <w:t>.</w:t>
      </w:r>
    </w:p>
    <w:p w14:paraId="643EFFAB" w14:textId="3DF88B77" w:rsidR="00567A4E" w:rsidRPr="00ED3A04" w:rsidRDefault="00567A4E" w:rsidP="00ED3A04">
      <w:pPr>
        <w:spacing w:after="0" w:line="240" w:lineRule="auto"/>
        <w:jc w:val="both"/>
        <w:rPr>
          <w:lang w:val="en-US"/>
        </w:rPr>
      </w:pPr>
    </w:p>
    <w:p w14:paraId="30D36D8D" w14:textId="4CEC4F9E" w:rsidR="0025491E" w:rsidRPr="00ED3A04" w:rsidRDefault="00567A4E" w:rsidP="00ED3A04">
      <w:pPr>
        <w:spacing w:after="0" w:line="240" w:lineRule="auto"/>
        <w:jc w:val="both"/>
        <w:rPr>
          <w:lang w:val="en-US"/>
        </w:rPr>
      </w:pPr>
      <w:r w:rsidRPr="00ED3A04">
        <w:rPr>
          <w:lang w:val="en-US"/>
        </w:rPr>
        <w:t xml:space="preserve">The interaction between entrepreneurs and their surrounding environment is intricate, multidimensional, and yet continuous. A key insight derived from this study is the evolutionary nature of context processing and attachment formation as </w:t>
      </w:r>
      <w:r w:rsidR="00621B37" w:rsidRPr="00ED3A04">
        <w:rPr>
          <w:lang w:val="en-US"/>
        </w:rPr>
        <w:t>entrepreneurs</w:t>
      </w:r>
      <w:r w:rsidRPr="00ED3A04">
        <w:rPr>
          <w:lang w:val="en-US"/>
        </w:rPr>
        <w:t xml:space="preserve"> age </w:t>
      </w:r>
      <w:r w:rsidRPr="00ED3A04">
        <w:rPr>
          <w:lang w:val="en-US"/>
        </w:rPr>
        <w:fldChar w:fldCharType="begin" w:fldLock="1"/>
      </w:r>
      <w:r w:rsidR="00670E94" w:rsidRPr="00ED3A04">
        <w:rPr>
          <w:lang w:val="en-US"/>
        </w:rPr>
        <w:instrText>ADDIN CSL_CITATION {"citationItems":[{"id":"ITEM-1","itemData":{"DOI":"10.1111/JSBM.12194","ISSN":"1540-627X","abstract":"This paper investigates how sources of social exclusion and support emerge within an \"older\" entrepreneur's immediate environment, and how this affects the development of their small business. Based on 22 in-depth interviews in London, United Kingdom, we suggest how older entrepreneurs with different backgrounds are able to manage social exclusion, and identify four coping strategies-passive negotiation, active negotiation, modification, and avoidance. We argue that, if \"older entrepreneurship\" (people starting a business aged 50 or older) is to flourish, both entrepreneurs and support initiatives need to become sensitive to the diversity of sources of discrimination and strategies to manage them.","author":[{"dropping-particle":"","family":"Kibler","given":"Ewald","non-dropping-particle":"","parse-names":false,"suffix":""},{"dropping-particle":"","family":"Wainwright","given":"Thomas","non-dropping-particle":"","parse-names":false,"suffix":""},{"dropping-particle":"","family":"Kautonen","given":"Teemu","non-dropping-particle":"","parse-names":false,"suffix":""},{"dropping-particle":"","family":"Blackburn","given":"Robert","non-dropping-particle":"","parse-names":false,"suffix":""}],"container-title":"Journal of Small Business Management","id":"ITEM-1","issued":{"date-parts":[["2015","10","1"]]},"page":"193-208","publisher":"John Wiley &amp; Sons, Ltd","title":"Can Social Exclusion Against “Older Entrepreneurs” Be Managed?","type":"article-journal","volume":"53"},"uris":["http://www.mendeley.com/documents/?uuid=a106a2b3-e006-449c-8cd3-63d302e4acbf"]}],"mendeley":{"formattedCitation":"(Kibler, Wainwright, et al. 2015)","plainTextFormattedCitation":"(Kibler, Wainwright, et al. 2015)","previouslyFormattedCitation":"(Kibler, Wainwright, et al. 2015)"},"properties":{"noteIndex":0},"schema":"https://github.com/citation-style-language/schema/raw/master/csl-citation.json"}</w:instrText>
      </w:r>
      <w:r w:rsidRPr="00ED3A04">
        <w:rPr>
          <w:lang w:val="en-US"/>
        </w:rPr>
        <w:fldChar w:fldCharType="separate"/>
      </w:r>
      <w:r w:rsidR="00EA08DB" w:rsidRPr="00ED3A04">
        <w:rPr>
          <w:noProof/>
          <w:lang w:val="en-US"/>
        </w:rPr>
        <w:t>(Kibler, Wainwright, et al. 2015)</w:t>
      </w:r>
      <w:r w:rsidRPr="00ED3A04">
        <w:rPr>
          <w:lang w:val="en-US"/>
        </w:rPr>
        <w:fldChar w:fldCharType="end"/>
      </w:r>
      <w:r w:rsidRPr="00ED3A04">
        <w:rPr>
          <w:lang w:val="en-US"/>
        </w:rPr>
        <w:t xml:space="preserve">. Notably, the way places shape the identification and pursuit of entrepreneurial opportunities varies across different phases and trajectories of an entrepreneur. Consequently, the dynamic of the interaction between entrepreneurs </w:t>
      </w:r>
      <w:r w:rsidR="00621B37" w:rsidRPr="00ED3A04">
        <w:rPr>
          <w:lang w:val="en-US"/>
        </w:rPr>
        <w:t>and</w:t>
      </w:r>
      <w:r w:rsidRPr="00ED3A04">
        <w:rPr>
          <w:lang w:val="en-US"/>
        </w:rPr>
        <w:t xml:space="preserve"> their </w:t>
      </w:r>
      <w:r w:rsidRPr="00ED3A04">
        <w:rPr>
          <w:lang w:val="en-US"/>
        </w:rPr>
        <w:lastRenderedPageBreak/>
        <w:t xml:space="preserve">environment may not be inherently tied only to age </w:t>
      </w:r>
      <w:r w:rsidRPr="00ED3A04">
        <w:rPr>
          <w:lang w:val="en-US"/>
        </w:rPr>
        <w:fldChar w:fldCharType="begin" w:fldLock="1"/>
      </w:r>
      <w:r w:rsidR="00C8392A" w:rsidRPr="00ED3A04">
        <w:rPr>
          <w:lang w:val="en-US"/>
        </w:rPr>
        <w:instrText>ADDIN CSL_CITATION {"citationItems":[{"id":"ITEM-1","itemData":{"DOI":"10.1016/J.JBUSVENT.2010.05.002","ISSN":"0883-9026","abstract":"Combining upper echelons and lifespan theories, we investigated the mediating effect of focus on opportunities on the negative relationship between business owners' age and venture growth. We also expected that mental health moderates the negative relationship between business owners' age and focus on opportunities. Path analytic findings based on data from 84 business owners (mean age = 44, range 24-74) supported these hypotheses. Findings suggest that focus on opportunities is a psychological mechanism that links business owners' age with venture growth. Our findings also indicate that mental health helps maintain a high level of focus on opportunities with increasing age. © 2010 Elsevier Inc.","author":[{"dropping-particle":"","family":"Gielnik","given":"Michael M.","non-dropping-particle":"","parse-names":false,"suffix":""},{"dropping-particle":"","family":"Zacher","given":"Hannes","non-dropping-particle":"","parse-names":false,"suffix":""},{"dropping-particle":"","family":"Frese","given":"Michael","non-dropping-particle":"","parse-names":false,"suffix":""}],"container-title":"Journal of Business Venturing","id":"ITEM-1","issue":"1","issued":{"date-parts":[["2012","1","1"]]},"page":"127-142","publisher":"Elsevier","title":"Focus on opportunities as a mediator of the relationship between business owners' age and venture growth","type":"article-journal","volume":"27"},"uris":["http://www.mendeley.com/documents/?uuid=3ffc66b9-27b8-3c6b-b847-f58880f5c88d"]},{"id":"ITEM-2","itemData":{"DOI":"10.1111/JSBM.12253","ISSN":"1540627X","abstract":"Research on business growth has been criticized for methodological weaknesses. We present a mediated moderation growth model as a new methodological approach. We hypothesized that small business managers’ age negatively affects business growth through focus on opportunities. We sampled 201 small business managers and obtained firm performance data over 5 years, resulting in 836 observations. Growth modeling showed systematic differences in firm performance trajectories. These differences could be explained by modeling focus on opportunities as a mediator of the relationship between small business managers’ age and business growth. The study illustrates how mediation models can be tested using growth modeling.","author":[{"dropping-particle":"","family":"Gielnik","given":"Michael M.","non-dropping-particle":"","parse-names":false,"suffix":""},{"dropping-particle":"","family":"Zacher","given":"Hannes","non-dropping-particle":"","parse-names":false,"suffix":""},{"dropping-particle":"","family":"Schmitt","given":"Antje","non-dropping-particle":"","parse-names":false,"suffix":""}],"container-title":"Journal of Small Business Management","id":"ITEM-2","issue":"3","issued":{"date-parts":[["2017","7","1"]]},"page":"460-483","publisher":"Blackwell Publishing Ltd","title":"How Small Business Managers’ Age and Focus on Opportunities Affect Business Growth: A Mediated Moderation Growth Model","type":"article-journal","volume":"55"},"uris":["http://www.mendeley.com/documents/?uuid=949bc02e-418e-335e-ba06-57a7920aaad3"]}],"mendeley":{"formattedCitation":"(Gielnik, Zacher, and Frese 2012; Gielnik, Zacher, and Schmitt 2017)","plainTextFormattedCitation":"(Gielnik, Zacher, and Frese 2012; Gielnik, Zacher, and Schmitt 2017)","previouslyFormattedCitation":"(Gielnik, Zacher, and Frese 2012; Gielnik, Zacher, and Schmitt 2017)"},"properties":{"noteIndex":0},"schema":"https://github.com/citation-style-language/schema/raw/master/csl-citation.json"}</w:instrText>
      </w:r>
      <w:r w:rsidRPr="00ED3A04">
        <w:rPr>
          <w:lang w:val="en-US"/>
        </w:rPr>
        <w:fldChar w:fldCharType="separate"/>
      </w:r>
      <w:r w:rsidR="004E5055" w:rsidRPr="00ED3A04">
        <w:rPr>
          <w:noProof/>
          <w:lang w:val="en-US"/>
        </w:rPr>
        <w:t>(Gielnik, Zacher, and Frese 2012; Gielnik, Zacher, and Schmitt 2017)</w:t>
      </w:r>
      <w:r w:rsidRPr="00ED3A04">
        <w:rPr>
          <w:lang w:val="en-US"/>
        </w:rPr>
        <w:fldChar w:fldCharType="end"/>
      </w:r>
      <w:r w:rsidRPr="00ED3A04">
        <w:rPr>
          <w:lang w:val="en-US"/>
        </w:rPr>
        <w:t xml:space="preserve"> or conventional categorization of individuals as young or seniors </w:t>
      </w:r>
      <w:r w:rsidRPr="00ED3A04">
        <w:rPr>
          <w:lang w:val="en-US"/>
        </w:rPr>
        <w:fldChar w:fldCharType="begin" w:fldLock="1"/>
      </w:r>
      <w:r w:rsidR="00C8392A" w:rsidRPr="00ED3A04">
        <w:rPr>
          <w:lang w:val="en-US"/>
        </w:rPr>
        <w:instrText>ADDIN CSL_CITATION {"citationItems":[{"id":"ITEM-1","itemData":{"DOI":"10.1108/JOCM-09-2022-0269/FULL/XML","ISSN":"09534814","abstract":"Purpose: Longer life expectancy brings a new phenomenon: senior entrepreneurship. Whereas starting a business involves investing energy, time, money or other types of resources, ageing is somewhat incompatible with these terms. Research on the impact of time perception on the entrepreneurial process is rather scarce. Considering the lack of knowledge related to the impact of time perception on the entrepreneurship process, this study aims to answer the following research question: how does temporal perception influence the entrepreneurial process? Design/methodology/approach: Senior entrepreneurs are the most relevant category of individuals from which the impact of time perception could be observed, as they are objectively closer to the end of their careers than younger entrepreneurs. Therefore, longitudinal research was conducted by interviewing five senior entrepreneurs at 4-year intervals. Findings: Results show that there are two types of temporal perception in entrepreneurship: temporal perception of the entrepreneur's career and temporal perception of the enterprise's development. When these two-time perspectives are not synchronized with the entrepreneur's vision, the entrepreneur develops strategies for seeking to re-establish synchronicity between the temporal perspective (TP) of their entrepreneurial career and that of the business development. The senior entrepreneur is distinguished from a traditional entrepreneur by a limited TP of their entrepreneurial career combined with the notions of bridge employment and generativity. Research limitations/implications: The number of cases under study did not allow us to examine every possible type of situation. The sampling of the cases under study did not offer great diversity in terms of gender, as the study had only men. However, the range of ages at startup, from 50 to 65 years, provides greater diversity, as does the range of business segments that included the service, manufacturing and retail food industries. Originality/value: Entrepreneurs with a limited career time perspective correspond to senior entrepreneurs, while others who have an open career prospect, regardless of their age, correspond to any other form of an entrepreneur. This study has also been able to identify that an entrepreneur who realizes their limited entrepreneurial career horizon and perceives a temporal purpose of their company in the service of the involved parties tends to plan the entrepreneurial exit phase.","author":[{"dropping-particle":"","family":"Biron","given":"Dominique","non-dropping-particle":"","parse-names":false,"suffix":""},{"dropping-particle":"","family":"St-Jean","given":"Etienne","non-dropping-particle":"","parse-names":false,"suffix":""}],"container-title":"Journal of Organizational Change Management","id":"ITEM-1","issue":"2","issued":{"date-parts":[["2023"]]},"page":"389-410","publisher":"Emerald Publishing","title":"Senior entrepreneurs: the impact of temporal perception on the entrepreneurial process","type":"article-journal","volume":"36"},"uris":["http://www.mendeley.com/documents/?uuid=6ac97733-b38a-32b1-8fc1-47120579a246"]},{"id":"ITEM-2","itemData":{"DOI":"10.3389/FPSYG.2017.02015/BIBTEX","ISSN":"16641078","abstract":"Researchers and practitioners are increasingly interested in entrepreneurship as a means to fight youth unemployment and to improve financial stability at higher ages. However, only few studies so far have examined the association between age and entrepreneurial activity. Based on theories from the lifespan psychology literature and entrepreneurship, we develop and test a model in which perceived opportunities and skills explain the relationship between age and entrepreneurial activity. We analyzed data from the 2013 Global Entrepreneurship Monitor (GEM), while controlling for gender and potential variation between countries. Results showed that age related negatively to entrepreneurial activity, and that perceived opportunities and skills for entrepreneurship mediated this relationship. Overall, these findings suggest that entrepreneurship research should treat age as a substantial variable.","author":[{"dropping-particle":"","family":"Bohlmann","given":"Clarissa","non-dropping-particle":"","parse-names":false,"suffix":""},{"dropping-particle":"","family":"Rauch","given":"Andreas","non-dropping-particle":"","parse-names":false,"suffix":""},{"dropping-particle":"","family":"Zacher","given":"Hannes","non-dropping-particle":"","parse-names":false,"suffix":""}],"container-title":"Frontiers in Psychology","id":"ITEM-2","issue":"DEC","issued":{"date-parts":[["2017","12","1"]]},"page":"296444","publisher":"Frontiers Media S.A.","title":"A lifespan perspective on entrepreneurship: Perceived opportunities and skills explain the negative association between age and entrepreneurial activity","type":"article-journal","volume":"8"},"uris":["http://www.mendeley.com/documents/?uuid=f60ab82c-e2cb-3c38-b8ec-d7b0c6ac4ff9"]}],"mendeley":{"formattedCitation":"(Biron and St-Jean 2023; Bohlmann, Rauch, and Zacher 2017)","plainTextFormattedCitation":"(Biron and St-Jean 2023; Bohlmann, Rauch, and Zacher 2017)","previouslyFormattedCitation":"(Biron and St-Jean 2023; Bohlmann, Rauch, and Zacher 2017)"},"properties":{"noteIndex":0},"schema":"https://github.com/citation-style-language/schema/raw/master/csl-citation.json"}</w:instrText>
      </w:r>
      <w:r w:rsidRPr="00ED3A04">
        <w:rPr>
          <w:lang w:val="en-US"/>
        </w:rPr>
        <w:fldChar w:fldCharType="separate"/>
      </w:r>
      <w:r w:rsidR="004E5055" w:rsidRPr="00ED3A04">
        <w:rPr>
          <w:noProof/>
          <w:lang w:val="en-US"/>
        </w:rPr>
        <w:t>(Biron and St-Jean 2023; Bohlmann, Rauch, and Zacher 2017)</w:t>
      </w:r>
      <w:r w:rsidRPr="00ED3A04">
        <w:rPr>
          <w:lang w:val="en-US"/>
        </w:rPr>
        <w:fldChar w:fldCharType="end"/>
      </w:r>
      <w:r w:rsidRPr="00ED3A04">
        <w:rPr>
          <w:lang w:val="en-US"/>
        </w:rPr>
        <w:t xml:space="preserve">, but also to the specific trajectory they are on, with subsequent preferences </w:t>
      </w:r>
      <w:r w:rsidRPr="00ED3A04">
        <w:rPr>
          <w:lang w:val="en-US"/>
        </w:rPr>
        <w:fldChar w:fldCharType="begin" w:fldLock="1"/>
      </w:r>
      <w:r w:rsidR="00C8392A" w:rsidRPr="00ED3A04">
        <w:rPr>
          <w:lang w:val="en-US"/>
        </w:rPr>
        <w:instrText>ADDIN CSL_CITATION {"citationItems":[{"id":"ITEM-1","itemData":{"DOI":"10.1007/S11187-013-9489-5/FIGURES/2","ISSN":"0921898X","abstract":"Previous research on age and entrepreneurship assumed homogeneity and downplayed age-related differences in the motives and aims underlying enterprising behaviour. We argue that the heterogeneity of entrepreneurship influences how the level of entrepreneurial activity varies with age. Using a sample of 2,566 respondents from 27 European countries, we show that entrepreneurial activity increases almost linearly with age for individuals who prefer to only employ themselves (self-employers), whereas it increases up to a critical threshold age (late 40s) and decreases thereafter for those who aspire to hire workers (owner-managers). Age has a considerably smaller effect on entrepreneurial behaviour for those who do not prefer self-employment but are pushed into it by lack of alternative employment opportunities (reluctant entrepreneurs). Our results question the conventional wisdom that entrepreneurial activity declines with age and suggest that effective responses to demographic changes require policy makers to pay close attention to the heterogeneity of entrepreneurial preferences. © 2013 Springer Science+Business Media New York.","author":[{"dropping-particle":"","family":"Kautonen","given":"Teemu","non-dropping-particle":"","parse-names":false,"suffix":""},{"dropping-particle":"","family":"Down","given":"Simon","non-dropping-particle":"","parse-names":false,"suffix":""},{"dropping-particle":"","family":"Minniti","given":"Maria","non-dropping-particle":"","parse-names":false,"suffix":""}],"container-title":"Small Business Economics","id":"ITEM-1","issue":"3","issued":{"date-parts":[["2014","3","27"]]},"page":"579-594","publisher":"Springer","title":"Ageing and entrepreneurial preferences","type":"article-journal","volume":"42"},"uris":["http://www.mendeley.com/documents/?uuid=dcc254ce-4068-3ab8-9aaa-32a21c68e8f3"]}],"mendeley":{"formattedCitation":"(Kautonen, Down, and Minniti 2014)","plainTextFormattedCitation":"(Kautonen, Down, and Minniti 2014)","previouslyFormattedCitation":"(Kautonen, Down, and Minniti 2014)"},"properties":{"noteIndex":0},"schema":"https://github.com/citation-style-language/schema/raw/master/csl-citation.json"}</w:instrText>
      </w:r>
      <w:r w:rsidRPr="00ED3A04">
        <w:rPr>
          <w:lang w:val="en-US"/>
        </w:rPr>
        <w:fldChar w:fldCharType="separate"/>
      </w:r>
      <w:r w:rsidR="004E5055" w:rsidRPr="00ED3A04">
        <w:rPr>
          <w:noProof/>
          <w:lang w:val="en-US"/>
        </w:rPr>
        <w:t>(Kautonen, Down, and Minniti 2014)</w:t>
      </w:r>
      <w:r w:rsidRPr="00ED3A04">
        <w:rPr>
          <w:lang w:val="en-US"/>
        </w:rPr>
        <w:fldChar w:fldCharType="end"/>
      </w:r>
      <w:r w:rsidRPr="00ED3A04">
        <w:rPr>
          <w:lang w:val="en-US"/>
        </w:rPr>
        <w:t xml:space="preserve">. Moreover, while places bear significance in the entrepreneurial journey, our findings </w:t>
      </w:r>
      <w:r w:rsidR="00621B37" w:rsidRPr="00ED3A04">
        <w:rPr>
          <w:lang w:val="en-US"/>
        </w:rPr>
        <w:t>emphasize</w:t>
      </w:r>
      <w:r w:rsidRPr="00ED3A04">
        <w:rPr>
          <w:lang w:val="en-US"/>
        </w:rPr>
        <w:t xml:space="preserve"> that the critical aspect lies in the experiences anchored in these places </w:t>
      </w:r>
      <w:r w:rsidRPr="00ED3A04">
        <w:rPr>
          <w:lang w:val="en-US"/>
        </w:rPr>
        <w:fldChar w:fldCharType="begin" w:fldLock="1"/>
      </w:r>
      <w:r w:rsidR="00C8392A" w:rsidRPr="00ED3A04">
        <w:rPr>
          <w:lang w:val="en-US"/>
        </w:rPr>
        <w:instrText>ADDIN CSL_CITATION {"citationItems":[{"id":"ITEM-1","itemData":{"ISSN":"1939-1854","author":[{"dropping-particle":"","family":"Gielnik","given":"Michael M","non-dropping-particle":"","parse-names":false,"suffix":""},{"dropping-particle":"","family":"Zacher","given":"Hannes","non-dropping-particle":"","parse-names":false,"suffix":""},{"dropping-particle":"","family":"Wang","given":"Mo","non-dropping-particle":"","parse-names":false,"suffix":""}],"container-title":"Journal of Applied Psychology","id":"ITEM-1","issue":"10","issued":{"date-parts":[["2018"]]},"page":"1067","publisher":"American Psychological Association","title":"Age in the entrepreneurial process: The role of future time perspective and prior entrepreneurial experience.","type":"article-journal","volume":"103"},"uris":["http://www.mendeley.com/documents/?uuid=37cfe19f-c043-46fa-9a9a-3158fdc6c4bd"]}],"mendeley":{"formattedCitation":"(Gielnik, Zacher, and Wang 2018)","plainTextFormattedCitation":"(Gielnik, Zacher, and Wang 2018)","previouslyFormattedCitation":"(Gielnik, Zacher, and Wang 2018)"},"properties":{"noteIndex":0},"schema":"https://github.com/citation-style-language/schema/raw/master/csl-citation.json"}</w:instrText>
      </w:r>
      <w:r w:rsidRPr="00ED3A04">
        <w:rPr>
          <w:lang w:val="en-US"/>
        </w:rPr>
        <w:fldChar w:fldCharType="separate"/>
      </w:r>
      <w:r w:rsidR="004E5055" w:rsidRPr="00ED3A04">
        <w:rPr>
          <w:noProof/>
          <w:lang w:val="en-US"/>
        </w:rPr>
        <w:t>(Gielnik, Zacher, and Wang 2018)</w:t>
      </w:r>
      <w:r w:rsidRPr="00ED3A04">
        <w:rPr>
          <w:lang w:val="en-US"/>
        </w:rPr>
        <w:fldChar w:fldCharType="end"/>
      </w:r>
      <w:r w:rsidRPr="00ED3A04">
        <w:rPr>
          <w:lang w:val="en-US"/>
        </w:rPr>
        <w:t xml:space="preserve">. In this regard, it is important to mention that even when our results evidenced a prioritization of social environments over the physical dimension, it by no means should be interpreted as the physical environment </w:t>
      </w:r>
      <w:r w:rsidR="00F5633B" w:rsidRPr="00ED3A04">
        <w:rPr>
          <w:lang w:val="en-US"/>
        </w:rPr>
        <w:t>is</w:t>
      </w:r>
      <w:r w:rsidRPr="00ED3A04">
        <w:rPr>
          <w:lang w:val="en-US"/>
        </w:rPr>
        <w:t xml:space="preserve"> irrelevant; instead, they suggest that its role is consistent regardless different phases of an </w:t>
      </w:r>
      <w:r w:rsidR="005055A7" w:rsidRPr="00ED3A04">
        <w:rPr>
          <w:lang w:val="en-US"/>
        </w:rPr>
        <w:t>entrepreneur’s</w:t>
      </w:r>
      <w:r w:rsidRPr="00ED3A04">
        <w:rPr>
          <w:lang w:val="en-US"/>
        </w:rPr>
        <w:t xml:space="preserve"> journey.</w:t>
      </w:r>
    </w:p>
    <w:p w14:paraId="2BA363F3" w14:textId="77777777" w:rsidR="00567A4E" w:rsidRPr="00ED3A04" w:rsidRDefault="00567A4E" w:rsidP="00ED3A04">
      <w:pPr>
        <w:spacing w:after="0" w:line="240" w:lineRule="auto"/>
        <w:jc w:val="both"/>
        <w:rPr>
          <w:lang w:val="en-US"/>
        </w:rPr>
      </w:pPr>
    </w:p>
    <w:p w14:paraId="14B67249" w14:textId="711C77B8" w:rsidR="00692472" w:rsidRPr="00ED3A04" w:rsidRDefault="00F877FF" w:rsidP="00ED3A04">
      <w:pPr>
        <w:pStyle w:val="Ttulo2"/>
        <w:numPr>
          <w:ilvl w:val="1"/>
          <w:numId w:val="21"/>
        </w:numPr>
        <w:spacing w:before="0" w:line="240" w:lineRule="auto"/>
        <w:rPr>
          <w:lang w:val="en-US"/>
        </w:rPr>
      </w:pPr>
      <w:r w:rsidRPr="00ED3A04">
        <w:rPr>
          <w:lang w:val="en-US"/>
        </w:rPr>
        <w:t>Theoretical</w:t>
      </w:r>
      <w:r w:rsidR="00692472" w:rsidRPr="00ED3A04">
        <w:rPr>
          <w:lang w:val="en-US"/>
        </w:rPr>
        <w:t xml:space="preserve"> contributions</w:t>
      </w:r>
    </w:p>
    <w:p w14:paraId="70E525CF" w14:textId="32DDE5F2" w:rsidR="00883729" w:rsidRPr="00ED3A04" w:rsidRDefault="00883729" w:rsidP="00ED3A04">
      <w:pPr>
        <w:spacing w:after="0" w:line="240" w:lineRule="auto"/>
        <w:jc w:val="both"/>
        <w:rPr>
          <w:lang w:val="en-US"/>
        </w:rPr>
      </w:pPr>
      <w:r w:rsidRPr="00ED3A04">
        <w:rPr>
          <w:lang w:val="en-US"/>
        </w:rPr>
        <w:t>A key contribution of this study lies in the integration of time as a critical element, challenging the limitations of static analyses that often fail to capture the dynamic nature of entrepreneurship</w:t>
      </w:r>
      <w:r w:rsidR="00BF3314" w:rsidRPr="00ED3A04">
        <w:rPr>
          <w:lang w:val="en-US"/>
        </w:rPr>
        <w:t xml:space="preserve"> </w:t>
      </w:r>
      <w:r w:rsidR="00BF3314" w:rsidRPr="00ED3A04">
        <w:rPr>
          <w:lang w:val="en-US"/>
        </w:rPr>
        <w:fldChar w:fldCharType="begin" w:fldLock="1"/>
      </w:r>
      <w:r w:rsidR="00BF3314" w:rsidRPr="00ED3A04">
        <w:rPr>
          <w:lang w:val="en-US"/>
        </w:rPr>
        <w:instrText>ADDIN CSL_CITATION {"citationItems":[{"id":"ITEM-1","itemData":{"DOI":"10.1016/J.JBUSVENT.2023.106356","ISSN":"0883-9026","abstract":"Entrepreneurial opportunities emerge and dissipate over time, yet little is known about how and why they vary in their ephemerality and what the implications of temporal variance are for the optimal timing of entrepreneurial action. Building on the actualization theory of opportunity and signal processing theory, we propose that profit possibilities exist in the convolution of consumer desire, technical feasibility, and economic viability of an innovation. Conceiving consumer desire – a necessary ingredient of any profit opportunity – as consisting of fleeting or enduring consumer preferences and fixed or variable consumer expectations, we identify four possible distributions of consumer desire over time. We then show how the interaction of these distributions with technical feasibility functions produces a temporal typology of entrepreneurial opportunities. Our analysis suggests that, despite sharing conceptual similarities in structure, each type of opportunity emphasizes a different form of asymmetry across opportunity categories, which is likely to differentially affect the optimal timing of entrepreneurial action. We conclude by pointing out how considerations of time facilitate the move away from fruitless philosophical debates and toward a more theoretically nuanced and empirically informative view of the concept.","author":[{"dropping-particle":"","family":"McMullen","given":"Jeffery S.","non-dropping-particle":"","parse-names":false,"suffix":""},{"dropping-particle":"","family":"Fitzsimmons","given":"Jason R.","non-dropping-particle":"","parse-names":false,"suffix":""},{"dropping-particle":"","family":"Shetty","given":"Khyati","non-dropping-particle":"","parse-names":false,"suffix":""},{"dropping-particle":"","family":"Ramoglou","given":"Stratos","non-dropping-particle":"","parse-names":false,"suffix":""}],"container-title":"Journal of Business Venturing","id":"ITEM-1","issue":"1","issued":{"date-parts":[["2024","1","1"]]},"page":"106356","publisher":"Elsevier","title":"A temporal typology of entrepreneurial opportunities: Implications for the optimal timing of entrepreneurial action","type":"article-journal","volume":"39"},"uris":["http://www.mendeley.com/documents/?uuid=f39934c3-0698-36a4-aa4f-671a625e88d8"]},{"id":"ITEM-2","itemData":{"DOI":"10.1177/10422587211000336/ASSET/IMAGES/LARGE/10.1177_10422587211000336-FIG1.JPEG","ISSN":"15406520","abstract":"There is increasing recognition among scholars that entrepreneurs use framing to legitimize their ventures and the broader fields within which they operate. Yet, there is no unifying framework to bring together existing theoretical perspectives on entrepreneurial framing and to make sense of their underlying mechanisms. Based on an integrative review of prior studies, we propose a conceptual framework for organizing this important literature. Our review also suggests directions for future research on entrepreneurial framing.","author":[{"dropping-particle":"","family":"Snihur","given":"Yuliya","non-dropping-particle":"","parse-names":false,"suffix":""},{"dropping-particle":"","family":"Thomas","given":"Llewellyn D.W.","non-dropping-particle":"","parse-names":false,"suffix":""},{"dropping-particle":"","family":"Garud","given":"Raghu","non-dropping-particle":"","parse-names":false,"suffix":""},{"dropping-particle":"","family":"Phillips","given":"Nelson","non-dropping-particle":"","parse-names":false,"suffix":""}],"container-title":"Entrepreneurship: Theory and Practice","id":"ITEM-2","issue":"3","issued":{"date-parts":[["2022","5","1"]]},"page":"578-606","publisher":"SAGE Publications Ltd","title":"Entrepreneurial Framing: A Literature Review and Future Research Directions","type":"article-journal","volume":"46"},"uris":["http://www.mendeley.com/documents/?uuid=aa4b7624-01a6-36a2-a724-51427b3e548c"]},{"id":"ITEM-3","itemData":{"DOI":"10.1016/J.JBUSVENT.2021.106142","ISSN":"0883-9026","abstract":"Two perspectives stand out in examining international variations in innovative new venture creation: institutions and national culture. However, systematic insights into the interconnections between institutional and cultural perspectives and their effects on entrepreneurship are severely lacking. In order to fill this gap, the current research integrates two prominent yet under-explored institutional and cultural factors: linguistic future-time reference (FTR) as an institutional factor and long-term orientation as a cultural factor, and considers how they are linked through the time perspective reflected in risk and uncertainty perception. Drawing upon linguistic relativity theory and cultural theory, we propose that institutions with strong FTR languages and cultures with short-term orientation are more likely to foster innovative new venture creation. We utilized merged, multi-level, and multi-source data of 34,673 entrepreneurs from 42 countries to test our hypotheses. We also conducted a series of scenario-based, intra-group experiments with bilingual entrepreneurs to further confirm that strong-FTR has a positive relationship with innovative new venture creation. Results offer compelling support for our hypotheses.","author":[{"dropping-particle":"","family":"Tang","given":"Jintong","non-dropping-particle":"","parse-names":false,"suffix":""},{"dropping-particle":"","family":"Yang","given":"Jun","non-dropping-particle":"","parse-names":false,"suffix":""},{"dropping-particle":"","family":"Ye","given":"Wenping","non-dropping-particle":"","parse-names":false,"suffix":""},{"dropping-particle":"","family":"Khan","given":"Shaji A.","non-dropping-particle":"","parse-names":false,"suffix":""}],"container-title":"Journal of Business Venturing","id":"ITEM-3","issue":"5","issued":{"date-parts":[["2021","9","1"]]},"page":"106142","publisher":"Elsevier","title":"Now is the time: The effects of linguistic time reference and national time orientation on innovative new ventures","type":"article-journal","volume":"36"},"uris":["http://www.mendeley.com/documents/?uuid=cb42bfc2-f752-35af-aa3f-206a71c669ed"]},{"id":"ITEM-4","itemData":{"DOI":"10.1177/1042258719839711","ISSN":"15406520","abstract":"This editorial draws attention to time to advance entrepreneurship research by focusing on two aspects of time—time perspective and time management. We initiate a deeper conversation on time in entrepreneurship and illustrate the value of a time-based lens for entrepreneurship research through discussing examples at the individual, firm and context levels. These examples consider underdog and portfolio entrepreneurs; well-being; social and unethical entrepreneurial behavior; entrepreneurial teams and entrepreneur–investor dyads; firm strategy; industry and cultural contexts. We review promising methods for time-conscious entrepreneurship research: process, true longitudinal, diary, experience sampling, observational, work-shadowing and time-use studies; historical approaches; experiments; and simulations.","author":[{"dropping-particle":"","family":"Lévesque","given":"Moren","non-dropping-particle":"","parse-names":false,"suffix":""},{"dropping-particle":"","family":"Stephan","given":"Ute","non-dropping-particle":"","parse-names":false,"suffix":""}],"container-title":"Entrepreneurship: Theory and Practice","id":"ITEM-4","issue":"2","issued":{"date-parts":[["2020","3","1"]]},"page":"163-184","publisher":"SAGE Publications Ltd","title":"It’s Time We Talk About Time in Entrepreneurship","type":"article","volume":"44"},"uris":["http://www.mendeley.com/documents/?uuid=b63e6828-6a83-372a-8aa6-817c281613c7"]}],"mendeley":{"formattedCitation":"(McMullen et al. 2024; Snihur et al. 2022; Tang et al. 2021; Lévesque and Stephan 2020)","plainTextFormattedCitation":"(McMullen et al. 2024; Snihur et al. 2022; Tang et al. 2021; Lévesque and Stephan 2020)","previouslyFormattedCitation":"(McMullen et al. 2024; Snihur et al. 2022; Tang et al. 2021; Lévesque and Stephan 2020)"},"properties":{"noteIndex":0},"schema":"https://github.com/citation-style-language/schema/raw/master/csl-citation.json"}</w:instrText>
      </w:r>
      <w:r w:rsidR="00BF3314" w:rsidRPr="00ED3A04">
        <w:rPr>
          <w:lang w:val="en-US"/>
        </w:rPr>
        <w:fldChar w:fldCharType="separate"/>
      </w:r>
      <w:r w:rsidR="00BF3314" w:rsidRPr="00ED3A04">
        <w:rPr>
          <w:noProof/>
          <w:lang w:val="en-US"/>
        </w:rPr>
        <w:t>(McMullen et al. 2024; Snihur et al. 2022; Tang et al. 2021; Lévesque and Stephan 2020)</w:t>
      </w:r>
      <w:r w:rsidR="00BF3314" w:rsidRPr="00ED3A04">
        <w:rPr>
          <w:lang w:val="en-US"/>
        </w:rPr>
        <w:fldChar w:fldCharType="end"/>
      </w:r>
      <w:r w:rsidRPr="00ED3A04">
        <w:rPr>
          <w:lang w:val="en-US"/>
        </w:rPr>
        <w:t xml:space="preserve">. Static approaches resemble snapshots, while </w:t>
      </w:r>
      <w:r w:rsidR="00E150C6" w:rsidRPr="00ED3A04">
        <w:rPr>
          <w:lang w:val="en-US"/>
        </w:rPr>
        <w:t xml:space="preserve">still </w:t>
      </w:r>
      <w:r w:rsidRPr="00ED3A04">
        <w:rPr>
          <w:lang w:val="en-US"/>
        </w:rPr>
        <w:t xml:space="preserve">useful and informative </w:t>
      </w:r>
      <w:r w:rsidR="00E150C6" w:rsidRPr="00ED3A04">
        <w:rPr>
          <w:lang w:val="en-US"/>
        </w:rPr>
        <w:t xml:space="preserve">tend to rely on </w:t>
      </w:r>
      <w:r w:rsidRPr="00ED3A04">
        <w:rPr>
          <w:lang w:val="en-US"/>
        </w:rPr>
        <w:t>isolated moments rather than the unfolding trajectory of entrepreneurial activity</w:t>
      </w:r>
      <w:r w:rsidR="004326B3" w:rsidRPr="00ED3A04">
        <w:rPr>
          <w:lang w:val="en-US"/>
        </w:rPr>
        <w:t xml:space="preserve"> </w:t>
      </w:r>
      <w:r w:rsidR="009A0414" w:rsidRPr="00ED3A04">
        <w:rPr>
          <w:lang w:val="en-US"/>
        </w:rPr>
        <w:fldChar w:fldCharType="begin" w:fldLock="1"/>
      </w:r>
      <w:r w:rsidR="0027240F" w:rsidRPr="00ED3A04">
        <w:rPr>
          <w:lang w:val="en-US"/>
        </w:rPr>
        <w:instrText>ADDIN CSL_CITATION {"citationItems":[{"id":"ITEM-1","itemData":{"DOI":"10.1007/S10551-023-05363-7/TABLES/4","ISSN":"15730697","abstract":"Our paper explores the complex place-based relations of cross-sector partnerships between Indigenous and non-Indigenous partners. We draw on a longitudinal in-depth case study of the Bundian Way, an Indigenous-led cross-sector partnership of over 40 organisations. Through practices of listening to history and walking ‘on Country’, the non-Indigenous partners and our team came to appreciate the indivisibility of place and time and bear witness to the intergenerational trauma of colonially imposed divisions. By combining a 45-day place-based ethnography with a 36-month participant observation and repeated interviews with the Advisory Committee members, we explain how non-Indigenous members of the cross-sector partnership came to realise, and reverse, these place-time divisions. We contribute to an ethics of custodianship by first contrasting, and then combining, Indigenous and Western ways of knowing place through time.","author":[{"dropping-particle":"","family":"Baker","given":"Maegan","non-dropping-particle":"","parse-names":false,"suffix":""},{"dropping-particle":"","family":"Cutcher","given":"Leanne","non-dropping-particle":"","parse-names":false,"suffix":""},{"dropping-particle":"","family":"Ormiston","given":"Jarrod","non-dropping-particle":"","parse-names":false,"suffix":""}],"container-title":"Journal of Business Ethics","id":"ITEM-1","issue":"4","issued":{"date-parts":[["2023","5","1"]]},"page":"877-894","publisher":"Springer Science and Business Media B.V.","title":"The Bundian Way: An Indigenous-Led Cross-Sector Partnership in Place Through Time","type":"article-journal","volume":"184"},"uris":["http://www.mendeley.com/documents/?uuid=365e6fe7-16eb-3886-b0e8-fa10d2610553"]},{"id":"ITEM-2","itemData":{"DOI":"10.1016/J.JBUSVENT.2023.106344","ISSN":"0883-9026","abstract":"Nascent entrepreneurs (NEs) take action in the startup process by initiating startup activities in hopes of manifesting a new firm, though some NEs experience a quit outcome. Other NEs find themselves in a still trying status (i.e., continuing to work on the startup) after a span (window) of time. We draw upon recent entrepreneurial action. theory on how temporal enactment – the ways in which NEs map, or initiate, startup activities within a span of time –helps NEs navigate the uncertainty in the startup process and avoid the still trying status to instead reach a startup outcome. We take an exploratory approach to examine framing questions of: (1) How does pace (12-, 24-, or 36-month time windows) (2) engaging in specific categories of startup activities and (3) initiating specific sequences of categories of startup activities impact NEs' likelihood of reaching startup outcomes? Using logit analysis with data from the harmonized PSED, our findings show that categories of startup activities (i.e., what NEs do) as well as the pace and sequential ordering of these activities (i.e., when they do them) matter for NEs reaching startup outcomes and avoiding the still trying status. Our findings point to a consistent sequential pattern of action that maximizes NE's likelihood of reaching a startup outcome, offering an early roadmap for temporal enactment among NEs.","author":[{"dropping-particle":"","family":"Lewis","given":"Trey","non-dropping-particle":"","parse-names":false,"suffix":""},{"dropping-particle":"","family":"Hechavarría","given":"Diana M.","non-dropping-particle":"","parse-names":false,"suffix":""},{"dropping-particle":"","family":"Williams","given":"David W.","non-dropping-particle":"","parse-names":false,"suffix":""},{"dropping-particle":"","family":"Cardon","given":"Melissa S.","non-dropping-particle":"","parse-names":false,"suffix":""}],"container-title":"Journal of Business Venturing","id":"ITEM-2","issue":"1","issued":{"date-parts":[["2024","1","1"]]},"page":"106344","publisher":"Elsevier","title":"Doing the right things at the right times: The role of temporal enactment in venture outcome attainment","type":"article-journal","volume":"39"},"uris":["http://www.mendeley.com/documents/?uuid=3184fb05-39d8-3762-80b8-f6ef9f93d9bb"]},{"id":"ITEM-3","itemData":{"DOI":"10.35297/qjae.010078","ISSN":"19364806","abstract":"We highlight the important role that time plays in conceptualizations of opportunity in entrepreneurship research. Through two longitudinal case studies, we introduce a more dynamic understanding of opportunities than portrayed by current theorizing, which tends to emphasize “opportunity discovery.” By adopting a dynamic temporal perspective, we integrate Kirzner’s and Mises’s approaches to entrepreneurial action to generate novel insights about how entrepreneurs view opportunities as initial opportunity beliefs, how these beliefs change over time, and how these changes help inform scholarly research of opportunities. We argue that taking the role of time into consideration opens up new questions related to opportunity and the dynamics of its development.","author":[{"dropping-particle":"","family":"McKelvie","given":"Alexander","non-dropping-particle":"","parse-names":false,"suffix":""},{"dropping-particle":"","family":"Wiklund","given":"Johan","non-dropping-particle":"","parse-names":false,"suffix":""},{"dropping-particle":"","family":"McMullen","given":"Jeffery S.","non-dropping-particle":"","parse-names":false,"suffix":""},{"dropping-particle":"","family":"Palubinskas","given":"Almantas P.","non-dropping-particle":"","parse-names":false,"suffix":""}],"container-title":"Quarterly Journal of Austrian Economics","id":"ITEM-3","issue":"3-4","issued":{"date-parts":[["2020"]]},"page":"499-541","publisher":"Ludwig Von Mises Institute","title":"A dynamic model of entrepreneurial opportunity: Integrating kirzner’s and mises’s approaches to entrepreneurial action","type":"article-journal","volume":"23"},"uris":["http://www.mendeley.com/documents/?uuid=c75847e8-d1ff-365e-a17b-bae41ee716a1"]}],"mendeley":{"formattedCitation":"(M. Baker, Cutcher, and Ormiston 2023; Lewis et al. 2024; McKelvie et al. 2020)","manualFormatting":"(Baker, Cutcher, and Ormiston 2023; Lewis et al. 2024; McKelvie et al. 2020)","plainTextFormattedCitation":"(M. Baker, Cutcher, and Ormiston 2023; Lewis et al. 2024; McKelvie et al. 2020)","previouslyFormattedCitation":"(M. Baker, Cutcher, and Ormiston 2023; Lewis et al. 2024; McKelvie et al. 2020)"},"properties":{"noteIndex":0},"schema":"https://github.com/citation-style-language/schema/raw/master/csl-citation.json"}</w:instrText>
      </w:r>
      <w:r w:rsidR="009A0414" w:rsidRPr="00ED3A04">
        <w:rPr>
          <w:lang w:val="en-US"/>
        </w:rPr>
        <w:fldChar w:fldCharType="separate"/>
      </w:r>
      <w:r w:rsidR="009A0414" w:rsidRPr="00ED3A04">
        <w:rPr>
          <w:noProof/>
          <w:lang w:val="en-US"/>
        </w:rPr>
        <w:t>(Baker, Cutcher, and Ormiston 2023; Lewis et al. 2024; McKelvie et al. 2020)</w:t>
      </w:r>
      <w:r w:rsidR="009A0414" w:rsidRPr="00ED3A04">
        <w:rPr>
          <w:lang w:val="en-US"/>
        </w:rPr>
        <w:fldChar w:fldCharType="end"/>
      </w:r>
      <w:r w:rsidRPr="00ED3A04">
        <w:rPr>
          <w:lang w:val="en-US"/>
        </w:rPr>
        <w:t>. Our findings reveal that while the person and place dimensions of place attachment remain relatively stable over time, their impact varies significantly depending on the narrative lens adopted by the entrepreneur</w:t>
      </w:r>
      <w:r w:rsidR="004326B3" w:rsidRPr="00ED3A04">
        <w:rPr>
          <w:lang w:val="en-US"/>
        </w:rPr>
        <w:t xml:space="preserve"> </w:t>
      </w:r>
      <w:r w:rsidR="004326B3" w:rsidRPr="00ED3A04">
        <w:rPr>
          <w:lang w:val="en-US"/>
        </w:rPr>
        <w:fldChar w:fldCharType="begin" w:fldLock="1"/>
      </w:r>
      <w:r w:rsidR="0027240F" w:rsidRPr="00ED3A04">
        <w:rPr>
          <w:lang w:val="en-US"/>
        </w:rPr>
        <w:instrText>ADDIN CSL_CITATION {"citationItems":[{"id":"ITEM-1","itemData":{"DOI":"10.1007/s11187-024-00937-9","ISSN":"1573-0913","abstract":"This exploratory study develops an understanding of how the hitherto under-investigated psychological dimension of place affects entrepreneurs’ well-being. The analysis focuses on eudaimonic well-being, which describes individuals’ psychological functioning and fulfillment of their best potentials and is relatively underexplored compared to hedonic well-being (happiness). Based on prior work in environmental psychology, the study proposes that entrepreneurs’ sense of place—their psychological bond with the local setting of their entrepreneurial activities—is an important component influencing their well-being. The empirical analysis of two waves of original survey data from entrepreneurs located in an urban and a rural region of Finland shows that the sense of place is positively associated with several dimensions of eudaimonic well-being. This study extends the literature by shifting the focus from place as a passive container for entrepreneurs’ activities to its role as an active source of entrepreneurial well-being.","author":[{"dropping-particle":"","family":"Kautonen","given":"Teemu","non-dropping-particle":"","parse-names":false,"suffix":""},{"dropping-particle":"","family":"Soto-Simeone","given":"Aracely","non-dropping-particle":"","parse-names":false,"suffix":""},{"dropping-particle":"","family":"Kibler","given":"Ewald","non-dropping-particle":"","parse-names":false,"suffix":""}],"container-title":"Small Business Economics","id":"ITEM-1","issued":{"date-parts":[["2024"]]},"title":"Unpacking the relationship between sense of place and entrepreneurs’ well-being","type":"article-journal"},"uris":["http://www.mendeley.com/documents/?uuid=6d0e19b3-1945-4609-8119-764a92531849"]},{"id":"ITEM-2","itemData":{"DOI":"10.1080/08985626.2018.1457084","ISSN":"14645114","abstract":"1. Entrepreneurs and commercial enterprises are the source of the goods and services necessary for a community’s vitality during mundane times. They provide essential goods, including housing, food...","author":[{"dropping-particle":"","family":"Grube","given":"Laura E.","non-dropping-particle":"","parse-names":false,"suffix":""},{"dropping-particle":"","family":"Storr","given":"Virgil Henry","non-dropping-particle":"","parse-names":false,"suffix":""}],"container-title":"Entrepreneurship &amp; Regional Development","id":"ITEM-2","issue":"7-8","issued":{"date-parts":[["2018","8","8"]]},"page":"800-821","publisher":"Routledge","title":"Embedded entrepreneurs and post-disaster community recovery","type":"article-journal","volume":"30"},"uris":["http://www.mendeley.com/documents/?uuid=505939bb-b925-3bc6-878c-03edba094e16"]},{"id":"ITEM-3","itemData":{"DOI":"10.1016/J.RESPOL.2020.104065","ISSN":"0048-7333","abstract":"This paper develops and applies a new evaluative approach to local entrepreneuriale cosystems, as configural narratives. We examine how configurations of local entrepreneurial ecosystem attributes, as evaluated by local experts, support or hinder the emergence of new and innovative firms. Drawing on sociology of place, we present a novel configurational comparative analysis of local experts' evaluation of their ecosystems in Chile. Our proposed approach to entrepreneurial ecosystems helps us uncover two counterintuitive findings and so elaborateon interferences that have not yet been addressed through conventional concepts, methods and data. First, we reveal three distinct ecosystem types explaining different local levels of new firm activity: Active self-propelled, Indulged and Passive self-absorbed. The internal composition of these types change when only innovative and high growth firms are taken into consideration. Second, we show why, when seen as configural narratives, ecosystem attributes that have been assumed necessary play only a peripheral role. Our study demonstrates a split picture against seemingly similar outcomes and homogenous local contexts, contributing to the advancement of entrepreneurial ecosystem theory, observation and assessment.","author":[{"dropping-particle":"","family":"Muñoz","given":"Pablo","non-dropping-particle":"","parse-names":false,"suffix":""},{"dropping-particle":"","family":"Kibler","given":"Ewald","non-dropping-particle":"","parse-names":false,"suffix":""},{"dropping-particle":"","family":"Mandakovic","given":"Vesna","non-dropping-particle":"","parse-names":false,"suffix":""},{"dropping-particle":"","family":"Amorós","given":"José Ernesto","non-dropping-particle":"","parse-names":false,"suffix":""}],"container-title":"Research Policy","id":"ITEM-3","issued":{"date-parts":[["2020","7","19"]]},"page":"104065","publisher":"North-Holland","title":"Local entrepreneurial ecosystems as configural narratives: A new way of seeing and evaluating antecedents and outcomes","type":"article-journal"},"uris":["http://www.mendeley.com/documents/?uuid=4581f985-f35c-3703-85a9-931279ac9b17"]},{"id":"ITEM-4","itemData":{"DOI":"10.1016/J.JENVP.2010.10.001","ISSN":"0272-4944","abstract":"This paper reviews research in place attachment and organizes the material into three sections: research, method, and theory. A review of several hundred empirical and theoretical papers and chapters reveals that despite mobility and globalization processes, place continues to be an object of strong attachments. The main message of the paper is that of the three components of the tripartite model of place attachment (Scannell &amp; Gifford, 2010a), the Person component has attracted disproportionately more attention than the Place and Process components, and that this emphasis on individual differences probably has inhibited the development of a theory of place attachment. Suggestions are offered for theoretical sources that might help to fill the gaps, including theories of social capital, environmental aesthetics, phenomenological laws of order, attachment, and meaning-making processes that stem from movements and time-space routines. © 2010 Elsevier Ltd.","author":[{"dropping-particle":"","family":"Lewicka","given":"Maria","non-dropping-particle":"","parse-names":false,"suffix":""}],"container-title":"Journal of Environmental Psychology","id":"ITEM-4","issue":"3","issued":{"date-parts":[["2011","9","1"]]},"page":"207-230","publisher":"Academic Press","title":"Place attachment: How far have we come in the last 40 years?","type":"article-journal","volume":"31"},"uris":["http://www.mendeley.com/documents/?uuid=ad2ab247-c3cd-348c-88c7-dd1e056021fa"]}],"mendeley":{"formattedCitation":"(Kautonen, Soto-Simeone, and Kibler 2024; Grube and Storr 2018; Muñoz et al. 2020; Lewicka 2011)","plainTextFormattedCitation":"(Kautonen, Soto-Simeone, and Kibler 2024; Grube and Storr 2018; Muñoz et al. 2020; Lewicka 2011)","previouslyFormattedCitation":"(Kautonen, Soto-Simeone, and Kibler 2024; Grube and Storr 2018; Muñoz et al. 2020; Lewicka 2011)"},"properties":{"noteIndex":0},"schema":"https://github.com/citation-style-language/schema/raw/master/csl-citation.json"}</w:instrText>
      </w:r>
      <w:r w:rsidR="004326B3" w:rsidRPr="00ED3A04">
        <w:rPr>
          <w:lang w:val="en-US"/>
        </w:rPr>
        <w:fldChar w:fldCharType="separate"/>
      </w:r>
      <w:r w:rsidR="0027240F" w:rsidRPr="00ED3A04">
        <w:rPr>
          <w:noProof/>
          <w:lang w:val="en-US"/>
        </w:rPr>
        <w:t>(Kautonen, Soto-Simeone, and Kibler 2024; Grube and Storr 2018; Muñoz et al. 2020; Lewicka 2011)</w:t>
      </w:r>
      <w:r w:rsidR="004326B3" w:rsidRPr="00ED3A04">
        <w:rPr>
          <w:lang w:val="en-US"/>
        </w:rPr>
        <w:fldChar w:fldCharType="end"/>
      </w:r>
      <w:r w:rsidRPr="00ED3A04">
        <w:rPr>
          <w:lang w:val="en-US"/>
        </w:rPr>
        <w:t>. Specifically, place attachment manifests as more individually than collectively oriented and more socially than spatially influenced over the course of an entrepreneurial journey</w:t>
      </w:r>
      <w:r w:rsidR="0027240F" w:rsidRPr="00ED3A04">
        <w:rPr>
          <w:lang w:val="en-US"/>
        </w:rPr>
        <w:t xml:space="preserve"> </w:t>
      </w:r>
      <w:r w:rsidR="0027240F" w:rsidRPr="00ED3A04">
        <w:rPr>
          <w:lang w:val="en-US"/>
        </w:rPr>
        <w:fldChar w:fldCharType="begin" w:fldLock="1"/>
      </w:r>
      <w:r w:rsidR="0027240F" w:rsidRPr="00ED3A04">
        <w:rPr>
          <w:lang w:val="en-US"/>
        </w:rPr>
        <w:instrText>ADDIN CSL_CITATION {"citationItems":[{"id":"ITEM-1","itemData":{"DOI":"10.1108/14715200780001341/FULL/XML","ISSN":"1471521x","abstract":"In this paper we rethink the conventional ways of explaining the change process of new company formation. We base our analysis on two well established and dominating categories of entrepreneurship models, stages inspired models and interactive contingency models, and we argue that these do not sufficiently conspire to capture the entrepreneurial start-up process as an everyday phenomenon of multi-dimensional individual, social, and environmental interaction. In an effort to address this hypothesized theoretical gap, we apply ideas origination from Symbolic Interactionism to suggest a complementary conceptual model for comprehending the entrepreneurial process as an interactive construct. From here the idea of entrepreneurship as an ongoing “Social Journey of Opportunity Construction” arises. We argue that this idea has a potential impact on the practice of research, since it encourages scholars to step out of predictable zones of positivist research and enter a riskier research zone in which it is everyday interaction that makes the entrepreneurial process emerge. © 2007, Emerald Group Publishing Limited","author":[{"dropping-particle":"","family":"Sørensen","given":"Suna","non-dropping-particle":"","parse-names":false,"suffix":""},{"dropping-particle":"","family":"Heidemann Lassen","given":"Astrid","non-dropping-particle":"","parse-names":false,"suffix":""},{"dropping-particle":"","family":"Hinson","given":"Robert","non-dropping-particle":"","parse-names":false,"suffix":""}],"container-title":"Journal of Research in Marketing and Entrepreneurship","id":"ITEM-1","issue":"1","issued":{"date-parts":[["2007","7","1"]]},"page":"89-101","publisher":"Emerald Group Publishing Limited","title":"Towards a Conceptualization of Entrepreneurship","type":"article-journal","volume":"9"},"uris":["http://www.mendeley.com/documents/?uuid=e637be2f-bd95-35b1-b0da-54fc2b3d0d0e"]},{"id":"ITEM-2","itemData":{"DOI":"10.1561/0300000102","ISBN":"9781680839500","ISSN":"1551-3114","abstract":"From the Metaphor to the Concept of the Entrepreneurial Journey in Entrepreneurship Research","author":[{"dropping-particle":"","family":"Mets","given":"Tõnis","non-dropping-particle":"","parse-names":false,"suffix":""}],"container-title":"Foundations and Trends® in Entrepreneurship","id":"ITEM-2","issue":"6","issued":{"date-parts":[["2022"]]},"page":"330-422","publisher":"Now Publishers, Inc.","title":"From the Metaphor to the Concept of the Entrepreneurial Journey in Entrepreneurship Research","type":"article-journal","volume":"18"},"uris":["http://www.mendeley.com/documents/?uuid=4442db1c-4440-3d06-883b-8aa574da49dd"]}],"mendeley":{"formattedCitation":"(Sørensen, Heidemann Lassen, and Hinson 2007; Mets 2022)","plainTextFormattedCitation":"(Sørensen, Heidemann Lassen, and Hinson 2007; Mets 2022)","previouslyFormattedCitation":"(Sørensen, Heidemann Lassen, and Hinson 2007; Mets 2022)"},"properties":{"noteIndex":0},"schema":"https://github.com/citation-style-language/schema/raw/master/csl-citation.json"}</w:instrText>
      </w:r>
      <w:r w:rsidR="0027240F" w:rsidRPr="00ED3A04">
        <w:rPr>
          <w:lang w:val="en-US"/>
        </w:rPr>
        <w:fldChar w:fldCharType="separate"/>
      </w:r>
      <w:r w:rsidR="0027240F" w:rsidRPr="00ED3A04">
        <w:rPr>
          <w:noProof/>
          <w:lang w:val="en-US"/>
        </w:rPr>
        <w:t>(Sørensen, Heidemann Lassen, and Hinson 2007; Mets 2022)</w:t>
      </w:r>
      <w:r w:rsidR="0027240F" w:rsidRPr="00ED3A04">
        <w:rPr>
          <w:lang w:val="en-US"/>
        </w:rPr>
        <w:fldChar w:fldCharType="end"/>
      </w:r>
      <w:r w:rsidRPr="00ED3A04">
        <w:rPr>
          <w:lang w:val="en-US"/>
        </w:rPr>
        <w:t xml:space="preserve">. Temporal analysis further highlights that spatial and collective elements, though </w:t>
      </w:r>
      <w:r w:rsidR="00E150C6" w:rsidRPr="00ED3A04">
        <w:rPr>
          <w:lang w:val="en-US"/>
        </w:rPr>
        <w:t>relevant</w:t>
      </w:r>
      <w:r w:rsidRPr="00ED3A04">
        <w:rPr>
          <w:lang w:val="en-US"/>
        </w:rPr>
        <w:t xml:space="preserve">, tend to diminish in </w:t>
      </w:r>
      <w:r w:rsidR="00E150C6" w:rsidRPr="00ED3A04">
        <w:rPr>
          <w:lang w:val="en-US"/>
        </w:rPr>
        <w:t xml:space="preserve">relative </w:t>
      </w:r>
      <w:r w:rsidRPr="00ED3A04">
        <w:rPr>
          <w:lang w:val="en-US"/>
        </w:rPr>
        <w:t xml:space="preserve">influence </w:t>
      </w:r>
      <w:r w:rsidR="00E150C6" w:rsidRPr="00ED3A04">
        <w:rPr>
          <w:lang w:val="en-US"/>
        </w:rPr>
        <w:t xml:space="preserve">when is </w:t>
      </w:r>
      <w:r w:rsidRPr="00ED3A04">
        <w:rPr>
          <w:lang w:val="en-US"/>
        </w:rPr>
        <w:t>compared to other factors as time progresses</w:t>
      </w:r>
      <w:r w:rsidR="004326B3" w:rsidRPr="00ED3A04">
        <w:rPr>
          <w:lang w:val="en-US"/>
        </w:rPr>
        <w:t xml:space="preserve"> </w:t>
      </w:r>
      <w:r w:rsidR="004326B3" w:rsidRPr="00ED3A04">
        <w:rPr>
          <w:lang w:val="en-US"/>
        </w:rPr>
        <w:fldChar w:fldCharType="begin" w:fldLock="1"/>
      </w:r>
      <w:r w:rsidR="0027240F" w:rsidRPr="00ED3A04">
        <w:rPr>
          <w:lang w:val="en-US"/>
        </w:rPr>
        <w:instrText>ADDIN CSL_CITATION {"citationItems":[{"id":"ITEM-1","itemData":{"DOI":"10.1177/1042258719839711","ISSN":"15406520","abstract":"This editorial draws attention to time to advance entrepreneurship research by focusing on two aspects of time—time perspective and time management. We initiate a deeper conversation on time in entrepreneurship and illustrate the value of a time-based lens for entrepreneurship research through discussing examples at the individual, firm and context levels. These examples consider underdog and portfolio entrepreneurs; well-being; social and unethical entrepreneurial behavior; entrepreneurial teams and entrepreneur–investor dyads; firm strategy; industry and cultural contexts. We review promising methods for time-conscious entrepreneurship research: process, true longitudinal, diary, experience sampling, observational, work-shadowing and time-use studies; historical approaches; experiments; and simulations.","author":[{"dropping-particle":"","family":"Lévesque","given":"Moren","non-dropping-particle":"","parse-names":false,"suffix":""},{"dropping-particle":"","family":"Stephan","given":"Ute","non-dropping-particle":"","parse-names":false,"suffix":""}],"container-title":"Entrepreneurship: Theory and Practice","id":"ITEM-1","issue":"2","issued":{"date-parts":[["2020","3","1"]]},"page":"163-184","publisher":"SAGE Publications Ltd","title":"It’s Time We Talk About Time in Entrepreneurship","type":"article","volume":"44"},"uris":["http://www.mendeley.com/documents/?uuid=b63e6828-6a83-372a-8aa6-817c281613c7"]}],"mendeley":{"formattedCitation":"(Lévesque and Stephan 2020)","plainTextFormattedCitation":"(Lévesque and Stephan 2020)","previouslyFormattedCitation":"(Lévesque and Stephan 2020)"},"properties":{"noteIndex":0},"schema":"https://github.com/citation-style-language/schema/raw/master/csl-citation.json"}</w:instrText>
      </w:r>
      <w:r w:rsidR="004326B3" w:rsidRPr="00ED3A04">
        <w:rPr>
          <w:lang w:val="en-US"/>
        </w:rPr>
        <w:fldChar w:fldCharType="separate"/>
      </w:r>
      <w:r w:rsidR="0027240F" w:rsidRPr="00ED3A04">
        <w:rPr>
          <w:noProof/>
          <w:lang w:val="en-US"/>
        </w:rPr>
        <w:t>(Lévesque and Stephan 2020)</w:t>
      </w:r>
      <w:r w:rsidR="004326B3" w:rsidRPr="00ED3A04">
        <w:rPr>
          <w:lang w:val="en-US"/>
        </w:rPr>
        <w:fldChar w:fldCharType="end"/>
      </w:r>
      <w:r w:rsidRPr="00ED3A04">
        <w:rPr>
          <w:lang w:val="en-US"/>
        </w:rPr>
        <w:t xml:space="preserve">. </w:t>
      </w:r>
      <w:r w:rsidR="00E150C6" w:rsidRPr="00ED3A04">
        <w:rPr>
          <w:lang w:val="en-US"/>
        </w:rPr>
        <w:t>Hence, by any mean findings contradict prior research and its interpretations, but this study add that their influence remains relatively stable over time</w:t>
      </w:r>
      <w:r w:rsidR="0027240F" w:rsidRPr="00ED3A04">
        <w:rPr>
          <w:lang w:val="en-US"/>
        </w:rPr>
        <w:t xml:space="preserve"> </w:t>
      </w:r>
      <w:r w:rsidR="0027240F" w:rsidRPr="00ED3A04">
        <w:rPr>
          <w:lang w:val="en-US"/>
        </w:rPr>
        <w:fldChar w:fldCharType="begin" w:fldLock="1"/>
      </w:r>
      <w:r w:rsidR="0027240F" w:rsidRPr="00ED3A04">
        <w:rPr>
          <w:lang w:val="en-US"/>
        </w:rPr>
        <w:instrText>ADDIN CSL_CITATION {"citationItems":[{"id":"ITEM-1","itemData":{"DOI":"10.1006/jevp.2001.0221","ISSN":"02724944","abstract":"One of the limitations in the study of attachment to place has been its restriction to the spatial range of neighbourhood. Apart from some studies analysing attachment to house, there is a gap regarding other spatial environments. In this sense, we do not know to what extent people can be attached to other spatial categories, i.e., to bigger or smaller places, and whether the neighbourhood range is effectively the basic level of attachment, as many studies assume. On the other hand, most studies on attachment to place have viewed places as social environments only. We have found very few references to the physical dimension of place in the definition of the concept and also few regarding its operationalization. In this study, we measured place attachment within three spatial ranges (house, neighbourhood, and city) and two dimensions (physical and social), in order to establish some comparison between them. We did so by interviewing 177 people from different areas of Santa Cruz de Tenerife (Spain). The results indicate that attachment to place develops to different degrees within different spatial ranges and dimensions. Among the results, we can highlight that: 1) attachment to neighbourhood is the weakest; 2) social attachment is greater than physical attachment; and 3) the degree of attachment varies with age and sex. © 2001 Academic Press.","author":[{"dropping-particle":"","family":"Hidalgo","given":"M. Carmen","non-dropping-particle":"","parse-names":false,"suffix":""},{"dropping-particle":"","family":"Hernández","given":"Bernardo","non-dropping-particle":"","parse-names":false,"suffix":""}],"container-title":"Journal of Environmental Psychology","id":"ITEM-1","issue":"3","issued":{"date-parts":[["2001","9","1"]]},"page":"273-281","publisher":"Academic Press","title":"Place attachment: Conceptual and empirical questions","type":"article-journal","volume":"21"},"uris":["http://www.mendeley.com/documents/?uuid=63a7124d-b583-3655-9430-944599c2c5cb"]},{"id":"ITEM-2","itemData":{"DOI":"10.1016/J.JENVP.2010.10.001","ISSN":"0272-4944","abstract":"This paper reviews research in place attachment and organizes the material into three sections: research, method, and theory. A review of several hundred empirical and theoretical papers and chapters reveals that despite mobility and globalization processes, place continues to be an object of strong attachments. The main message of the paper is that of the three components of the tripartite model of place attachment (Scannell &amp; Gifford, 2010a), the Person component has attracted disproportionately more attention than the Place and Process components, and that this emphasis on individual differences probably has inhibited the development of a theory of place attachment. Suggestions are offered for theoretical sources that might help to fill the gaps, including theories of social capital, environmental aesthetics, phenomenological laws of order, attachment, and meaning-making processes that stem from movements and time-space routines. © 2010 Elsevier Ltd.","author":[{"dropping-particle":"","family":"Lewicka","given":"Maria","non-dropping-particle":"","parse-names":false,"suffix":""}],"container-title":"Journal of Environmental Psychology","id":"ITEM-2","issue":"3","issued":{"date-parts":[["2011","9","1"]]},"page":"207-230","publisher":"Academic Press","title":"Place attachment: How far have we come in the last 40 years?","type":"article-journal","volume":"31"},"uris":["http://www.mendeley.com/documents/?uuid=ad2ab247-c3cd-348c-88c7-dd1e056021fa"]}],"mendeley":{"formattedCitation":"(Hidalgo and Hernández 2001; Lewicka 2011)","plainTextFormattedCitation":"(Hidalgo and Hernández 2001; Lewicka 2011)","previouslyFormattedCitation":"(Hidalgo and Hernández 2001; Lewicka 2011)"},"properties":{"noteIndex":0},"schema":"https://github.com/citation-style-language/schema/raw/master/csl-citation.json"}</w:instrText>
      </w:r>
      <w:r w:rsidR="0027240F" w:rsidRPr="00ED3A04">
        <w:rPr>
          <w:lang w:val="en-US"/>
        </w:rPr>
        <w:fldChar w:fldCharType="separate"/>
      </w:r>
      <w:r w:rsidR="0027240F" w:rsidRPr="00ED3A04">
        <w:rPr>
          <w:noProof/>
          <w:lang w:val="en-US"/>
        </w:rPr>
        <w:t>(Hidalgo and Hernández 2001; Lewicka 2011)</w:t>
      </w:r>
      <w:r w:rsidR="0027240F" w:rsidRPr="00ED3A04">
        <w:rPr>
          <w:lang w:val="en-US"/>
        </w:rPr>
        <w:fldChar w:fldCharType="end"/>
      </w:r>
      <w:r w:rsidR="00E150C6" w:rsidRPr="00ED3A04">
        <w:rPr>
          <w:lang w:val="en-US"/>
        </w:rPr>
        <w:t xml:space="preserve">. </w:t>
      </w:r>
      <w:r w:rsidRPr="00ED3A04">
        <w:rPr>
          <w:lang w:val="en-US"/>
        </w:rPr>
        <w:t>This approach provides a more nuanced understanding of how the physical environment and temporal shifts affect entrepreneurial opportunities, growth expectations, and relational dynamics throughout the journey</w:t>
      </w:r>
      <w:r w:rsidR="004326B3" w:rsidRPr="00ED3A04">
        <w:rPr>
          <w:lang w:val="en-US"/>
        </w:rPr>
        <w:t xml:space="preserve"> </w:t>
      </w:r>
      <w:r w:rsidR="004326B3" w:rsidRPr="00ED3A04">
        <w:rPr>
          <w:lang w:val="en-US"/>
        </w:rPr>
        <w:fldChar w:fldCharType="begin" w:fldLock="1"/>
      </w:r>
      <w:r w:rsidR="00893030" w:rsidRPr="00ED3A04">
        <w:rPr>
          <w:lang w:val="en-US"/>
        </w:rPr>
        <w:instrText>ADDIN CSL_CITATION {"citationItems":[{"id":"ITEM-1","itemData":{"DOI":"10.1080/08985626.2018.1457084","ISSN":"14645114","abstract":"1. Entrepreneurs and commercial enterprises are the source of the goods and services necessary for a community’s vitality during mundane times. They provide essential goods, including housing, food...","author":[{"dropping-particle":"","family":"Grube","given":"Laura E.","non-dropping-particle":"","parse-names":false,"suffix":""},{"dropping-particle":"","family":"Storr","given":"Virgil Henry","non-dropping-particle":"","parse-names":false,"suffix":""}],"container-title":"Entrepreneurship &amp; Regional Development","id":"ITEM-1","issue":"7-8","issued":{"date-parts":[["2018","8","8"]]},"page":"800-821","publisher":"Routledge","title":"Embedded entrepreneurs and post-disaster community recovery","type":"article-journal","volume":"30"},"uris":["http://www.mendeley.com/documents/?uuid=505939bb-b925-3bc6-878c-03edba094e16"]},{"id":"ITEM-2","itemData":{"DOI":"10.1080/13683500.2020.1865288","ISSN":"13683500","abstract":"1. Tourism Lifestyle Entrepreneurs (TLEs) play a vital role in the sustainability and competitiveness of a tourism destination. TLEs can be defined as ‘tourism business owners who are actively purs...","author":[{"dropping-particle":"","family":"Dias","given":"Álvaro","non-dropping-particle":"","parse-names":false,"suffix":""},{"dropping-particle":"","family":"Silva","given":"Graça Miranda","non-dropping-particle":"","parse-names":false,"suffix":""},{"dropping-particle":"","family":"Patuleia","given":"Mafalda","non-dropping-particle":"","parse-names":false,"suffix":""},{"dropping-particle":"","family":"González-Rodríguez","given":"Maria Rosario","non-dropping-particle":"","parse-names":false,"suffix":""}],"container-title":"Current Issues in Tourism","id":"ITEM-2","issue":"22","issued":{"date-parts":[["2021","11","17"]]},"page":"3222-3238","publisher":"Routledge","title":"Transforming local knowledge into lifestyle entrepreneur’s innovativeness: exploring the linear and quadratic relationships","type":"article-journal","volume":"24"},"uris":["http://www.mendeley.com/documents/?uuid=1c183e21-74d9-3e0d-9f5a-1472d18085a5"]}],"mendeley":{"formattedCitation":"(Grube and Storr 2018; Dias et al. 2021)","plainTextFormattedCitation":"(Grube and Storr 2018; Dias et al. 2021)","previouslyFormattedCitation":"(Grube and Storr 2018; Dias et al. 2021)"},"properties":{"noteIndex":0},"schema":"https://github.com/citation-style-language/schema/raw/master/csl-citation.json"}</w:instrText>
      </w:r>
      <w:r w:rsidR="004326B3" w:rsidRPr="00ED3A04">
        <w:rPr>
          <w:lang w:val="en-US"/>
        </w:rPr>
        <w:fldChar w:fldCharType="separate"/>
      </w:r>
      <w:r w:rsidR="00172475" w:rsidRPr="00ED3A04">
        <w:rPr>
          <w:noProof/>
          <w:lang w:val="en-US"/>
        </w:rPr>
        <w:t>(Grube and Storr 2018; Dias et al. 2021)</w:t>
      </w:r>
      <w:r w:rsidR="004326B3" w:rsidRPr="00ED3A04">
        <w:rPr>
          <w:lang w:val="en-US"/>
        </w:rPr>
        <w:fldChar w:fldCharType="end"/>
      </w:r>
      <w:r w:rsidRPr="00ED3A04">
        <w:rPr>
          <w:lang w:val="en-US"/>
        </w:rPr>
        <w:t>.</w:t>
      </w:r>
    </w:p>
    <w:p w14:paraId="3030B2E2" w14:textId="739D9207" w:rsidR="00692472" w:rsidRPr="00ED3A04" w:rsidRDefault="00692472" w:rsidP="00ED3A04">
      <w:pPr>
        <w:spacing w:after="0" w:line="240" w:lineRule="auto"/>
        <w:jc w:val="both"/>
        <w:rPr>
          <w:lang w:val="en-US"/>
        </w:rPr>
      </w:pPr>
    </w:p>
    <w:p w14:paraId="2867DF1A" w14:textId="5ADFAE95" w:rsidR="00692472" w:rsidRPr="00ED3A04" w:rsidRDefault="00E150C6" w:rsidP="00ED3A04">
      <w:pPr>
        <w:spacing w:after="0" w:line="240" w:lineRule="auto"/>
        <w:jc w:val="both"/>
        <w:rPr>
          <w:lang w:val="en-US"/>
        </w:rPr>
      </w:pPr>
      <w:r w:rsidRPr="00ED3A04">
        <w:rPr>
          <w:lang w:val="en-US"/>
        </w:rPr>
        <w:t>The second major contribution emerges from our analysis of place attachment as a fluctuating construct</w:t>
      </w:r>
      <w:r w:rsidR="0027240F" w:rsidRPr="00ED3A04">
        <w:rPr>
          <w:lang w:val="en-US"/>
        </w:rPr>
        <w:t xml:space="preserve"> </w:t>
      </w:r>
      <w:r w:rsidR="0027240F" w:rsidRPr="00ED3A04">
        <w:rPr>
          <w:lang w:val="en-US"/>
        </w:rPr>
        <w:fldChar w:fldCharType="begin" w:fldLock="1"/>
      </w:r>
      <w:r w:rsidR="008911E0" w:rsidRPr="00ED3A04">
        <w:rPr>
          <w:lang w:val="en-US"/>
        </w:rPr>
        <w:instrText>ADDIN CSL_CITATION {"citationItems":[{"id":"ITEM-1","itemData":{"DOI":"10.1016/J.JENVP.2009.09.006","ISSN":"0272-4944","abstract":"Place attachment has been researched quite broadly, and so has been defined in a variety of ways. The various definitions of the concept are reviewed and synthesized into a three-dimensional, person-process-place organizing framework. The person dimension of place attachment refers to its individually or collectively determined meanings. The psychological dimension includes the affective, cognitive, and behavioral components of attachment. The place dimension emphasizes the place characteristics of attachment, including spatial level, specificity, and the prominence of social or physical elements. In addition, potential functions of place attachment are reviewed. The framework organizes related place attachment concepts and thus clarifies the term. The framework may also be used to stimulate new research, investigate multidimensionality, create operational definitions for quantitative studies, guide semi-structured interviews for qualitative studies, and assist in conflict resolution for successful land-use management. © 2009 Elsevier Ltd. All rights reserved.","author":[{"dropping-particle":"","family":"Scannell","given":"Leila","non-dropping-particle":"","parse-names":false,"suffix":""},{"dropping-particle":"","family":"Gifford","given":"Robert","non-dropping-particle":"","parse-names":false,"suffix":""}],"container-title":"Journal of Environmental Psychology","id":"ITEM-1","issue":"1","issued":{"date-parts":[["2010","3","1"]]},"page":"1-10","publisher":"Academic Press","title":"Defining place attachment: A tripartite organizing framework","type":"article-journal","volume":"30"},"uris":["http://www.mendeley.com/documents/?uuid=99277a98-df4c-3c13-a27a-2f2ee73d52aa"]}],"mendeley":{"formattedCitation":"(Scannell and Gifford 2010)","plainTextFormattedCitation":"(Scannell and Gifford 2010)","previouslyFormattedCitation":"(Scannell and Gifford 2010)"},"properties":{"noteIndex":0},"schema":"https://github.com/citation-style-language/schema/raw/master/csl-citation.json"}</w:instrText>
      </w:r>
      <w:r w:rsidR="0027240F" w:rsidRPr="00ED3A04">
        <w:rPr>
          <w:lang w:val="en-US"/>
        </w:rPr>
        <w:fldChar w:fldCharType="separate"/>
      </w:r>
      <w:r w:rsidR="0027240F" w:rsidRPr="00ED3A04">
        <w:rPr>
          <w:noProof/>
          <w:lang w:val="en-US"/>
        </w:rPr>
        <w:t>(Scannell and Gifford 2010)</w:t>
      </w:r>
      <w:r w:rsidR="0027240F" w:rsidRPr="00ED3A04">
        <w:rPr>
          <w:lang w:val="en-US"/>
        </w:rPr>
        <w:fldChar w:fldCharType="end"/>
      </w:r>
      <w:r w:rsidRPr="00ED3A04">
        <w:rPr>
          <w:lang w:val="en-US"/>
        </w:rPr>
        <w:t>, shaped by the evolving stages of the entrepreneurial journey</w:t>
      </w:r>
      <w:r w:rsidR="009A0414" w:rsidRPr="00ED3A04">
        <w:rPr>
          <w:lang w:val="en-US"/>
        </w:rPr>
        <w:t xml:space="preserve"> </w:t>
      </w:r>
      <w:r w:rsidR="009A0414" w:rsidRPr="00ED3A04">
        <w:rPr>
          <w:lang w:val="en-US"/>
        </w:rPr>
        <w:fldChar w:fldCharType="begin" w:fldLock="1"/>
      </w:r>
      <w:r w:rsidR="009A0414" w:rsidRPr="00ED3A04">
        <w:rPr>
          <w:lang w:val="en-US"/>
        </w:rPr>
        <w:instrText>ADDIN CSL_CITATION {"citationItems":[{"id":"ITEM-1","itemData":{"DOI":"10.1016/J.JBUSVENT.2014.07.002","ISSN":"0883-9026","abstract":"This paper focuses on ways in which entrepreneurs engage with place and community. Drawing on the ideas of embeddedness and transferring value across spheres, we develop insight about how the relationship between entrepreneurs and communities influences entrepreneurial practices and outcomes. Employing an ethnographic perspective including participant observation, we explored the situated practices of entrepreneurs in two depleted communities in the Northwest of Ireland. We found that entrepreneurs not only drew on the community in running their business, but were also involved in a wide range of \"other\" activities that engaged, involved and worked with the community. This entrepreneurship produced a range of projects that addressed social and economic issues (unemployment, employability and emigration) and the depleted sense of place which was adversely affecting these communities. We show how social bonds and an affinity to community enable entrepreneurship to create, renew and reify a positive identity of place by combining understanding with entrepreneurial purpose.","author":[{"dropping-particle":"","family":"McKeever","given":"Edward","non-dropping-particle":"","parse-names":false,"suffix":""},{"dropping-particle":"","family":"Jack","given":"Sarah","non-dropping-particle":"","parse-names":false,"suffix":""},{"dropping-particle":"","family":"Anderson","given":"Alistair","non-dropping-particle":"","parse-names":false,"suffix":""}],"container-title":"Journal of Business Venturing","id":"ITEM-1","issue":"1","issued":{"date-parts":[["2015","1","1"]]},"page":"50-65","publisher":"Elsevier","title":"Embedded entrepreneurship in the creative re-construction of place","type":"article-journal","volume":"30"},"uris":["http://www.mendeley.com/documents/?uuid=197770ce-e63d-309f-b805-8fb5c1b35624"]}],"mendeley":{"formattedCitation":"(McKeever, Jack, and Anderson 2015)","plainTextFormattedCitation":"(McKeever, Jack, and Anderson 2015)","previouslyFormattedCitation":"(McKeever, Jack, and Anderson 2015)"},"properties":{"noteIndex":0},"schema":"https://github.com/citation-style-language/schema/raw/master/csl-citation.json"}</w:instrText>
      </w:r>
      <w:r w:rsidR="009A0414" w:rsidRPr="00ED3A04">
        <w:rPr>
          <w:lang w:val="en-US"/>
        </w:rPr>
        <w:fldChar w:fldCharType="separate"/>
      </w:r>
      <w:r w:rsidR="009A0414" w:rsidRPr="00ED3A04">
        <w:rPr>
          <w:noProof/>
          <w:lang w:val="en-US"/>
        </w:rPr>
        <w:t>(McKeever, Jack, and Anderson 2015)</w:t>
      </w:r>
      <w:r w:rsidR="009A0414" w:rsidRPr="00ED3A04">
        <w:rPr>
          <w:lang w:val="en-US"/>
        </w:rPr>
        <w:fldChar w:fldCharType="end"/>
      </w:r>
      <w:r w:rsidRPr="00ED3A04">
        <w:rPr>
          <w:lang w:val="en-US"/>
        </w:rPr>
        <w:t>. Traditional studies often focus on specific moments</w:t>
      </w:r>
      <w:r w:rsidR="009A0414" w:rsidRPr="00ED3A04">
        <w:rPr>
          <w:lang w:val="en-US"/>
        </w:rPr>
        <w:t xml:space="preserve"> </w:t>
      </w:r>
      <w:r w:rsidR="009A0414" w:rsidRPr="00ED3A04">
        <w:rPr>
          <w:lang w:val="en-US"/>
        </w:rPr>
        <w:fldChar w:fldCharType="begin" w:fldLock="1"/>
      </w:r>
      <w:r w:rsidR="009A0414" w:rsidRPr="00ED3A04">
        <w:rPr>
          <w:lang w:val="en-US"/>
        </w:rPr>
        <w:instrText>ADDIN CSL_CITATION {"citationItems":[{"id":"ITEM-1","itemData":{"DOI":"10.1016/J.JBUSVENT.2023.106356","ISSN":"0883-9026","abstract":"Entrepreneurial opportunities emerge and dissipate over time, yet little is known about how and why they vary in their ephemerality and what the implications of temporal variance are for the optimal timing of entrepreneurial action. Building on the actualization theory of opportunity and signal processing theory, we propose that profit possibilities exist in the convolution of consumer desire, technical feasibility, and economic viability of an innovation. Conceiving consumer desire – a necessary ingredient of any profit opportunity – as consisting of fleeting or enduring consumer preferences and fixed or variable consumer expectations, we identify four possible distributions of consumer desire over time. We then show how the interaction of these distributions with technical feasibility functions produces a temporal typology of entrepreneurial opportunities. Our analysis suggests that, despite sharing conceptual similarities in structure, each type of opportunity emphasizes a different form of asymmetry across opportunity categories, which is likely to differentially affect the optimal timing of entrepreneurial action. We conclude by pointing out how considerations of time facilitate the move away from fruitless philosophical debates and toward a more theoretically nuanced and empirically informative view of the concept.","author":[{"dropping-particle":"","family":"McMullen","given":"Jeffery S.","non-dropping-particle":"","parse-names":false,"suffix":""},{"dropping-particle":"","family":"Fitzsimmons","given":"Jason R.","non-dropping-particle":"","parse-names":false,"suffix":""},{"dropping-particle":"","family":"Shetty","given":"Khyati","non-dropping-particle":"","parse-names":false,"suffix":""},{"dropping-particle":"","family":"Ramoglou","given":"Stratos","non-dropping-particle":"","parse-names":false,"suffix":""}],"container-title":"Journal of Business Venturing","id":"ITEM-1","issue":"1","issued":{"date-parts":[["2024","1","1"]]},"page":"106356","publisher":"Elsevier","title":"A temporal typology of entrepreneurial opportunities: Implications for the optimal timing of entrepreneurial action","type":"article-journal","volume":"39"},"uris":["http://www.mendeley.com/documents/?uuid=f39934c3-0698-36a4-aa4f-671a625e88d8"]},{"id":"ITEM-2","itemData":{"DOI":"10.35297/qjae.010078","ISSN":"19364806","abstract":"We highlight the important role that time plays in conceptualizations of opportunity in entrepreneurship research. Through two longitudinal case studies, we introduce a more dynamic understanding of opportunities than portrayed by current theorizing, which tends to emphasize “opportunity discovery.” By adopting a dynamic temporal perspective, we integrate Kirzner’s and Mises’s approaches to entrepreneurial action to generate novel insights about how entrepreneurs view opportunities as initial opportunity beliefs, how these beliefs change over time, and how these changes help inform scholarly research of opportunities. We argue that taking the role of time into consideration opens up new questions related to opportunity and the dynamics of its development.","author":[{"dropping-particle":"","family":"McKelvie","given":"Alexander","non-dropping-particle":"","parse-names":false,"suffix":""},{"dropping-particle":"","family":"Wiklund","given":"Johan","non-dropping-particle":"","parse-names":false,"suffix":""},{"dropping-particle":"","family":"McMullen","given":"Jeffery S.","non-dropping-particle":"","parse-names":false,"suffix":""},{"dropping-particle":"","family":"Palubinskas","given":"Almantas P.","non-dropping-particle":"","parse-names":false,"suffix":""}],"container-title":"Quarterly Journal of Austrian Economics","id":"ITEM-2","issue":"3-4","issued":{"date-parts":[["2020"]]},"page":"499-541","publisher":"Ludwig Von Mises Institute","title":"A dynamic model of entrepreneurial opportunity: Integrating kirzner’s and mises’s approaches to entrepreneurial action","type":"article-journal","volume":"23"},"uris":["http://www.mendeley.com/documents/?uuid=c75847e8-d1ff-365e-a17b-bae41ee716a1"]}],"mendeley":{"formattedCitation":"(McMullen et al. 2024; McKelvie et al. 2020)","plainTextFormattedCitation":"(McMullen et al. 2024; McKelvie et al. 2020)","previouslyFormattedCitation":"(McMullen et al. 2024; McKelvie et al. 2020)"},"properties":{"noteIndex":0},"schema":"https://github.com/citation-style-language/schema/raw/master/csl-citation.json"}</w:instrText>
      </w:r>
      <w:r w:rsidR="009A0414" w:rsidRPr="00ED3A04">
        <w:rPr>
          <w:lang w:val="en-US"/>
        </w:rPr>
        <w:fldChar w:fldCharType="separate"/>
      </w:r>
      <w:r w:rsidR="009A0414" w:rsidRPr="00ED3A04">
        <w:rPr>
          <w:noProof/>
          <w:lang w:val="en-US"/>
        </w:rPr>
        <w:t>(McMullen et al. 2024; McKelvie et al. 2020)</w:t>
      </w:r>
      <w:r w:rsidR="009A0414" w:rsidRPr="00ED3A04">
        <w:rPr>
          <w:lang w:val="en-US"/>
        </w:rPr>
        <w:fldChar w:fldCharType="end"/>
      </w:r>
      <w:r w:rsidRPr="00ED3A04">
        <w:rPr>
          <w:lang w:val="en-US"/>
        </w:rPr>
        <w:t xml:space="preserve">, potentially overemphasizing situational factors without accounting for the broader </w:t>
      </w:r>
      <w:r w:rsidR="00172475" w:rsidRPr="00ED3A04">
        <w:rPr>
          <w:lang w:val="en-US"/>
        </w:rPr>
        <w:t>trajectory</w:t>
      </w:r>
      <w:r w:rsidR="009A0414" w:rsidRPr="00ED3A04">
        <w:rPr>
          <w:lang w:val="en-US"/>
        </w:rPr>
        <w:t xml:space="preserve"> </w:t>
      </w:r>
      <w:r w:rsidR="009A0414" w:rsidRPr="00ED3A04">
        <w:rPr>
          <w:lang w:val="en-US"/>
        </w:rPr>
        <w:fldChar w:fldCharType="begin" w:fldLock="1"/>
      </w:r>
      <w:r w:rsidR="009A0414" w:rsidRPr="00ED3A04">
        <w:rPr>
          <w:lang w:val="en-US"/>
        </w:rPr>
        <w:instrText>ADDIN CSL_CITATION {"citationItems":[{"id":"ITEM-1","itemData":{"DOI":"10.1080/08985626.2021.2021298","ISSN":"14645114","abstract":"We conduct a comprehensive review of embeddedness in entrepreneurship research. Although the term “embeddedness” is frequently used in this field of study, less is known about the ways in which it is operationalized and applied. Using criterion sampling, we analyse 198 articles in order to investigate how embeddedness is conceptualized and what role it plays in the extant entrepreneurship literature. We categorize our findings based on different phases of the entrepreneurial process (early, mature and exit) and outline the dominant focus and the main conceptualization of embeddedness for each phase. We highlight important learnings for each of the three phases and identify potential areas for conceptual development. Across the phases, we find that embeddedness and context are often used interchangeably. We thus call for construct clarity in the field. In the existing literature, entrepreneurs are generally portrayed as reactive to embeddedness, resulting in a loss of entrepreneurial agency. To remedy this, we introduce the term agencement, which takes into account the relationship between the entrepreneurship and embeddedness. Further, entrepreneurs are found to be embedded in multiple contexts at the same time, and embeddedness can be understood at different levels and to different degrees. To address this complexity, it is relevant to focus on the embedding process itself, acknowledging that it takes place in social interactions including cultural, cognitive, and emotional aspects between contexts and across levels. While the extant literature supports the notion that embeddedness is important for understanding entrepreneurship and entrepreneurs, it does not necessarily support our understanding of how embeddedness takes form or why it takes certain forms. We therefore include a call for future research to turn to process and practice theories.","author":[{"dropping-particle":"","family":"Wigren-Kristoferson","given":"Caroline","non-dropping-particle":"","parse-names":false,"suffix":""},{"dropping-particle":"","family":"Brundin","given":"Ethel","non-dropping-particle":"","parse-names":false,"suffix":""},{"dropping-particle":"","family":"Hellerstedt","given":"Karin","non-dropping-particle":"","parse-names":false,"suffix":""},{"dropping-particle":"","family":"Stevenson","given":"Anna","non-dropping-particle":"","parse-names":false,"suffix":""},{"dropping-particle":"","family":"Aggestam","given":"Maria","non-dropping-particle":"","parse-names":false,"suffix":""}],"container-title":"Entrepreneurship and Regional Development","id":"ITEM-1","issue":"1-2","issued":{"date-parts":[["2022"]]},"page":"32-56","publisher":"Routledge","title":"Rethinking embeddedness: a review and research agenda","type":"article-journal","volume":"34"},"uris":["http://www.mendeley.com/documents/?uuid=b10df41e-65b2-3e84-9eaf-50e22690abbb"]}],"mendeley":{"formattedCitation":"(Wigren-Kristoferson et al. 2022)","plainTextFormattedCitation":"(Wigren-Kristoferson et al. 2022)","previouslyFormattedCitation":"(Wigren-Kristoferson et al. 2022)"},"properties":{"noteIndex":0},"schema":"https://github.com/citation-style-language/schema/raw/master/csl-citation.json"}</w:instrText>
      </w:r>
      <w:r w:rsidR="009A0414" w:rsidRPr="00ED3A04">
        <w:rPr>
          <w:lang w:val="en-US"/>
        </w:rPr>
        <w:fldChar w:fldCharType="separate"/>
      </w:r>
      <w:r w:rsidR="009A0414" w:rsidRPr="00ED3A04">
        <w:rPr>
          <w:noProof/>
          <w:lang w:val="en-US"/>
        </w:rPr>
        <w:t>(Wigren-Kristoferson et al. 2022)</w:t>
      </w:r>
      <w:r w:rsidR="009A0414" w:rsidRPr="00ED3A04">
        <w:rPr>
          <w:lang w:val="en-US"/>
        </w:rPr>
        <w:fldChar w:fldCharType="end"/>
      </w:r>
      <w:r w:rsidRPr="00ED3A04">
        <w:rPr>
          <w:lang w:val="en-US"/>
        </w:rPr>
        <w:t xml:space="preserve">. </w:t>
      </w:r>
      <w:r w:rsidR="00792CA0" w:rsidRPr="00ED3A04">
        <w:rPr>
          <w:lang w:val="en-US"/>
        </w:rPr>
        <w:t xml:space="preserve">As entrepreneurs narrate their journeys temporally and in action-oriented dimensions </w:t>
      </w:r>
      <w:r w:rsidR="00792CA0" w:rsidRPr="00ED3A04">
        <w:rPr>
          <w:lang w:val="en-US"/>
        </w:rPr>
        <w:fldChar w:fldCharType="begin" w:fldLock="1"/>
      </w:r>
      <w:r w:rsidR="00172475" w:rsidRPr="00ED3A04">
        <w:rPr>
          <w:lang w:val="en-US"/>
        </w:rPr>
        <w:instrText>ADDIN CSL_CITATION {"citationItems":[{"id":"ITEM-1","itemData":{"DOI":"10.1111/EMRE.12360","ISSN":"1740-4762","abstract":"This paper proposes a model of entrepreneurial action that integrates three distinct elements. First, it brings together action and time to articulate a recursive relationship between perception and action, mediated by consequences. Second, it brings together action and context to ground the entrepreneur's perceptions and actions in a mesh of social orders and practices. Third, it articulates the content of perceptions and actions as discursive entries and exits in a social language game of giving and asking for reasons. We discuss a number of implications for a systematic understanding of different manifestations of entrepreneurship.","author":[{"dropping-particle":"","family":"Dimov","given":"Dimo","non-dropping-particle":"","parse-names":false,"suffix":""},{"dropping-particle":"","family":"Pistrui","given":"Joseph","non-dropping-particle":"","parse-names":false,"suffix":""}],"container-title":"European Management Review","id":"ITEM-1","issue":"1","issued":{"date-parts":[["2020","3","1"]]},"page":"267-277","publisher":"John Wiley &amp; Sons, Ltd","title":"Recursive and Discursive Model of and for Entrepreneurial Action","type":"article-journal","volume":"17"},"uris":["http://www.mendeley.com/documents/?uuid=7d41a332-af87-362f-8e08-06f78e8706be"]},{"id":"ITEM-2","itemData":{"DOI":"10.1111/j.1540-6520.2012.00514.x","ISSN":"10422587","abstract":"How does the temporal distance between the phases of evaluation and exploitation alter entrepreneurs' opportunity evaluation? Building on construal level theory, we argue that the impact of an opportunity's desirability and feasibility on evaluation and exploitation intentions varies systematically with temporal distance. We experimentally demonstrate stronger influences of desirability on evaluation when the exploitation phase is temporally distant rather than near, whereas feasibility more strongly affects evaluation when exploitation is near rather than distant. Using construal level theory, we explain empirical inconsistencies in previous research and demonstrate the usefulness of integrating the concept of temporal distance in entrepreneurship research and education. © 2012 Baylor University.","author":[{"dropping-particle":"","family":"Tumasjan","given":"Andranik","non-dropping-particle":"","parse-names":false,"suffix":""},{"dropping-particle":"","family":"Welpe","given":"Isabell","non-dropping-particle":"","parse-names":false,"suffix":""},{"dropping-particle":"","family":"Spörrle","given":"Matthias","non-dropping-particle":"","parse-names":false,"suffix":""}],"container-title":"Entrepreneurship: Theory and Practice","id":"ITEM-2","issue":"4","issued":{"date-parts":[["2013","7"]]},"page":"859-888","title":"Easy Now, Desirable Later: The Moderating Role of Temporal Distance in Opportunity Evaluation and Exploitation","type":"article-journal","volume":"37"},"uris":["http://www.mendeley.com/documents/?uuid=2901a7b7-cc5d-382b-931f-7143c30072c3"]}],"mendeley":{"formattedCitation":"(Dimov and Pistrui 2020; Tumasjan, Welpe, and Spörrle 2013)","plainTextFormattedCitation":"(Dimov and Pistrui 2020; Tumasjan, Welpe, and Spörrle 2013)","previouslyFormattedCitation":"(Dimov and Pistrui 2020; Tumasjan, Welpe, and Spörrle 2013)"},"properties":{"noteIndex":0},"schema":"https://github.com/citation-style-language/schema/raw/master/csl-citation.json"}</w:instrText>
      </w:r>
      <w:r w:rsidR="00792CA0" w:rsidRPr="00ED3A04">
        <w:rPr>
          <w:lang w:val="en-US"/>
        </w:rPr>
        <w:fldChar w:fldCharType="separate"/>
      </w:r>
      <w:r w:rsidR="00172475" w:rsidRPr="00ED3A04">
        <w:rPr>
          <w:noProof/>
          <w:lang w:val="en-US"/>
        </w:rPr>
        <w:t>(Dimov and Pistrui 2020; Tumasjan, Welpe, and Spörrle 2013)</w:t>
      </w:r>
      <w:r w:rsidR="00792CA0" w:rsidRPr="00ED3A04">
        <w:rPr>
          <w:lang w:val="en-US"/>
        </w:rPr>
        <w:fldChar w:fldCharType="end"/>
      </w:r>
      <w:r w:rsidR="00792CA0" w:rsidRPr="00ED3A04">
        <w:rPr>
          <w:lang w:val="en-US"/>
        </w:rPr>
        <w:t>, o</w:t>
      </w:r>
      <w:r w:rsidRPr="00ED3A04">
        <w:rPr>
          <w:lang w:val="en-US"/>
        </w:rPr>
        <w:t>ur research underscores that factors driving place attachment at discrete points in time may not hold the same relevance when viewed within the full scope of the entrepreneurial journey</w:t>
      </w:r>
      <w:r w:rsidR="00BB1B23" w:rsidRPr="00ED3A04">
        <w:rPr>
          <w:lang w:val="en-US"/>
        </w:rPr>
        <w:t xml:space="preserve"> </w:t>
      </w:r>
      <w:r w:rsidR="00BB1B23" w:rsidRPr="00ED3A04">
        <w:rPr>
          <w:lang w:val="en-US"/>
        </w:rPr>
        <w:fldChar w:fldCharType="begin" w:fldLock="1"/>
      </w:r>
      <w:r w:rsidR="00377EEB" w:rsidRPr="00ED3A04">
        <w:rPr>
          <w:lang w:val="en-US"/>
        </w:rPr>
        <w:instrText>ADDIN CSL_CITATION {"citationItems":[{"id":"ITEM-1","itemData":{"DOI":"10.1111/JOMS.12912","ISSN":"1467-6486","abstract":"We extend the cultural entrepreneurship perspective by investigating how entrepreneurs in deprived contexts gain legitimacy by leveraging proprietary and public places in their entrepreneurial storytelling. Inspired by the sociology of place, we present a longitudinal study of ten new venture journeys over four years in Kasoa, Ghana. We identify three distinct ways places are used in entrepreneurial narratives: projective significance of place, connective significance of place, and authoritative significance of place. We show how impoverished entrepreneurs construct and communicate places in diverse ways, not only as locations, but also as material and symbolic resources that provide legitimacy for their venturing activities. Drawing from our findings, we generate a model of place-based cultural entrepreneurship and elaborate place as a central resource in cultural entrepreneurship and new venture creation in deprived contexts.","author":[{"dropping-particle":"","family":"Kimmitt","given":"Jonathan","non-dropping-particle":"","parse-names":false,"suffix":""},{"dropping-particle":"","family":"Kibler","given":"Ewald","non-dropping-particle":"","parse-names":false,"suffix":""},{"dropping-particle":"","family":"Schildt","given":"Henri","non-dropping-particle":"","parse-names":false,"suffix":""},{"dropping-particle":"","family":"Oinas","given":"Päivi","non-dropping-particle":"","parse-names":false,"suffix":""}],"container-title":"Journal of Management Studies","id":"ITEM-1","issued":{"date-parts":[["2023"]]},"publisher":"John Wiley &amp; Sons, Ltd","title":"Place in Entrepreneurial Storytelling: A Study of Cultural Entrepreneurship in a Deprived Context","type":"article-journal"},"uris":["http://www.mendeley.com/documents/?uuid=13d97c01-a970-3ef8-a023-e58a2212776d"]},{"id":"ITEM-2","itemData":{"ISSN":"0898-5626","author":[{"dropping-particle":"","family":"Johnstone","given":"Harvey","non-dropping-particle":"","parse-names":false,"suffix":""},{"dropping-particle":"","family":"Lionais","given":"Doug","non-dropping-particle":"","parse-names":false,"suffix":""}],"container-title":"Entrepreneurship &amp; Regional Development","id":"ITEM-2","issue":"3","issued":{"date-parts":[["2004"]]},"page":"217-233","publisher":"Taylor &amp; Francis","title":"Depleted communities and community business entrepreneurship: revaluing space through place","type":"article-journal","volume":"16"},"uris":["http://www.mendeley.com/documents/?uuid=5f6ffdc1-95a5-46fc-8ca6-e3be4fb8f5b8"]},{"id":"ITEM-3","itemData":{"DOI":"10.1016/J.JBVI.2015.04.001","ISSN":"2352-6734","abstract":"This paper revisits the sustainable entrepreneurship journey by introducing a 'place-based' sustainable venture path model. We suggest that distinguishing between emotional ('caring about the place') and instrumental ('using the place') place attachment of sustainable entrepreneurs deepens our understanding of how place-based challenges of sustainable venture legitimacy are managed over time. We conclude with avenues for future sustainable entrepreneurship research.","author":[{"dropping-particle":"","family":"Kibler","given":"Ewald","non-dropping-particle":"","parse-names":false,"suffix":""},{"dropping-particle":"","family":"Fink","given":"Matthias","non-dropping-particle":"","parse-names":false,"suffix":""},{"dropping-particle":"","family":"Lang","given":"Richard","non-dropping-particle":"","parse-names":false,"suffix":""},{"dropping-particle":"","family":"Muñoz","given":"Pablo","non-dropping-particle":"","parse-names":false,"suffix":""}],"container-title":"Journal of Business Venturing Insights","id":"ITEM-3","issued":{"date-parts":[["2015","7","1"]]},"page":"24-29","publisher":"Elsevier","title":"Place attachment and social legitimacy: Revisiting the sustainable entrepreneurship journey","type":"article-journal","volume":"3"},"uris":["http://www.mendeley.com/documents/?uuid=b6d468af-d5da-390e-a4f9-a982211e1f1b"]},{"id":"ITEM-4","itemData":{"DOI":"10.1016/S0883-9026(01)00076-3","ISSN":"08839026","abstract":"This paper uses Giddens' theory of structuration to develop the conception of entrepreneurship as an embedded socio-economic process. The qualitative examination of the actions of rural entrepreneurs finds that embeddedness plays a key role in shaping and sustaining business. Being embedded in the social structure creates opportunity and improves performance. Embedding enabled the entrepreneurs to use the specifics of the environment. Thus, both recognition and realisation of opportunity are conditioned by the entrepreneurs' role in the social structure. © 2002 Elsevier Science Inc. All rights reserved.","author":[{"dropping-particle":"","family":"Jack","given":"Sarah L","non-dropping-particle":"","parse-names":false,"suffix":""},{"dropping-particle":"","family":"Anderson","given":"Alistair R","non-dropping-particle":"","parse-names":false,"suffix":""}],"container-title":"Journal of Business Venturing","id":"ITEM-4","issue":"5","issued":{"date-parts":[["2002"]]},"page":"467-487","title":"The effects of embeddedness on the entrepreneurial process","type":"article-journal","volume":"17"},"uris":["http://www.mendeley.com/documents/?uuid=8e4bd712-33aa-3dfc-ae6e-5eebcdab3de1"]}],"mendeley":{"formattedCitation":"(Kimmitt et al. 2023; Johnstone and Lionais 2004; Kibler, Fink, et al. 2015; Jack and Anderson 2002)","plainTextFormattedCitation":"(Kimmitt et al. 2023; Johnstone and Lionais 2004; Kibler, Fink, et al. 2015; Jack and Anderson 2002)","previouslyFormattedCitation":"(Kimmitt et al. 2023; Johnstone and Lionais 2004; Kibler, Fink, et al. 2015; Jack and Anderson 2002)"},"properties":{"noteIndex":0},"schema":"https://github.com/citation-style-language/schema/raw/master/csl-citation.json"}</w:instrText>
      </w:r>
      <w:r w:rsidR="00BB1B23" w:rsidRPr="00ED3A04">
        <w:rPr>
          <w:lang w:val="en-US"/>
        </w:rPr>
        <w:fldChar w:fldCharType="separate"/>
      </w:r>
      <w:r w:rsidR="00893030" w:rsidRPr="00ED3A04">
        <w:rPr>
          <w:noProof/>
          <w:lang w:val="en-US"/>
        </w:rPr>
        <w:t>(Kimmitt et al. 2023; Johnstone and Lionais 2004; Kibler, Fink, et al. 2015; Jack and Anderson 2002)</w:t>
      </w:r>
      <w:r w:rsidR="00BB1B23" w:rsidRPr="00ED3A04">
        <w:rPr>
          <w:lang w:val="en-US"/>
        </w:rPr>
        <w:fldChar w:fldCharType="end"/>
      </w:r>
      <w:r w:rsidRPr="00ED3A04">
        <w:rPr>
          <w:lang w:val="en-US"/>
        </w:rPr>
        <w:t>. This temporal perspective reveals how the interplay of psychological bonds evolves with the aging process, influencing decision-making and shaping entrepreneurs’ place attachment</w:t>
      </w:r>
      <w:r w:rsidR="00172475" w:rsidRPr="00ED3A04">
        <w:rPr>
          <w:lang w:val="en-US"/>
        </w:rPr>
        <w:t xml:space="preserve"> </w:t>
      </w:r>
      <w:r w:rsidR="00172475" w:rsidRPr="00ED3A04">
        <w:rPr>
          <w:lang w:val="en-US"/>
        </w:rPr>
        <w:fldChar w:fldCharType="begin" w:fldLock="1"/>
      </w:r>
      <w:r w:rsidR="00EC7735" w:rsidRPr="00ED3A04">
        <w:rPr>
          <w:lang w:val="en-US"/>
        </w:rPr>
        <w:instrText>ADDIN CSL_CITATION {"citationItems":[{"id":"ITEM-1","itemData":{"DOI":"10.1007/S10551-023-05363-7/TABLES/4","ISSN":"15730697","abstract":"Our paper explores the complex place-based relations of cross-sector partnerships between Indigenous and non-Indigenous partners. We draw on a longitudinal in-depth case study of the Bundian Way, an Indigenous-led cross-sector partnership of over 40 organisations. Through practices of listening to history and walking ‘on Country’, the non-Indigenous partners and our team came to appreciate the indivisibility of place and time and bear witness to the intergenerational trauma of colonially imposed divisions. By combining a 45-day place-based ethnography with a 36-month participant observation and repeated interviews with the Advisory Committee members, we explain how non-Indigenous members of the cross-sector partnership came to realise, and reverse, these place-time divisions. We contribute to an ethics of custodianship by first contrasting, and then combining, Indigenous and Western ways of knowing place through time.","author":[{"dropping-particle":"","family":"Baker","given":"Maegan","non-dropping-particle":"","parse-names":false,"suffix":""},{"dropping-particle":"","family":"Cutcher","given":"Leanne","non-dropping-particle":"","parse-names":false,"suffix":""},{"dropping-particle":"","family":"Ormiston","given":"Jarrod","non-dropping-particle":"","parse-names":false,"suffix":""}],"container-title":"Journal of Business Ethics","id":"ITEM-1","issue":"4","issued":{"date-parts":[["2023","5","1"]]},"page":"877-894","publisher":"Springer Science and Business Media B.V.","title":"The Bundian Way: An Indigenous-Led Cross-Sector Partnership in Place Through Time","type":"article-journal","volume":"184"},"uris":["http://www.mendeley.com/documents/?uuid=365e6fe7-16eb-3886-b0e8-fa10d2610553"]},{"id":"ITEM-2","itemData":{"ISSN":"1462-6004","author":[{"dropping-particle":"","family":"Orel","given":"Marko","non-dropping-particle":"","parse-names":false,"suffix":""},{"dropping-particle":"","family":"Lukes","given":"Martin","non-dropping-particle":"","parse-names":false,"suffix":""},{"dropping-particle":"","family":"Zouhar","given":"Jan","non-dropping-particle":"","parse-names":false,"suffix":""}],"container-title":"Journal of Small Business and Enterprise Development","id":"ITEM-2","issue":"8","issued":{"date-parts":[["2024"]]},"page":"148-167","publisher":"Emerald Publishing Limited","title":"Fostering wellbeing and satisfaction for micro-entrepreneurs: the role of coworking spaces","type":"article-journal","volume":"31"},"uris":["http://www.mendeley.com/documents/?uuid=c48ad5ea-a9d1-4ca9-a6db-ed6e871fb38b"]}],"mendeley":{"formattedCitation":"(M. Baker, Cutcher, and Ormiston 2023; Orel, Lukes, and Zouhar 2024)","manualFormatting":"(Baker, Cutcher, and Ormiston 2023; Orel, Lukes, and Zouhar 2024)","plainTextFormattedCitation":"(M. Baker, Cutcher, and Ormiston 2023; Orel, Lukes, and Zouhar 2024)","previouslyFormattedCitation":"(M. Baker, Cutcher, and Ormiston 2023; Orel, Lukes, and Zouhar 2024)"},"properties":{"noteIndex":0},"schema":"https://github.com/citation-style-language/schema/raw/master/csl-citation.json"}</w:instrText>
      </w:r>
      <w:r w:rsidR="00172475" w:rsidRPr="00ED3A04">
        <w:rPr>
          <w:lang w:val="en-US"/>
        </w:rPr>
        <w:fldChar w:fldCharType="separate"/>
      </w:r>
      <w:r w:rsidR="00172475" w:rsidRPr="00ED3A04">
        <w:rPr>
          <w:noProof/>
          <w:lang w:val="en-US"/>
        </w:rPr>
        <w:t xml:space="preserve">(Baker, </w:t>
      </w:r>
      <w:r w:rsidR="00172475" w:rsidRPr="00ED3A04">
        <w:rPr>
          <w:noProof/>
          <w:lang w:val="en-US"/>
        </w:rPr>
        <w:lastRenderedPageBreak/>
        <w:t>Cutcher, and Ormiston 2023; Orel, Lukes, and Zouhar 2024)</w:t>
      </w:r>
      <w:r w:rsidR="00172475" w:rsidRPr="00ED3A04">
        <w:rPr>
          <w:lang w:val="en-US"/>
        </w:rPr>
        <w:fldChar w:fldCharType="end"/>
      </w:r>
      <w:r w:rsidRPr="00ED3A04">
        <w:rPr>
          <w:lang w:val="en-US"/>
        </w:rPr>
        <w:t>. By addressing the dynamic and staged nature of place attachment, our study offers a robust framework for understanding how attachment types, whether cognitive or affective, influence entrepreneurs’ strategies and choices over time</w:t>
      </w:r>
      <w:r w:rsidR="008911E0" w:rsidRPr="00ED3A04">
        <w:rPr>
          <w:lang w:val="en-US"/>
        </w:rPr>
        <w:t xml:space="preserve"> </w:t>
      </w:r>
      <w:r w:rsidR="008911E0" w:rsidRPr="00ED3A04">
        <w:rPr>
          <w:lang w:val="en-US"/>
        </w:rPr>
        <w:fldChar w:fldCharType="begin" w:fldLock="1"/>
      </w:r>
      <w:r w:rsidR="008911E0" w:rsidRPr="00ED3A04">
        <w:rPr>
          <w:lang w:val="en-US"/>
        </w:rPr>
        <w:instrText>ADDIN CSL_CITATION {"citationItems":[{"id":"ITEM-1","itemData":{"DOI":"10.1177/1042258720930991/ASSET/IMAGES/LARGE/10.1177_1042258720930991-FIG2.JPEG","ISSN":"15406520","abstract":"We review new venture creation process research in leading journals over the past 30 years, applying a broad view of “process.” While we find a rich and varied literature with significant quantitative and qualitative growth, the review reveals considerable room for future contributions in this important area of entrepreneurship research. In an agenda building on review results, exemplary articles, and theory development advice from other sources, we discuss several types of such future contributions. We hope that our efforts can inspire emerging scholars, colleagues, research leaders, and institutional actors to contribute to a bright future for this core domain of entrepreneurship research.","author":[{"dropping-particle":"","family":"Davidsson","given":"Per","non-dropping-particle":"","parse-names":false,"suffix":""},{"dropping-particle":"","family":"Gruenhagen","given":"Jan Henrik","non-dropping-particle":"","parse-names":false,"suffix":""}],"container-title":"Entrepreneurship: Theory and Practice","id":"ITEM-1","issue":"5","issued":{"date-parts":[["2021","9","1"]]},"page":"1083-1118","publisher":"SAGE Publications Ltd","title":"Fulfilling the Process Promise: A Review and Agenda for New Venture Creation Process Research","type":"article-journal","volume":"45"},"uris":["http://www.mendeley.com/documents/?uuid=b119d075-57a2-30ee-b2c8-57edb035d59f"]},{"id":"ITEM-2","itemData":{"DOI":"10.5465/AMR.2018.0060","ISSN":"03637425","abstract":"Time is a defining feature of human activity, but has been underexamined in theories of entrepreneurial action. This is perplexing given that entrepreneurial action is oriented toward novel creations that unfold under conditions of uncertainty, where temporal concerns may be especially impactful. This paper addresses this lacuna by introducing a framework that articulates the key dimensions of time that entrepreneurs consider. We advance that entrepreneurs organize and shape their visions of entrepreneurial endeavors by constructing time-calibrated internal narratives. These narratives address the dimensions of initialization (i.e., timing of action), pace (i.e., time from action to outcome), and chronology (i.e., sequencing of action). Our theoretical model identifies how variations in these dimensions affect the likelihood of entrepreneurial action. We further specify that narrative vigilance and externalization moderate these effects, with hyper levels of each reversing the relationships. Together, our conceptualizations reveal how entrepreneurial time calibrations are themselves an essential lever for action. We discuss the implications of these insights for a range of perspectives on the ways entrepreneurs engage their craft, with special attention to dynamic process-centered frameworks.","author":[{"dropping-particle":"","family":"Wood","given":"Matthew S.","non-dropping-particle":"","parse-names":false,"suffix":""},{"dropping-particle":"","family":"Bakker","given":"Rene M.","non-dropping-particle":"","parse-names":false,"suffix":""},{"dropping-particle":"","family":"Fisher","given":"Greg","non-dropping-particle":"","parse-names":false,"suffix":""}],"container-title":"Academy of Management Review","id":"ITEM-2","issue":"1","issued":{"date-parts":[["2021"]]},"page":"147-171","title":"Back to the future: A time-calibrated theory of entrepreneurial action","type":"article-journal","volume":"46"},"uris":["http://www.mendeley.com/documents/?uuid=85adb29a-c0a5-4c38-b94e-8e3efc3b0589"]}],"mendeley":{"formattedCitation":"(Davidsson and Gruenhagen 2021; Wood, Bakker, and Fisher 2021)","plainTextFormattedCitation":"(Davidsson and Gruenhagen 2021; Wood, Bakker, and Fisher 2021)","previouslyFormattedCitation":"(Davidsson and Gruenhagen 2021; Wood, Bakker, and Fisher 2021)"},"properties":{"noteIndex":0},"schema":"https://github.com/citation-style-language/schema/raw/master/csl-citation.json"}</w:instrText>
      </w:r>
      <w:r w:rsidR="008911E0" w:rsidRPr="00ED3A04">
        <w:rPr>
          <w:lang w:val="en-US"/>
        </w:rPr>
        <w:fldChar w:fldCharType="separate"/>
      </w:r>
      <w:r w:rsidR="008911E0" w:rsidRPr="00ED3A04">
        <w:rPr>
          <w:noProof/>
          <w:lang w:val="en-US"/>
        </w:rPr>
        <w:t>(Davidsson and Gruenhagen 2021; Wood, Bakker, and Fisher 2021)</w:t>
      </w:r>
      <w:r w:rsidR="008911E0" w:rsidRPr="00ED3A04">
        <w:rPr>
          <w:lang w:val="en-US"/>
        </w:rPr>
        <w:fldChar w:fldCharType="end"/>
      </w:r>
      <w:r w:rsidRPr="00ED3A04">
        <w:rPr>
          <w:lang w:val="en-US"/>
        </w:rPr>
        <w:t>.</w:t>
      </w:r>
    </w:p>
    <w:p w14:paraId="70338D0E" w14:textId="77777777" w:rsidR="002465B0" w:rsidRPr="00ED3A04" w:rsidRDefault="002465B0" w:rsidP="00ED3A04">
      <w:pPr>
        <w:pStyle w:val="NormalWeb"/>
        <w:spacing w:before="0" w:beforeAutospacing="0" w:after="0" w:afterAutospacing="0"/>
        <w:jc w:val="both"/>
        <w:rPr>
          <w:sz w:val="18"/>
          <w:szCs w:val="18"/>
          <w:lang w:val="en-US"/>
        </w:rPr>
      </w:pPr>
    </w:p>
    <w:p w14:paraId="28AB28C9" w14:textId="1DAE6F6F" w:rsidR="00792CA0" w:rsidRPr="00ED3A04" w:rsidRDefault="00792CA0" w:rsidP="00ED3A04">
      <w:pPr>
        <w:spacing w:after="0" w:line="240" w:lineRule="auto"/>
        <w:jc w:val="both"/>
        <w:rPr>
          <w:lang w:val="en-US"/>
        </w:rPr>
      </w:pPr>
      <w:r w:rsidRPr="00ED3A04">
        <w:rPr>
          <w:lang w:val="en-US"/>
        </w:rPr>
        <w:t xml:space="preserve">Finally, the entrepreneurial journey itself contributes to this study </w:t>
      </w:r>
      <w:r w:rsidR="00481223" w:rsidRPr="00ED3A04">
        <w:rPr>
          <w:lang w:val="en-US"/>
        </w:rPr>
        <w:fldChar w:fldCharType="begin" w:fldLock="1"/>
      </w:r>
      <w:r w:rsidR="00481223" w:rsidRPr="00ED3A04">
        <w:rPr>
          <w:lang w:val="en-US"/>
        </w:rPr>
        <w:instrText>ADDIN CSL_CITATION {"citationItems":[{"id":"ITEM-1","itemData":{"DOI":"10.1111/JOMS.12049","ISSN":"1467-6486","abstract":"We examine the growing disconnect between the process-oriented conception of entrepreneurship taught in the classroom and theorized about in premier journals and the variance-oriented conception of entrepreneurship that characterizes empirical studies of the phenomenon. We propose that a shift in inquiry from entrepreneurship as an act to entrepreneurship as a journey could facilitate process-oriented research by initiating a dialogue about the nature of the entrepreneurial journey, when it has begun and ended, whether it might be productively subdivided into variables or events, and what if anything remains constant throughout the process. Finally, we propose that a clearer understanding of the entrepreneurial journey is necessary to distinguish the field horizontally from research on creativity and strategy, and vertically from research on more practical business functions or more abstract systems-level concepts. © 2013 John Wiley &amp; Sons Ltd and Society for the Advancement of Management Studies.","author":[{"dropping-particle":"","family":"Mcmullen","given":"Jeffery S.","non-dropping-particle":"","parse-names":false,"suffix":""},{"dropping-particle":"","family":"Dimov","given":"Dimo","non-dropping-particle":"","parse-names":false,"suffix":""}],"container-title":"Journal of Management Studies","id":"ITEM-1","issue":"8","issued":{"date-parts":[["2013","12","1"]]},"page":"1481-1512","publisher":"John Wiley &amp; Sons, Ltd","title":"Time and the Entrepreneurial Journey: The Problems and Promise of Studying Entrepreneurship as a Process","type":"article-journal","volume":"50"},"uris":["http://www.mendeley.com/documents/?uuid=fdecd15f-b24d-344b-b74c-7d385b96b8f6"]},{"id":"ITEM-2","itemData":{"DOI":"10.1561/0300000102","ISBN":"9781680839500","ISSN":"1551-3114","abstract":"From the Metaphor to the Concept of the Entrepreneurial Journey in Entrepreneurship Research","author":[{"dropping-particle":"","family":"Mets","given":"Tõnis","non-dropping-particle":"","parse-names":false,"suffix":""}],"container-title":"Foundations and Trends® in Entrepreneurship","id":"ITEM-2","issue":"6","issued":{"date-parts":[["2022"]]},"page":"330-422","publisher":"Now Publishers, Inc.","title":"From the Metaphor to the Concept of the Entrepreneurial Journey in Entrepreneurship Research","type":"article-journal","volume":"18"},"uris":["http://www.mendeley.com/documents/?uuid=4442db1c-4440-3d06-883b-8aa574da49dd"]}],"mendeley":{"formattedCitation":"(Mcmullen and Dimov 2013; Mets 2022)","plainTextFormattedCitation":"(Mcmullen and Dimov 2013; Mets 2022)","previouslyFormattedCitation":"(Mcmullen and Dimov 2013; Mets 2022)"},"properties":{"noteIndex":0},"schema":"https://github.com/citation-style-language/schema/raw/master/csl-citation.json"}</w:instrText>
      </w:r>
      <w:r w:rsidR="00481223" w:rsidRPr="00ED3A04">
        <w:rPr>
          <w:lang w:val="en-US"/>
        </w:rPr>
        <w:fldChar w:fldCharType="separate"/>
      </w:r>
      <w:r w:rsidR="00481223" w:rsidRPr="00ED3A04">
        <w:rPr>
          <w:noProof/>
          <w:lang w:val="en-US"/>
        </w:rPr>
        <w:t>(Mcmullen and Dimov 2013; Mets 2022)</w:t>
      </w:r>
      <w:r w:rsidR="00481223" w:rsidRPr="00ED3A04">
        <w:rPr>
          <w:lang w:val="en-US"/>
        </w:rPr>
        <w:fldChar w:fldCharType="end"/>
      </w:r>
      <w:r w:rsidR="00481223" w:rsidRPr="00ED3A04">
        <w:rPr>
          <w:lang w:val="en-US"/>
        </w:rPr>
        <w:t xml:space="preserve"> </w:t>
      </w:r>
      <w:r w:rsidRPr="00ED3A04">
        <w:rPr>
          <w:lang w:val="en-US"/>
        </w:rPr>
        <w:t>through the identification of three distinct trajectories that illustrate how place attachment evolves over time, particularly from a psychological process dimension. These trajectories are crucial for understanding entrepreneurial outcomes, including succession planning and decisions to close or sustain businesses</w:t>
      </w:r>
      <w:r w:rsidR="00377EEB" w:rsidRPr="00ED3A04">
        <w:rPr>
          <w:lang w:val="en-US"/>
        </w:rPr>
        <w:t xml:space="preserve"> </w:t>
      </w:r>
      <w:r w:rsidR="00377EEB" w:rsidRPr="00ED3A04">
        <w:rPr>
          <w:lang w:val="en-US"/>
        </w:rPr>
        <w:fldChar w:fldCharType="begin" w:fldLock="1"/>
      </w:r>
      <w:r w:rsidR="00377EEB" w:rsidRPr="00ED3A04">
        <w:rPr>
          <w:lang w:val="en-US"/>
        </w:rPr>
        <w:instrText>ADDIN CSL_CITATION {"citationItems":[{"id":"ITEM-1","itemData":{"ISSN":"1355-2554","author":[{"dropping-particle":"","family":"Korsgaard","given":"Steffen","non-dropping-particle":"","parse-names":false,"suffix":""},{"dropping-particle":"","family":"Müller","given":"Sabine","non-dropping-particle":"","parse-names":false,"suffix":""},{"dropping-particle":"","family":"Tanvig","given":"Hanne Wittorff","non-dropping-particle":"","parse-names":false,"suffix":""}],"container-title":"International Journal of Entrepreneurial Behavior &amp; Research","id":"ITEM-1","issue":"1","issued":{"date-parts":[["2015"]]},"page":"5-26","publisher":"Emerald Group Publishing Limited","title":"Rural entrepreneurship or entrepreneurship in the rural–between place and space","type":"article-journal","volume":"21"},"uris":["http://www.mendeley.com/documents/?uuid=625c819c-b119-4971-af5c-08fd7fcc6a4c"]},{"id":"ITEM-2","itemData":{"DOI":"10.1016/J.TOURMAN.2011.02.013","ISSN":"0261-5177","abstract":"Drawing on the literature on tourism, entrepreneurship, environmental psychology, and corporate philanthropy, this research examines how place identity, entrepreneurial self-efficacy, and support for community influence the entrepreneurial performance of small and medium tourism enterprise (SMTE) owners. Confirmatory Factor Analysis and Structural Equation Modelling are used to analyse the responses from 301 tourism entrepreneurs operating in regional South Australia. The data supports a model suggesting that the place identity of tourism entrepreneurs has a significant, positive effect on entrepreneurial self-efficacy and support for the community. Findings also suggest that the place identity of tourism entrepreneurs has a positive, indirect effect on entrepreneurial performance: a tourism entrepreneur's sense of identity with the place in which his/her business operates contributes toward entrepreneurial success. © 2011 Elsevier Ltd.","author":[{"dropping-particle":"","family":"Hallak","given":"Rob","non-dropping-particle":"","parse-names":false,"suffix":""},{"dropping-particle":"","family":"Brown","given":"Graham","non-dropping-particle":"","parse-names":false,"suffix":""},{"dropping-particle":"","family":"Lindsay","given":"Noel J.","non-dropping-particle":"","parse-names":false,"suffix":""}],"container-title":"Tourism Management","id":"ITEM-2","issue":"1","issued":{"date-parts":[["2012","2","1"]]},"page":"143-154","publisher":"Pergamon","title":"The Place Identity – Performance relationship among tourism entrepreneurs: A structural equation modelling analysis","type":"article-journal","volume":"33"},"uris":["http://www.mendeley.com/documents/?uuid=65ff7ac4-39f2-38c6-94eb-c7c34c44fc53"]}],"mendeley":{"formattedCitation":"(Korsgaard, Müller, and Tanvig 2015; Hallak, Brown, and Lindsay 2012)","plainTextFormattedCitation":"(Korsgaard, Müller, and Tanvig 2015; Hallak, Brown, and Lindsay 2012)","previouslyFormattedCitation":"(Korsgaard, Müller, and Tanvig 2015; Hallak, Brown, and Lindsay 2012)"},"properties":{"noteIndex":0},"schema":"https://github.com/citation-style-language/schema/raw/master/csl-citation.json"}</w:instrText>
      </w:r>
      <w:r w:rsidR="00377EEB" w:rsidRPr="00ED3A04">
        <w:rPr>
          <w:lang w:val="en-US"/>
        </w:rPr>
        <w:fldChar w:fldCharType="separate"/>
      </w:r>
      <w:r w:rsidR="00377EEB" w:rsidRPr="00ED3A04">
        <w:rPr>
          <w:noProof/>
          <w:lang w:val="en-US"/>
        </w:rPr>
        <w:t>(Korsgaard, Müller, and Tanvig 2015; Hallak, Brown, and Lindsay 2012)</w:t>
      </w:r>
      <w:r w:rsidR="00377EEB" w:rsidRPr="00ED3A04">
        <w:rPr>
          <w:lang w:val="en-US"/>
        </w:rPr>
        <w:fldChar w:fldCharType="end"/>
      </w:r>
      <w:r w:rsidRPr="00ED3A04">
        <w:rPr>
          <w:lang w:val="en-US"/>
        </w:rPr>
        <w:t xml:space="preserve">. As </w:t>
      </w:r>
      <w:r w:rsidR="0033105E" w:rsidRPr="00ED3A04">
        <w:rPr>
          <w:lang w:val="en-US"/>
        </w:rPr>
        <w:t>the psychological process</w:t>
      </w:r>
      <w:r w:rsidRPr="00ED3A04">
        <w:rPr>
          <w:lang w:val="en-US"/>
        </w:rPr>
        <w:t xml:space="preserve"> dimension unfold, </w:t>
      </w:r>
      <w:r w:rsidR="0033105E" w:rsidRPr="00ED3A04">
        <w:rPr>
          <w:lang w:val="en-US"/>
        </w:rPr>
        <w:t>i</w:t>
      </w:r>
      <w:r w:rsidRPr="00ED3A04">
        <w:rPr>
          <w:lang w:val="en-US"/>
        </w:rPr>
        <w:t>t</w:t>
      </w:r>
      <w:r w:rsidR="0033105E" w:rsidRPr="00ED3A04">
        <w:rPr>
          <w:lang w:val="en-US"/>
        </w:rPr>
        <w:t xml:space="preserve"> </w:t>
      </w:r>
      <w:r w:rsidRPr="00ED3A04">
        <w:rPr>
          <w:lang w:val="en-US"/>
        </w:rPr>
        <w:t>reveal</w:t>
      </w:r>
      <w:r w:rsidR="0033105E" w:rsidRPr="00ED3A04">
        <w:rPr>
          <w:lang w:val="en-US"/>
        </w:rPr>
        <w:t>s</w:t>
      </w:r>
      <w:r w:rsidRPr="00ED3A04">
        <w:rPr>
          <w:lang w:val="en-US"/>
        </w:rPr>
        <w:t xml:space="preserve"> unique entrepreneurial pathways: emotional bonds, such as excitement, passion, and belonging, contrast with cognitive assessments tied to strategic considerations like market viability and long-term planning</w:t>
      </w:r>
      <w:r w:rsidR="00377EEB" w:rsidRPr="00ED3A04">
        <w:rPr>
          <w:lang w:val="en-US"/>
        </w:rPr>
        <w:t xml:space="preserve"> </w:t>
      </w:r>
      <w:r w:rsidR="00377EEB" w:rsidRPr="00ED3A04">
        <w:rPr>
          <w:lang w:val="en-US"/>
        </w:rPr>
        <w:fldChar w:fldCharType="begin" w:fldLock="1"/>
      </w:r>
      <w:r w:rsidR="00C92822" w:rsidRPr="00ED3A04">
        <w:rPr>
          <w:lang w:val="en-US"/>
        </w:rPr>
        <w:instrText>ADDIN CSL_CITATION {"citationItems":[{"id":"ITEM-1","itemData":{"DOI":"10.1111/J.1540-6520.2011.00471.X/ASSET/IMAGES/LARGE/10.1111_J.1540-6520.2011.00471.X-FIG1.JPEG","ISSN":"10422587","abstract":"Building on affective events theory (AET), an experiential perspective for conceptualizing entrepreneurship is introduced. As a \"lived experience,\" entrepreneurship represents a cumulative series of interdependent events that takes on properties rooted in affect and emotion. Unique characteristics of entrepreneurial experiences are examined. The entrepreneur is presented as actor in an unscripted temporal performance who continually encounters novelty. A model and set of propositions are presented linking pre-venture experience, key events, experiential processing, learning, affective outcomes, and decision making. It is argued that the entrepreneur and venture emerge as a function of ongoing experience, with the venture creating the entrepreneur as the entrepreneur creates the venture. © 2011 Baylor University.","author":[{"dropping-particle":"","family":"Morris","given":"Michael H.","non-dropping-particle":"","parse-names":false,"suffix":""},{"dropping-particle":"","family":"Kuratko","given":"Donald F.","non-dropping-particle":"","parse-names":false,"suffix":""},{"dropping-particle":"","family":"Schindehutte","given":"Minet","non-dropping-particle":"","parse-names":false,"suffix":""},{"dropping-particle":"","family":"Spivack","given":"April J.","non-dropping-particle":"","parse-names":false,"suffix":""}],"container-title":"Entrepreneurship: Theory and Practice","id":"ITEM-1","issue":"1","issued":{"date-parts":[["2012","1","1"]]},"page":"11-40","publisher":"SAGE PublicationsSage CA: Los Angeles, CA","title":"Framing the entrepreneurial experience","type":"article-journal","volume":"36"},"uris":["http://www.mendeley.com/documents/?uuid=94f9068d-2a8f-3ca9-9481-6afa128503c5"]},{"id":"ITEM-2","itemData":{"DOI":"10.7202/1070775AR","ISSN":"0776-5436","abstract":"Le but de cet article est de comprendre le rapport entre le lieu d’implantation et l’entrepreneuriat immigrant à travers le concept de perception lieuitaire. Il vise à mettre en évidence les différentes perceptions des entrepreneurs vis-à-vis de leur lieu d’implantation (sur le triple plan géographique, local et sens du lieu) et le rôle de ces dernières dans le développement de l’activité entrepreneuriale. Nous nous appuyons sur une conception du lieu tirée de la géographie humaine et posons comme question de recherche : quelles sont les constructions lieuitaires spécifiques des entrepreneurs immigrants et comment ces constructions se distinguent-elles de celles des autres travailleurs immigrants de la ville de Montréal ? Nous adoptons une approche qualitative et comparative en distinguant dans notre échantillon les entrepreneurs d’employés immigrants de la ville de Montréal. Les résultats montrent que les constructions lieuitaires que rapportent les entrepreneurs sont différentes de celles des employés et ces différences permettent d’expliquer leur décision d’entreprendre ou de travailler localement. De plus, le lieu révèle significativement plusieurs facettes de l’activité entrepreneuriale immigrante : il permet de comprendre les actions posées par les entrepreneurs immigrants et de définir les éléments d’attraction et de rétention de ces derniers dans un espace particulier.This article aims to understand the relationship between the place and immigrant entrepreneurship. It aims to highlight the different perceptions of entrepreneurs related to their location (in terms of geographical, local and sense of place) and the role of these perceptions in the development of entrepreneurial activity. We rely on a conception of place drawn from human geography and ask as a research question: what specific location(s) construct(s) shape immigrant entrepreneurship and how do these constructions differ from those of other immigrant workers in Montreal? We adopted a qualitative and comparative approach by distinguishing in our sample the immigrant entrepreneurs and immigrant employees in Montreal. The results show us that the place constructions reported by the entrepreneurs are different from those of the employees and these differences make it possible to explain their decision to create a company or to work locally. In addition, the place reveals significantly different facets of immigrant entrepreneurial activity: it helps to understand the actions taken by imm…","author":[{"dropping-particle":"","family":"Tchuinou Tchouwo","given":"Carène","non-dropping-particle":"","parse-names":false,"suffix":""},{"dropping-particle":"","family":"Saives","given":"Anne-Laure","non-dropping-particle":"","parse-names":false,"suffix":""}],"container-title":"Revue internationale P.M.E.","id":"ITEM-2","issue":"2","issued":{"date-parts":[["2020","8","4"]]},"page":"137-164","publisher":"Consortium Erudit","title":"Une analyse de l’entrepreneuriat immigrant à partir du lieu d’implantation : le cas des immigrants camerounais de la ville de Montréal","type":"article-journal","volume":"33"},"uris":["http://www.mendeley.com/documents/?uuid=3ece9a7b-b020-3ff0-8d14-15d816ac5501"]}],"mendeley":{"formattedCitation":"(Morris et al. 2012; Tchuinou Tchouwo and Saives 2020)","plainTextFormattedCitation":"(Morris et al. 2012; Tchuinou Tchouwo and Saives 2020)","previouslyFormattedCitation":"(Morris et al. 2012; Tchuinou Tchouwo and Saives 2020)"},"properties":{"noteIndex":0},"schema":"https://github.com/citation-style-language/schema/raw/master/csl-citation.json"}</w:instrText>
      </w:r>
      <w:r w:rsidR="00377EEB" w:rsidRPr="00ED3A04">
        <w:rPr>
          <w:lang w:val="en-US"/>
        </w:rPr>
        <w:fldChar w:fldCharType="separate"/>
      </w:r>
      <w:r w:rsidR="00377EEB" w:rsidRPr="00ED3A04">
        <w:rPr>
          <w:noProof/>
          <w:lang w:val="en-US"/>
        </w:rPr>
        <w:t>(Morris et al. 2012; Tchuinou Tchouwo and Saives 2020)</w:t>
      </w:r>
      <w:r w:rsidR="00377EEB" w:rsidRPr="00ED3A04">
        <w:rPr>
          <w:lang w:val="en-US"/>
        </w:rPr>
        <w:fldChar w:fldCharType="end"/>
      </w:r>
      <w:r w:rsidRPr="00ED3A04">
        <w:rPr>
          <w:lang w:val="en-US"/>
        </w:rPr>
        <w:t xml:space="preserve">. </w:t>
      </w:r>
      <w:r w:rsidR="002465B0" w:rsidRPr="00ED3A04">
        <w:rPr>
          <w:lang w:val="en-US"/>
        </w:rPr>
        <w:t xml:space="preserve">By employing the entrepreneurial journey as a unit of analysis, the study emphasizes the narrative-driven experiences that shape entrepreneurs' evolving relationships with their environments </w:t>
      </w:r>
      <w:r w:rsidR="000E6B9A" w:rsidRPr="00ED3A04">
        <w:rPr>
          <w:lang w:val="en-US"/>
        </w:rPr>
        <w:fldChar w:fldCharType="begin" w:fldLock="1"/>
      </w:r>
      <w:r w:rsidR="000E6B9A" w:rsidRPr="00ED3A04">
        <w:rPr>
          <w:lang w:val="en-US"/>
        </w:rPr>
        <w:instrText>ADDIN CSL_CITATION {"citationItems":[{"id":"ITEM-1","itemData":{"DOI":"10.1111/J.1540-6520.2011.00452.X/ASSET/IMAGES/LARGE/10.1111_J.1540-6520.2011.00452.X-FIG5.JPEG","ISSN":"10422587","abstract":"Are there any common denominators within the diversity of entrepreneurship literature that may serve as foundations for understanding the entrepreneurial process in a systematic and comprehensive way that is useful to both scholars and practitioners? The objective of this paper was to discover about the entrepreneurial process what, if anything, is both generic (all processes that are \"entrepreneurial\" do this) and distinct (only entrepreneurial processes do this). Our approach was to evaluate published models of entrepreneurial process to discover what scholars have argued about what entrepreneurs do and how they do it (the processes they use) and to seek out any key commonalities that scholars claim are associated with the phenomenon. Unfortunately for the field, the investigation demonstrates that, as at the time of our investigation, the 32 extant models of entrepreneurial process are highly fragmented in their claims and emphases and are insufficient for establishing an infrastructure upon which to synthesize an understanding of entrepreneurial process that is both generic and distinct. Insights gained in the study lead to suggestions for future research and theory development of which the most urgent is the need to develop a single harmonized model of entrepreneurial process capable of embracing the best of what is on offer and adding new theoretical arguments in areas where practice shows that they are lacking. © 2011 Baylor University.","author":[{"dropping-particle":"","family":"Moroz","given":"Peter W.","non-dropping-particle":"","parse-names":false,"suffix":""},{"dropping-particle":"","family":"Hindle","given":"Kevin","non-dropping-particle":"","parse-names":false,"suffix":""}],"container-title":"Entrepreneurship: Theory and Practice","id":"ITEM-1","issue":"4","issued":{"date-parts":[["2012","7","1"]]},"page":"781-818","publisher":"SAGE PublicationsSage CA: Los Angeles, CA","title":"Entrepreneurship as a Process: Toward Harmonizing Multiple Perspectives","type":"article-journal","volume":"36"},"uris":["http://www.mendeley.com/documents/?uuid=6c537de5-71e4-3dce-8be5-37ddadb0d538"]},{"id":"ITEM-2","itemData":{"DOI":"10.1016/J.JBUSVENT.2023.106344","ISSN":"0883-9026","abstract":"Nascent entrepreneurs (NEs) take action in the startup process by initiating startup activities in hopes of manifesting a new firm, though some NEs experience a quit outcome. Other NEs find themselves in a still trying status (i.e., continuing to work on the startup) after a span (window) of time. We draw upon recent entrepreneurial action. theory on how temporal enactment – the ways in which NEs map, or initiate, startup activities within a span of time –helps NEs navigate the uncertainty in the startup process and avoid the still trying status to instead reach a startup outcome. We take an exploratory approach to examine framing questions of: (1) How does pace (12-, 24-, or 36-month time windows) (2) engaging in specific categories of startup activities and (3) initiating specific sequences of categories of startup activities impact NEs' likelihood of reaching startup outcomes? Using logit analysis with data from the harmonized PSED, our findings show that categories of startup activities (i.e., what NEs do) as well as the pace and sequential ordering of these activities (i.e., when they do them) matter for NEs reaching startup outcomes and avoiding the still trying status. Our findings point to a consistent sequential pattern of action that maximizes NE's likelihood of reaching a startup outcome, offering an early roadmap for temporal enactment among NEs.","author":[{"dropping-particle":"","family":"Lewis","given":"Trey","non-dropping-particle":"","parse-names":false,"suffix":""},{"dropping-particle":"","family":"Hechavarría","given":"Diana M.","non-dropping-particle":"","parse-names":false,"suffix":""},{"dropping-particle":"","family":"Williams","given":"David W.","non-dropping-particle":"","parse-names":false,"suffix":""},{"dropping-particle":"","family":"Cardon","given":"Melissa S.","non-dropping-particle":"","parse-names":false,"suffix":""}],"container-title":"Journal of Business Venturing","id":"ITEM-2","issue":"1","issued":{"date-parts":[["2024","1","1"]]},"page":"106344","publisher":"Elsevier","title":"Doing the right things at the right times: The role of temporal enactment in venture outcome attainment","type":"article-journal","volume":"39"},"uris":["http://www.mendeley.com/documents/?uuid=3184fb05-39d8-3762-80b8-f6ef9f93d9bb"]},{"id":"ITEM-3","itemData":{"DOI":"10.1016/J.JBUSVENT.2006.06.001","ISSN":"0883-9026","abstract":"We  use theory and methods from complexity science to examine dynamic patterns among activities undertaken by nascent entrepreneurs in the Panel Study of Entrepreneurial Dynamics. We develop hypotheses predicting that certain dynamic patterns in start-up activities will lead to the emergence of new firms when: (1) the rate of start-up activities is high, (2) start-up activities are spread out over time, and (3) start-up activities are concentrated later rather than earlier over time. All three hypotheses are confirmed. The paper concludes with some suggestions for the role of complexity science for furthering insights into the process of organization creation. © 2006 Elsevier Inc. All rights reserved.","author":[{"dropping-particle":"","family":"Lichtenstein","given":"Benyamin B.","non-dropping-particle":"","parse-names":false,"suffix":""},{"dropping-particle":"","family":"Carter","given":"Nancy M.","non-dropping-particle":"","parse-names":false,"suffix":""},{"dropping-particle":"","family":"Dooley","given":"Kevin J.","non-dropping-particle":"","parse-names":false,"suffix":""},{"dropping-particle":"","family":"Gartner","given":"William B.","non-dropping-particle":"","parse-names":false,"suffix":""}],"container-title":"Journal of Business Venturing","id":"ITEM-3","issue":"2","issued":{"date-parts":[["2007","3","1"]]},"page":"236-261","publisher":"Elsevier","title":"Complexity dynamics of nascent entrepreneurship","type":"article-journal","volume":"22"},"uris":["http://www.mendeley.com/documents/?uuid=25af14e2-83c1-3b86-90eb-aaea438ca3da"]}],"mendeley":{"formattedCitation":"(Moroz and Hindle 2012; Lewis et al. 2024; Lichtenstein et al. 2007)","plainTextFormattedCitation":"(Moroz and Hindle 2012; Lewis et al. 2024; Lichtenstein et al. 2007)","previouslyFormattedCitation":"(Moroz and Hindle 2012; Lewis et al. 2024; Lichtenstein et al. 2007)"},"properties":{"noteIndex":0},"schema":"https://github.com/citation-style-language/schema/raw/master/csl-citation.json"}</w:instrText>
      </w:r>
      <w:r w:rsidR="000E6B9A" w:rsidRPr="00ED3A04">
        <w:rPr>
          <w:lang w:val="en-US"/>
        </w:rPr>
        <w:fldChar w:fldCharType="separate"/>
      </w:r>
      <w:r w:rsidR="000E6B9A" w:rsidRPr="00ED3A04">
        <w:rPr>
          <w:noProof/>
          <w:lang w:val="en-US"/>
        </w:rPr>
        <w:t>(Moroz and Hindle 2012; Lewis et al. 2024; Lichtenstein et al. 2007)</w:t>
      </w:r>
      <w:r w:rsidR="000E6B9A" w:rsidRPr="00ED3A04">
        <w:rPr>
          <w:lang w:val="en-US"/>
        </w:rPr>
        <w:fldChar w:fldCharType="end"/>
      </w:r>
      <w:r w:rsidR="002465B0" w:rsidRPr="00ED3A04">
        <w:rPr>
          <w:lang w:val="en-US"/>
        </w:rPr>
        <w:t xml:space="preserve">. Through retrospection, these journeys reveal the adaptive nature of place attachment, offering nuanced insights into how temporal dimensions shape entrepreneurial decision-making and the fluid interplay between entrepreneurship and place over time </w:t>
      </w:r>
      <w:r w:rsidR="000E6B9A" w:rsidRPr="00ED3A04">
        <w:rPr>
          <w:lang w:val="en-US"/>
        </w:rPr>
        <w:fldChar w:fldCharType="begin" w:fldLock="1"/>
      </w:r>
      <w:r w:rsidR="004326B3" w:rsidRPr="00ED3A04">
        <w:rPr>
          <w:lang w:val="en-US"/>
        </w:rPr>
        <w:instrText>ADDIN CSL_CITATION {"citationItems":[{"id":"ITEM-1","itemData":{"DOI":"10.1177/1042258720930991/ASSET/IMAGES/LARGE/10.1177_1042258720930991-FIG2.JPEG","ISSN":"15406520","abstract":"We review new venture creation process research in leading journals over the past 30 years, applying a broad view of “process.” While we find a rich and varied literature with significant quantitative and qualitative growth, the review reveals considerable room for future contributions in this important area of entrepreneurship research. In an agenda building on review results, exemplary articles, and theory development advice from other sources, we discuss several types of such future contributions. We hope that our efforts can inspire emerging scholars, colleagues, research leaders, and institutional actors to contribute to a bright future for this core domain of entrepreneurship research.","author":[{"dropping-particle":"","family":"Davidsson","given":"Per","non-dropping-particle":"","parse-names":false,"suffix":""},{"dropping-particle":"","family":"Gruenhagen","given":"Jan Henrik","non-dropping-particle":"","parse-names":false,"suffix":""}],"container-title":"Entrepreneurship: Theory and Practice","id":"ITEM-1","issue":"5","issued":{"date-parts":[["2021","9","1"]]},"page":"1083-1118","publisher":"SAGE Publications Ltd","title":"Fulfilling the Process Promise: A Review and Agenda for New Venture Creation Process Research","type":"article-journal","volume":"45"},"uris":["http://www.mendeley.com/documents/?uuid=b119d075-57a2-30ee-b2c8-57edb035d59f"]},{"id":"ITEM-2","itemData":{"DOI":"10.5465/AMR.2018.0060","ISSN":"03637425","abstract":"Time is a defining feature of human activity, but has been underexamined in theories of entrepreneurial action. This is perplexing given that entrepreneurial action is oriented toward novel creations that unfold under conditions of uncertainty, where temporal concerns may be especially impactful. This paper addresses this lacuna by introducing a framework that articulates the key dimensions of time that entrepreneurs consider. We advance that entrepreneurs organize and shape their visions of entrepreneurial endeavors by constructing time-calibrated internal narratives. These narratives address the dimensions of initialization (i.e., timing of action), pace (i.e., time from action to outcome), and chronology (i.e., sequencing of action). Our theoretical model identifies how variations in these dimensions affect the likelihood of entrepreneurial action. We further specify that narrative vigilance and externalization moderate these effects, with hyper levels of each reversing the relationships. Together, our conceptualizations reveal how entrepreneurial time calibrations are themselves an essential lever for action. We discuss the implications of these insights for a range of perspectives on the ways entrepreneurs engage their craft, with special attention to dynamic process-centered frameworks.","author":[{"dropping-particle":"","family":"Wood","given":"Matthew S.","non-dropping-particle":"","parse-names":false,"suffix":""},{"dropping-particle":"","family":"Bakker","given":"Rene M.","non-dropping-particle":"","parse-names":false,"suffix":""},{"dropping-particle":"","family":"Fisher","given":"Greg","non-dropping-particle":"","parse-names":false,"suffix":""}],"container-title":"Academy of Management Review","id":"ITEM-2","issue":"1","issued":{"date-parts":[["2021"]]},"page":"147-171","title":"Back to the future: A time-calibrated theory of entrepreneurial action","type":"article-journal","volume":"46"},"uris":["http://www.mendeley.com/documents/?uuid=85adb29a-c0a5-4c38-b94e-8e3efc3b0589"]}],"mendeley":{"formattedCitation":"(Davidsson and Gruenhagen 2021; Wood, Bakker, and Fisher 2021)","plainTextFormattedCitation":"(Davidsson and Gruenhagen 2021; Wood, Bakker, and Fisher 2021)","previouslyFormattedCitation":"(Davidsson and Gruenhagen 2021; Wood, Bakker, and Fisher 2021)"},"properties":{"noteIndex":0},"schema":"https://github.com/citation-style-language/schema/raw/master/csl-citation.json"}</w:instrText>
      </w:r>
      <w:r w:rsidR="000E6B9A" w:rsidRPr="00ED3A04">
        <w:rPr>
          <w:lang w:val="en-US"/>
        </w:rPr>
        <w:fldChar w:fldCharType="separate"/>
      </w:r>
      <w:r w:rsidR="000E6B9A" w:rsidRPr="00ED3A04">
        <w:rPr>
          <w:noProof/>
          <w:lang w:val="en-US"/>
        </w:rPr>
        <w:t>(Davidsson and Gruenhagen 2021; Wood, Bakker, and Fisher 2021)</w:t>
      </w:r>
      <w:r w:rsidR="000E6B9A" w:rsidRPr="00ED3A04">
        <w:rPr>
          <w:lang w:val="en-US"/>
        </w:rPr>
        <w:fldChar w:fldCharType="end"/>
      </w:r>
      <w:r w:rsidR="002465B0" w:rsidRPr="00ED3A04">
        <w:rPr>
          <w:lang w:val="en-US"/>
        </w:rPr>
        <w:t>. Notably</w:t>
      </w:r>
      <w:r w:rsidRPr="00ED3A04">
        <w:rPr>
          <w:lang w:val="en-US"/>
        </w:rPr>
        <w:t xml:space="preserve">, entrepreneurs with </w:t>
      </w:r>
      <w:r w:rsidR="00BF3314" w:rsidRPr="00ED3A04">
        <w:rPr>
          <w:lang w:val="en-US"/>
        </w:rPr>
        <w:t>balanced</w:t>
      </w:r>
      <w:r w:rsidRPr="00ED3A04">
        <w:rPr>
          <w:lang w:val="en-US"/>
        </w:rPr>
        <w:t xml:space="preserve"> </w:t>
      </w:r>
      <w:r w:rsidR="00BF3314" w:rsidRPr="00ED3A04">
        <w:rPr>
          <w:lang w:val="en-US"/>
        </w:rPr>
        <w:t xml:space="preserve">psychological </w:t>
      </w:r>
      <w:r w:rsidRPr="00ED3A04">
        <w:rPr>
          <w:lang w:val="en-US"/>
        </w:rPr>
        <w:t>attachment bonds</w:t>
      </w:r>
      <w:r w:rsidR="00A4179D" w:rsidRPr="00ED3A04">
        <w:rPr>
          <w:lang w:val="en-US"/>
        </w:rPr>
        <w:t xml:space="preserve"> in early stages of the entrepreneurial journey</w:t>
      </w:r>
      <w:r w:rsidR="002465B0" w:rsidRPr="00ED3A04">
        <w:rPr>
          <w:lang w:val="en-US"/>
        </w:rPr>
        <w:t>, paradoxically,</w:t>
      </w:r>
      <w:r w:rsidRPr="00ED3A04">
        <w:rPr>
          <w:lang w:val="en-US"/>
        </w:rPr>
        <w:t xml:space="preserve"> </w:t>
      </w:r>
      <w:r w:rsidR="002465B0" w:rsidRPr="00ED3A04">
        <w:rPr>
          <w:lang w:val="en-US"/>
        </w:rPr>
        <w:t>develop</w:t>
      </w:r>
      <w:r w:rsidRPr="00ED3A04">
        <w:rPr>
          <w:lang w:val="en-US"/>
        </w:rPr>
        <w:t xml:space="preserve"> a sense of </w:t>
      </w:r>
      <w:proofErr w:type="spellStart"/>
      <w:r w:rsidRPr="00ED3A04">
        <w:rPr>
          <w:lang w:val="en-US"/>
        </w:rPr>
        <w:t>placelessness</w:t>
      </w:r>
      <w:proofErr w:type="spellEnd"/>
      <w:r w:rsidR="00BF3314" w:rsidRPr="00ED3A04">
        <w:rPr>
          <w:lang w:val="en-US"/>
        </w:rPr>
        <w:t xml:space="preserve"> as time pass by</w:t>
      </w:r>
      <w:r w:rsidRPr="00ED3A04">
        <w:rPr>
          <w:lang w:val="en-US"/>
        </w:rPr>
        <w:t>, leading to disengagement from entrepreneur</w:t>
      </w:r>
      <w:r w:rsidR="00A4179D" w:rsidRPr="00ED3A04">
        <w:rPr>
          <w:lang w:val="en-US"/>
        </w:rPr>
        <w:t>ship</w:t>
      </w:r>
      <w:r w:rsidRPr="00ED3A04">
        <w:rPr>
          <w:lang w:val="en-US"/>
        </w:rPr>
        <w:t xml:space="preserve">. This insight highlights the symbolic and practical importance of place attachment in shaping entrepreneurial trajectories, balancing individualism with social connections to navigate challenges </w:t>
      </w:r>
      <w:r w:rsidR="0033105E" w:rsidRPr="00ED3A04">
        <w:rPr>
          <w:lang w:val="en-US"/>
        </w:rPr>
        <w:t xml:space="preserve">over time </w:t>
      </w:r>
      <w:r w:rsidR="0033105E" w:rsidRPr="00ED3A04">
        <w:rPr>
          <w:lang w:val="en-US"/>
        </w:rPr>
        <w:fldChar w:fldCharType="begin" w:fldLock="1"/>
      </w:r>
      <w:r w:rsidR="0033105E" w:rsidRPr="00ED3A04">
        <w:rPr>
          <w:lang w:val="en-US"/>
        </w:rPr>
        <w:instrText>ADDIN CSL_CITATION {"citationItems":[{"id":"ITEM-1","itemData":{"DOI":"10.1111/J.1540-6520.2011.00452.X/ASSET/IMAGES/LARGE/10.1111_J.1540-6520.2011.00452.X-FIG5.JPEG","ISSN":"10422587","abstract":"Are there any common denominators within the diversity of entrepreneurship literature that may serve as foundations for understanding the entrepreneurial process in a systematic and comprehensive way that is useful to both scholars and practitioners? The objective of this paper was to discover about the entrepreneurial process what, if anything, is both generic (all processes that are \"entrepreneurial\" do this) and distinct (only entrepreneurial processes do this). Our approach was to evaluate published models of entrepreneurial process to discover what scholars have argued about what entrepreneurs do and how they do it (the processes they use) and to seek out any key commonalities that scholars claim are associated with the phenomenon. Unfortunately for the field, the investigation demonstrates that, as at the time of our investigation, the 32 extant models of entrepreneurial process are highly fragmented in their claims and emphases and are insufficient for establishing an infrastructure upon which to synthesize an understanding of entrepreneurial process that is both generic and distinct. Insights gained in the study lead to suggestions for future research and theory development of which the most urgent is the need to develop a single harmonized model of entrepreneurial process capable of embracing the best of what is on offer and adding new theoretical arguments in areas where practice shows that they are lacking. © 2011 Baylor University.","author":[{"dropping-particle":"","family":"Moroz","given":"Peter W.","non-dropping-particle":"","parse-names":false,"suffix":""},{"dropping-particle":"","family":"Hindle","given":"Kevin","non-dropping-particle":"","parse-names":false,"suffix":""}],"container-title":"Entrepreneurship: Theory and Practice","id":"ITEM-1","issue":"4","issued":{"date-parts":[["2012","7","1"]]},"page":"781-818","publisher":"SAGE PublicationsSage CA: Los Angeles, CA","title":"Entrepreneurship as a Process: Toward Harmonizing Multiple Perspectives","type":"article-journal","volume":"36"},"uris":["http://www.mendeley.com/documents/?uuid=6c537de5-71e4-3dce-8be5-37ddadb0d538"]},{"id":"ITEM-2","itemData":{"DOI":"10.1016/J.JBUSVENT.2023.106344","ISSN":"0883-9026","abstract":"Nascent entrepreneurs (NEs) take action in the startup process by initiating startup activities in hopes of manifesting a new firm, though some NEs experience a quit outcome. Other NEs find themselves in a still trying status (i.e., continuing to work on the startup) after a span (window) of time. We draw upon recent entrepreneurial action. theory on how temporal enactment – the ways in which NEs map, or initiate, startup activities within a span of time –helps NEs navigate the uncertainty in the startup process and avoid the still trying status to instead reach a startup outcome. We take an exploratory approach to examine framing questions of: (1) How does pace (12-, 24-, or 36-month time windows) (2) engaging in specific categories of startup activities and (3) initiating specific sequences of categories of startup activities impact NEs' likelihood of reaching startup outcomes? Using logit analysis with data from the harmonized PSED, our findings show that categories of startup activities (i.e., what NEs do) as well as the pace and sequential ordering of these activities (i.e., when they do them) matter for NEs reaching startup outcomes and avoiding the still trying status. Our findings point to a consistent sequential pattern of action that maximizes NE's likelihood of reaching a startup outcome, offering an early roadmap for temporal enactment among NEs.","author":[{"dropping-particle":"","family":"Lewis","given":"Trey","non-dropping-particle":"","parse-names":false,"suffix":""},{"dropping-particle":"","family":"Hechavarría","given":"Diana M.","non-dropping-particle":"","parse-names":false,"suffix":""},{"dropping-particle":"","family":"Williams","given":"David W.","non-dropping-particle":"","parse-names":false,"suffix":""},{"dropping-particle":"","family":"Cardon","given":"Melissa S.","non-dropping-particle":"","parse-names":false,"suffix":""}],"container-title":"Journal of Business Venturing","id":"ITEM-2","issue":"1","issued":{"date-parts":[["2024","1","1"]]},"page":"106344","publisher":"Elsevier","title":"Doing the right things at the right times: The role of temporal enactment in venture outcome attainment","type":"article-journal","volume":"39"},"uris":["http://www.mendeley.com/documents/?uuid=3184fb05-39d8-3762-80b8-f6ef9f93d9bb"]},{"id":"ITEM-3","itemData":{"DOI":"10.1016/J.JBUSVENT.2006.06.001","ISSN":"0883-9026","abstract":"We  use theory and methods from complexity science to examine dynamic patterns among activities undertaken by nascent entrepreneurs in the Panel Study of Entrepreneurial Dynamics. We develop hypotheses predicting that certain dynamic patterns in start-up activities will lead to the emergence of new firms when: (1) the rate of start-up activities is high, (2) start-up activities are spread out over time, and (3) start-up activities are concentrated later rather than earlier over time. All three hypotheses are confirmed. The paper concludes with some suggestions for the role of complexity science for furthering insights into the process of organization creation. © 2006 Elsevier Inc. All rights reserved.","author":[{"dropping-particle":"","family":"Lichtenstein","given":"Benyamin B.","non-dropping-particle":"","parse-names":false,"suffix":""},{"dropping-particle":"","family":"Carter","given":"Nancy M.","non-dropping-particle":"","parse-names":false,"suffix":""},{"dropping-particle":"","family":"Dooley","given":"Kevin J.","non-dropping-particle":"","parse-names":false,"suffix":""},{"dropping-particle":"","family":"Gartner","given":"William B.","non-dropping-particle":"","parse-names":false,"suffix":""}],"container-title":"Journal of Business Venturing","id":"ITEM-3","issue":"2","issued":{"date-parts":[["2007","3","1"]]},"page":"236-261","publisher":"Elsevier","title":"Complexity dynamics of nascent entrepreneurship","type":"article-journal","volume":"22"},"uris":["http://www.mendeley.com/documents/?uuid=25af14e2-83c1-3b86-90eb-aaea438ca3da"]}],"mendeley":{"formattedCitation":"(Moroz and Hindle 2012; Lewis et al. 2024; Lichtenstein et al. 2007)","plainTextFormattedCitation":"(Moroz and Hindle 2012; Lewis et al. 2024; Lichtenstein et al. 2007)","previouslyFormattedCitation":"(Moroz and Hindle 2012; Lewis et al. 2024; Lichtenstein et al. 2007)"},"properties":{"noteIndex":0},"schema":"https://github.com/citation-style-language/schema/raw/master/csl-citation.json"}</w:instrText>
      </w:r>
      <w:r w:rsidR="0033105E" w:rsidRPr="00ED3A04">
        <w:rPr>
          <w:lang w:val="en-US"/>
        </w:rPr>
        <w:fldChar w:fldCharType="separate"/>
      </w:r>
      <w:r w:rsidR="0033105E" w:rsidRPr="00ED3A04">
        <w:rPr>
          <w:noProof/>
          <w:lang w:val="en-US"/>
        </w:rPr>
        <w:t>(Moroz and Hindle 2012; Lewis et al. 2024; Lichtenstein et al. 2007)</w:t>
      </w:r>
      <w:r w:rsidR="0033105E" w:rsidRPr="00ED3A04">
        <w:rPr>
          <w:lang w:val="en-US"/>
        </w:rPr>
        <w:fldChar w:fldCharType="end"/>
      </w:r>
      <w:r w:rsidRPr="00ED3A04">
        <w:rPr>
          <w:lang w:val="en-US"/>
        </w:rPr>
        <w:t>.</w:t>
      </w:r>
    </w:p>
    <w:p w14:paraId="7BBD5AC4" w14:textId="77777777" w:rsidR="00692472" w:rsidRPr="00ED3A04" w:rsidRDefault="00692472" w:rsidP="00ED3A04">
      <w:pPr>
        <w:spacing w:after="0" w:line="240" w:lineRule="auto"/>
        <w:rPr>
          <w:lang w:val="en-US"/>
        </w:rPr>
      </w:pPr>
    </w:p>
    <w:p w14:paraId="363E1D72" w14:textId="77777777" w:rsidR="00567A4E" w:rsidRPr="00ED3A04" w:rsidRDefault="00567A4E" w:rsidP="00ED3A04">
      <w:pPr>
        <w:pStyle w:val="Ttulo2"/>
        <w:numPr>
          <w:ilvl w:val="1"/>
          <w:numId w:val="21"/>
        </w:numPr>
        <w:spacing w:before="0" w:line="240" w:lineRule="auto"/>
        <w:rPr>
          <w:lang w:val="en-US"/>
        </w:rPr>
      </w:pPr>
      <w:r w:rsidRPr="00ED3A04">
        <w:rPr>
          <w:lang w:val="en-US"/>
        </w:rPr>
        <w:t>Empirical contributions</w:t>
      </w:r>
    </w:p>
    <w:p w14:paraId="7ACC50B9" w14:textId="290196DC" w:rsidR="00567A4E" w:rsidRPr="00ED3A04" w:rsidRDefault="00567A4E" w:rsidP="00ED3A04">
      <w:pPr>
        <w:spacing w:after="0" w:line="240" w:lineRule="auto"/>
        <w:jc w:val="both"/>
        <w:rPr>
          <w:lang w:val="en-US"/>
        </w:rPr>
      </w:pPr>
      <w:r w:rsidRPr="00ED3A04">
        <w:rPr>
          <w:lang w:val="en-US"/>
        </w:rPr>
        <w:t xml:space="preserve">Beyond documenting the existence of these trajectories and how they significantly relate to strategic planning, succession considerations, and the overall direction of the venture, our analysis provides light for policymakers willing to enhance attachment to places. For example, </w:t>
      </w:r>
      <w:r w:rsidR="00621B37" w:rsidRPr="00ED3A04">
        <w:rPr>
          <w:lang w:val="en-US"/>
        </w:rPr>
        <w:t>developing</w:t>
      </w:r>
      <w:r w:rsidRPr="00ED3A04">
        <w:rPr>
          <w:lang w:val="en-US"/>
        </w:rPr>
        <w:t xml:space="preserve"> supporting structures and technical social networks centered on influencing productivity would induce bonds among those entrepreneurs immersed in cognitive phases of place attachment. Analogically, fostering a friendly workplace design and support agencies would </w:t>
      </w:r>
      <w:r w:rsidR="00621B37" w:rsidRPr="00ED3A04">
        <w:rPr>
          <w:lang w:val="en-US"/>
        </w:rPr>
        <w:t>boost</w:t>
      </w:r>
      <w:r w:rsidRPr="00ED3A04">
        <w:rPr>
          <w:lang w:val="en-US"/>
        </w:rPr>
        <w:t xml:space="preserve"> the place attachment from an affective dimension. These alternative pathways can be implemented </w:t>
      </w:r>
      <w:r w:rsidR="00A26D18" w:rsidRPr="00ED3A04">
        <w:rPr>
          <w:lang w:val="en-US"/>
        </w:rPr>
        <w:t>to support</w:t>
      </w:r>
      <w:r w:rsidRPr="00ED3A04">
        <w:rPr>
          <w:lang w:val="en-US"/>
        </w:rPr>
        <w:t xml:space="preserve"> entrepreneurship</w:t>
      </w:r>
      <w:r w:rsidR="00A26D18" w:rsidRPr="00ED3A04">
        <w:rPr>
          <w:lang w:val="en-US"/>
        </w:rPr>
        <w:t>,</w:t>
      </w:r>
      <w:r w:rsidRPr="00ED3A04">
        <w:rPr>
          <w:lang w:val="en-US"/>
        </w:rPr>
        <w:t xml:space="preserve"> targeting the involvement and embeddedness of different groups of entrepreneurs.</w:t>
      </w:r>
    </w:p>
    <w:p w14:paraId="3D054246" w14:textId="77777777" w:rsidR="00EA1D72" w:rsidRPr="00ED3A04" w:rsidRDefault="00EA1D72" w:rsidP="00ED3A04">
      <w:pPr>
        <w:spacing w:after="0" w:line="240" w:lineRule="auto"/>
        <w:jc w:val="both"/>
        <w:rPr>
          <w:lang w:val="en-US"/>
        </w:rPr>
      </w:pPr>
    </w:p>
    <w:p w14:paraId="6A8E66E4" w14:textId="3081EDCD" w:rsidR="00AF05AF" w:rsidRPr="00ED3A04" w:rsidRDefault="00AF05AF" w:rsidP="00ED3A04">
      <w:pPr>
        <w:spacing w:after="0" w:line="240" w:lineRule="auto"/>
        <w:jc w:val="both"/>
        <w:rPr>
          <w:lang w:val="en-US"/>
        </w:rPr>
      </w:pPr>
      <w:r w:rsidRPr="00ED3A04">
        <w:rPr>
          <w:lang w:val="en-US"/>
        </w:rPr>
        <w:t xml:space="preserve">The findings of this study offer practical insights for entrepreneurs seeking to make sense of their own evolving trajectories and, consequently, their corresponding place attachment. By understanding that each entrepreneurial journey is singularly constructed, entrepreneurs may better cope with the frustration that often arises when attempting to transmit their own path and affective bonds to successors. Recognizing this idiosyncrasy can foster more realistic expectations regarding intergenerational continuity. Moreover, this awareness may serve as a tool for interpreting current decisions and anticipating future scenarios, thus enhancing entrepreneurs’ ability to frame their experiences meaningfully over time. Finally, the study </w:t>
      </w:r>
      <w:r w:rsidRPr="00ED3A04">
        <w:rPr>
          <w:lang w:val="en-US"/>
        </w:rPr>
        <w:lastRenderedPageBreak/>
        <w:t>underscores the importance of calibrating extreme intensities in order to foster a more harmonious integration of place attachment dimensions. This balance, which should not be mistaken for a mere average between cognition and emotion, becomes crucial in promoting long-term well-being and sustaining entrepreneurial vitality into later life.</w:t>
      </w:r>
    </w:p>
    <w:p w14:paraId="4133C90C" w14:textId="77777777" w:rsidR="004F02FF" w:rsidRPr="00ED3A04" w:rsidRDefault="004F02FF" w:rsidP="00ED3A04">
      <w:pPr>
        <w:spacing w:after="0" w:line="240" w:lineRule="auto"/>
        <w:jc w:val="both"/>
        <w:rPr>
          <w:lang w:val="en-US"/>
        </w:rPr>
      </w:pPr>
    </w:p>
    <w:p w14:paraId="5F88C6AF" w14:textId="6F413360" w:rsidR="004F02FF" w:rsidRPr="00ED3A04" w:rsidRDefault="004F02FF" w:rsidP="00ED3A04">
      <w:pPr>
        <w:pStyle w:val="Ttulo1"/>
        <w:numPr>
          <w:ilvl w:val="0"/>
          <w:numId w:val="21"/>
        </w:numPr>
        <w:spacing w:before="0" w:line="240" w:lineRule="auto"/>
        <w:rPr>
          <w:lang w:val="en-US"/>
        </w:rPr>
      </w:pPr>
      <w:r w:rsidRPr="00ED3A04">
        <w:rPr>
          <w:lang w:val="en-US"/>
        </w:rPr>
        <w:t>Conclusions</w:t>
      </w:r>
    </w:p>
    <w:p w14:paraId="7541F0D9" w14:textId="1CF3455A" w:rsidR="004F02FF" w:rsidRPr="00ED3A04" w:rsidRDefault="004F02FF" w:rsidP="00ED3A04">
      <w:pPr>
        <w:spacing w:after="0" w:line="240" w:lineRule="auto"/>
        <w:jc w:val="both"/>
        <w:rPr>
          <w:lang w:val="en-US"/>
        </w:rPr>
      </w:pPr>
      <w:r w:rsidRPr="00ED3A04">
        <w:rPr>
          <w:lang w:val="en-US"/>
        </w:rPr>
        <w:t xml:space="preserve">The study explores </w:t>
      </w:r>
      <w:r w:rsidR="00D3229F" w:rsidRPr="00ED3A04">
        <w:rPr>
          <w:lang w:val="en-US"/>
        </w:rPr>
        <w:t>how does place attachment unfold within an entrepreneur’s narrative, and what drive its evolution as they navigate their entrepreneurial journey</w:t>
      </w:r>
      <w:r w:rsidRPr="00ED3A04">
        <w:rPr>
          <w:lang w:val="en-US"/>
        </w:rPr>
        <w:t>. Identifying three trajectories—eros, agape, and philia—it provides a unique perspective on the temporal dimension of entrepreneurship, challenging static views and emphasizing the dynamic influence of cognitive and affective connections to places on decisions and the overall entrepreneurial process. Incorporating a developmental approach to temporality, the study addresses recent calls for a deeper understanding of time's role in entrepreneurship. The concept of trajectories offers a nuanced understanding of temporal dynamics, showcasing innovative theorizing integral to the study. Within the entrepreneur's narrative, place attachment unfolds as a dynamic interplay between cognitive and affective dimensions, evolving across the entrepreneurial journey. The emotional dimension involves sentiments of excitement, passion, and belonging, while the cognitive dimension encompasses strategic assessments of market dynamics and long-term prospects. The identified trajectories are positioned as a roadmap for future research and interventions, encouraging nuanced exploration of the intricate relationship between aging and entrepreneurship. Place attachment, as revealed in the entrepreneurial narrative, emerges as a pivotal factor influencing decisions, shaping the entrepreneurial process, and offering valuable insights for both theory and practice.</w:t>
      </w:r>
    </w:p>
    <w:p w14:paraId="45F4E0D4" w14:textId="5E61F99C" w:rsidR="00DC1882" w:rsidRPr="00ED3A04" w:rsidRDefault="00DC1882" w:rsidP="00ED3A04">
      <w:pPr>
        <w:spacing w:after="0" w:line="240" w:lineRule="auto"/>
        <w:jc w:val="both"/>
        <w:rPr>
          <w:lang w:val="en-US"/>
        </w:rPr>
      </w:pPr>
    </w:p>
    <w:p w14:paraId="4B8075D3" w14:textId="20861BC2" w:rsidR="00D2517F" w:rsidRPr="00ED3A04" w:rsidRDefault="00D2517F" w:rsidP="00ED3A04">
      <w:pPr>
        <w:spacing w:line="240" w:lineRule="auto"/>
        <w:jc w:val="both"/>
        <w:rPr>
          <w:lang w:val="en-US"/>
        </w:rPr>
      </w:pPr>
      <w:r w:rsidRPr="00ED3A04">
        <w:rPr>
          <w:lang w:val="en-US"/>
        </w:rPr>
        <w:t>As with any study, there are some limitations that should be taken into consideration. First, the fieldwork strategy and data collection technique, which involved inducing entrepreneurs to narrate their own entrepreneurial life stories, may unintentionally hinder the development of collective narratives that deeply explore the person</w:t>
      </w:r>
      <w:r w:rsidR="000A1054" w:rsidRPr="00ED3A04">
        <w:rPr>
          <w:lang w:val="en-US"/>
        </w:rPr>
        <w:t xml:space="preserve"> </w:t>
      </w:r>
      <w:r w:rsidRPr="00ED3A04">
        <w:rPr>
          <w:lang w:val="en-US"/>
        </w:rPr>
        <w:t>dimension of place attachment. Second, although the study purposefully encourages individuals to construct their own entrepreneurial journey and define its components across several stages, it is subject to recall bias. Significant episodes may be overlooked or forgotten when the entrepreneur narrates their story. While it can be justified that the social construction of place attachment and the subjective nature behind the conception of the entrepreneurial journey imply that significant episodes of reality are not seen as fixed but only make sense through the entrepreneur’s memory, it is important to note that unconscious processes also play a role in how individuals perceive and interpret information. Finally, it is crucial to emphasize that the trajectories evidenced in this study are by no means the only ones that could exist. Entrepreneurship is anything but homogeneous. Therefore, instead of classifying different types of entrepreneurs and their corresponding place attachments</w:t>
      </w:r>
      <w:r w:rsidR="00D3229F" w:rsidRPr="00ED3A04">
        <w:rPr>
          <w:lang w:val="en-US"/>
        </w:rPr>
        <w:t xml:space="preserve"> solely on these trajectories</w:t>
      </w:r>
      <w:r w:rsidRPr="00ED3A04">
        <w:rPr>
          <w:lang w:val="en-US"/>
        </w:rPr>
        <w:t>, this study</w:t>
      </w:r>
      <w:r w:rsidR="00D3229F" w:rsidRPr="00ED3A04">
        <w:rPr>
          <w:lang w:val="en-US"/>
        </w:rPr>
        <w:t xml:space="preserve"> seek</w:t>
      </w:r>
      <w:r w:rsidR="009B2F18" w:rsidRPr="00ED3A04">
        <w:rPr>
          <w:lang w:val="en-US"/>
        </w:rPr>
        <w:t>s</w:t>
      </w:r>
      <w:r w:rsidR="00D3229F" w:rsidRPr="00ED3A04">
        <w:rPr>
          <w:lang w:val="en-US"/>
        </w:rPr>
        <w:t xml:space="preserve"> to</w:t>
      </w:r>
      <w:r w:rsidRPr="00ED3A04">
        <w:rPr>
          <w:lang w:val="en-US"/>
        </w:rPr>
        <w:t xml:space="preserve"> highlight the dynamic nature of the entrepreneurial journey and encourages further research into the evolving nature of place attachment within the field of entrepreneurship.</w:t>
      </w:r>
    </w:p>
    <w:p w14:paraId="417C7B08" w14:textId="77777777" w:rsidR="004F02FF" w:rsidRPr="00ED3A04" w:rsidRDefault="004F02FF">
      <w:pPr>
        <w:rPr>
          <w:rFonts w:eastAsiaTheme="majorEastAsia" w:cstheme="majorBidi"/>
          <w:b/>
          <w:bCs/>
          <w:szCs w:val="28"/>
          <w:lang w:val="en-US"/>
        </w:rPr>
      </w:pPr>
      <w:r w:rsidRPr="00ED3A04">
        <w:rPr>
          <w:lang w:val="en-US"/>
        </w:rPr>
        <w:br w:type="page"/>
      </w:r>
    </w:p>
    <w:p w14:paraId="0B41C2E5" w14:textId="3CD48EF1" w:rsidR="00795F11" w:rsidRPr="00ED3A04" w:rsidRDefault="00567A4E" w:rsidP="00567A4E">
      <w:pPr>
        <w:pStyle w:val="Ttulo1"/>
        <w:rPr>
          <w:lang w:val="en-US"/>
        </w:rPr>
      </w:pPr>
      <w:r w:rsidRPr="00ED3A04">
        <w:rPr>
          <w:lang w:val="en-US"/>
        </w:rPr>
        <w:lastRenderedPageBreak/>
        <w:t>References</w:t>
      </w:r>
    </w:p>
    <w:p w14:paraId="74DE7E11" w14:textId="77777777" w:rsidR="00567A4E" w:rsidRPr="00ED3A04" w:rsidRDefault="00567A4E" w:rsidP="00B538EB">
      <w:pPr>
        <w:spacing w:after="0"/>
        <w:jc w:val="both"/>
        <w:rPr>
          <w:lang w:val="en-US"/>
        </w:rPr>
      </w:pPr>
    </w:p>
    <w:p w14:paraId="146D3FFE" w14:textId="61D05CB7" w:rsidR="008911E0" w:rsidRPr="00ED3A04" w:rsidRDefault="00C8392A" w:rsidP="008911E0">
      <w:pPr>
        <w:widowControl w:val="0"/>
        <w:autoSpaceDE w:val="0"/>
        <w:autoSpaceDN w:val="0"/>
        <w:adjustRightInd w:val="0"/>
        <w:spacing w:after="0" w:line="240" w:lineRule="auto"/>
        <w:ind w:left="480" w:hanging="480"/>
        <w:rPr>
          <w:rFonts w:cs="Times New Roman"/>
          <w:noProof/>
          <w:szCs w:val="24"/>
          <w:lang w:val="en-US"/>
        </w:rPr>
      </w:pPr>
      <w:r w:rsidRPr="00ED3A04">
        <w:rPr>
          <w:lang w:val="en-US"/>
        </w:rPr>
        <w:fldChar w:fldCharType="begin" w:fldLock="1"/>
      </w:r>
      <w:r w:rsidRPr="00ED3A04">
        <w:rPr>
          <w:lang w:val="en-US"/>
        </w:rPr>
        <w:instrText xml:space="preserve">ADDIN Mendeley Bibliography CSL_BIBLIOGRAPHY </w:instrText>
      </w:r>
      <w:r w:rsidRPr="00ED3A04">
        <w:rPr>
          <w:lang w:val="en-US"/>
        </w:rPr>
        <w:fldChar w:fldCharType="separate"/>
      </w:r>
      <w:r w:rsidR="008911E0" w:rsidRPr="00ED3A04">
        <w:rPr>
          <w:rFonts w:cs="Times New Roman"/>
          <w:noProof/>
          <w:szCs w:val="24"/>
          <w:lang w:val="en-US"/>
        </w:rPr>
        <w:t xml:space="preserve">Aldrich, Howard E., and Martha Martinez. 2003. “Entrepreneurship as Social Construction: A Multi-Level Evolutionary Approach.” </w:t>
      </w:r>
      <w:r w:rsidR="008911E0" w:rsidRPr="00ED3A04">
        <w:rPr>
          <w:rFonts w:cs="Times New Roman"/>
          <w:i/>
          <w:iCs/>
          <w:noProof/>
          <w:szCs w:val="24"/>
          <w:lang w:val="en-US"/>
        </w:rPr>
        <w:t>Handbook of Entrepreneurship Research</w:t>
      </w:r>
      <w:r w:rsidR="008911E0" w:rsidRPr="00ED3A04">
        <w:rPr>
          <w:rFonts w:cs="Times New Roman"/>
          <w:noProof/>
          <w:szCs w:val="24"/>
          <w:lang w:val="en-US"/>
        </w:rPr>
        <w:t>. Springer, Boston, MA, 359–399. doi:10.1007/0-387-24519-7_15.</w:t>
      </w:r>
    </w:p>
    <w:p w14:paraId="3E3CB4D6"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Anderson, Alistair R., Lorraine Warren, and Jo Bensemann. 2019a. “Identity, Enactment, and Entrepreneurship Engagement in a Declining Place.” </w:t>
      </w:r>
      <w:r w:rsidRPr="00ED3A04">
        <w:rPr>
          <w:rFonts w:cs="Times New Roman"/>
          <w:i/>
          <w:iCs/>
          <w:noProof/>
          <w:szCs w:val="24"/>
          <w:lang w:val="en-US"/>
        </w:rPr>
        <w:t>Journal of Small Business Management</w:t>
      </w:r>
      <w:r w:rsidRPr="00ED3A04">
        <w:rPr>
          <w:rFonts w:cs="Times New Roman"/>
          <w:noProof/>
          <w:szCs w:val="24"/>
          <w:lang w:val="en-US"/>
        </w:rPr>
        <w:t xml:space="preserve"> 57 (4). John Wiley &amp; Sons, Ltd: 1559–1577. doi:10.1111/JSBM.12406.</w:t>
      </w:r>
    </w:p>
    <w:p w14:paraId="39F24D1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Anderson, Alistair R, Lorraine Warren, and Jo Bensemann. 2019b. “Identity, Enactment, and Entrepreneurship Engagement in a Declining Place.” </w:t>
      </w:r>
      <w:r w:rsidRPr="00ED3A04">
        <w:rPr>
          <w:rFonts w:cs="Times New Roman"/>
          <w:i/>
          <w:iCs/>
          <w:noProof/>
          <w:szCs w:val="24"/>
          <w:lang w:val="en-US"/>
        </w:rPr>
        <w:t>Journal of Small Business Management</w:t>
      </w:r>
      <w:r w:rsidRPr="00ED3A04">
        <w:rPr>
          <w:rFonts w:cs="Times New Roman"/>
          <w:noProof/>
          <w:szCs w:val="24"/>
          <w:lang w:val="en-US"/>
        </w:rPr>
        <w:t xml:space="preserve"> 57 (4). Taylor &amp; Francis: 1559–1577.</w:t>
      </w:r>
    </w:p>
    <w:p w14:paraId="1F84FD12"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Atkinson, Robert. 1998. </w:t>
      </w:r>
      <w:r w:rsidRPr="00ED3A04">
        <w:rPr>
          <w:rFonts w:cs="Times New Roman"/>
          <w:i/>
          <w:iCs/>
          <w:noProof/>
          <w:szCs w:val="24"/>
          <w:lang w:val="en-US"/>
        </w:rPr>
        <w:t>The Life Story Interview</w:t>
      </w:r>
      <w:r w:rsidRPr="00ED3A04">
        <w:rPr>
          <w:rFonts w:cs="Times New Roman"/>
          <w:noProof/>
          <w:szCs w:val="24"/>
          <w:lang w:val="en-US"/>
        </w:rPr>
        <w:t>. Sage.</w:t>
      </w:r>
    </w:p>
    <w:p w14:paraId="4BED6378"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Bacq, Sophie, Christina Hertel, and G. T. Lumpkin. 2022. “Communities at the Nexus of Entrepreneurship and Societal Impact: A Cross-Disciplinary Literature Review.” </w:t>
      </w:r>
      <w:r w:rsidRPr="00ED3A04">
        <w:rPr>
          <w:rFonts w:cs="Times New Roman"/>
          <w:i/>
          <w:iCs/>
          <w:noProof/>
          <w:szCs w:val="24"/>
          <w:lang w:val="en-US"/>
        </w:rPr>
        <w:t>Journal of Business Venturing</w:t>
      </w:r>
      <w:r w:rsidRPr="00ED3A04">
        <w:rPr>
          <w:rFonts w:cs="Times New Roman"/>
          <w:noProof/>
          <w:szCs w:val="24"/>
          <w:lang w:val="en-US"/>
        </w:rPr>
        <w:t xml:space="preserve"> 37 (5). Elsevier: 106231. doi:10.1016/J.JBUSVENT.2022.106231.</w:t>
      </w:r>
    </w:p>
    <w:p w14:paraId="6D0DDAD1"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Baker, Maegan, Leanne Cutcher, and Jarrod Ormiston. 2023. “The Bundian Way: An Indigenous-Led Cross-Sector Partnership in Place Through Time.” </w:t>
      </w:r>
      <w:r w:rsidRPr="00ED3A04">
        <w:rPr>
          <w:rFonts w:cs="Times New Roman"/>
          <w:i/>
          <w:iCs/>
          <w:noProof/>
          <w:szCs w:val="24"/>
          <w:lang w:val="en-US"/>
        </w:rPr>
        <w:t>Journal of Business Ethics</w:t>
      </w:r>
      <w:r w:rsidRPr="00ED3A04">
        <w:rPr>
          <w:rFonts w:cs="Times New Roman"/>
          <w:noProof/>
          <w:szCs w:val="24"/>
          <w:lang w:val="en-US"/>
        </w:rPr>
        <w:t xml:space="preserve"> 184 (4). Springer Science and Business Media B.V.: 877–894. doi:10.1007/S10551-023-05363-7/TABLES/4.</w:t>
      </w:r>
    </w:p>
    <w:p w14:paraId="4790772A"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Baker, Ted, and Friederike Welter. 2020. “Contextualizing Entrepreneurship Theory.” </w:t>
      </w:r>
      <w:r w:rsidRPr="00ED3A04">
        <w:rPr>
          <w:rFonts w:cs="Times New Roman"/>
          <w:i/>
          <w:iCs/>
          <w:noProof/>
          <w:szCs w:val="24"/>
          <w:lang w:val="en-US"/>
        </w:rPr>
        <w:t>Contextualizing Entrepreneurship Theory</w:t>
      </w:r>
      <w:r w:rsidRPr="00ED3A04">
        <w:rPr>
          <w:rFonts w:cs="Times New Roman"/>
          <w:noProof/>
          <w:szCs w:val="24"/>
          <w:lang w:val="en-US"/>
        </w:rPr>
        <w:t>, February. Taylor and Francis Inc., 188. doi:10.4324/9781351110631.</w:t>
      </w:r>
    </w:p>
    <w:p w14:paraId="0C386E30"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Bhanye, Johannes. 2023. “‘Strategic, Dual Sense of Place’ among Middle-Aged Migrants in the Diaspora.” </w:t>
      </w:r>
      <w:r w:rsidRPr="00ED3A04">
        <w:rPr>
          <w:rFonts w:cs="Times New Roman"/>
          <w:i/>
          <w:iCs/>
          <w:noProof/>
          <w:szCs w:val="24"/>
          <w:lang w:val="en-US"/>
        </w:rPr>
        <w:t>International Journal of Migration, Health and Social Care</w:t>
      </w:r>
      <w:r w:rsidRPr="00ED3A04">
        <w:rPr>
          <w:rFonts w:cs="Times New Roman"/>
          <w:noProof/>
          <w:szCs w:val="24"/>
          <w:lang w:val="en-US"/>
        </w:rPr>
        <w:t xml:space="preserve"> 19 (3–4). Emerald Publishing: 376–390. doi:10.1108/IJMHSC-07-2022-0075/FULL/PDF.</w:t>
      </w:r>
    </w:p>
    <w:p w14:paraId="6BE7D870"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Biron, Dominique, and Etienne St-Jean. 2023. “Senior Entrepreneurs: The Impact of Temporal Perception on the Entrepreneurial Process.” </w:t>
      </w:r>
      <w:r w:rsidRPr="00ED3A04">
        <w:rPr>
          <w:rFonts w:cs="Times New Roman"/>
          <w:i/>
          <w:iCs/>
          <w:noProof/>
          <w:szCs w:val="24"/>
          <w:lang w:val="en-US"/>
        </w:rPr>
        <w:t>Journal of Organizational Change Management</w:t>
      </w:r>
      <w:r w:rsidRPr="00ED3A04">
        <w:rPr>
          <w:rFonts w:cs="Times New Roman"/>
          <w:noProof/>
          <w:szCs w:val="24"/>
          <w:lang w:val="en-US"/>
        </w:rPr>
        <w:t xml:space="preserve"> 36 (2). Emerald Publishing: 389–410. doi:10.1108/JOCM-09-2022-0269/FULL/XML.</w:t>
      </w:r>
    </w:p>
    <w:p w14:paraId="386738F3"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Bohlmann, Clarissa, Andreas Rauch, and Hannes Zacher. 2017. “A Lifespan Perspective on Entrepreneurship: Perceived Opportunities and Skills Explain the Negative Association between Age and Entrepreneurial Activity.” </w:t>
      </w:r>
      <w:r w:rsidRPr="00ED3A04">
        <w:rPr>
          <w:rFonts w:cs="Times New Roman"/>
          <w:i/>
          <w:iCs/>
          <w:noProof/>
          <w:szCs w:val="24"/>
          <w:lang w:val="en-US"/>
        </w:rPr>
        <w:t>Frontiers in Psychology</w:t>
      </w:r>
      <w:r w:rsidRPr="00ED3A04">
        <w:rPr>
          <w:rFonts w:cs="Times New Roman"/>
          <w:noProof/>
          <w:szCs w:val="24"/>
          <w:lang w:val="en-US"/>
        </w:rPr>
        <w:t xml:space="preserve"> 8 (DEC). Frontiers Media S.A.: 296444. doi:10.3389/FPSYG.2017.02015/BIBTEX.</w:t>
      </w:r>
    </w:p>
    <w:p w14:paraId="6B008A48"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Braun, Virginia, and Victoria Clarke. 2006. “Using Thematic Analysis in Psychology.” </w:t>
      </w:r>
      <w:r w:rsidRPr="00ED3A04">
        <w:rPr>
          <w:rFonts w:cs="Times New Roman"/>
          <w:i/>
          <w:iCs/>
          <w:noProof/>
          <w:szCs w:val="24"/>
          <w:lang w:val="en-US"/>
        </w:rPr>
        <w:t>Qualitative Research in Psychology</w:t>
      </w:r>
      <w:r w:rsidRPr="00ED3A04">
        <w:rPr>
          <w:rFonts w:cs="Times New Roman"/>
          <w:noProof/>
          <w:szCs w:val="24"/>
          <w:lang w:val="en-US"/>
        </w:rPr>
        <w:t xml:space="preserve"> 3 (2). Taylor &amp; Francis: 77–101.</w:t>
      </w:r>
    </w:p>
    <w:p w14:paraId="0EC5DB5A"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Burke, Mary Kathleen Fitzpatrick. 2023. </w:t>
      </w:r>
      <w:r w:rsidRPr="00ED3A04">
        <w:rPr>
          <w:rFonts w:cs="Times New Roman"/>
          <w:i/>
          <w:iCs/>
          <w:noProof/>
          <w:szCs w:val="24"/>
          <w:lang w:val="en-US"/>
        </w:rPr>
        <w:t>Place Matters: Understanding the Role of Place in Entrepreneurial Ecosystems</w:t>
      </w:r>
      <w:r w:rsidRPr="00ED3A04">
        <w:rPr>
          <w:rFonts w:cs="Times New Roman"/>
          <w:noProof/>
          <w:szCs w:val="24"/>
          <w:lang w:val="en-US"/>
        </w:rPr>
        <w:t>. Stockholm School of Economics. https://research.hhs.se/esploro/outputs/doctoral/Place-matters-understanding-the-role-of/991001537299606056.</w:t>
      </w:r>
    </w:p>
    <w:p w14:paraId="577CD473"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Carstensen, Laura L. 1992. “Social and Emotional Patterns in Adulthood: Support for Socioemotional Selectivity Theory.” </w:t>
      </w:r>
      <w:r w:rsidRPr="00ED3A04">
        <w:rPr>
          <w:rFonts w:cs="Times New Roman"/>
          <w:i/>
          <w:iCs/>
          <w:noProof/>
          <w:szCs w:val="24"/>
          <w:lang w:val="en-US"/>
        </w:rPr>
        <w:t>Psychology and Aging</w:t>
      </w:r>
      <w:r w:rsidRPr="00ED3A04">
        <w:rPr>
          <w:rFonts w:cs="Times New Roman"/>
          <w:noProof/>
          <w:szCs w:val="24"/>
          <w:lang w:val="en-US"/>
        </w:rPr>
        <w:t xml:space="preserve"> 7 (3): 331–338. doi:10.1037//0882-7974.7.3.331.</w:t>
      </w:r>
    </w:p>
    <w:p w14:paraId="6AEF27ED"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Cassell, Cathy, and Gillian Symon. 2012. “Qualitative Organizational Research: Core Methods and Current Challenges.” Sage.</w:t>
      </w:r>
    </w:p>
    <w:p w14:paraId="73DB9B5E"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lastRenderedPageBreak/>
        <w:t xml:space="preserve">Chell, Elizabeth. 2008. “The Entrepreneurial Personality: A Social Construction: Second Edition.” </w:t>
      </w:r>
      <w:r w:rsidRPr="00ED3A04">
        <w:rPr>
          <w:rFonts w:cs="Times New Roman"/>
          <w:i/>
          <w:iCs/>
          <w:noProof/>
          <w:szCs w:val="24"/>
          <w:lang w:val="en-US"/>
        </w:rPr>
        <w:t>The Entrepreneurial Personality: A Social Construction: Second Edition</w:t>
      </w:r>
      <w:r w:rsidRPr="00ED3A04">
        <w:rPr>
          <w:rFonts w:cs="Times New Roman"/>
          <w:noProof/>
          <w:szCs w:val="24"/>
          <w:lang w:val="en-US"/>
        </w:rPr>
        <w:t>, May. Routledge Taylor &amp; Francis Group, 1–300. doi:10.4324/9780203938638/ENTREPRENEURIAL-PERSONALITY-ELIZABETH-CHELL-DAVID-WICKLANDER-SHANE-STURMAN-WAYNE-HOOVER.</w:t>
      </w:r>
    </w:p>
    <w:p w14:paraId="4AE4511F"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Cheshire, Lynda, Carla Meurk, and Michael Woods. 2013. “Decoupling Farm, Farming and Place: Recombinant Attachments of Globally Engaged Family Farmers.” </w:t>
      </w:r>
      <w:r w:rsidRPr="00ED3A04">
        <w:rPr>
          <w:rFonts w:cs="Times New Roman"/>
          <w:i/>
          <w:iCs/>
          <w:noProof/>
          <w:szCs w:val="24"/>
          <w:lang w:val="en-US"/>
        </w:rPr>
        <w:t>Journal of Rural Studies</w:t>
      </w:r>
      <w:r w:rsidRPr="00ED3A04">
        <w:rPr>
          <w:rFonts w:cs="Times New Roman"/>
          <w:noProof/>
          <w:szCs w:val="24"/>
          <w:lang w:val="en-US"/>
        </w:rPr>
        <w:t xml:space="preserve"> 30 (April). Pergamon: 64–74. doi:10.1016/J.JRURSTUD.2012.11.005.</w:t>
      </w:r>
    </w:p>
    <w:p w14:paraId="3408E25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Clandinin, D Jean, and F Michael Connelly. 2000. “Experience and Story in Qualitative Research.” San Francisco: Jossey-Bass.</w:t>
      </w:r>
    </w:p>
    <w:p w14:paraId="53E0C3EE"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Cook, Julia, and Dan Woodman. 2020. “Belonging and the Self as Enterprise: Place, Relationships and the Formation of Occupation-Based Identities.” </w:t>
      </w:r>
      <w:r w:rsidRPr="00ED3A04">
        <w:rPr>
          <w:rFonts w:cs="Times New Roman"/>
          <w:i/>
          <w:iCs/>
          <w:noProof/>
          <w:szCs w:val="24"/>
          <w:lang w:val="en-US"/>
        </w:rPr>
        <w:t>Sociologia Ruralis</w:t>
      </w:r>
      <w:r w:rsidRPr="00ED3A04">
        <w:rPr>
          <w:rFonts w:cs="Times New Roman"/>
          <w:noProof/>
          <w:szCs w:val="24"/>
          <w:lang w:val="en-US"/>
        </w:rPr>
        <w:t xml:space="preserve"> 60 (2). John Wiley &amp; Sons, Ltd: 375–393. doi:10.1111/SORU.12285.</w:t>
      </w:r>
    </w:p>
    <w:p w14:paraId="70C95980"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Cruz, Allan Discua, and Ingrid Fromm. 2019. “Understanding the Emergence of a Social Enterprise by Highly Skilled Migrants: The Case of Honduras Global Europa.” </w:t>
      </w:r>
      <w:r w:rsidRPr="00ED3A04">
        <w:rPr>
          <w:rFonts w:cs="Times New Roman"/>
          <w:i/>
          <w:iCs/>
          <w:noProof/>
          <w:szCs w:val="24"/>
          <w:lang w:val="en-US"/>
        </w:rPr>
        <w:t>International Journal of Entrepreneurial Behaviour and Research</w:t>
      </w:r>
      <w:r w:rsidRPr="00ED3A04">
        <w:rPr>
          <w:rFonts w:cs="Times New Roman"/>
          <w:noProof/>
          <w:szCs w:val="24"/>
          <w:lang w:val="en-US"/>
        </w:rPr>
        <w:t xml:space="preserve"> 25 (5). Emerald Group Holdings Ltd.: 801–818. doi:10.1108/IJEBR-02-2018-0091/FULL/XML.</w:t>
      </w:r>
    </w:p>
    <w:p w14:paraId="777B6DBF"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Cucculelli, Marco, Davide Di Marcoberardino, Noemi Giampaoli, and Matteo Renghini. 2023. “Population Ageing and Entrepreneurship under a Regional Perspective. A Bibliometric and Content Analysis.” </w:t>
      </w:r>
      <w:r w:rsidRPr="00ED3A04">
        <w:rPr>
          <w:rFonts w:cs="Times New Roman"/>
          <w:i/>
          <w:iCs/>
          <w:noProof/>
          <w:szCs w:val="24"/>
          <w:lang w:val="en-US"/>
        </w:rPr>
        <w:t>Review of Regional Research</w:t>
      </w:r>
      <w:r w:rsidRPr="00ED3A04">
        <w:rPr>
          <w:rFonts w:cs="Times New Roman"/>
          <w:noProof/>
          <w:szCs w:val="24"/>
          <w:lang w:val="en-US"/>
        </w:rPr>
        <w:t xml:space="preserve"> 43 (3). Springer Science and Business Media Deutschland GmbH: 381–407. doi:10.1007/S10037-023-00184-7/FIGURES/4.</w:t>
      </w:r>
    </w:p>
    <w:p w14:paraId="552E281B"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Davidsson, Per, and Jan Henrik Gruenhagen. 2021. “Fulfilling the Process Promise: A Review and Agenda for New Venture Creation Process Research.” </w:t>
      </w:r>
      <w:r w:rsidRPr="00ED3A04">
        <w:rPr>
          <w:rFonts w:cs="Times New Roman"/>
          <w:i/>
          <w:iCs/>
          <w:noProof/>
          <w:szCs w:val="24"/>
          <w:lang w:val="en-US"/>
        </w:rPr>
        <w:t>Entrepreneurship: Theory and Practice</w:t>
      </w:r>
      <w:r w:rsidRPr="00ED3A04">
        <w:rPr>
          <w:rFonts w:cs="Times New Roman"/>
          <w:noProof/>
          <w:szCs w:val="24"/>
          <w:lang w:val="en-US"/>
        </w:rPr>
        <w:t xml:space="preserve"> 45 (5). SAGE Publications Ltd: 1083–1118. doi:10.1177/1042258720930991/ASSET/IMAGES/LARGE/10.1177_1042258720930991-FIG2.JPEG.</w:t>
      </w:r>
    </w:p>
    <w:p w14:paraId="66C5670D"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rPr>
      </w:pPr>
      <w:r w:rsidRPr="00ED3A04">
        <w:rPr>
          <w:rFonts w:cs="Times New Roman"/>
          <w:noProof/>
          <w:szCs w:val="24"/>
          <w:lang w:val="en-US"/>
        </w:rPr>
        <w:t xml:space="preserve">Dias, Álvaro, and Graça M. Silva. 2021. “Willingness to Stay of Tourism Lifestyle Entrepreneurs: A Configurational Perspective.” </w:t>
      </w:r>
      <w:r w:rsidRPr="00ED3A04">
        <w:rPr>
          <w:rFonts w:cs="Times New Roman"/>
          <w:i/>
          <w:iCs/>
          <w:noProof/>
          <w:szCs w:val="24"/>
        </w:rPr>
        <w:t>Sustainability 2021, Vol. 13, Page 13519</w:t>
      </w:r>
      <w:r w:rsidRPr="00ED3A04">
        <w:rPr>
          <w:rFonts w:cs="Times New Roman"/>
          <w:noProof/>
          <w:szCs w:val="24"/>
        </w:rPr>
        <w:t xml:space="preserve"> 13 (24). Multidisciplinary Digital Publishing Institute: 13519. doi:10.3390/SU132413519.</w:t>
      </w:r>
    </w:p>
    <w:p w14:paraId="3E0F565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rPr>
        <w:t xml:space="preserve">Dias, Álvaro, Graça Miranda Silva, Mafalda Patuleia, and Maria Rosario González-Rodríguez. </w:t>
      </w:r>
      <w:r w:rsidRPr="00ED3A04">
        <w:rPr>
          <w:rFonts w:cs="Times New Roman"/>
          <w:noProof/>
          <w:szCs w:val="24"/>
          <w:lang w:val="en-US"/>
        </w:rPr>
        <w:t xml:space="preserve">2021. “Transforming Local Knowledge into Lifestyle Entrepreneur’s Innovativeness: Exploring the Linear and Quadratic Relationships.” </w:t>
      </w:r>
      <w:r w:rsidRPr="00ED3A04">
        <w:rPr>
          <w:rFonts w:cs="Times New Roman"/>
          <w:i/>
          <w:iCs/>
          <w:noProof/>
          <w:szCs w:val="24"/>
          <w:lang w:val="en-US"/>
        </w:rPr>
        <w:t>Current Issues in Tourism</w:t>
      </w:r>
      <w:r w:rsidRPr="00ED3A04">
        <w:rPr>
          <w:rFonts w:cs="Times New Roman"/>
          <w:noProof/>
          <w:szCs w:val="24"/>
          <w:lang w:val="en-US"/>
        </w:rPr>
        <w:t xml:space="preserve"> 24 (22). Routledge: 3222–3238. doi:10.1080/13683500.2020.1865288.</w:t>
      </w:r>
    </w:p>
    <w:p w14:paraId="6D70CBD4"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Dimov, Dimo. 2011. “Grappling With the Unbearable Elusiveness of Entrepreneurial Opportunities.” </w:t>
      </w:r>
      <w:r w:rsidRPr="00ED3A04">
        <w:rPr>
          <w:rFonts w:cs="Times New Roman"/>
          <w:i/>
          <w:iCs/>
          <w:noProof/>
          <w:szCs w:val="24"/>
          <w:lang w:val="en-US"/>
        </w:rPr>
        <w:t>Entrepreneurship: Theory and Practice</w:t>
      </w:r>
      <w:r w:rsidRPr="00ED3A04">
        <w:rPr>
          <w:rFonts w:cs="Times New Roman"/>
          <w:noProof/>
          <w:szCs w:val="24"/>
          <w:lang w:val="en-US"/>
        </w:rPr>
        <w:t xml:space="preserve"> 35 (1): 57–81. doi:10.1111/j.1540-6520.2010.00423.x.</w:t>
      </w:r>
    </w:p>
    <w:p w14:paraId="1B487E00"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Dimov, Dimo, and Joseph Pistrui. 2020. “Recursive and Discursive Model of and for Entrepreneurial Action.” </w:t>
      </w:r>
      <w:r w:rsidRPr="00ED3A04">
        <w:rPr>
          <w:rFonts w:cs="Times New Roman"/>
          <w:i/>
          <w:iCs/>
          <w:noProof/>
          <w:szCs w:val="24"/>
          <w:lang w:val="en-US"/>
        </w:rPr>
        <w:t>European Management Review</w:t>
      </w:r>
      <w:r w:rsidRPr="00ED3A04">
        <w:rPr>
          <w:rFonts w:cs="Times New Roman"/>
          <w:noProof/>
          <w:szCs w:val="24"/>
          <w:lang w:val="en-US"/>
        </w:rPr>
        <w:t xml:space="preserve"> 17 (1). John Wiley &amp; Sons, Ltd: 267–277. doi:10.1111/EMRE.12360.</w:t>
      </w:r>
    </w:p>
    <w:p w14:paraId="471694C0"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Downey, Heather, Guinever Threlkeld, and Jeni Warburton. 2017. “What Is the Role of Place Identity in Older Farming Couples’ Retirement Considerations?” </w:t>
      </w:r>
      <w:r w:rsidRPr="00ED3A04">
        <w:rPr>
          <w:rFonts w:cs="Times New Roman"/>
          <w:i/>
          <w:iCs/>
          <w:noProof/>
          <w:szCs w:val="24"/>
          <w:lang w:val="en-US"/>
        </w:rPr>
        <w:t>Journal of Rural Studies</w:t>
      </w:r>
      <w:r w:rsidRPr="00ED3A04">
        <w:rPr>
          <w:rFonts w:cs="Times New Roman"/>
          <w:noProof/>
          <w:szCs w:val="24"/>
          <w:lang w:val="en-US"/>
        </w:rPr>
        <w:t xml:space="preserve"> 50 (February). Pergamon: 1–11. doi:10.1016/J.JRURSTUD.2016.12.006.</w:t>
      </w:r>
    </w:p>
    <w:p w14:paraId="48555FEB"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lastRenderedPageBreak/>
        <w:t xml:space="preserve">Duarte Alonso, Abel, and Seng Kiat Kok. 2021. “Sense of Place and Certainty in Uncertain Socioeconomic Conditions: Contributions of Local Cuisine to Culinary Tourism.” </w:t>
      </w:r>
      <w:r w:rsidRPr="00ED3A04">
        <w:rPr>
          <w:rFonts w:cs="Times New Roman"/>
          <w:i/>
          <w:iCs/>
          <w:noProof/>
          <w:szCs w:val="24"/>
          <w:lang w:val="en-US"/>
        </w:rPr>
        <w:t>Journal of Heritage Tourism</w:t>
      </w:r>
      <w:r w:rsidRPr="00ED3A04">
        <w:rPr>
          <w:rFonts w:cs="Times New Roman"/>
          <w:noProof/>
          <w:szCs w:val="24"/>
          <w:lang w:val="en-US"/>
        </w:rPr>
        <w:t xml:space="preserve"> 16 (3). Routledge: 247–262. doi:10.1080/1743873X.2020.1786572.</w:t>
      </w:r>
    </w:p>
    <w:p w14:paraId="0E4D8FDE"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Fletcher, Denise E. 2006. “Entrepreneurial Processes and the Social Construction of Opportunity.” </w:t>
      </w:r>
      <w:r w:rsidRPr="00ED3A04">
        <w:rPr>
          <w:rFonts w:cs="Times New Roman"/>
          <w:i/>
          <w:iCs/>
          <w:noProof/>
          <w:szCs w:val="24"/>
          <w:lang w:val="en-US"/>
        </w:rPr>
        <w:t>Entrepreneurship and Regional Development</w:t>
      </w:r>
      <w:r w:rsidRPr="00ED3A04">
        <w:rPr>
          <w:rFonts w:cs="Times New Roman"/>
          <w:noProof/>
          <w:szCs w:val="24"/>
          <w:lang w:val="en-US"/>
        </w:rPr>
        <w:t xml:space="preserve"> 18 (5). Routledge: 421–440. doi:10.1080/08985620600861105.</w:t>
      </w:r>
    </w:p>
    <w:p w14:paraId="5094F4CA"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Gartner, William B. 1988. “Who Is the Entrepreneur? Is the Wrong Question.” </w:t>
      </w:r>
      <w:r w:rsidRPr="00ED3A04">
        <w:rPr>
          <w:rFonts w:cs="Times New Roman"/>
          <w:i/>
          <w:iCs/>
          <w:noProof/>
          <w:szCs w:val="24"/>
          <w:lang w:val="en-US"/>
        </w:rPr>
        <w:t>The Academy of Management Review</w:t>
      </w:r>
      <w:r w:rsidRPr="00ED3A04">
        <w:rPr>
          <w:rFonts w:cs="Times New Roman"/>
          <w:noProof/>
          <w:szCs w:val="24"/>
          <w:lang w:val="en-US"/>
        </w:rPr>
        <w:t xml:space="preserve"> 25 (1): 47–67.</w:t>
      </w:r>
    </w:p>
    <w:p w14:paraId="7D7FCB9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Gashi Nulleshi, Shqipe, and Malin Tillmar. 2022. “Rural Proofing Entrepreneurship in Two Fields of Research.” </w:t>
      </w:r>
      <w:r w:rsidRPr="00ED3A04">
        <w:rPr>
          <w:rFonts w:cs="Times New Roman"/>
          <w:i/>
          <w:iCs/>
          <w:noProof/>
          <w:szCs w:val="24"/>
          <w:lang w:val="en-US"/>
        </w:rPr>
        <w:t>International Journal of Entrepreneurial Behaviour and Research</w:t>
      </w:r>
      <w:r w:rsidRPr="00ED3A04">
        <w:rPr>
          <w:rFonts w:cs="Times New Roman"/>
          <w:noProof/>
          <w:szCs w:val="24"/>
          <w:lang w:val="en-US"/>
        </w:rPr>
        <w:t xml:space="preserve"> 28 (9). Emerald Publishing: 332–356. doi:10.1108/IJEBR-05-2021-0323/FULL/PDF.</w:t>
      </w:r>
    </w:p>
    <w:p w14:paraId="2AB324E5"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Gielnik, Michael M., Melissa S. Cardon, and Michael Frese. 2021. </w:t>
      </w:r>
      <w:r w:rsidRPr="00ED3A04">
        <w:rPr>
          <w:rFonts w:cs="Times New Roman"/>
          <w:i/>
          <w:iCs/>
          <w:noProof/>
          <w:szCs w:val="24"/>
          <w:lang w:val="en-US"/>
        </w:rPr>
        <w:t>The Psychology of Entrepreneurship: New Perspectives</w:t>
      </w:r>
      <w:r w:rsidRPr="00ED3A04">
        <w:rPr>
          <w:rFonts w:cs="Times New Roman"/>
          <w:noProof/>
          <w:szCs w:val="24"/>
          <w:lang w:val="en-US"/>
        </w:rPr>
        <w:t>.</w:t>
      </w:r>
    </w:p>
    <w:p w14:paraId="359B3D88"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Gielnik, Michael M., Hannes Zacher, and Michael Frese. 2012. “Focus on Opportunities as a Mediator of the Relationship between Business Owners’ Age and Venture Growth.” </w:t>
      </w:r>
      <w:r w:rsidRPr="00ED3A04">
        <w:rPr>
          <w:rFonts w:cs="Times New Roman"/>
          <w:i/>
          <w:iCs/>
          <w:noProof/>
          <w:szCs w:val="24"/>
          <w:lang w:val="en-US"/>
        </w:rPr>
        <w:t>Journal of Business Venturing</w:t>
      </w:r>
      <w:r w:rsidRPr="00ED3A04">
        <w:rPr>
          <w:rFonts w:cs="Times New Roman"/>
          <w:noProof/>
          <w:szCs w:val="24"/>
          <w:lang w:val="en-US"/>
        </w:rPr>
        <w:t xml:space="preserve"> 27 (1). Elsevier: 127–142. doi:10.1016/J.JBUSVENT.2010.05.002.</w:t>
      </w:r>
    </w:p>
    <w:p w14:paraId="1F946A2B"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Gielnik, Michael M., Hannes Zacher, and Antje Schmitt. 2017. “How Small Business Managers’ Age and Focus on Opportunities Affect Business Growth: A Mediated Moderation Growth Model.” </w:t>
      </w:r>
      <w:r w:rsidRPr="00ED3A04">
        <w:rPr>
          <w:rFonts w:cs="Times New Roman"/>
          <w:i/>
          <w:iCs/>
          <w:noProof/>
          <w:szCs w:val="24"/>
          <w:lang w:val="en-US"/>
        </w:rPr>
        <w:t>Journal of Small Business Management</w:t>
      </w:r>
      <w:r w:rsidRPr="00ED3A04">
        <w:rPr>
          <w:rFonts w:cs="Times New Roman"/>
          <w:noProof/>
          <w:szCs w:val="24"/>
          <w:lang w:val="en-US"/>
        </w:rPr>
        <w:t xml:space="preserve"> 55 (3). Blackwell Publishing Ltd: 460–483. doi:10.1111/JSBM.12253.</w:t>
      </w:r>
    </w:p>
    <w:p w14:paraId="1BB9AC58"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Gielnik, Michael M, Hannes Zacher, and Mo Wang. 2018. “Age in the Entrepreneurial Process: The Role of Future Time Perspective and Prior Entrepreneurial Experience.” </w:t>
      </w:r>
      <w:r w:rsidRPr="00ED3A04">
        <w:rPr>
          <w:rFonts w:cs="Times New Roman"/>
          <w:i/>
          <w:iCs/>
          <w:noProof/>
          <w:szCs w:val="24"/>
          <w:lang w:val="en-US"/>
        </w:rPr>
        <w:t>Journal of Applied Psychology</w:t>
      </w:r>
      <w:r w:rsidRPr="00ED3A04">
        <w:rPr>
          <w:rFonts w:cs="Times New Roman"/>
          <w:noProof/>
          <w:szCs w:val="24"/>
          <w:lang w:val="en-US"/>
        </w:rPr>
        <w:t xml:space="preserve"> 103 (10). American Psychological Association: 1067.</w:t>
      </w:r>
    </w:p>
    <w:p w14:paraId="3D1572B4"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Giuliani, Maria Vittoria. 2003. “Theory of Attachment and Place Attachment.” In </w:t>
      </w:r>
      <w:r w:rsidRPr="00ED3A04">
        <w:rPr>
          <w:rFonts w:cs="Times New Roman"/>
          <w:i/>
          <w:iCs/>
          <w:noProof/>
          <w:szCs w:val="24"/>
          <w:lang w:val="en-US"/>
        </w:rPr>
        <w:t>Psychological Theories for Environmental Issues</w:t>
      </w:r>
      <w:r w:rsidRPr="00ED3A04">
        <w:rPr>
          <w:rFonts w:cs="Times New Roman"/>
          <w:noProof/>
          <w:szCs w:val="24"/>
          <w:lang w:val="en-US"/>
        </w:rPr>
        <w:t>, edited by T. Bonnes, M., &amp; Lee. London: Taylor &amp; Francis. doi:https://doi.org/10.4324/9781315245720.</w:t>
      </w:r>
    </w:p>
    <w:p w14:paraId="7ADE28D9"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Goodwin, Kerri A, and C James Goodwin. 2016. </w:t>
      </w:r>
      <w:r w:rsidRPr="00ED3A04">
        <w:rPr>
          <w:rFonts w:cs="Times New Roman"/>
          <w:i/>
          <w:iCs/>
          <w:noProof/>
          <w:szCs w:val="24"/>
          <w:lang w:val="en-US"/>
        </w:rPr>
        <w:t>Research in Psychology: Methods and Design</w:t>
      </w:r>
      <w:r w:rsidRPr="00ED3A04">
        <w:rPr>
          <w:rFonts w:cs="Times New Roman"/>
          <w:noProof/>
          <w:szCs w:val="24"/>
          <w:lang w:val="en-US"/>
        </w:rPr>
        <w:t>. John Wiley &amp; Sons.</w:t>
      </w:r>
    </w:p>
    <w:p w14:paraId="37D1F548"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Graebner, Melissa E, Jeffrey A Martin, and Philip T Roundy. 2012. “Qualitative Data: Cooking without a Recipe.” </w:t>
      </w:r>
      <w:r w:rsidRPr="00ED3A04">
        <w:rPr>
          <w:rFonts w:cs="Times New Roman"/>
          <w:i/>
          <w:iCs/>
          <w:noProof/>
          <w:szCs w:val="24"/>
          <w:lang w:val="en-US"/>
        </w:rPr>
        <w:t>Strategic Organization</w:t>
      </w:r>
      <w:r w:rsidRPr="00ED3A04">
        <w:rPr>
          <w:rFonts w:cs="Times New Roman"/>
          <w:noProof/>
          <w:szCs w:val="24"/>
          <w:lang w:val="en-US"/>
        </w:rPr>
        <w:t xml:space="preserve"> 10 (3). Sage Publications Sage UK: London, England: 276–284.</w:t>
      </w:r>
    </w:p>
    <w:p w14:paraId="0CBBAD17"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Grube, Laura E., and Virgil Henry Storr. 2018. “Embedded Entrepreneurs and Post-Disaster Community Recovery.” </w:t>
      </w:r>
      <w:r w:rsidRPr="00ED3A04">
        <w:rPr>
          <w:rFonts w:cs="Times New Roman"/>
          <w:i/>
          <w:iCs/>
          <w:noProof/>
          <w:szCs w:val="24"/>
          <w:lang w:val="en-US"/>
        </w:rPr>
        <w:t>Entrepreneurship &amp; Regional Development</w:t>
      </w:r>
      <w:r w:rsidRPr="00ED3A04">
        <w:rPr>
          <w:rFonts w:cs="Times New Roman"/>
          <w:noProof/>
          <w:szCs w:val="24"/>
          <w:lang w:val="en-US"/>
        </w:rPr>
        <w:t xml:space="preserve"> 30 (7–8). Routledge: 800–821. doi:10.1080/08985626.2018.1457084.</w:t>
      </w:r>
    </w:p>
    <w:p w14:paraId="16EC0E58"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Gubrium, Jaber F, and James A Holstein. 2002. </w:t>
      </w:r>
      <w:r w:rsidRPr="00ED3A04">
        <w:rPr>
          <w:rFonts w:cs="Times New Roman"/>
          <w:i/>
          <w:iCs/>
          <w:noProof/>
          <w:szCs w:val="24"/>
          <w:lang w:val="en-US"/>
        </w:rPr>
        <w:t>Handbook of Interview Research: Context and Method</w:t>
      </w:r>
      <w:r w:rsidRPr="00ED3A04">
        <w:rPr>
          <w:rFonts w:cs="Times New Roman"/>
          <w:noProof/>
          <w:szCs w:val="24"/>
          <w:lang w:val="en-US"/>
        </w:rPr>
        <w:t>. Sage.</w:t>
      </w:r>
    </w:p>
    <w:p w14:paraId="78EF0847"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Hallak, Rob, Graham Brown, and Noel J. Lindsay. 2012. “The Place Identity – Performance Relationship among Tourism Entrepreneurs: A Structural Equation Modelling Analysis.” </w:t>
      </w:r>
      <w:r w:rsidRPr="00ED3A04">
        <w:rPr>
          <w:rFonts w:cs="Times New Roman"/>
          <w:i/>
          <w:iCs/>
          <w:noProof/>
          <w:szCs w:val="24"/>
          <w:lang w:val="en-US"/>
        </w:rPr>
        <w:t>Tourism Management</w:t>
      </w:r>
      <w:r w:rsidRPr="00ED3A04">
        <w:rPr>
          <w:rFonts w:cs="Times New Roman"/>
          <w:noProof/>
          <w:szCs w:val="24"/>
          <w:lang w:val="en-US"/>
        </w:rPr>
        <w:t xml:space="preserve"> 33 (1). Pergamon: 143–154. doi:10.1016/J.TOURMAN.2011.02.013.</w:t>
      </w:r>
    </w:p>
    <w:p w14:paraId="051D827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Hallak, Rob, Graham Brown, and Noel J. Lindsay. 2013. “Examining Tourism SME Owners’ Place Attachment, Support for Community and Business Performance: The </w:t>
      </w:r>
      <w:r w:rsidRPr="00ED3A04">
        <w:rPr>
          <w:rFonts w:cs="Times New Roman"/>
          <w:noProof/>
          <w:szCs w:val="24"/>
          <w:lang w:val="en-US"/>
        </w:rPr>
        <w:lastRenderedPageBreak/>
        <w:t xml:space="preserve">Role of the Enlightened Self-Interest Model.” </w:t>
      </w:r>
      <w:r w:rsidRPr="00ED3A04">
        <w:rPr>
          <w:rFonts w:cs="Times New Roman"/>
          <w:i/>
          <w:iCs/>
          <w:noProof/>
          <w:szCs w:val="24"/>
          <w:lang w:val="en-US"/>
        </w:rPr>
        <w:t>Journal of Sustainable Tourism</w:t>
      </w:r>
      <w:r w:rsidRPr="00ED3A04">
        <w:rPr>
          <w:rFonts w:cs="Times New Roman"/>
          <w:noProof/>
          <w:szCs w:val="24"/>
          <w:lang w:val="en-US"/>
        </w:rPr>
        <w:t xml:space="preserve"> 21 (5). Taylor &amp; Francis Group: 658–678. doi:10.1080/09669582.2012.709861.</w:t>
      </w:r>
    </w:p>
    <w:p w14:paraId="582377BB"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Harima, Aki. 2022. “Theorizing Disembedding and Re-Embedding: Resource Mobilization in Refugee Entrepreneurship.” </w:t>
      </w:r>
      <w:r w:rsidRPr="00ED3A04">
        <w:rPr>
          <w:rFonts w:cs="Times New Roman"/>
          <w:i/>
          <w:iCs/>
          <w:noProof/>
          <w:szCs w:val="24"/>
          <w:lang w:val="en-US"/>
        </w:rPr>
        <w:t>Entrepreneurship &amp; Regional Development</w:t>
      </w:r>
      <w:r w:rsidRPr="00ED3A04">
        <w:rPr>
          <w:rFonts w:cs="Times New Roman"/>
          <w:noProof/>
          <w:szCs w:val="24"/>
          <w:lang w:val="en-US"/>
        </w:rPr>
        <w:t xml:space="preserve"> 34 (3–4). Routledge: 269–293. doi:10.1080/08985626.2022.2047799.</w:t>
      </w:r>
    </w:p>
    <w:p w14:paraId="63B532F9"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Hay, Robert. 1998. “Sense of Place in Developmental Context.” </w:t>
      </w:r>
      <w:r w:rsidRPr="00ED3A04">
        <w:rPr>
          <w:rFonts w:cs="Times New Roman"/>
          <w:i/>
          <w:iCs/>
          <w:noProof/>
          <w:szCs w:val="24"/>
          <w:lang w:val="en-US"/>
        </w:rPr>
        <w:t>Journal of Environmental Psychology</w:t>
      </w:r>
      <w:r w:rsidRPr="00ED3A04">
        <w:rPr>
          <w:rFonts w:cs="Times New Roman"/>
          <w:noProof/>
          <w:szCs w:val="24"/>
          <w:lang w:val="en-US"/>
        </w:rPr>
        <w:t xml:space="preserve"> 18 (1). Academic Press: 5–29. doi:10.1006/JEVP.1997.0060.</w:t>
      </w:r>
    </w:p>
    <w:p w14:paraId="397165D4"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Hidalgo, M. Carmen, and Bernardo Hernández. 2001. “Place Attachment: Conceptual and Empirical Questions.” </w:t>
      </w:r>
      <w:r w:rsidRPr="00ED3A04">
        <w:rPr>
          <w:rFonts w:cs="Times New Roman"/>
          <w:i/>
          <w:iCs/>
          <w:noProof/>
          <w:szCs w:val="24"/>
          <w:lang w:val="en-US"/>
        </w:rPr>
        <w:t>Journal of Environmental Psychology</w:t>
      </w:r>
      <w:r w:rsidRPr="00ED3A04">
        <w:rPr>
          <w:rFonts w:cs="Times New Roman"/>
          <w:noProof/>
          <w:szCs w:val="24"/>
          <w:lang w:val="en-US"/>
        </w:rPr>
        <w:t xml:space="preserve"> 21 (3). Academic Press: 273–281. doi:10.1006/jevp.2001.0221.</w:t>
      </w:r>
    </w:p>
    <w:p w14:paraId="4E5C5B05"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Hindle, Kevin. 2004. “Choosing Qualitative Methods for Entrepreneurial Cognition Research: A Canonical Development Approach.” </w:t>
      </w:r>
      <w:r w:rsidRPr="00ED3A04">
        <w:rPr>
          <w:rFonts w:cs="Times New Roman"/>
          <w:i/>
          <w:iCs/>
          <w:noProof/>
          <w:szCs w:val="24"/>
          <w:lang w:val="en-US"/>
        </w:rPr>
        <w:t>Entrepreneurship Theory and Practice</w:t>
      </w:r>
      <w:r w:rsidRPr="00ED3A04">
        <w:rPr>
          <w:rFonts w:cs="Times New Roman"/>
          <w:noProof/>
          <w:szCs w:val="24"/>
          <w:lang w:val="en-US"/>
        </w:rPr>
        <w:t xml:space="preserve"> 28 (6). SAGE Publications Sage CA: Los Angeles, CA: 575–607.</w:t>
      </w:r>
    </w:p>
    <w:p w14:paraId="481CA2F6"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Hsu, Kuo Wei, Jen Chih Chao, and Chieh Yu Chao. 2021. “Place Attachment and Youth Entrepreneurship Community Participation in Guangfu Village, Taichung, Taiwan.” </w:t>
      </w:r>
      <w:r w:rsidRPr="00ED3A04">
        <w:rPr>
          <w:rFonts w:cs="Times New Roman"/>
          <w:i/>
          <w:iCs/>
          <w:noProof/>
          <w:szCs w:val="24"/>
          <w:lang w:val="en-US"/>
        </w:rPr>
        <w:t>Environment, Development and Sustainability</w:t>
      </w:r>
      <w:r w:rsidRPr="00ED3A04">
        <w:rPr>
          <w:rFonts w:cs="Times New Roman"/>
          <w:noProof/>
          <w:szCs w:val="24"/>
          <w:lang w:val="en-US"/>
        </w:rPr>
        <w:t xml:space="preserve"> 23 (8). Springer Science and Business Media B.V.: 11607–11635. doi:10.1007/S10668-020-01130-0/TABLES/18.</w:t>
      </w:r>
    </w:p>
    <w:p w14:paraId="0DA49089"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Jack, Sarah L, and Alistair R Anderson. 2002. “The Effects of Embeddedness on the Entrepreneurial Process.” </w:t>
      </w:r>
      <w:r w:rsidRPr="00ED3A04">
        <w:rPr>
          <w:rFonts w:cs="Times New Roman"/>
          <w:i/>
          <w:iCs/>
          <w:noProof/>
          <w:szCs w:val="24"/>
          <w:lang w:val="en-US"/>
        </w:rPr>
        <w:t>Journal of Business Venturing</w:t>
      </w:r>
      <w:r w:rsidRPr="00ED3A04">
        <w:rPr>
          <w:rFonts w:cs="Times New Roman"/>
          <w:noProof/>
          <w:szCs w:val="24"/>
          <w:lang w:val="en-US"/>
        </w:rPr>
        <w:t xml:space="preserve"> 17 (5): 467–487. doi:10.1016/S0883-9026(01)00076-3.</w:t>
      </w:r>
    </w:p>
    <w:p w14:paraId="7D499116"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Johnstone, Harvey, and Doug Lionais. 2004. “Depleted Communities and Community Business Entrepreneurship: Revaluing Space through Place.” </w:t>
      </w:r>
      <w:r w:rsidRPr="00ED3A04">
        <w:rPr>
          <w:rFonts w:cs="Times New Roman"/>
          <w:i/>
          <w:iCs/>
          <w:noProof/>
          <w:szCs w:val="24"/>
          <w:lang w:val="en-US"/>
        </w:rPr>
        <w:t>Entrepreneurship &amp; Regional Development</w:t>
      </w:r>
      <w:r w:rsidRPr="00ED3A04">
        <w:rPr>
          <w:rFonts w:cs="Times New Roman"/>
          <w:noProof/>
          <w:szCs w:val="24"/>
          <w:lang w:val="en-US"/>
        </w:rPr>
        <w:t xml:space="preserve"> 16 (3). Taylor &amp; Francis: 217–233.</w:t>
      </w:r>
    </w:p>
    <w:p w14:paraId="0A4FF77A"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Kaesehage, Katharina, Michael Leyshon, George Ferns, and Catherine Leyshon. 2019. “Seriously Personal: The Reasons That Motivate Entrepreneurs to Address Climate Change.” </w:t>
      </w:r>
      <w:r w:rsidRPr="00ED3A04">
        <w:rPr>
          <w:rFonts w:cs="Times New Roman"/>
          <w:i/>
          <w:iCs/>
          <w:noProof/>
          <w:szCs w:val="24"/>
          <w:lang w:val="en-US"/>
        </w:rPr>
        <w:t>Journal of Business Ethics</w:t>
      </w:r>
      <w:r w:rsidRPr="00ED3A04">
        <w:rPr>
          <w:rFonts w:cs="Times New Roman"/>
          <w:noProof/>
          <w:szCs w:val="24"/>
          <w:lang w:val="en-US"/>
        </w:rPr>
        <w:t xml:space="preserve"> 157 (4). Springer Netherlands: 1091–1109. doi:10.1007/S10551-017-3624-1/FIGURES/2.</w:t>
      </w:r>
    </w:p>
    <w:p w14:paraId="38D5A7D0"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Kautonen, Teemu, Simon Down, and Maria Minniti. 2014. “Ageing and Entrepreneurial Preferences.” </w:t>
      </w:r>
      <w:r w:rsidRPr="00ED3A04">
        <w:rPr>
          <w:rFonts w:cs="Times New Roman"/>
          <w:i/>
          <w:iCs/>
          <w:noProof/>
          <w:szCs w:val="24"/>
          <w:lang w:val="en-US"/>
        </w:rPr>
        <w:t>Small Business Economics</w:t>
      </w:r>
      <w:r w:rsidRPr="00ED3A04">
        <w:rPr>
          <w:rFonts w:cs="Times New Roman"/>
          <w:noProof/>
          <w:szCs w:val="24"/>
          <w:lang w:val="en-US"/>
        </w:rPr>
        <w:t xml:space="preserve"> 42 (3). Springer: 579–594. doi:10.1007/S11187-013-9489-5/FIGURES/2.</w:t>
      </w:r>
    </w:p>
    <w:p w14:paraId="77939BA5"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Kautonen, Teemu, Aracely Soto-Simeone, and Ewald Kibler. 2024. “Unpacking the Relationship between Sense of Place and Entrepreneurs’ Well-Being.” </w:t>
      </w:r>
      <w:r w:rsidRPr="00ED3A04">
        <w:rPr>
          <w:rFonts w:cs="Times New Roman"/>
          <w:i/>
          <w:iCs/>
          <w:noProof/>
          <w:szCs w:val="24"/>
          <w:lang w:val="en-US"/>
        </w:rPr>
        <w:t>Small Business Economics</w:t>
      </w:r>
      <w:r w:rsidRPr="00ED3A04">
        <w:rPr>
          <w:rFonts w:cs="Times New Roman"/>
          <w:noProof/>
          <w:szCs w:val="24"/>
          <w:lang w:val="en-US"/>
        </w:rPr>
        <w:t>. doi:10.1007/s11187-024-00937-9.</w:t>
      </w:r>
    </w:p>
    <w:p w14:paraId="74C6F4E9"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Kibler, Ewald, Matthias Fink, Richard Lang, and Pablo Muñoz. 2015. “Place Attachment and Social Legitimacy: Revisiting the Sustainable Entrepreneurship Journey.” </w:t>
      </w:r>
      <w:r w:rsidRPr="00ED3A04">
        <w:rPr>
          <w:rFonts w:cs="Times New Roman"/>
          <w:i/>
          <w:iCs/>
          <w:noProof/>
          <w:szCs w:val="24"/>
          <w:lang w:val="en-US"/>
        </w:rPr>
        <w:t>Journal of Business Venturing Insights</w:t>
      </w:r>
      <w:r w:rsidRPr="00ED3A04">
        <w:rPr>
          <w:rFonts w:cs="Times New Roman"/>
          <w:noProof/>
          <w:szCs w:val="24"/>
          <w:lang w:val="en-US"/>
        </w:rPr>
        <w:t xml:space="preserve"> 3 (July). Elsevier: 24–29. doi:10.1016/J.JBVI.2015.04.001.</w:t>
      </w:r>
    </w:p>
    <w:p w14:paraId="0FAE851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Kibler, Ewald, Thomas Wainwright, Teemu Kautonen, and Robert Blackburn. 2015. “Can Social Exclusion Against ‘Older Entrepreneurs’ Be Managed?” </w:t>
      </w:r>
      <w:r w:rsidRPr="00ED3A04">
        <w:rPr>
          <w:rFonts w:cs="Times New Roman"/>
          <w:i/>
          <w:iCs/>
          <w:noProof/>
          <w:szCs w:val="24"/>
          <w:lang w:val="en-US"/>
        </w:rPr>
        <w:t>Journal of Small Business Management</w:t>
      </w:r>
      <w:r w:rsidRPr="00ED3A04">
        <w:rPr>
          <w:rFonts w:cs="Times New Roman"/>
          <w:noProof/>
          <w:szCs w:val="24"/>
          <w:lang w:val="en-US"/>
        </w:rPr>
        <w:t xml:space="preserve"> 53 (October). John Wiley &amp; Sons, Ltd: 193–208. doi:10.1111/JSBM.12194.</w:t>
      </w:r>
    </w:p>
    <w:p w14:paraId="35353D64"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Kimmitt, Jonathan, Ewald Kibler, Henri Schildt, and Päivi Oinas. 2023. “Place in Entrepreneurial Storytelling: A Study of Cultural Entrepreneurship in a Deprived Context.” </w:t>
      </w:r>
      <w:r w:rsidRPr="00ED3A04">
        <w:rPr>
          <w:rFonts w:cs="Times New Roman"/>
          <w:i/>
          <w:iCs/>
          <w:noProof/>
          <w:szCs w:val="24"/>
          <w:lang w:val="en-US"/>
        </w:rPr>
        <w:t>Journal of Management Studies</w:t>
      </w:r>
      <w:r w:rsidRPr="00ED3A04">
        <w:rPr>
          <w:rFonts w:cs="Times New Roman"/>
          <w:noProof/>
          <w:szCs w:val="24"/>
          <w:lang w:val="en-US"/>
        </w:rPr>
        <w:t>. John Wiley &amp; Sons, Ltd. doi:10.1111/JOMS.12912.</w:t>
      </w:r>
    </w:p>
    <w:p w14:paraId="56810456"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lastRenderedPageBreak/>
        <w:t xml:space="preserve">Korsgaard, Steffen, Sabine Müller, and Hanne Wittorff Tanvig. 2015. “Rural Entrepreneurship or Entrepreneurship in the Rural–between Place and Space.” </w:t>
      </w:r>
      <w:r w:rsidRPr="00ED3A04">
        <w:rPr>
          <w:rFonts w:cs="Times New Roman"/>
          <w:i/>
          <w:iCs/>
          <w:noProof/>
          <w:szCs w:val="24"/>
          <w:lang w:val="en-US"/>
        </w:rPr>
        <w:t>International Journal of Entrepreneurial Behavior &amp; Research</w:t>
      </w:r>
      <w:r w:rsidRPr="00ED3A04">
        <w:rPr>
          <w:rFonts w:cs="Times New Roman"/>
          <w:noProof/>
          <w:szCs w:val="24"/>
          <w:lang w:val="en-US"/>
        </w:rPr>
        <w:t xml:space="preserve"> 21 (1). Emerald Group Publishing Limited: 5–26.</w:t>
      </w:r>
    </w:p>
    <w:p w14:paraId="2E903D5F"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Langley, Ann. 1999. “Strategies for Theorizing from Process Data.” </w:t>
      </w:r>
      <w:r w:rsidRPr="00ED3A04">
        <w:rPr>
          <w:rFonts w:cs="Times New Roman"/>
          <w:i/>
          <w:iCs/>
          <w:noProof/>
          <w:szCs w:val="24"/>
          <w:lang w:val="en-US"/>
        </w:rPr>
        <w:t>Academy of Management Review</w:t>
      </w:r>
      <w:r w:rsidRPr="00ED3A04">
        <w:rPr>
          <w:rFonts w:cs="Times New Roman"/>
          <w:noProof/>
          <w:szCs w:val="24"/>
          <w:lang w:val="en-US"/>
        </w:rPr>
        <w:t xml:space="preserve"> 24 (4). Academy of Management Briarcliff Manor, NY 10510: 691–710. doi:10.5465/AMR.1999.2553248.</w:t>
      </w:r>
    </w:p>
    <w:p w14:paraId="6E8F2F17"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Lévesque, Moren, and Maria Minniti. 2006. “The Effect of Aging on Entrepreneurial Behavior.” </w:t>
      </w:r>
      <w:r w:rsidRPr="00ED3A04">
        <w:rPr>
          <w:rFonts w:cs="Times New Roman"/>
          <w:i/>
          <w:iCs/>
          <w:noProof/>
          <w:szCs w:val="24"/>
          <w:lang w:val="en-US"/>
        </w:rPr>
        <w:t>Journal of Business Venturing</w:t>
      </w:r>
      <w:r w:rsidRPr="00ED3A04">
        <w:rPr>
          <w:rFonts w:cs="Times New Roman"/>
          <w:noProof/>
          <w:szCs w:val="24"/>
          <w:lang w:val="en-US"/>
        </w:rPr>
        <w:t xml:space="preserve"> 21 (2): 177–194. doi:10.1016/j.jbusvent.2005.04.003.</w:t>
      </w:r>
    </w:p>
    <w:p w14:paraId="060E6D6F"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Lévesque, Moren, and Ute Stephan. 2020. “It’s Time We Talk About Time in Entrepreneurship.” </w:t>
      </w:r>
      <w:r w:rsidRPr="00ED3A04">
        <w:rPr>
          <w:rFonts w:cs="Times New Roman"/>
          <w:i/>
          <w:iCs/>
          <w:noProof/>
          <w:szCs w:val="24"/>
          <w:lang w:val="en-US"/>
        </w:rPr>
        <w:t>Entrepreneurship: Theory and Practice</w:t>
      </w:r>
      <w:r w:rsidRPr="00ED3A04">
        <w:rPr>
          <w:rFonts w:cs="Times New Roman"/>
          <w:noProof/>
          <w:szCs w:val="24"/>
          <w:lang w:val="en-US"/>
        </w:rPr>
        <w:t>. SAGE Publications Ltd. doi:10.1177/1042258719839711.</w:t>
      </w:r>
    </w:p>
    <w:p w14:paraId="7288FA56"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Lewicka, Maria. 2011. “Place Attachment: How Far Have We Come in the Last 40 Years?” </w:t>
      </w:r>
      <w:r w:rsidRPr="00ED3A04">
        <w:rPr>
          <w:rFonts w:cs="Times New Roman"/>
          <w:i/>
          <w:iCs/>
          <w:noProof/>
          <w:szCs w:val="24"/>
          <w:lang w:val="en-US"/>
        </w:rPr>
        <w:t>Journal of Environmental Psychology</w:t>
      </w:r>
      <w:r w:rsidRPr="00ED3A04">
        <w:rPr>
          <w:rFonts w:cs="Times New Roman"/>
          <w:noProof/>
          <w:szCs w:val="24"/>
          <w:lang w:val="en-US"/>
        </w:rPr>
        <w:t xml:space="preserve"> 31 (3). Academic Press: 207–230. doi:10.1016/J.JENVP.2010.10.001.</w:t>
      </w:r>
    </w:p>
    <w:p w14:paraId="0BF8AC3B"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Lewis, Trey, Diana M. Hechavarría, David W. Williams, and Melissa S. Cardon. 2024. “Doing the Right Things at the Right Times: The Role of Temporal Enactment in Venture Outcome Attainment.” </w:t>
      </w:r>
      <w:r w:rsidRPr="00ED3A04">
        <w:rPr>
          <w:rFonts w:cs="Times New Roman"/>
          <w:i/>
          <w:iCs/>
          <w:noProof/>
          <w:szCs w:val="24"/>
          <w:lang w:val="en-US"/>
        </w:rPr>
        <w:t>Journal of Business Venturing</w:t>
      </w:r>
      <w:r w:rsidRPr="00ED3A04">
        <w:rPr>
          <w:rFonts w:cs="Times New Roman"/>
          <w:noProof/>
          <w:szCs w:val="24"/>
          <w:lang w:val="en-US"/>
        </w:rPr>
        <w:t xml:space="preserve"> 39 (1). Elsevier: 106344. doi:10.1016/J.JBUSVENT.2023.106344.</w:t>
      </w:r>
    </w:p>
    <w:p w14:paraId="5DF417FE"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Lichtenstein, Benyamin B., Nancy M. Carter, Kevin J. Dooley, and William B. Gartner. 2007. “Complexity Dynamics of Nascent Entrepreneurship.” </w:t>
      </w:r>
      <w:r w:rsidRPr="00ED3A04">
        <w:rPr>
          <w:rFonts w:cs="Times New Roman"/>
          <w:i/>
          <w:iCs/>
          <w:noProof/>
          <w:szCs w:val="24"/>
          <w:lang w:val="en-US"/>
        </w:rPr>
        <w:t>Journal of Business Venturing</w:t>
      </w:r>
      <w:r w:rsidRPr="00ED3A04">
        <w:rPr>
          <w:rFonts w:cs="Times New Roman"/>
          <w:noProof/>
          <w:szCs w:val="24"/>
          <w:lang w:val="en-US"/>
        </w:rPr>
        <w:t xml:space="preserve"> 22 (2). Elsevier: 236–261. doi:10.1016/J.JBUSVENT.2006.06.001.</w:t>
      </w:r>
    </w:p>
    <w:p w14:paraId="78494CD4"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Lieblich, Amia. 1998. </w:t>
      </w:r>
      <w:r w:rsidRPr="00ED3A04">
        <w:rPr>
          <w:rFonts w:cs="Times New Roman"/>
          <w:i/>
          <w:iCs/>
          <w:noProof/>
          <w:szCs w:val="24"/>
          <w:lang w:val="en-US"/>
        </w:rPr>
        <w:t>Narrative Research: Reading, Analysis and Interpretation</w:t>
      </w:r>
      <w:r w:rsidRPr="00ED3A04">
        <w:rPr>
          <w:rFonts w:cs="Times New Roman"/>
          <w:noProof/>
          <w:szCs w:val="24"/>
          <w:lang w:val="en-US"/>
        </w:rPr>
        <w:t>. sage Publications.</w:t>
      </w:r>
    </w:p>
    <w:p w14:paraId="2F154DE3"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Low, Setha M., and Irwin Altman. 1992. “Place Attachment.” In </w:t>
      </w:r>
      <w:r w:rsidRPr="00ED3A04">
        <w:rPr>
          <w:rFonts w:cs="Times New Roman"/>
          <w:i/>
          <w:iCs/>
          <w:noProof/>
          <w:szCs w:val="24"/>
          <w:lang w:val="en-US"/>
        </w:rPr>
        <w:t>Place Attachment</w:t>
      </w:r>
      <w:r w:rsidRPr="00ED3A04">
        <w:rPr>
          <w:rFonts w:cs="Times New Roman"/>
          <w:noProof/>
          <w:szCs w:val="24"/>
          <w:lang w:val="en-US"/>
        </w:rPr>
        <w:t>, 1–12. Springer, Boston, MA. doi:10.1007/978-1-4684-8753-4_1.</w:t>
      </w:r>
    </w:p>
    <w:p w14:paraId="5F59D474"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Manzo, Lynne C. 2005. “For Better or Worse: Exploring Multiple Dimensions of Place Meaning.” </w:t>
      </w:r>
      <w:r w:rsidRPr="00ED3A04">
        <w:rPr>
          <w:rFonts w:cs="Times New Roman"/>
          <w:i/>
          <w:iCs/>
          <w:noProof/>
          <w:szCs w:val="24"/>
          <w:lang w:val="en-US"/>
        </w:rPr>
        <w:t>Journal of Environmental Psychology</w:t>
      </w:r>
      <w:r w:rsidRPr="00ED3A04">
        <w:rPr>
          <w:rFonts w:cs="Times New Roman"/>
          <w:noProof/>
          <w:szCs w:val="24"/>
          <w:lang w:val="en-US"/>
        </w:rPr>
        <w:t xml:space="preserve"> 25 (1). Academic Press: 67–86. doi:10.1016/J.JENVP.2005.01.002.</w:t>
      </w:r>
    </w:p>
    <w:p w14:paraId="143861ED"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McKeever, Edward, Alistair Anderson, and Sarah Jack. 2014. “Entrepreneurship and Mutuality: Social Capital in Processes and Practices.” </w:t>
      </w:r>
      <w:r w:rsidRPr="00ED3A04">
        <w:rPr>
          <w:rFonts w:cs="Times New Roman"/>
          <w:i/>
          <w:iCs/>
          <w:noProof/>
          <w:szCs w:val="24"/>
          <w:lang w:val="en-US"/>
        </w:rPr>
        <w:t>Entrepreneurship &amp; Regional Development</w:t>
      </w:r>
      <w:r w:rsidRPr="00ED3A04">
        <w:rPr>
          <w:rFonts w:cs="Times New Roman"/>
          <w:noProof/>
          <w:szCs w:val="24"/>
          <w:lang w:val="en-US"/>
        </w:rPr>
        <w:t xml:space="preserve"> 26 (5–6). Routledge: 453–477. doi:10.1080/08985626.2014.939536.</w:t>
      </w:r>
    </w:p>
    <w:p w14:paraId="52117745"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McKeever, Edward, Sarah Jack, and Alistair Anderson. 2015. “Embedded Entrepreneurship in the Creative Re-Construction of Place.” </w:t>
      </w:r>
      <w:r w:rsidRPr="00ED3A04">
        <w:rPr>
          <w:rFonts w:cs="Times New Roman"/>
          <w:i/>
          <w:iCs/>
          <w:noProof/>
          <w:szCs w:val="24"/>
          <w:lang w:val="en-US"/>
        </w:rPr>
        <w:t>Journal of Business Venturing</w:t>
      </w:r>
      <w:r w:rsidRPr="00ED3A04">
        <w:rPr>
          <w:rFonts w:cs="Times New Roman"/>
          <w:noProof/>
          <w:szCs w:val="24"/>
          <w:lang w:val="en-US"/>
        </w:rPr>
        <w:t xml:space="preserve"> 30 (1). Elsevier: 50–65. doi:10.1016/J.JBUSVENT.2014.07.002.</w:t>
      </w:r>
    </w:p>
    <w:p w14:paraId="0319786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McKelvie, Alexander, Johan Wiklund, Jeffery S. McMullen, and Almantas P. Palubinskas. 2020. “A Dynamic Model of Entrepreneurial Opportunity: Integrating Kirzner’s and Mises’s Approaches to Entrepreneurial Action.” </w:t>
      </w:r>
      <w:r w:rsidRPr="00ED3A04">
        <w:rPr>
          <w:rFonts w:cs="Times New Roman"/>
          <w:i/>
          <w:iCs/>
          <w:noProof/>
          <w:szCs w:val="24"/>
          <w:lang w:val="en-US"/>
        </w:rPr>
        <w:t>Quarterly Journal of Austrian Economics</w:t>
      </w:r>
      <w:r w:rsidRPr="00ED3A04">
        <w:rPr>
          <w:rFonts w:cs="Times New Roman"/>
          <w:noProof/>
          <w:szCs w:val="24"/>
          <w:lang w:val="en-US"/>
        </w:rPr>
        <w:t xml:space="preserve"> 23 (3–4). Ludwig Von Mises Institute: 499–541. doi:10.35297/qjae.010078.</w:t>
      </w:r>
    </w:p>
    <w:p w14:paraId="032D7F5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Mcmullen, Jeffery S., and Dimo Dimov. 2013. “Time and the Entrepreneurial Journey: The Problems and Promise of Studying Entrepreneurship as a Process.” </w:t>
      </w:r>
      <w:r w:rsidRPr="00ED3A04">
        <w:rPr>
          <w:rFonts w:cs="Times New Roman"/>
          <w:i/>
          <w:iCs/>
          <w:noProof/>
          <w:szCs w:val="24"/>
          <w:lang w:val="en-US"/>
        </w:rPr>
        <w:t>Journal of Management Studies</w:t>
      </w:r>
      <w:r w:rsidRPr="00ED3A04">
        <w:rPr>
          <w:rFonts w:cs="Times New Roman"/>
          <w:noProof/>
          <w:szCs w:val="24"/>
          <w:lang w:val="en-US"/>
        </w:rPr>
        <w:t xml:space="preserve"> 50 (8). John Wiley &amp; Sons, Ltd: 1481–1512. doi:10.1111/JOMS.12049.</w:t>
      </w:r>
    </w:p>
    <w:p w14:paraId="037BA1C7"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lastRenderedPageBreak/>
        <w:t xml:space="preserve">McMullen, Jeffery S., Jason R. Fitzsimmons, Khyati Shetty, and Stratos Ramoglou. 2024. “A Temporal Typology of Entrepreneurial Opportunities: Implications for the Optimal Timing of Entrepreneurial Action.” </w:t>
      </w:r>
      <w:r w:rsidRPr="00ED3A04">
        <w:rPr>
          <w:rFonts w:cs="Times New Roman"/>
          <w:i/>
          <w:iCs/>
          <w:noProof/>
          <w:szCs w:val="24"/>
          <w:lang w:val="en-US"/>
        </w:rPr>
        <w:t>Journal of Business Venturing</w:t>
      </w:r>
      <w:r w:rsidRPr="00ED3A04">
        <w:rPr>
          <w:rFonts w:cs="Times New Roman"/>
          <w:noProof/>
          <w:szCs w:val="24"/>
          <w:lang w:val="en-US"/>
        </w:rPr>
        <w:t xml:space="preserve"> 39 (1). Elsevier: 106356. doi:10.1016/J.JBUSVENT.2023.106356.</w:t>
      </w:r>
    </w:p>
    <w:p w14:paraId="38F9FFFE"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Mets, Tõnis. 2022. “From the Metaphor to the Concept of the Entrepreneurial Journey in Entrepreneurship Research.” </w:t>
      </w:r>
      <w:r w:rsidRPr="00ED3A04">
        <w:rPr>
          <w:rFonts w:cs="Times New Roman"/>
          <w:i/>
          <w:iCs/>
          <w:noProof/>
          <w:szCs w:val="24"/>
          <w:lang w:val="en-US"/>
        </w:rPr>
        <w:t>Foundations and Trends® in Entrepreneurship</w:t>
      </w:r>
      <w:r w:rsidRPr="00ED3A04">
        <w:rPr>
          <w:rFonts w:cs="Times New Roman"/>
          <w:noProof/>
          <w:szCs w:val="24"/>
          <w:lang w:val="en-US"/>
        </w:rPr>
        <w:t xml:space="preserve"> 18 (6). Now Publishers, Inc.: 330–422. doi:10.1561/0300000102.</w:t>
      </w:r>
    </w:p>
    <w:p w14:paraId="69DE8807"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Mitchell, Ronald K, Brock Smith, Kristie W Seawright, and Eric A Morse. 2000. “Cross-Cultural Cognitions and the Venture Creation Decision.” </w:t>
      </w:r>
      <w:r w:rsidRPr="00ED3A04">
        <w:rPr>
          <w:rFonts w:cs="Times New Roman"/>
          <w:i/>
          <w:iCs/>
          <w:noProof/>
          <w:szCs w:val="24"/>
          <w:lang w:val="en-US"/>
        </w:rPr>
        <w:t>Academy of Management Journal</w:t>
      </w:r>
      <w:r w:rsidRPr="00ED3A04">
        <w:rPr>
          <w:rFonts w:cs="Times New Roman"/>
          <w:noProof/>
          <w:szCs w:val="24"/>
          <w:lang w:val="en-US"/>
        </w:rPr>
        <w:t xml:space="preserve"> 43 (5): 974–993. doi:10.2307/1556422.</w:t>
      </w:r>
    </w:p>
    <w:p w14:paraId="191575F2"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Moroz, Peter W., and Kevin Hindle. 2012. “Entrepreneurship as a Process: Toward Harmonizing Multiple Perspectives.” </w:t>
      </w:r>
      <w:r w:rsidRPr="00ED3A04">
        <w:rPr>
          <w:rFonts w:cs="Times New Roman"/>
          <w:i/>
          <w:iCs/>
          <w:noProof/>
          <w:szCs w:val="24"/>
          <w:lang w:val="en-US"/>
        </w:rPr>
        <w:t>Entrepreneurship: Theory and Practice</w:t>
      </w:r>
      <w:r w:rsidRPr="00ED3A04">
        <w:rPr>
          <w:rFonts w:cs="Times New Roman"/>
          <w:noProof/>
          <w:szCs w:val="24"/>
          <w:lang w:val="en-US"/>
        </w:rPr>
        <w:t xml:space="preserve"> 36 (4). SAGE PublicationsSage CA: Los Angeles, CA: 781–818. doi:10.1111/J.1540-6520.2011.00452.X/ASSET/IMAGES/LARGE/10.1111_J.1540-6520.2011.00452.X-FIG5.JPEG.</w:t>
      </w:r>
    </w:p>
    <w:p w14:paraId="675A92FD"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Morris, Michael H., Donald F. Kuratko, Minet Schindehutte, and April J. Spivack. 2012. “Framing the Entrepreneurial Experience.” </w:t>
      </w:r>
      <w:r w:rsidRPr="00ED3A04">
        <w:rPr>
          <w:rFonts w:cs="Times New Roman"/>
          <w:i/>
          <w:iCs/>
          <w:noProof/>
          <w:szCs w:val="24"/>
          <w:lang w:val="en-US"/>
        </w:rPr>
        <w:t>Entrepreneurship: Theory and Practice</w:t>
      </w:r>
      <w:r w:rsidRPr="00ED3A04">
        <w:rPr>
          <w:rFonts w:cs="Times New Roman"/>
          <w:noProof/>
          <w:szCs w:val="24"/>
          <w:lang w:val="en-US"/>
        </w:rPr>
        <w:t xml:space="preserve"> 36 (1). SAGE PublicationsSage CA: Los Angeles, CA: 11–40. doi:10.1111/J.1540-6520.2011.00471.X/ASSET/IMAGES/LARGE/10.1111_J.1540-6520.2011.00471.X-FIG1.JPEG.</w:t>
      </w:r>
    </w:p>
    <w:p w14:paraId="18C5D818"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Muñoz, Pablo, Ewald Kibler, Vesna Mandakovic, and José Ernesto Amorós. 2020. “Local Entrepreneurial Ecosystems as Configural Narratives: A New Way of Seeing and Evaluating Antecedents and Outcomes.” </w:t>
      </w:r>
      <w:r w:rsidRPr="00ED3A04">
        <w:rPr>
          <w:rFonts w:cs="Times New Roman"/>
          <w:i/>
          <w:iCs/>
          <w:noProof/>
          <w:szCs w:val="24"/>
          <w:lang w:val="en-US"/>
        </w:rPr>
        <w:t>Research Policy</w:t>
      </w:r>
      <w:r w:rsidRPr="00ED3A04">
        <w:rPr>
          <w:rFonts w:cs="Times New Roman"/>
          <w:noProof/>
          <w:szCs w:val="24"/>
          <w:lang w:val="en-US"/>
        </w:rPr>
        <w:t>, July. North-Holland, 104065. doi:10.1016/J.RESPOL.2020.104065.</w:t>
      </w:r>
    </w:p>
    <w:p w14:paraId="78FFBE92"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Murphy, Linda, Jolien Huybrechts, and Frank Lambrechts. 2019. “The Origins and Development of Socioemotional Wealth Within Next-Generation Family Members: An Interpretive Grounded Theory Study.” </w:t>
      </w:r>
      <w:r w:rsidRPr="00ED3A04">
        <w:rPr>
          <w:rFonts w:cs="Times New Roman"/>
          <w:i/>
          <w:iCs/>
          <w:noProof/>
          <w:szCs w:val="24"/>
          <w:lang w:val="en-US"/>
        </w:rPr>
        <w:t>Family Business Review</w:t>
      </w:r>
      <w:r w:rsidRPr="00ED3A04">
        <w:rPr>
          <w:rFonts w:cs="Times New Roman"/>
          <w:noProof/>
          <w:szCs w:val="24"/>
          <w:lang w:val="en-US"/>
        </w:rPr>
        <w:t xml:space="preserve"> 32 (4). SAGE PublicationsSage CA: Los Angeles, CA: 396–424. doi:10.1177/0894486519890775.</w:t>
      </w:r>
    </w:p>
    <w:p w14:paraId="063EED8A"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Orel, Marko, Martin Lukes, and Jan Zouhar. 2024. “Fostering Wellbeing and Satisfaction for Micro-Entrepreneurs: The Role of Coworking Spaces.” </w:t>
      </w:r>
      <w:r w:rsidRPr="00ED3A04">
        <w:rPr>
          <w:rFonts w:cs="Times New Roman"/>
          <w:i/>
          <w:iCs/>
          <w:noProof/>
          <w:szCs w:val="24"/>
          <w:lang w:val="en-US"/>
        </w:rPr>
        <w:t>Journal of Small Business and Enterprise Development</w:t>
      </w:r>
      <w:r w:rsidRPr="00ED3A04">
        <w:rPr>
          <w:rFonts w:cs="Times New Roman"/>
          <w:noProof/>
          <w:szCs w:val="24"/>
          <w:lang w:val="en-US"/>
        </w:rPr>
        <w:t xml:space="preserve"> 31 (8). Emerald Publishing Limited: 148–167.</w:t>
      </w:r>
    </w:p>
    <w:p w14:paraId="372B7C68"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Ösgård, Anton, and Bas Spierings. 2021. “‘It Just Didn’t Really Happen’: The Lived Space of Entrepreneurial Urbanism in Ørestad, Copenhagen.” </w:t>
      </w:r>
      <w:r w:rsidRPr="00ED3A04">
        <w:rPr>
          <w:rFonts w:cs="Times New Roman"/>
          <w:i/>
          <w:iCs/>
          <w:noProof/>
          <w:szCs w:val="24"/>
          <w:lang w:val="en-US"/>
        </w:rPr>
        <w:t>Geoforum</w:t>
      </w:r>
      <w:r w:rsidRPr="00ED3A04">
        <w:rPr>
          <w:rFonts w:cs="Times New Roman"/>
          <w:noProof/>
          <w:szCs w:val="24"/>
          <w:lang w:val="en-US"/>
        </w:rPr>
        <w:t xml:space="preserve"> 123 (July). Pergamon: 117–128. doi:10.1016/J.GEOFORUM.2021.05.004.</w:t>
      </w:r>
    </w:p>
    <w:p w14:paraId="1A50813E"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Pahnke, André, and Friederike Welter. 2019. “The German Mittelstand: Antithesis to Silicon Valley Entrepreneurship?” </w:t>
      </w:r>
      <w:r w:rsidRPr="00ED3A04">
        <w:rPr>
          <w:rFonts w:cs="Times New Roman"/>
          <w:i/>
          <w:iCs/>
          <w:noProof/>
          <w:szCs w:val="24"/>
          <w:lang w:val="en-US"/>
        </w:rPr>
        <w:t>Small Business Economics</w:t>
      </w:r>
      <w:r w:rsidRPr="00ED3A04">
        <w:rPr>
          <w:rFonts w:cs="Times New Roman"/>
          <w:noProof/>
          <w:szCs w:val="24"/>
          <w:lang w:val="en-US"/>
        </w:rPr>
        <w:t xml:space="preserve"> 52 (2). Springer New York LLC: 345–358. doi:10.1007/S11187-018-0095-4/FIGURES/3.</w:t>
      </w:r>
    </w:p>
    <w:p w14:paraId="1D7AEABD"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Parkinson, Caroline, Vicky Nowak, Carole Howorth, and Alan Southern. 2020. “Multipartite Attitudes to Enterprise: A Comparative Study of Young People and Place.” </w:t>
      </w:r>
      <w:r w:rsidRPr="00ED3A04">
        <w:rPr>
          <w:rFonts w:cs="Times New Roman"/>
          <w:i/>
          <w:iCs/>
          <w:noProof/>
          <w:szCs w:val="24"/>
          <w:lang w:val="en-US"/>
        </w:rPr>
        <w:t>International Small Business Journal: Researching Entrepreneurship</w:t>
      </w:r>
      <w:r w:rsidRPr="00ED3A04">
        <w:rPr>
          <w:rFonts w:cs="Times New Roman"/>
          <w:noProof/>
          <w:szCs w:val="24"/>
          <w:lang w:val="en-US"/>
        </w:rPr>
        <w:t xml:space="preserve"> 38 (4). SAGE PublicationsSage UK: London, England: 293–317. doi:10.1177/0266242619892829.</w:t>
      </w:r>
    </w:p>
    <w:p w14:paraId="0F8C0584"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Patton, Michael Quinn. 1987. </w:t>
      </w:r>
      <w:r w:rsidRPr="00ED3A04">
        <w:rPr>
          <w:rFonts w:cs="Times New Roman"/>
          <w:i/>
          <w:iCs/>
          <w:noProof/>
          <w:szCs w:val="24"/>
          <w:lang w:val="en-US"/>
        </w:rPr>
        <w:t>How to Use Qualitative Methods in Evaluation</w:t>
      </w:r>
      <w:r w:rsidRPr="00ED3A04">
        <w:rPr>
          <w:rFonts w:cs="Times New Roman"/>
          <w:noProof/>
          <w:szCs w:val="24"/>
          <w:lang w:val="en-US"/>
        </w:rPr>
        <w:t>. Sage.</w:t>
      </w:r>
    </w:p>
    <w:p w14:paraId="09BC5CEB"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Patton, Michael Quinn. 2014. </w:t>
      </w:r>
      <w:r w:rsidRPr="00ED3A04">
        <w:rPr>
          <w:rFonts w:cs="Times New Roman"/>
          <w:i/>
          <w:iCs/>
          <w:noProof/>
          <w:szCs w:val="24"/>
          <w:lang w:val="en-US"/>
        </w:rPr>
        <w:t>Qualitative Research &amp; Evaluation Methods: Integrating Theory and Practice</w:t>
      </w:r>
      <w:r w:rsidRPr="00ED3A04">
        <w:rPr>
          <w:rFonts w:cs="Times New Roman"/>
          <w:noProof/>
          <w:szCs w:val="24"/>
          <w:lang w:val="en-US"/>
        </w:rPr>
        <w:t>. Sage publications.</w:t>
      </w:r>
    </w:p>
    <w:p w14:paraId="1A454D2F"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lastRenderedPageBreak/>
        <w:t xml:space="preserve">Ramoglou, Stratos, and Eric W.K. Tsang. 2016. “A Realist Perspective of Entrepreneurship: Opportunities as Propensities.” </w:t>
      </w:r>
      <w:r w:rsidRPr="00ED3A04">
        <w:rPr>
          <w:rFonts w:cs="Times New Roman"/>
          <w:i/>
          <w:iCs/>
          <w:noProof/>
          <w:szCs w:val="24"/>
          <w:lang w:val="en-US"/>
        </w:rPr>
        <w:t>Academy of Management Review</w:t>
      </w:r>
      <w:r w:rsidRPr="00ED3A04">
        <w:rPr>
          <w:rFonts w:cs="Times New Roman"/>
          <w:noProof/>
          <w:szCs w:val="24"/>
          <w:lang w:val="en-US"/>
        </w:rPr>
        <w:t xml:space="preserve"> 41 (3). Academy of Management: 410–434. doi:10.5465/amr.2014.0281.</w:t>
      </w:r>
    </w:p>
    <w:p w14:paraId="6FAEC52F"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Riessman, C K. 2008. </w:t>
      </w:r>
      <w:r w:rsidRPr="00ED3A04">
        <w:rPr>
          <w:rFonts w:cs="Times New Roman"/>
          <w:i/>
          <w:iCs/>
          <w:noProof/>
          <w:szCs w:val="24"/>
          <w:lang w:val="en-US"/>
        </w:rPr>
        <w:t>Narrative Methods for the Human Sciences</w:t>
      </w:r>
      <w:r w:rsidRPr="00ED3A04">
        <w:rPr>
          <w:rFonts w:cs="Times New Roman"/>
          <w:noProof/>
          <w:szCs w:val="24"/>
          <w:lang w:val="en-US"/>
        </w:rPr>
        <w:t>. Sage.</w:t>
      </w:r>
    </w:p>
    <w:p w14:paraId="1ECF965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Ryan, Paul, Majella Giblin, Giulio Buciuni, and Dieter F. Kogler. 2021. “The Role of MNEs in the Genesis and Growth of a Resilient Entrepreneurial Ecosystem.” </w:t>
      </w:r>
      <w:r w:rsidRPr="00ED3A04">
        <w:rPr>
          <w:rFonts w:cs="Times New Roman"/>
          <w:i/>
          <w:iCs/>
          <w:noProof/>
          <w:szCs w:val="24"/>
          <w:lang w:val="en-US"/>
        </w:rPr>
        <w:t>The Dynamics of Entrepreneurial Ecosystems</w:t>
      </w:r>
      <w:r w:rsidRPr="00ED3A04">
        <w:rPr>
          <w:rFonts w:cs="Times New Roman"/>
          <w:noProof/>
          <w:szCs w:val="24"/>
          <w:lang w:val="en-US"/>
        </w:rPr>
        <w:t>, December. Routledge, 36–53. doi:10.4324/9781003244967-3.</w:t>
      </w:r>
    </w:p>
    <w:p w14:paraId="1CC80BAF"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Sarasvathy, Saras D., and Sankaran Venkataraman. 2011. “Entrepreneurship as Method: Open Questions for an Entrepreneurial Future.” </w:t>
      </w:r>
      <w:r w:rsidRPr="00ED3A04">
        <w:rPr>
          <w:rFonts w:cs="Times New Roman"/>
          <w:i/>
          <w:iCs/>
          <w:noProof/>
          <w:szCs w:val="24"/>
          <w:lang w:val="en-US"/>
        </w:rPr>
        <w:t>Entrepreneurship: Theory and Practice</w:t>
      </w:r>
      <w:r w:rsidRPr="00ED3A04">
        <w:rPr>
          <w:rFonts w:cs="Times New Roman"/>
          <w:noProof/>
          <w:szCs w:val="24"/>
          <w:lang w:val="en-US"/>
        </w:rPr>
        <w:t xml:space="preserve"> 35 (1): 113–135. doi:10.1111/j.1540-6520.2010.00425.x.</w:t>
      </w:r>
    </w:p>
    <w:p w14:paraId="4174FE42"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Scannell, Leila, and Robert Gifford. 2010. “Defining Place Attachment: A Tripartite Organizing Framework.” </w:t>
      </w:r>
      <w:r w:rsidRPr="00ED3A04">
        <w:rPr>
          <w:rFonts w:cs="Times New Roman"/>
          <w:i/>
          <w:iCs/>
          <w:noProof/>
          <w:szCs w:val="24"/>
          <w:lang w:val="en-US"/>
        </w:rPr>
        <w:t>Journal of Environmental Psychology</w:t>
      </w:r>
      <w:r w:rsidRPr="00ED3A04">
        <w:rPr>
          <w:rFonts w:cs="Times New Roman"/>
          <w:noProof/>
          <w:szCs w:val="24"/>
          <w:lang w:val="en-US"/>
        </w:rPr>
        <w:t xml:space="preserve"> 30 (1). Academic Press: 1–10. doi:10.1016/J.JENVP.2009.09.006.</w:t>
      </w:r>
    </w:p>
    <w:p w14:paraId="404B00F8"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Selden, Paul D., and Denise E. Fletcher. 2015. “The Entrepreneurial Journey as an Emergent Hierarchical System of Artifact-Creating Processes.” </w:t>
      </w:r>
      <w:r w:rsidRPr="00ED3A04">
        <w:rPr>
          <w:rFonts w:cs="Times New Roman"/>
          <w:i/>
          <w:iCs/>
          <w:noProof/>
          <w:szCs w:val="24"/>
          <w:lang w:val="en-US"/>
        </w:rPr>
        <w:t>Journal of Business Venturing</w:t>
      </w:r>
      <w:r w:rsidRPr="00ED3A04">
        <w:rPr>
          <w:rFonts w:cs="Times New Roman"/>
          <w:noProof/>
          <w:szCs w:val="24"/>
          <w:lang w:val="en-US"/>
        </w:rPr>
        <w:t xml:space="preserve"> 30 (4). Elsevier: 603–615. doi:10.1016/J.JBUSVENT.2014.09.002.</w:t>
      </w:r>
    </w:p>
    <w:p w14:paraId="1870FF84"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Shane, Scott. 2012. “Reflections on the 2010 AMR Decade Award: Delivering on the Promise of Entrepreneurship as a Field of Research.” </w:t>
      </w:r>
      <w:r w:rsidRPr="00ED3A04">
        <w:rPr>
          <w:rFonts w:cs="Times New Roman"/>
          <w:i/>
          <w:iCs/>
          <w:noProof/>
          <w:szCs w:val="24"/>
          <w:lang w:val="en-US"/>
        </w:rPr>
        <w:t>Academy of Management Review</w:t>
      </w:r>
      <w:r w:rsidRPr="00ED3A04">
        <w:rPr>
          <w:rFonts w:cs="Times New Roman"/>
          <w:noProof/>
          <w:szCs w:val="24"/>
          <w:lang w:val="en-US"/>
        </w:rPr>
        <w:t xml:space="preserve"> 37 (1): 10–20. doi:10.5465/amr.2011.0078.</w:t>
      </w:r>
    </w:p>
    <w:p w14:paraId="42072120"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Sharafizad, Jalleh, Janice Redmond, and Craig Parker. 2022. “The Influence of Local Embeddedness on the Economic, Social, and Environmental Sustainability Practices of Regional Small Firms.” </w:t>
      </w:r>
      <w:r w:rsidRPr="00ED3A04">
        <w:rPr>
          <w:rFonts w:cs="Times New Roman"/>
          <w:i/>
          <w:iCs/>
          <w:noProof/>
          <w:szCs w:val="24"/>
          <w:lang w:val="en-US"/>
        </w:rPr>
        <w:t>Entrepreneurship &amp; Regional Development</w:t>
      </w:r>
      <w:r w:rsidRPr="00ED3A04">
        <w:rPr>
          <w:rFonts w:cs="Times New Roman"/>
          <w:noProof/>
          <w:szCs w:val="24"/>
          <w:lang w:val="en-US"/>
        </w:rPr>
        <w:t xml:space="preserve"> 34 (1–2). Routledge: 57–81. doi:10.1080/08985626.2021.2024889.</w:t>
      </w:r>
    </w:p>
    <w:p w14:paraId="268EAEFB"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Shaver, Kelly G, and Linda R Scott. 1992. “Person, Process, Choice: The Psychology of New Venture Creation.” </w:t>
      </w:r>
      <w:r w:rsidRPr="00ED3A04">
        <w:rPr>
          <w:rFonts w:cs="Times New Roman"/>
          <w:i/>
          <w:iCs/>
          <w:noProof/>
          <w:szCs w:val="24"/>
          <w:lang w:val="en-US"/>
        </w:rPr>
        <w:t>Entrepreneurship Theory and Practice</w:t>
      </w:r>
      <w:r w:rsidRPr="00ED3A04">
        <w:rPr>
          <w:rFonts w:cs="Times New Roman"/>
          <w:noProof/>
          <w:szCs w:val="24"/>
          <w:lang w:val="en-US"/>
        </w:rPr>
        <w:t xml:space="preserve"> 16 (2): 23–46. doi:10.1177/104225879201600204.</w:t>
      </w:r>
    </w:p>
    <w:p w14:paraId="4ADB8B4E"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Shepherd, Dean A., Karl Wennberg, Roy Suddaby, and Johan Wiklund. 2019. “What Are We Explaining? A Review and Agenda on Initiating, Engaging, Performing, and Contextualizing Entrepreneurship.” </w:t>
      </w:r>
      <w:r w:rsidRPr="00ED3A04">
        <w:rPr>
          <w:rFonts w:cs="Times New Roman"/>
          <w:i/>
          <w:iCs/>
          <w:noProof/>
          <w:szCs w:val="24"/>
          <w:lang w:val="en-US"/>
        </w:rPr>
        <w:t>Journal of Management</w:t>
      </w:r>
      <w:r w:rsidRPr="00ED3A04">
        <w:rPr>
          <w:rFonts w:cs="Times New Roman"/>
          <w:noProof/>
          <w:szCs w:val="24"/>
          <w:lang w:val="en-US"/>
        </w:rPr>
        <w:t xml:space="preserve"> 45 (1). SAGE Publications Inc.: 159–196. doi:10.1177/0149206318799443/ASSET/IMAGES/LARGE/10.1177_0149206318799443-FIG1.JPEG.</w:t>
      </w:r>
    </w:p>
    <w:p w14:paraId="637C0B0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Silverman, David. 2021. “Doing Qualitative Research.” </w:t>
      </w:r>
      <w:r w:rsidRPr="00ED3A04">
        <w:rPr>
          <w:rFonts w:cs="Times New Roman"/>
          <w:i/>
          <w:iCs/>
          <w:noProof/>
          <w:szCs w:val="24"/>
          <w:lang w:val="en-US"/>
        </w:rPr>
        <w:t>Doing Qualitative Research</w:t>
      </w:r>
      <w:r w:rsidRPr="00ED3A04">
        <w:rPr>
          <w:rFonts w:cs="Times New Roman"/>
          <w:noProof/>
          <w:szCs w:val="24"/>
          <w:lang w:val="en-US"/>
        </w:rPr>
        <w:t>. Sage Publications Ltd, 1–100.</w:t>
      </w:r>
    </w:p>
    <w:p w14:paraId="28C0B1CA"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Silverman, David, and Amir Marvasti. 2008. </w:t>
      </w:r>
      <w:r w:rsidRPr="00ED3A04">
        <w:rPr>
          <w:rFonts w:cs="Times New Roman"/>
          <w:i/>
          <w:iCs/>
          <w:noProof/>
          <w:szCs w:val="24"/>
          <w:lang w:val="en-US"/>
        </w:rPr>
        <w:t>Doing Qualitative Research: A Comprehensive Guide</w:t>
      </w:r>
      <w:r w:rsidRPr="00ED3A04">
        <w:rPr>
          <w:rFonts w:cs="Times New Roman"/>
          <w:noProof/>
          <w:szCs w:val="24"/>
          <w:lang w:val="en-US"/>
        </w:rPr>
        <w:t>. Sage.</w:t>
      </w:r>
    </w:p>
    <w:p w14:paraId="0371517A"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Snihur, Yuliya, Llewellyn D.W. Thomas, Raghu Garud, and Nelson Phillips. 2022. “Entrepreneurial Framing: A Literature Review and Future Research Directions.” </w:t>
      </w:r>
      <w:r w:rsidRPr="00ED3A04">
        <w:rPr>
          <w:rFonts w:cs="Times New Roman"/>
          <w:i/>
          <w:iCs/>
          <w:noProof/>
          <w:szCs w:val="24"/>
          <w:lang w:val="en-US"/>
        </w:rPr>
        <w:t>Entrepreneurship: Theory and Practice</w:t>
      </w:r>
      <w:r w:rsidRPr="00ED3A04">
        <w:rPr>
          <w:rFonts w:cs="Times New Roman"/>
          <w:noProof/>
          <w:szCs w:val="24"/>
          <w:lang w:val="en-US"/>
        </w:rPr>
        <w:t xml:space="preserve"> 46 (3). SAGE Publications Ltd: 578–606. doi:10.1177/10422587211000336/ASSET/IMAGES/LARGE/10.1177_10422587211000336-FIG1.JPEG.</w:t>
      </w:r>
    </w:p>
    <w:p w14:paraId="2D4F668D"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Sørensen, Suna, Astrid Heidemann Lassen, and Robert Hinson. 2007. “Towards a Conceptualization of Entrepreneurship.” </w:t>
      </w:r>
      <w:r w:rsidRPr="00ED3A04">
        <w:rPr>
          <w:rFonts w:cs="Times New Roman"/>
          <w:i/>
          <w:iCs/>
          <w:noProof/>
          <w:szCs w:val="24"/>
          <w:lang w:val="en-US"/>
        </w:rPr>
        <w:t>Journal of Research in Marketing and Entrepreneurship</w:t>
      </w:r>
      <w:r w:rsidRPr="00ED3A04">
        <w:rPr>
          <w:rFonts w:cs="Times New Roman"/>
          <w:noProof/>
          <w:szCs w:val="24"/>
          <w:lang w:val="en-US"/>
        </w:rPr>
        <w:t xml:space="preserve"> 9 (1). Emerald Group Publishing Limited: 89–101. </w:t>
      </w:r>
      <w:r w:rsidRPr="00ED3A04">
        <w:rPr>
          <w:rFonts w:cs="Times New Roman"/>
          <w:noProof/>
          <w:szCs w:val="24"/>
          <w:lang w:val="en-US"/>
        </w:rPr>
        <w:lastRenderedPageBreak/>
        <w:t>doi:10.1108/14715200780001341/FULL/XML.</w:t>
      </w:r>
    </w:p>
    <w:p w14:paraId="5A1DEFA9"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Stirzaker, Rebecca, Laura Galloway, and Lauren Potter. 2019. “Business, Aging, and Socioemotional Selectivity: A Qualitative Study of Gray Entrepreneurship.” </w:t>
      </w:r>
      <w:r w:rsidRPr="00ED3A04">
        <w:rPr>
          <w:rFonts w:cs="Times New Roman"/>
          <w:i/>
          <w:iCs/>
          <w:noProof/>
          <w:szCs w:val="24"/>
          <w:lang w:val="en-US"/>
        </w:rPr>
        <w:t>Journal of Small Business Management</w:t>
      </w:r>
      <w:r w:rsidRPr="00ED3A04">
        <w:rPr>
          <w:rFonts w:cs="Times New Roman"/>
          <w:noProof/>
          <w:szCs w:val="24"/>
          <w:lang w:val="en-US"/>
        </w:rPr>
        <w:t xml:space="preserve"> 57 (S2). John Wiley &amp; Sons, Ltd: 616–636. doi:10.1111/JSBM.12516.</w:t>
      </w:r>
    </w:p>
    <w:p w14:paraId="49800853"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Stuart, Robert W., and Pier A. Abetti. 1990. “Impact of Entrepreneurial and Management Experience on Early Performance.” </w:t>
      </w:r>
      <w:r w:rsidRPr="00ED3A04">
        <w:rPr>
          <w:rFonts w:cs="Times New Roman"/>
          <w:i/>
          <w:iCs/>
          <w:noProof/>
          <w:szCs w:val="24"/>
          <w:lang w:val="en-US"/>
        </w:rPr>
        <w:t>Journal of Business Venturing</w:t>
      </w:r>
      <w:r w:rsidRPr="00ED3A04">
        <w:rPr>
          <w:rFonts w:cs="Times New Roman"/>
          <w:noProof/>
          <w:szCs w:val="24"/>
          <w:lang w:val="en-US"/>
        </w:rPr>
        <w:t xml:space="preserve"> 5 (3). Elsevier: 151–162. doi:10.1016/0883-9026(90)90029-S.</w:t>
      </w:r>
    </w:p>
    <w:p w14:paraId="4FCC4180"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Suddaby, Roy, Garry D. Bruton, and Steven X. Si. 2015. “Entrepreneurship through a Qualitative Lens: Insights on the Construction and/or Discovery of Entrepreneurial Opportunity.” </w:t>
      </w:r>
      <w:r w:rsidRPr="00ED3A04">
        <w:rPr>
          <w:rFonts w:cs="Times New Roman"/>
          <w:i/>
          <w:iCs/>
          <w:noProof/>
          <w:szCs w:val="24"/>
          <w:lang w:val="en-US"/>
        </w:rPr>
        <w:t>Journal of Business Venturing</w:t>
      </w:r>
      <w:r w:rsidRPr="00ED3A04">
        <w:rPr>
          <w:rFonts w:cs="Times New Roman"/>
          <w:noProof/>
          <w:szCs w:val="24"/>
          <w:lang w:val="en-US"/>
        </w:rPr>
        <w:t xml:space="preserve"> 30 (1). Elsevier Inc.: 1–10. doi:10.1016/j.jbusvent.2014.09.003.</w:t>
      </w:r>
    </w:p>
    <w:p w14:paraId="69F9B42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Tang, Jintong, Jun Yang, Wenping Ye, and Shaji A. Khan. 2021. “Now Is the Time: The Effects of Linguistic Time Reference and National Time Orientation on Innovative New Ventures.” </w:t>
      </w:r>
      <w:r w:rsidRPr="00ED3A04">
        <w:rPr>
          <w:rFonts w:cs="Times New Roman"/>
          <w:i/>
          <w:iCs/>
          <w:noProof/>
          <w:szCs w:val="24"/>
          <w:lang w:val="en-US"/>
        </w:rPr>
        <w:t>Journal of Business Venturing</w:t>
      </w:r>
      <w:r w:rsidRPr="00ED3A04">
        <w:rPr>
          <w:rFonts w:cs="Times New Roman"/>
          <w:noProof/>
          <w:szCs w:val="24"/>
          <w:lang w:val="en-US"/>
        </w:rPr>
        <w:t xml:space="preserve"> 36 (5). Elsevier: 106142. doi:10.1016/J.JBUSVENT.2021.106142.</w:t>
      </w:r>
    </w:p>
    <w:p w14:paraId="2B81F2A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Tchuinou Tchouwo, Carène, and Anne-Laure Saives. </w:t>
      </w:r>
      <w:r w:rsidRPr="00ED3A04">
        <w:rPr>
          <w:rFonts w:cs="Times New Roman"/>
          <w:noProof/>
          <w:szCs w:val="24"/>
        </w:rPr>
        <w:t xml:space="preserve">2020. “Une Analyse de l’entrepreneuriat Immigrant à Partir Du Lieu d’implantation : Le Cas Des Immigrants Camerounais de La Ville de Montréal.” </w:t>
      </w:r>
      <w:r w:rsidRPr="00ED3A04">
        <w:rPr>
          <w:rFonts w:cs="Times New Roman"/>
          <w:i/>
          <w:iCs/>
          <w:noProof/>
          <w:szCs w:val="24"/>
          <w:lang w:val="en-US"/>
        </w:rPr>
        <w:t>Revue Internationale P.M.E.</w:t>
      </w:r>
      <w:r w:rsidRPr="00ED3A04">
        <w:rPr>
          <w:rFonts w:cs="Times New Roman"/>
          <w:noProof/>
          <w:szCs w:val="24"/>
          <w:lang w:val="en-US"/>
        </w:rPr>
        <w:t xml:space="preserve"> 33 (2). Consortium Erudit: 137–164. doi:10.7202/1070775AR.</w:t>
      </w:r>
    </w:p>
    <w:p w14:paraId="33477F89"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Toft-Kehler, Rasmus, Karl Wennberg, and Phillip H. Kim. 2014. “Practice Makes Perfect: Entrepreneurial-Experience Curves and Venture Performance.” </w:t>
      </w:r>
      <w:r w:rsidRPr="00ED3A04">
        <w:rPr>
          <w:rFonts w:cs="Times New Roman"/>
          <w:i/>
          <w:iCs/>
          <w:noProof/>
          <w:szCs w:val="24"/>
          <w:lang w:val="en-US"/>
        </w:rPr>
        <w:t>Journal of Business Venturing</w:t>
      </w:r>
      <w:r w:rsidRPr="00ED3A04">
        <w:rPr>
          <w:rFonts w:cs="Times New Roman"/>
          <w:noProof/>
          <w:szCs w:val="24"/>
          <w:lang w:val="en-US"/>
        </w:rPr>
        <w:t xml:space="preserve"> 29 (4). Elsevier Inc.: 453–470. doi:10.1016/j.jbusvent.2013.07.001.</w:t>
      </w:r>
    </w:p>
    <w:p w14:paraId="58F47672"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Tumasjan, Andranik, Isabell Welpe, and Matthias Spörrle. 2013. “Easy Now, Desirable Later: The Moderating Role of Temporal Distance in Opportunity Evaluation and Exploitation.” </w:t>
      </w:r>
      <w:r w:rsidRPr="00ED3A04">
        <w:rPr>
          <w:rFonts w:cs="Times New Roman"/>
          <w:i/>
          <w:iCs/>
          <w:noProof/>
          <w:szCs w:val="24"/>
          <w:lang w:val="en-US"/>
        </w:rPr>
        <w:t>Entrepreneurship: Theory and Practice</w:t>
      </w:r>
      <w:r w:rsidRPr="00ED3A04">
        <w:rPr>
          <w:rFonts w:cs="Times New Roman"/>
          <w:noProof/>
          <w:szCs w:val="24"/>
          <w:lang w:val="en-US"/>
        </w:rPr>
        <w:t xml:space="preserve"> 37 (4): 859–888. doi:10.1111/j.1540-6520.2012.00514.x.</w:t>
      </w:r>
    </w:p>
    <w:p w14:paraId="3570DECA"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Ucbasaran, Deniz, Paul Westhead, Mike Wright, and Manuel Flores. 2010. “The Nature of Entrepreneurial Experience, Business Failure and Comparative Optimism.” </w:t>
      </w:r>
      <w:r w:rsidRPr="00ED3A04">
        <w:rPr>
          <w:rFonts w:cs="Times New Roman"/>
          <w:i/>
          <w:iCs/>
          <w:noProof/>
          <w:szCs w:val="24"/>
          <w:lang w:val="en-US"/>
        </w:rPr>
        <w:t>Journal of Business Venturing</w:t>
      </w:r>
      <w:r w:rsidRPr="00ED3A04">
        <w:rPr>
          <w:rFonts w:cs="Times New Roman"/>
          <w:noProof/>
          <w:szCs w:val="24"/>
          <w:lang w:val="en-US"/>
        </w:rPr>
        <w:t xml:space="preserve"> 25 (6): 541–555. doi:10.1016/j.jbusvent.2009.04.001.</w:t>
      </w:r>
    </w:p>
    <w:p w14:paraId="461FAA06"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Van Burg, Elco, Joep Cornelissen, Wouter Stam, and Sarah Jack. 2020. “Advancing Qualitative Entrepreneurship Research: Leveraging Methodological Plurality for Achieving Scholarly Impact.” </w:t>
      </w:r>
      <w:r w:rsidRPr="00ED3A04">
        <w:rPr>
          <w:rFonts w:cs="Times New Roman"/>
          <w:i/>
          <w:iCs/>
          <w:noProof/>
          <w:szCs w:val="24"/>
          <w:lang w:val="en-US"/>
        </w:rPr>
        <w:t>Entrepreneurship: Theory and Practice</w:t>
      </w:r>
      <w:r w:rsidRPr="00ED3A04">
        <w:rPr>
          <w:rFonts w:cs="Times New Roman"/>
          <w:noProof/>
          <w:szCs w:val="24"/>
          <w:lang w:val="en-US"/>
        </w:rPr>
        <w:t>. doi:10.1177/1042258720943051.</w:t>
      </w:r>
    </w:p>
    <w:p w14:paraId="47CA7C53"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Wen, Tong, Qingfang Zhang, and Yaoqi Li. 2021. “Why Small Tourism Enterprises Behave Responsibly: Using Job Embeddedness and Place Attachment to Predict Corporate Social Responsibility Activities.” </w:t>
      </w:r>
      <w:r w:rsidRPr="00ED3A04">
        <w:rPr>
          <w:rFonts w:cs="Times New Roman"/>
          <w:i/>
          <w:iCs/>
          <w:noProof/>
          <w:szCs w:val="24"/>
          <w:lang w:val="en-US"/>
        </w:rPr>
        <w:t>Current Issues in Tourism</w:t>
      </w:r>
      <w:r w:rsidRPr="00ED3A04">
        <w:rPr>
          <w:rFonts w:cs="Times New Roman"/>
          <w:noProof/>
          <w:szCs w:val="24"/>
          <w:lang w:val="en-US"/>
        </w:rPr>
        <w:t xml:space="preserve"> 24 (10). Routledge: 1435–1450. doi:10.1080/13683500.2020.1797648.</w:t>
      </w:r>
    </w:p>
    <w:p w14:paraId="3E105551"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Whetten, David A., and Alison Mackey. 2002. “A Social Actor Conception of Organizational Identity and Its Implications for the Study of Organizational Reputation.” </w:t>
      </w:r>
      <w:r w:rsidRPr="00ED3A04">
        <w:rPr>
          <w:rFonts w:cs="Times New Roman"/>
          <w:i/>
          <w:iCs/>
          <w:noProof/>
          <w:szCs w:val="24"/>
          <w:lang w:val="en-US"/>
        </w:rPr>
        <w:t>Business &amp; Society</w:t>
      </w:r>
      <w:r w:rsidRPr="00ED3A04">
        <w:rPr>
          <w:rFonts w:cs="Times New Roman"/>
          <w:noProof/>
          <w:szCs w:val="24"/>
          <w:lang w:val="en-US"/>
        </w:rPr>
        <w:t xml:space="preserve"> 41 (4). Sage PublicationsSage CA: Thousand Oaks, CA: 393–414. doi:10.1177/0007650302238775.</w:t>
      </w:r>
    </w:p>
    <w:p w14:paraId="13A5E41D"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Wigren-Kristoferson, Caroline, Ethel Brundin, Karin Hellerstedt, Anna Stevenson, and Maria Aggestam. 2022. “Rethinking Embeddedness: A Review and Research Agenda.” </w:t>
      </w:r>
      <w:r w:rsidRPr="00ED3A04">
        <w:rPr>
          <w:rFonts w:cs="Times New Roman"/>
          <w:i/>
          <w:iCs/>
          <w:noProof/>
          <w:szCs w:val="24"/>
          <w:lang w:val="en-US"/>
        </w:rPr>
        <w:t>Entrepreneurship and Regional Development</w:t>
      </w:r>
      <w:r w:rsidRPr="00ED3A04">
        <w:rPr>
          <w:rFonts w:cs="Times New Roman"/>
          <w:noProof/>
          <w:szCs w:val="24"/>
          <w:lang w:val="en-US"/>
        </w:rPr>
        <w:t xml:space="preserve"> 34 (1–2). Routledge: 32–56. </w:t>
      </w:r>
      <w:r w:rsidRPr="00ED3A04">
        <w:rPr>
          <w:rFonts w:cs="Times New Roman"/>
          <w:noProof/>
          <w:szCs w:val="24"/>
          <w:lang w:val="en-US"/>
        </w:rPr>
        <w:lastRenderedPageBreak/>
        <w:t>doi:10.1080/08985626.2021.2021298.</w:t>
      </w:r>
    </w:p>
    <w:p w14:paraId="5E2CDE49"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Wood, Matthew S., Rene M. Bakker, and Greg Fisher. 2021. “Back to the Future: A Time-Calibrated Theory of Entrepreneurial Action.” </w:t>
      </w:r>
      <w:r w:rsidRPr="00ED3A04">
        <w:rPr>
          <w:rFonts w:cs="Times New Roman"/>
          <w:i/>
          <w:iCs/>
          <w:noProof/>
          <w:szCs w:val="24"/>
          <w:lang w:val="en-US"/>
        </w:rPr>
        <w:t>Academy of Management Review</w:t>
      </w:r>
      <w:r w:rsidRPr="00ED3A04">
        <w:rPr>
          <w:rFonts w:cs="Times New Roman"/>
          <w:noProof/>
          <w:szCs w:val="24"/>
          <w:lang w:val="en-US"/>
        </w:rPr>
        <w:t xml:space="preserve"> 46 (1): 147–171. doi:10.5465/AMR.2018.0060.</w:t>
      </w:r>
    </w:p>
    <w:p w14:paraId="7A5887BC"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Yitshaki, Ronit, and Fredric Kropp. 2016. “Entrepreneurial Passions and Identities in Different Contexts: A Comparison between High-Tech and Social Entrepreneurs.” </w:t>
      </w:r>
      <w:r w:rsidRPr="00ED3A04">
        <w:rPr>
          <w:rFonts w:cs="Times New Roman"/>
          <w:i/>
          <w:iCs/>
          <w:noProof/>
          <w:szCs w:val="24"/>
          <w:lang w:val="en-US"/>
        </w:rPr>
        <w:t>Entrepreneurship and Regional Development</w:t>
      </w:r>
      <w:r w:rsidRPr="00ED3A04">
        <w:rPr>
          <w:rFonts w:cs="Times New Roman"/>
          <w:noProof/>
          <w:szCs w:val="24"/>
          <w:lang w:val="en-US"/>
        </w:rPr>
        <w:t xml:space="preserve"> 28 (3–4). Routledge: 206–233. doi:10.1080/08985626.2016.1155743.</w:t>
      </w:r>
    </w:p>
    <w:p w14:paraId="315C22BF"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szCs w:val="24"/>
          <w:lang w:val="en-US"/>
        </w:rPr>
      </w:pPr>
      <w:r w:rsidRPr="00ED3A04">
        <w:rPr>
          <w:rFonts w:cs="Times New Roman"/>
          <w:noProof/>
          <w:szCs w:val="24"/>
          <w:lang w:val="en-US"/>
        </w:rPr>
        <w:t xml:space="preserve">Zhao, Hao, Gina O’Connor, Jihong Wu, and G. T. Lumpkin. 2021. “Age and Entrepreneurial Career Success: A Review and a Meta-Analysis.” </w:t>
      </w:r>
      <w:r w:rsidRPr="00ED3A04">
        <w:rPr>
          <w:rFonts w:cs="Times New Roman"/>
          <w:i/>
          <w:iCs/>
          <w:noProof/>
          <w:szCs w:val="24"/>
          <w:lang w:val="en-US"/>
        </w:rPr>
        <w:t>Journal of Business Venturing</w:t>
      </w:r>
      <w:r w:rsidRPr="00ED3A04">
        <w:rPr>
          <w:rFonts w:cs="Times New Roman"/>
          <w:noProof/>
          <w:szCs w:val="24"/>
          <w:lang w:val="en-US"/>
        </w:rPr>
        <w:t xml:space="preserve"> 36 (1). Elsevier Inc. doi:10.1016/j.jbusvent.2020.106007.</w:t>
      </w:r>
    </w:p>
    <w:p w14:paraId="36ADBF25" w14:textId="77777777" w:rsidR="008911E0" w:rsidRPr="00ED3A04" w:rsidRDefault="008911E0" w:rsidP="008911E0">
      <w:pPr>
        <w:widowControl w:val="0"/>
        <w:autoSpaceDE w:val="0"/>
        <w:autoSpaceDN w:val="0"/>
        <w:adjustRightInd w:val="0"/>
        <w:spacing w:after="0" w:line="240" w:lineRule="auto"/>
        <w:ind w:left="480" w:hanging="480"/>
        <w:rPr>
          <w:rFonts w:cs="Times New Roman"/>
          <w:noProof/>
          <w:lang w:val="en-US"/>
        </w:rPr>
      </w:pPr>
      <w:r w:rsidRPr="00ED3A04">
        <w:rPr>
          <w:rFonts w:cs="Times New Roman"/>
          <w:noProof/>
          <w:szCs w:val="24"/>
          <w:lang w:val="en-US"/>
        </w:rPr>
        <w:t xml:space="preserve">Zimbardo, Philip, and John Boyd. 2008. </w:t>
      </w:r>
      <w:r w:rsidRPr="00ED3A04">
        <w:rPr>
          <w:rFonts w:cs="Times New Roman"/>
          <w:i/>
          <w:iCs/>
          <w:noProof/>
          <w:szCs w:val="24"/>
          <w:lang w:val="en-US"/>
        </w:rPr>
        <w:t>The Time Paradox: The New Psychology of Time That Will Change Your Life</w:t>
      </w:r>
      <w:r w:rsidRPr="00ED3A04">
        <w:rPr>
          <w:rFonts w:cs="Times New Roman"/>
          <w:noProof/>
          <w:szCs w:val="24"/>
          <w:lang w:val="en-US"/>
        </w:rPr>
        <w:t>. Simon and Schuster.</w:t>
      </w:r>
    </w:p>
    <w:p w14:paraId="2E95B7C0" w14:textId="2C95603E" w:rsidR="00C8392A" w:rsidRPr="00ED3A04" w:rsidRDefault="00C8392A" w:rsidP="001B0B18">
      <w:pPr>
        <w:widowControl w:val="0"/>
        <w:autoSpaceDE w:val="0"/>
        <w:autoSpaceDN w:val="0"/>
        <w:adjustRightInd w:val="0"/>
        <w:spacing w:after="0" w:line="240" w:lineRule="auto"/>
        <w:ind w:left="480" w:hanging="480"/>
        <w:rPr>
          <w:lang w:val="en-US"/>
        </w:rPr>
      </w:pPr>
      <w:r w:rsidRPr="00ED3A04">
        <w:rPr>
          <w:lang w:val="en-US"/>
        </w:rPr>
        <w:fldChar w:fldCharType="end"/>
      </w:r>
    </w:p>
    <w:p w14:paraId="046EA4F7" w14:textId="77777777" w:rsidR="00A21D4E" w:rsidRPr="00ED3A04" w:rsidRDefault="00A21D4E" w:rsidP="004F02FF">
      <w:pPr>
        <w:widowControl w:val="0"/>
        <w:autoSpaceDE w:val="0"/>
        <w:autoSpaceDN w:val="0"/>
        <w:adjustRightInd w:val="0"/>
        <w:spacing w:after="0" w:line="240" w:lineRule="auto"/>
        <w:ind w:left="480" w:hanging="480"/>
        <w:rPr>
          <w:lang w:val="en-US"/>
        </w:rPr>
      </w:pPr>
    </w:p>
    <w:p w14:paraId="62E22631" w14:textId="77777777" w:rsidR="00A21D4E" w:rsidRPr="00ED3A04" w:rsidRDefault="00A21D4E" w:rsidP="004F02FF">
      <w:pPr>
        <w:widowControl w:val="0"/>
        <w:autoSpaceDE w:val="0"/>
        <w:autoSpaceDN w:val="0"/>
        <w:adjustRightInd w:val="0"/>
        <w:spacing w:after="0" w:line="240" w:lineRule="auto"/>
        <w:ind w:left="480" w:hanging="480"/>
        <w:rPr>
          <w:lang w:val="en-US"/>
        </w:rPr>
      </w:pPr>
    </w:p>
    <w:p w14:paraId="21FBCB4F" w14:textId="77777777" w:rsidR="003F0A30" w:rsidRPr="00ED3A04" w:rsidRDefault="003F0A30" w:rsidP="003F0A30">
      <w:pPr>
        <w:widowControl w:val="0"/>
        <w:autoSpaceDE w:val="0"/>
        <w:autoSpaceDN w:val="0"/>
        <w:adjustRightInd w:val="0"/>
        <w:spacing w:after="0" w:line="240" w:lineRule="auto"/>
        <w:rPr>
          <w:lang w:val="en-US"/>
        </w:rPr>
        <w:sectPr w:rsidR="003F0A30" w:rsidRPr="00ED3A04" w:rsidSect="009B2F18">
          <w:footerReference w:type="default" r:id="rId8"/>
          <w:pgSz w:w="12240" w:h="15840"/>
          <w:pgMar w:top="1417" w:right="1701" w:bottom="1417" w:left="1701" w:header="708" w:footer="708" w:gutter="0"/>
          <w:cols w:space="708"/>
          <w:titlePg/>
          <w:docGrid w:linePitch="360"/>
        </w:sectPr>
      </w:pPr>
    </w:p>
    <w:p w14:paraId="23F82079" w14:textId="3CF94676" w:rsidR="00A21D4E" w:rsidRPr="00ED3A04" w:rsidRDefault="00A21D4E" w:rsidP="00A21D4E">
      <w:pPr>
        <w:pStyle w:val="Ttulo1"/>
        <w:rPr>
          <w:lang w:val="en-US"/>
        </w:rPr>
      </w:pPr>
      <w:r w:rsidRPr="00ED3A04">
        <w:rPr>
          <w:lang w:val="en-US"/>
        </w:rPr>
        <w:lastRenderedPageBreak/>
        <w:t xml:space="preserve">Figure 1: </w:t>
      </w:r>
      <w:r w:rsidR="00C60B83" w:rsidRPr="00ED3A04">
        <w:rPr>
          <w:lang w:val="en-US"/>
        </w:rPr>
        <w:t>Eros trajectory</w:t>
      </w:r>
    </w:p>
    <w:p w14:paraId="75DA85D2" w14:textId="2107CD7C" w:rsidR="003F0A30" w:rsidRPr="00ED3A04" w:rsidRDefault="003F0A30" w:rsidP="003F0A30">
      <w:pPr>
        <w:rPr>
          <w:lang w:val="en-US"/>
        </w:rPr>
      </w:pPr>
      <w:r w:rsidRPr="00ED3A04">
        <w:rPr>
          <w:noProof/>
        </w:rPr>
        <mc:AlternateContent>
          <mc:Choice Requires="wps">
            <w:drawing>
              <wp:anchor distT="0" distB="0" distL="114300" distR="114300" simplePos="0" relativeHeight="251699200" behindDoc="0" locked="0" layoutInCell="1" allowOverlap="1" wp14:anchorId="3B8C1E14" wp14:editId="6C51A376">
                <wp:simplePos x="0" y="0"/>
                <wp:positionH relativeFrom="column">
                  <wp:posOffset>6679899</wp:posOffset>
                </wp:positionH>
                <wp:positionV relativeFrom="paragraph">
                  <wp:posOffset>310119</wp:posOffset>
                </wp:positionV>
                <wp:extent cx="609600" cy="0"/>
                <wp:effectExtent l="0" t="38100" r="38100" b="38100"/>
                <wp:wrapNone/>
                <wp:docPr id="10" name="Conector recto 19"/>
                <wp:cNvGraphicFramePr/>
                <a:graphic xmlns:a="http://schemas.openxmlformats.org/drawingml/2006/main">
                  <a:graphicData uri="http://schemas.microsoft.com/office/word/2010/wordprocessingShape">
                    <wps:wsp>
                      <wps:cNvCnPr/>
                      <wps:spPr>
                        <a:xfrm>
                          <a:off x="0" y="0"/>
                          <a:ext cx="609600" cy="0"/>
                        </a:xfrm>
                        <a:prstGeom prst="line">
                          <a:avLst/>
                        </a:prstGeom>
                        <a:ln w="7620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E1C4C66" id="Conector recto 19" o:spid="_x0000_s1026" style="position:absolute;z-index:251699200;visibility:visible;mso-wrap-style:square;mso-wrap-distance-left:9pt;mso-wrap-distance-top:0;mso-wrap-distance-right:9pt;mso-wrap-distance-bottom:0;mso-position-horizontal:absolute;mso-position-horizontal-relative:text;mso-position-vertical:absolute;mso-position-vertical-relative:text" from="526pt,24.4pt" to="574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" strokecolor="#7f7f7f [1612]" strokeweight="6pt"/>
            </w:pict>
          </mc:Fallback>
        </mc:AlternateContent>
      </w:r>
      <w:r w:rsidRPr="00ED3A04">
        <w:rPr>
          <w:noProof/>
        </w:rPr>
        <mc:AlternateContent>
          <mc:Choice Requires="wps">
            <w:drawing>
              <wp:anchor distT="0" distB="0" distL="114300" distR="114300" simplePos="0" relativeHeight="251695104" behindDoc="0" locked="0" layoutInCell="1" allowOverlap="1" wp14:anchorId="38BA456F" wp14:editId="732F17D4">
                <wp:simplePos x="0" y="0"/>
                <wp:positionH relativeFrom="column">
                  <wp:posOffset>7376215</wp:posOffset>
                </wp:positionH>
                <wp:positionV relativeFrom="paragraph">
                  <wp:posOffset>154339</wp:posOffset>
                </wp:positionV>
                <wp:extent cx="1847850" cy="1754326"/>
                <wp:effectExtent l="0" t="0" r="0" b="0"/>
                <wp:wrapNone/>
                <wp:docPr id="11" name="CuadroTexto 10">
                  <a:extLst xmlns:a="http://schemas.openxmlformats.org/drawingml/2006/main">
                    <a:ext uri="{FF2B5EF4-FFF2-40B4-BE49-F238E27FC236}">
                      <a16:creationId xmlns:a16="http://schemas.microsoft.com/office/drawing/2014/main" id="{57864DB1-E26D-48A1-8E63-7747F2A7DF2A}"/>
                    </a:ext>
                  </a:extLst>
                </wp:docPr>
                <wp:cNvGraphicFramePr/>
                <a:graphic xmlns:a="http://schemas.openxmlformats.org/drawingml/2006/main">
                  <a:graphicData uri="http://schemas.microsoft.com/office/word/2010/wordprocessingShape">
                    <wps:wsp>
                      <wps:cNvSpPr txBox="1"/>
                      <wps:spPr>
                        <a:xfrm>
                          <a:off x="0" y="0"/>
                          <a:ext cx="1847850" cy="1754326"/>
                        </a:xfrm>
                        <a:prstGeom prst="rect">
                          <a:avLst/>
                        </a:prstGeom>
                        <a:noFill/>
                      </wps:spPr>
                      <wps:txbx>
                        <w:txbxContent>
                          <w:p w14:paraId="72558645" w14:textId="77777777" w:rsidR="00D00A81" w:rsidRPr="003F0A30" w:rsidRDefault="00D00A81" w:rsidP="00D00A81">
                            <w:pPr>
                              <w:rPr>
                                <w:rFonts w:cs="Times New Roman"/>
                                <w:color w:val="000000" w:themeColor="text1"/>
                                <w:kern w:val="24"/>
                                <w:szCs w:val="24"/>
                              </w:rPr>
                            </w:pPr>
                            <w:r w:rsidRPr="003F0A30">
                              <w:rPr>
                                <w:rFonts w:cs="Times New Roman"/>
                                <w:color w:val="000000" w:themeColor="text1"/>
                                <w:kern w:val="24"/>
                                <w:szCs w:val="24"/>
                              </w:rPr>
                              <w:t xml:space="preserve">Cognitive </w:t>
                            </w:r>
                            <w:proofErr w:type="spellStart"/>
                            <w:r w:rsidRPr="003F0A30">
                              <w:rPr>
                                <w:rFonts w:cs="Times New Roman"/>
                                <w:color w:val="000000" w:themeColor="text1"/>
                                <w:kern w:val="24"/>
                                <w:szCs w:val="24"/>
                              </w:rPr>
                              <w:t>trajectory</w:t>
                            </w:r>
                            <w:proofErr w:type="spellEnd"/>
                          </w:p>
                          <w:p w14:paraId="560CF9E1" w14:textId="77777777" w:rsidR="00D00A81" w:rsidRPr="003F0A30" w:rsidRDefault="00D00A81" w:rsidP="00D00A81">
                            <w:pPr>
                              <w:rPr>
                                <w:rFonts w:cs="Times New Roman"/>
                                <w:color w:val="000000" w:themeColor="text1"/>
                                <w:kern w:val="24"/>
                                <w:szCs w:val="24"/>
                              </w:rPr>
                            </w:pPr>
                            <w:proofErr w:type="spellStart"/>
                            <w:r w:rsidRPr="003F0A30">
                              <w:rPr>
                                <w:rFonts w:cs="Times New Roman"/>
                                <w:color w:val="000000" w:themeColor="text1"/>
                                <w:kern w:val="24"/>
                                <w:szCs w:val="24"/>
                              </w:rPr>
                              <w:t>Affective</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trajectory</w:t>
                            </w:r>
                            <w:proofErr w:type="spellEnd"/>
                          </w:p>
                        </w:txbxContent>
                      </wps:txbx>
                      <wps:bodyPr wrap="square" rtlCol="0">
                        <a:spAutoFit/>
                      </wps:bodyPr>
                    </wps:wsp>
                  </a:graphicData>
                </a:graphic>
              </wp:anchor>
            </w:drawing>
          </mc:Choice>
          <mc:Fallback>
            <w:pict>
              <v:shapetype w14:anchorId="38BA456F" id="_x0000_t202" coordsize="21600,21600" o:spt="202" path="m,l,21600r21600,l21600,xe">
                <v:stroke joinstyle="miter"/>
                <v:path gradientshapeok="t" o:connecttype="rect"/>
              </v:shapetype>
              <v:shape id="CuadroTexto 10" o:spid="_x0000_s1026" type="#_x0000_t202" style="position:absolute;margin-left:580.8pt;margin-top:12.15pt;width:145.5pt;height:138.1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" filled="f" stroked="f">
                <v:textbox style="mso-fit-shape-to-text:t">
                  <w:txbxContent>
                    <w:p w14:paraId="72558645" w14:textId="77777777" w:rsidR="00D00A81" w:rsidRPr="003F0A30" w:rsidRDefault="00D00A81" w:rsidP="00D00A81">
                      <w:pPr>
                        <w:rPr>
                          <w:rFonts w:cs="Times New Roman"/>
                          <w:color w:val="000000" w:themeColor="text1"/>
                          <w:kern w:val="24"/>
                          <w:szCs w:val="24"/>
                        </w:rPr>
                      </w:pPr>
                      <w:r w:rsidRPr="003F0A30">
                        <w:rPr>
                          <w:rFonts w:cs="Times New Roman"/>
                          <w:color w:val="000000" w:themeColor="text1"/>
                          <w:kern w:val="24"/>
                          <w:szCs w:val="24"/>
                        </w:rPr>
                        <w:t xml:space="preserve">Cognitive </w:t>
                      </w:r>
                      <w:proofErr w:type="spellStart"/>
                      <w:r w:rsidRPr="003F0A30">
                        <w:rPr>
                          <w:rFonts w:cs="Times New Roman"/>
                          <w:color w:val="000000" w:themeColor="text1"/>
                          <w:kern w:val="24"/>
                          <w:szCs w:val="24"/>
                        </w:rPr>
                        <w:t>trajectory</w:t>
                      </w:r>
                      <w:proofErr w:type="spellEnd"/>
                    </w:p>
                    <w:p w14:paraId="560CF9E1" w14:textId="77777777" w:rsidR="00D00A81" w:rsidRPr="003F0A30" w:rsidRDefault="00D00A81" w:rsidP="00D00A81">
                      <w:pPr>
                        <w:rPr>
                          <w:rFonts w:cs="Times New Roman"/>
                          <w:color w:val="000000" w:themeColor="text1"/>
                          <w:kern w:val="24"/>
                          <w:szCs w:val="24"/>
                        </w:rPr>
                      </w:pPr>
                      <w:proofErr w:type="spellStart"/>
                      <w:r w:rsidRPr="003F0A30">
                        <w:rPr>
                          <w:rFonts w:cs="Times New Roman"/>
                          <w:color w:val="000000" w:themeColor="text1"/>
                          <w:kern w:val="24"/>
                          <w:szCs w:val="24"/>
                        </w:rPr>
                        <w:t>Affective</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trajectory</w:t>
                      </w:r>
                      <w:proofErr w:type="spellEnd"/>
                    </w:p>
                  </w:txbxContent>
                </v:textbox>
              </v:shape>
            </w:pict>
          </mc:Fallback>
        </mc:AlternateContent>
      </w:r>
    </w:p>
    <w:p w14:paraId="2063DCF5" w14:textId="6A915893" w:rsidR="003F0A30" w:rsidRPr="00ED3A04" w:rsidRDefault="003F0A30" w:rsidP="003F0A30">
      <w:pPr>
        <w:rPr>
          <w:lang w:val="en-US"/>
        </w:rPr>
      </w:pPr>
      <w:r w:rsidRPr="00ED3A04">
        <w:rPr>
          <w:noProof/>
        </w:rPr>
        <mc:AlternateContent>
          <mc:Choice Requires="wps">
            <w:drawing>
              <wp:anchor distT="0" distB="0" distL="114300" distR="114300" simplePos="0" relativeHeight="251700224" behindDoc="0" locked="0" layoutInCell="1" allowOverlap="1" wp14:anchorId="5DB6D18D" wp14:editId="60601DCF">
                <wp:simplePos x="0" y="0"/>
                <wp:positionH relativeFrom="column">
                  <wp:posOffset>6738300</wp:posOffset>
                </wp:positionH>
                <wp:positionV relativeFrom="paragraph">
                  <wp:posOffset>305545</wp:posOffset>
                </wp:positionV>
                <wp:extent cx="609600" cy="0"/>
                <wp:effectExtent l="0" t="38100" r="0" b="38100"/>
                <wp:wrapNone/>
                <wp:docPr id="12" name="Conector recto 20"/>
                <wp:cNvGraphicFramePr/>
                <a:graphic xmlns:a="http://schemas.openxmlformats.org/drawingml/2006/main">
                  <a:graphicData uri="http://schemas.microsoft.com/office/word/2010/wordprocessingShape">
                    <wps:wsp>
                      <wps:cNvCnPr/>
                      <wps:spPr>
                        <a:xfrm>
                          <a:off x="0" y="0"/>
                          <a:ext cx="609600" cy="0"/>
                        </a:xfrm>
                        <a:prstGeom prst="line">
                          <a:avLst/>
                        </a:prstGeom>
                        <a:ln w="76200">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C188ECE" id="Conector recto 20" o:spid="_x0000_s1026" style="position:absolute;z-index:251700224;visibility:visible;mso-wrap-style:square;mso-wrap-distance-left:9pt;mso-wrap-distance-top:0;mso-wrap-distance-right:9pt;mso-wrap-distance-bottom:0;mso-position-horizontal:absolute;mso-position-horizontal-relative:text;mso-position-vertical:absolute;mso-position-vertical-relative:text" from="530.55pt,24.05pt" to="578.55pt,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" strokecolor="black [3213]" strokeweight="6pt">
                <v:stroke dashstyle="3 1"/>
              </v:line>
            </w:pict>
          </mc:Fallback>
        </mc:AlternateContent>
      </w:r>
    </w:p>
    <w:p w14:paraId="15108D60" w14:textId="5947B56E" w:rsidR="00A21D4E" w:rsidRPr="00ED3A04" w:rsidRDefault="00A21D4E" w:rsidP="00A21D4E">
      <w:pPr>
        <w:rPr>
          <w:lang w:val="en-US"/>
        </w:rPr>
      </w:pPr>
    </w:p>
    <w:p w14:paraId="1F6E41E5" w14:textId="133F49EB" w:rsidR="00E52175" w:rsidRPr="00ED3A04" w:rsidRDefault="00D00A81" w:rsidP="00A21D4E">
      <w:pPr>
        <w:rPr>
          <w:lang w:val="en-US"/>
        </w:rPr>
      </w:pPr>
      <w:r w:rsidRPr="00ED3A04">
        <w:rPr>
          <w:noProof/>
        </w:rPr>
        <mc:AlternateContent>
          <mc:Choice Requires="wps">
            <w:drawing>
              <wp:anchor distT="0" distB="0" distL="114300" distR="114300" simplePos="0" relativeHeight="251689984" behindDoc="0" locked="0" layoutInCell="1" allowOverlap="1" wp14:anchorId="3B179F79" wp14:editId="3680197B">
                <wp:simplePos x="0" y="0"/>
                <wp:positionH relativeFrom="column">
                  <wp:posOffset>2113915</wp:posOffset>
                </wp:positionH>
                <wp:positionV relativeFrom="paragraph">
                  <wp:posOffset>2828925</wp:posOffset>
                </wp:positionV>
                <wp:extent cx="4038600" cy="0"/>
                <wp:effectExtent l="0" t="95250" r="0" b="95250"/>
                <wp:wrapNone/>
                <wp:docPr id="5" name="Conector recto de flecha 4">
                  <a:extLst xmlns:a="http://schemas.openxmlformats.org/drawingml/2006/main">
                    <a:ext uri="{FF2B5EF4-FFF2-40B4-BE49-F238E27FC236}">
                      <a16:creationId xmlns:a16="http://schemas.microsoft.com/office/drawing/2014/main" id="{30B3DBA3-6A5A-49DC-B8E4-3864045B55D3}"/>
                    </a:ext>
                  </a:extLst>
                </wp:docPr>
                <wp:cNvGraphicFramePr/>
                <a:graphic xmlns:a="http://schemas.openxmlformats.org/drawingml/2006/main">
                  <a:graphicData uri="http://schemas.microsoft.com/office/word/2010/wordprocessingShape">
                    <wps:wsp>
                      <wps:cNvCnPr/>
                      <wps:spPr>
                        <a:xfrm>
                          <a:off x="0" y="0"/>
                          <a:ext cx="4038600" cy="0"/>
                        </a:xfrm>
                        <a:prstGeom prst="straightConnector1">
                          <a:avLst/>
                        </a:prstGeom>
                        <a:ln w="381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FBF926C" id="_x0000_t32" coordsize="21600,21600" o:spt="32" o:oned="t" path="m,l21600,21600e" filled="f">
                <v:path arrowok="t" fillok="f" o:connecttype="none"/>
                <o:lock v:ext="edit" shapetype="t"/>
              </v:shapetype>
              <v:shape id="Conector recto de flecha 4" o:spid="_x0000_s1026" type="#_x0000_t32" style="position:absolute;margin-left:166.45pt;margin-top:222.75pt;width:318pt;height:0;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" strokecolor="black [3213]" strokeweight="3pt">
                <v:stroke endarrow="block"/>
              </v:shape>
            </w:pict>
          </mc:Fallback>
        </mc:AlternateContent>
      </w:r>
      <w:r w:rsidRPr="00ED3A04">
        <w:rPr>
          <w:noProof/>
        </w:rPr>
        <mc:AlternateContent>
          <mc:Choice Requires="wps">
            <w:drawing>
              <wp:anchor distT="0" distB="0" distL="114300" distR="114300" simplePos="0" relativeHeight="251691008" behindDoc="0" locked="0" layoutInCell="1" allowOverlap="1" wp14:anchorId="06EADAC9" wp14:editId="7AD7F25C">
                <wp:simplePos x="0" y="0"/>
                <wp:positionH relativeFrom="column">
                  <wp:posOffset>2113915</wp:posOffset>
                </wp:positionH>
                <wp:positionV relativeFrom="paragraph">
                  <wp:posOffset>-304800</wp:posOffset>
                </wp:positionV>
                <wp:extent cx="1" cy="3990975"/>
                <wp:effectExtent l="57150" t="38100" r="57150" b="9525"/>
                <wp:wrapNone/>
                <wp:docPr id="6" name="Conector recto de flecha 5">
                  <a:extLst xmlns:a="http://schemas.openxmlformats.org/drawingml/2006/main">
                    <a:ext uri="{FF2B5EF4-FFF2-40B4-BE49-F238E27FC236}">
                      <a16:creationId xmlns:a16="http://schemas.microsoft.com/office/drawing/2014/main" id="{4A945952-87BF-4EA3-A023-32F07D61518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 cy="3990975"/>
                        </a:xfrm>
                        <a:prstGeom prst="straightConnector1">
                          <a:avLst/>
                        </a:prstGeom>
                        <a:ln w="381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68C904D" id="Conector recto de flecha 5" o:spid="_x0000_s1026" type="#_x0000_t32" style="position:absolute;margin-left:166.45pt;margin-top:-24pt;width:0;height:314.25pt;flip:x y;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" strokecolor="black [3213]" strokeweight="3pt">
                <v:stroke endarrow="block"/>
                <o:lock v:ext="edit" shapetype="f"/>
              </v:shape>
            </w:pict>
          </mc:Fallback>
        </mc:AlternateContent>
      </w:r>
      <w:r w:rsidRPr="00ED3A04">
        <w:rPr>
          <w:noProof/>
        </w:rPr>
        <mc:AlternateContent>
          <mc:Choice Requires="wps">
            <w:drawing>
              <wp:anchor distT="0" distB="0" distL="114300" distR="114300" simplePos="0" relativeHeight="251692032" behindDoc="0" locked="0" layoutInCell="1" allowOverlap="1" wp14:anchorId="4979AD1B" wp14:editId="5BF2BE0C">
                <wp:simplePos x="0" y="0"/>
                <wp:positionH relativeFrom="column">
                  <wp:posOffset>2161540</wp:posOffset>
                </wp:positionH>
                <wp:positionV relativeFrom="paragraph">
                  <wp:posOffset>236220</wp:posOffset>
                </wp:positionV>
                <wp:extent cx="4019550" cy="1897126"/>
                <wp:effectExtent l="38100" t="38100" r="19050" b="46355"/>
                <wp:wrapNone/>
                <wp:docPr id="7" name="Forma libre: forma 6">
                  <a:extLst xmlns:a="http://schemas.openxmlformats.org/drawingml/2006/main">
                    <a:ext uri="{FF2B5EF4-FFF2-40B4-BE49-F238E27FC236}">
                      <a16:creationId xmlns:a16="http://schemas.microsoft.com/office/drawing/2014/main" id="{DB2F6239-0F7B-4EF5-B37B-7B79E5E84025}"/>
                    </a:ext>
                  </a:extLst>
                </wp:docPr>
                <wp:cNvGraphicFramePr/>
                <a:graphic xmlns:a="http://schemas.openxmlformats.org/drawingml/2006/main">
                  <a:graphicData uri="http://schemas.microsoft.com/office/word/2010/wordprocessingShape">
                    <wps:wsp>
                      <wps:cNvSpPr/>
                      <wps:spPr>
                        <a:xfrm>
                          <a:off x="0" y="0"/>
                          <a:ext cx="4019550" cy="1897126"/>
                        </a:xfrm>
                        <a:custGeom>
                          <a:avLst/>
                          <a:gdLst>
                            <a:gd name="connsiteX0" fmla="*/ 0 w 4019550"/>
                            <a:gd name="connsiteY0" fmla="*/ 430276 h 1897126"/>
                            <a:gd name="connsiteX1" fmla="*/ 1200150 w 4019550"/>
                            <a:gd name="connsiteY1" fmla="*/ 68326 h 1897126"/>
                            <a:gd name="connsiteX2" fmla="*/ 2695575 w 4019550"/>
                            <a:gd name="connsiteY2" fmla="*/ 1639951 h 1897126"/>
                            <a:gd name="connsiteX3" fmla="*/ 4019550 w 4019550"/>
                            <a:gd name="connsiteY3" fmla="*/ 1897126 h 1897126"/>
                            <a:gd name="connsiteX4" fmla="*/ 4019550 w 4019550"/>
                            <a:gd name="connsiteY4" fmla="*/ 1897126 h 189712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019550" h="1897126">
                              <a:moveTo>
                                <a:pt x="0" y="430276"/>
                              </a:moveTo>
                              <a:cubicBezTo>
                                <a:pt x="375444" y="148494"/>
                                <a:pt x="750888" y="-133287"/>
                                <a:pt x="1200150" y="68326"/>
                              </a:cubicBezTo>
                              <a:cubicBezTo>
                                <a:pt x="1649413" y="269938"/>
                                <a:pt x="2225675" y="1335151"/>
                                <a:pt x="2695575" y="1639951"/>
                              </a:cubicBezTo>
                              <a:cubicBezTo>
                                <a:pt x="3165475" y="1944751"/>
                                <a:pt x="3798888" y="1854264"/>
                                <a:pt x="4019550" y="1897126"/>
                              </a:cubicBezTo>
                              <a:lnTo>
                                <a:pt x="4019550" y="1897126"/>
                              </a:lnTo>
                            </a:path>
                          </a:pathLst>
                        </a:cu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00320526" id="Forma libre: forma 6" o:spid="_x0000_s1026" style="position:absolute;margin-left:170.2pt;margin-top:18.6pt;width:316.5pt;height:149.4pt;z-index:251692032;visibility:visible;mso-wrap-style:square;mso-wrap-distance-left:9pt;mso-wrap-distance-top:0;mso-wrap-distance-right:9pt;mso-wrap-distance-bottom:0;mso-position-horizontal:absolute;mso-position-horizontal-relative:text;mso-position-vertical:absolute;mso-position-vertical-relative:text;v-text-anchor:middle" coordsize="4019550,1897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" path="m,430276c375444,148494,750888,-133287,1200150,68326v449263,201612,1025525,1266825,1495425,1571625c3165475,1944751,3798888,1854264,4019550,1897126r,e" filled="f" strokecolor="black [3213]" strokeweight="6pt">
                <v:stroke dashstyle="1 1"/>
                <v:path arrowok="t" o:connecttype="custom" o:connectlocs="0,430276;1200150,68326;2695575,1639951;4019550,1897126;4019550,1897126" o:connectangles="0,0,0,0,0"/>
              </v:shape>
            </w:pict>
          </mc:Fallback>
        </mc:AlternateContent>
      </w:r>
      <w:r w:rsidRPr="00ED3A04">
        <w:rPr>
          <w:noProof/>
        </w:rPr>
        <mc:AlternateContent>
          <mc:Choice Requires="wps">
            <w:drawing>
              <wp:anchor distT="0" distB="0" distL="114300" distR="114300" simplePos="0" relativeHeight="251693056" behindDoc="0" locked="0" layoutInCell="1" allowOverlap="1" wp14:anchorId="0A71B904" wp14:editId="47D37C16">
                <wp:simplePos x="0" y="0"/>
                <wp:positionH relativeFrom="column">
                  <wp:posOffset>2132965</wp:posOffset>
                </wp:positionH>
                <wp:positionV relativeFrom="paragraph">
                  <wp:posOffset>541020</wp:posOffset>
                </wp:positionV>
                <wp:extent cx="4019550" cy="1897126"/>
                <wp:effectExtent l="38100" t="38100" r="19050" b="46355"/>
                <wp:wrapNone/>
                <wp:docPr id="8" name="Forma libre: forma 7">
                  <a:extLst xmlns:a="http://schemas.openxmlformats.org/drawingml/2006/main">
                    <a:ext uri="{FF2B5EF4-FFF2-40B4-BE49-F238E27FC236}">
                      <a16:creationId xmlns:a16="http://schemas.microsoft.com/office/drawing/2014/main" id="{BA91986D-6A83-46E2-A354-F87A850AC73E}"/>
                    </a:ext>
                  </a:extLst>
                </wp:docPr>
                <wp:cNvGraphicFramePr/>
                <a:graphic xmlns:a="http://schemas.openxmlformats.org/drawingml/2006/main">
                  <a:graphicData uri="http://schemas.microsoft.com/office/word/2010/wordprocessingShape">
                    <wps:wsp>
                      <wps:cNvSpPr/>
                      <wps:spPr>
                        <a:xfrm flipV="1">
                          <a:off x="0" y="0"/>
                          <a:ext cx="4019550" cy="1897126"/>
                        </a:xfrm>
                        <a:custGeom>
                          <a:avLst/>
                          <a:gdLst>
                            <a:gd name="connsiteX0" fmla="*/ 0 w 4019550"/>
                            <a:gd name="connsiteY0" fmla="*/ 430276 h 1897126"/>
                            <a:gd name="connsiteX1" fmla="*/ 1200150 w 4019550"/>
                            <a:gd name="connsiteY1" fmla="*/ 68326 h 1897126"/>
                            <a:gd name="connsiteX2" fmla="*/ 2695575 w 4019550"/>
                            <a:gd name="connsiteY2" fmla="*/ 1639951 h 1897126"/>
                            <a:gd name="connsiteX3" fmla="*/ 4019550 w 4019550"/>
                            <a:gd name="connsiteY3" fmla="*/ 1897126 h 1897126"/>
                            <a:gd name="connsiteX4" fmla="*/ 4019550 w 4019550"/>
                            <a:gd name="connsiteY4" fmla="*/ 1897126 h 189712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019550" h="1897126">
                              <a:moveTo>
                                <a:pt x="0" y="430276"/>
                              </a:moveTo>
                              <a:cubicBezTo>
                                <a:pt x="375444" y="148494"/>
                                <a:pt x="750888" y="-133287"/>
                                <a:pt x="1200150" y="68326"/>
                              </a:cubicBezTo>
                              <a:cubicBezTo>
                                <a:pt x="1649413" y="269938"/>
                                <a:pt x="2225675" y="1335151"/>
                                <a:pt x="2695575" y="1639951"/>
                              </a:cubicBezTo>
                              <a:cubicBezTo>
                                <a:pt x="3165475" y="1944751"/>
                                <a:pt x="3798888" y="1854264"/>
                                <a:pt x="4019550" y="1897126"/>
                              </a:cubicBezTo>
                              <a:lnTo>
                                <a:pt x="4019550" y="1897126"/>
                              </a:lnTo>
                            </a:path>
                          </a:pathLst>
                        </a:custGeom>
                        <a:noFill/>
                        <a:ln w="76200">
                          <a:solidFill>
                            <a:schemeClr val="bg1">
                              <a:lumMod val="50000"/>
                            </a:schemeClr>
                          </a:solidFill>
                          <a:prstDash val="solid"/>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0E4B86BB" id="Forma libre: forma 7" o:spid="_x0000_s1026" style="position:absolute;margin-left:167.95pt;margin-top:42.6pt;width:316.5pt;height:149.4pt;flip:y;z-index:251693056;visibility:visible;mso-wrap-style:square;mso-wrap-distance-left:9pt;mso-wrap-distance-top:0;mso-wrap-distance-right:9pt;mso-wrap-distance-bottom:0;mso-position-horizontal:absolute;mso-position-horizontal-relative:text;mso-position-vertical:absolute;mso-position-vertical-relative:text;v-text-anchor:middle" coordsize="4019550,1897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" path="m,430276c375444,148494,750888,-133287,1200150,68326v449263,201612,1025525,1266825,1495425,1571625c3165475,1944751,3798888,1854264,4019550,1897126r,e" filled="f" strokecolor="#7f7f7f [1612]" strokeweight="6pt">
                <v:path arrowok="t" o:connecttype="custom" o:connectlocs="0,430276;1200150,68326;2695575,1639951;4019550,1897126;4019550,1897126" o:connectangles="0,0,0,0,0"/>
              </v:shape>
            </w:pict>
          </mc:Fallback>
        </mc:AlternateContent>
      </w:r>
      <w:r w:rsidRPr="00ED3A04">
        <w:rPr>
          <w:noProof/>
        </w:rPr>
        <mc:AlternateContent>
          <mc:Choice Requires="wps">
            <w:drawing>
              <wp:anchor distT="0" distB="0" distL="114300" distR="114300" simplePos="0" relativeHeight="251694080" behindDoc="0" locked="0" layoutInCell="1" allowOverlap="1" wp14:anchorId="174C2339" wp14:editId="5EF00345">
                <wp:simplePos x="0" y="0"/>
                <wp:positionH relativeFrom="column">
                  <wp:posOffset>1395095</wp:posOffset>
                </wp:positionH>
                <wp:positionV relativeFrom="paragraph">
                  <wp:posOffset>0</wp:posOffset>
                </wp:positionV>
                <wp:extent cx="619124" cy="2585323"/>
                <wp:effectExtent l="0" t="0" r="0" b="0"/>
                <wp:wrapNone/>
                <wp:docPr id="9" name="CuadroTexto 8">
                  <a:extLst xmlns:a="http://schemas.openxmlformats.org/drawingml/2006/main">
                    <a:ext uri="{FF2B5EF4-FFF2-40B4-BE49-F238E27FC236}">
                      <a16:creationId xmlns:a16="http://schemas.microsoft.com/office/drawing/2014/main" id="{32E0E504-1184-45BA-A243-A66967B1CCF8}"/>
                    </a:ext>
                  </a:extLst>
                </wp:docPr>
                <wp:cNvGraphicFramePr/>
                <a:graphic xmlns:a="http://schemas.openxmlformats.org/drawingml/2006/main">
                  <a:graphicData uri="http://schemas.microsoft.com/office/word/2010/wordprocessingShape">
                    <wps:wsp>
                      <wps:cNvSpPr txBox="1"/>
                      <wps:spPr>
                        <a:xfrm>
                          <a:off x="0" y="0"/>
                          <a:ext cx="619124" cy="2585323"/>
                        </a:xfrm>
                        <a:prstGeom prst="rect">
                          <a:avLst/>
                        </a:prstGeom>
                        <a:noFill/>
                      </wps:spPr>
                      <wps:txbx>
                        <w:txbxContent>
                          <w:p w14:paraId="46669198" w14:textId="3AC5F482" w:rsidR="00D00A81" w:rsidRDefault="00D00A81" w:rsidP="00D00A81">
                            <w:pPr>
                              <w:rPr>
                                <w:rFonts w:cs="Times New Roman"/>
                                <w:color w:val="000000" w:themeColor="text1"/>
                                <w:kern w:val="24"/>
                                <w:szCs w:val="24"/>
                              </w:rPr>
                            </w:pPr>
                            <w:r w:rsidRPr="003F0A30">
                              <w:rPr>
                                <w:rFonts w:cs="Times New Roman"/>
                                <w:color w:val="000000" w:themeColor="text1"/>
                                <w:kern w:val="24"/>
                                <w:szCs w:val="24"/>
                              </w:rPr>
                              <w:t>High</w:t>
                            </w:r>
                          </w:p>
                          <w:p w14:paraId="574203DB" w14:textId="1A9AC03A" w:rsidR="003F0A30" w:rsidRDefault="003F0A30" w:rsidP="00D00A81">
                            <w:pPr>
                              <w:rPr>
                                <w:rFonts w:cs="Times New Roman"/>
                                <w:color w:val="000000" w:themeColor="text1"/>
                                <w:kern w:val="24"/>
                                <w:szCs w:val="24"/>
                              </w:rPr>
                            </w:pPr>
                          </w:p>
                          <w:p w14:paraId="3DCD387A" w14:textId="04FC7E22" w:rsidR="003F0A30" w:rsidRDefault="003F0A30" w:rsidP="00D00A81">
                            <w:pPr>
                              <w:rPr>
                                <w:rFonts w:cs="Times New Roman"/>
                                <w:color w:val="000000" w:themeColor="text1"/>
                                <w:kern w:val="24"/>
                                <w:szCs w:val="24"/>
                              </w:rPr>
                            </w:pPr>
                          </w:p>
                          <w:p w14:paraId="657FA1B6" w14:textId="6C6BA845" w:rsidR="003F0A30" w:rsidRDefault="003F0A30" w:rsidP="00D00A81">
                            <w:pPr>
                              <w:rPr>
                                <w:rFonts w:cs="Times New Roman"/>
                                <w:color w:val="000000" w:themeColor="text1"/>
                                <w:kern w:val="24"/>
                                <w:szCs w:val="24"/>
                              </w:rPr>
                            </w:pPr>
                          </w:p>
                          <w:p w14:paraId="79234125" w14:textId="58871FCD" w:rsidR="003F0A30" w:rsidRDefault="003F0A30" w:rsidP="00D00A81">
                            <w:pPr>
                              <w:rPr>
                                <w:rFonts w:cs="Times New Roman"/>
                                <w:color w:val="000000" w:themeColor="text1"/>
                                <w:kern w:val="24"/>
                                <w:szCs w:val="24"/>
                              </w:rPr>
                            </w:pPr>
                          </w:p>
                          <w:p w14:paraId="4DAA60C9" w14:textId="77777777" w:rsidR="003F0A30" w:rsidRPr="003F0A30" w:rsidRDefault="003F0A30" w:rsidP="00D00A81">
                            <w:pPr>
                              <w:rPr>
                                <w:rFonts w:cs="Times New Roman"/>
                                <w:color w:val="000000" w:themeColor="text1"/>
                                <w:kern w:val="24"/>
                                <w:szCs w:val="24"/>
                              </w:rPr>
                            </w:pPr>
                          </w:p>
                          <w:p w14:paraId="67EC6116" w14:textId="77777777" w:rsidR="00D00A81" w:rsidRPr="003F0A30" w:rsidRDefault="00D00A81" w:rsidP="00D00A81">
                            <w:pPr>
                              <w:rPr>
                                <w:rFonts w:cs="Times New Roman"/>
                                <w:color w:val="000000" w:themeColor="text1"/>
                                <w:kern w:val="24"/>
                                <w:szCs w:val="24"/>
                              </w:rPr>
                            </w:pPr>
                            <w:r w:rsidRPr="003F0A30">
                              <w:rPr>
                                <w:rFonts w:cs="Times New Roman"/>
                                <w:color w:val="000000" w:themeColor="text1"/>
                                <w:kern w:val="24"/>
                                <w:szCs w:val="24"/>
                              </w:rPr>
                              <w:t>Low</w:t>
                            </w:r>
                          </w:p>
                        </w:txbxContent>
                      </wps:txbx>
                      <wps:bodyPr wrap="square" rtlCol="0">
                        <a:spAutoFit/>
                      </wps:bodyPr>
                    </wps:wsp>
                  </a:graphicData>
                </a:graphic>
              </wp:anchor>
            </w:drawing>
          </mc:Choice>
          <mc:Fallback>
            <w:pict>
              <v:shape w14:anchorId="174C2339" id="CuadroTexto 8" o:spid="_x0000_s1027" type="#_x0000_t202" style="position:absolute;margin-left:109.85pt;margin-top:0;width:48.75pt;height:203.5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" filled="f" stroked="f">
                <v:textbox style="mso-fit-shape-to-text:t">
                  <w:txbxContent>
                    <w:p w14:paraId="46669198" w14:textId="3AC5F482" w:rsidR="00D00A81" w:rsidRDefault="00D00A81" w:rsidP="00D00A81">
                      <w:pPr>
                        <w:rPr>
                          <w:rFonts w:cs="Times New Roman"/>
                          <w:color w:val="000000" w:themeColor="text1"/>
                          <w:kern w:val="24"/>
                          <w:szCs w:val="24"/>
                        </w:rPr>
                      </w:pPr>
                      <w:r w:rsidRPr="003F0A30">
                        <w:rPr>
                          <w:rFonts w:cs="Times New Roman"/>
                          <w:color w:val="000000" w:themeColor="text1"/>
                          <w:kern w:val="24"/>
                          <w:szCs w:val="24"/>
                        </w:rPr>
                        <w:t>High</w:t>
                      </w:r>
                    </w:p>
                    <w:p w14:paraId="574203DB" w14:textId="1A9AC03A" w:rsidR="003F0A30" w:rsidRDefault="003F0A30" w:rsidP="00D00A81">
                      <w:pPr>
                        <w:rPr>
                          <w:rFonts w:cs="Times New Roman"/>
                          <w:color w:val="000000" w:themeColor="text1"/>
                          <w:kern w:val="24"/>
                          <w:szCs w:val="24"/>
                        </w:rPr>
                      </w:pPr>
                    </w:p>
                    <w:p w14:paraId="3DCD387A" w14:textId="04FC7E22" w:rsidR="003F0A30" w:rsidRDefault="003F0A30" w:rsidP="00D00A81">
                      <w:pPr>
                        <w:rPr>
                          <w:rFonts w:cs="Times New Roman"/>
                          <w:color w:val="000000" w:themeColor="text1"/>
                          <w:kern w:val="24"/>
                          <w:szCs w:val="24"/>
                        </w:rPr>
                      </w:pPr>
                    </w:p>
                    <w:p w14:paraId="657FA1B6" w14:textId="6C6BA845" w:rsidR="003F0A30" w:rsidRDefault="003F0A30" w:rsidP="00D00A81">
                      <w:pPr>
                        <w:rPr>
                          <w:rFonts w:cs="Times New Roman"/>
                          <w:color w:val="000000" w:themeColor="text1"/>
                          <w:kern w:val="24"/>
                          <w:szCs w:val="24"/>
                        </w:rPr>
                      </w:pPr>
                    </w:p>
                    <w:p w14:paraId="79234125" w14:textId="58871FCD" w:rsidR="003F0A30" w:rsidRDefault="003F0A30" w:rsidP="00D00A81">
                      <w:pPr>
                        <w:rPr>
                          <w:rFonts w:cs="Times New Roman"/>
                          <w:color w:val="000000" w:themeColor="text1"/>
                          <w:kern w:val="24"/>
                          <w:szCs w:val="24"/>
                        </w:rPr>
                      </w:pPr>
                    </w:p>
                    <w:p w14:paraId="4DAA60C9" w14:textId="77777777" w:rsidR="003F0A30" w:rsidRPr="003F0A30" w:rsidRDefault="003F0A30" w:rsidP="00D00A81">
                      <w:pPr>
                        <w:rPr>
                          <w:rFonts w:cs="Times New Roman"/>
                          <w:color w:val="000000" w:themeColor="text1"/>
                          <w:kern w:val="24"/>
                          <w:szCs w:val="24"/>
                        </w:rPr>
                      </w:pPr>
                    </w:p>
                    <w:p w14:paraId="67EC6116" w14:textId="77777777" w:rsidR="00D00A81" w:rsidRPr="003F0A30" w:rsidRDefault="00D00A81" w:rsidP="00D00A81">
                      <w:pPr>
                        <w:rPr>
                          <w:rFonts w:cs="Times New Roman"/>
                          <w:color w:val="000000" w:themeColor="text1"/>
                          <w:kern w:val="24"/>
                          <w:szCs w:val="24"/>
                        </w:rPr>
                      </w:pPr>
                      <w:r w:rsidRPr="003F0A30">
                        <w:rPr>
                          <w:rFonts w:cs="Times New Roman"/>
                          <w:color w:val="000000" w:themeColor="text1"/>
                          <w:kern w:val="24"/>
                          <w:szCs w:val="24"/>
                        </w:rPr>
                        <w:t>Low</w:t>
                      </w:r>
                    </w:p>
                  </w:txbxContent>
                </v:textbox>
              </v:shape>
            </w:pict>
          </mc:Fallback>
        </mc:AlternateContent>
      </w:r>
      <w:r w:rsidRPr="00ED3A04">
        <w:rPr>
          <w:noProof/>
        </w:rPr>
        <mc:AlternateContent>
          <mc:Choice Requires="wps">
            <w:drawing>
              <wp:anchor distT="0" distB="0" distL="114300" distR="114300" simplePos="0" relativeHeight="251697152" behindDoc="0" locked="0" layoutInCell="1" allowOverlap="1" wp14:anchorId="399B97EE" wp14:editId="74B1DBB4">
                <wp:simplePos x="0" y="0"/>
                <wp:positionH relativeFrom="column">
                  <wp:posOffset>5984240</wp:posOffset>
                </wp:positionH>
                <wp:positionV relativeFrom="paragraph">
                  <wp:posOffset>344170</wp:posOffset>
                </wp:positionV>
                <wp:extent cx="393700" cy="390525"/>
                <wp:effectExtent l="0" t="0" r="25400" b="28575"/>
                <wp:wrapNone/>
                <wp:docPr id="2" name="Elipse 17"/>
                <wp:cNvGraphicFramePr/>
                <a:graphic xmlns:a="http://schemas.openxmlformats.org/drawingml/2006/main">
                  <a:graphicData uri="http://schemas.microsoft.com/office/word/2010/wordprocessingShape">
                    <wps:wsp>
                      <wps:cNvSpPr/>
                      <wps:spPr>
                        <a:xfrm>
                          <a:off x="0" y="0"/>
                          <a:ext cx="393700" cy="390525"/>
                        </a:xfrm>
                        <a:prstGeom prst="ellipse">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DE84B14" id="Elipse 17" o:spid="_x0000_s1026" style="position:absolute;margin-left:471.2pt;margin-top:27.1pt;width:31pt;height:30.7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" fillcolor="#7f7f7f [1612]" strokecolor="#7f7f7f [1612]" strokeweight="2pt"/>
            </w:pict>
          </mc:Fallback>
        </mc:AlternateContent>
      </w:r>
    </w:p>
    <w:p w14:paraId="098BE159" w14:textId="7E0375C3" w:rsidR="00E52175" w:rsidRPr="00ED3A04" w:rsidRDefault="003F0A30" w:rsidP="00A21D4E">
      <w:pPr>
        <w:rPr>
          <w:lang w:val="en-US"/>
        </w:rPr>
      </w:pPr>
      <w:r w:rsidRPr="00ED3A04">
        <w:rPr>
          <w:noProof/>
        </w:rPr>
        <mc:AlternateContent>
          <mc:Choice Requires="wps">
            <w:drawing>
              <wp:anchor distT="0" distB="0" distL="114300" distR="114300" simplePos="0" relativeHeight="251698176" behindDoc="0" locked="0" layoutInCell="1" allowOverlap="1" wp14:anchorId="6E4BC8CD" wp14:editId="65C9BF49">
                <wp:simplePos x="0" y="0"/>
                <wp:positionH relativeFrom="margin">
                  <wp:align>left</wp:align>
                </wp:positionH>
                <wp:positionV relativeFrom="paragraph">
                  <wp:posOffset>241491</wp:posOffset>
                </wp:positionV>
                <wp:extent cx="1704968" cy="2031325"/>
                <wp:effectExtent l="0" t="0" r="0" b="0"/>
                <wp:wrapNone/>
                <wp:docPr id="3" name="CuadroTexto 18"/>
                <wp:cNvGraphicFramePr/>
                <a:graphic xmlns:a="http://schemas.openxmlformats.org/drawingml/2006/main">
                  <a:graphicData uri="http://schemas.microsoft.com/office/word/2010/wordprocessingShape">
                    <wps:wsp>
                      <wps:cNvSpPr txBox="1"/>
                      <wps:spPr>
                        <a:xfrm>
                          <a:off x="0" y="0"/>
                          <a:ext cx="1704968" cy="2031325"/>
                        </a:xfrm>
                        <a:prstGeom prst="rect">
                          <a:avLst/>
                        </a:prstGeom>
                        <a:noFill/>
                      </wps:spPr>
                      <wps:txbx>
                        <w:txbxContent>
                          <w:p w14:paraId="50A0A18A" w14:textId="77777777" w:rsidR="00D00A81" w:rsidRPr="003F0A30" w:rsidRDefault="00D00A81" w:rsidP="003F0A30">
                            <w:pPr>
                              <w:jc w:val="center"/>
                              <w:rPr>
                                <w:rFonts w:cs="Times New Roman"/>
                                <w:color w:val="000000" w:themeColor="text1"/>
                                <w:kern w:val="24"/>
                                <w:szCs w:val="24"/>
                                <w:lang w:val="en-US"/>
                              </w:rPr>
                            </w:pPr>
                            <w:r w:rsidRPr="003F0A30">
                              <w:rPr>
                                <w:rFonts w:cs="Times New Roman"/>
                                <w:color w:val="000000" w:themeColor="text1"/>
                                <w:kern w:val="24"/>
                                <w:szCs w:val="24"/>
                                <w:lang w:val="en-US"/>
                              </w:rPr>
                              <w:t>Salience of psychological process dimension of place attachment</w:t>
                            </w:r>
                          </w:p>
                        </w:txbxContent>
                      </wps:txbx>
                      <wps:bodyPr wrap="square" rtlCol="0">
                        <a:spAutoFit/>
                      </wps:bodyPr>
                    </wps:wsp>
                  </a:graphicData>
                </a:graphic>
              </wp:anchor>
            </w:drawing>
          </mc:Choice>
          <mc:Fallback>
            <w:pict>
              <v:shape w14:anchorId="6E4BC8CD" id="CuadroTexto 18" o:spid="_x0000_s1028" type="#_x0000_t202" style="position:absolute;margin-left:0;margin-top:19pt;width:134.25pt;height:159.95pt;z-index:25169817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" filled="f" stroked="f">
                <v:textbox style="mso-fit-shape-to-text:t">
                  <w:txbxContent>
                    <w:p w14:paraId="50A0A18A" w14:textId="77777777" w:rsidR="00D00A81" w:rsidRPr="003F0A30" w:rsidRDefault="00D00A81" w:rsidP="003F0A30">
                      <w:pPr>
                        <w:jc w:val="center"/>
                        <w:rPr>
                          <w:rFonts w:cs="Times New Roman"/>
                          <w:color w:val="000000" w:themeColor="text1"/>
                          <w:kern w:val="24"/>
                          <w:szCs w:val="24"/>
                          <w:lang w:val="en-US"/>
                        </w:rPr>
                      </w:pPr>
                      <w:r w:rsidRPr="003F0A30">
                        <w:rPr>
                          <w:rFonts w:cs="Times New Roman"/>
                          <w:color w:val="000000" w:themeColor="text1"/>
                          <w:kern w:val="24"/>
                          <w:szCs w:val="24"/>
                          <w:lang w:val="en-US"/>
                        </w:rPr>
                        <w:t>Salience of psychological process dimension of place attachment</w:t>
                      </w:r>
                    </w:p>
                  </w:txbxContent>
                </v:textbox>
                <w10:wrap anchorx="margin"/>
              </v:shape>
            </w:pict>
          </mc:Fallback>
        </mc:AlternateContent>
      </w:r>
    </w:p>
    <w:p w14:paraId="71665DAC" w14:textId="032253AB" w:rsidR="00A21D4E" w:rsidRPr="00ED3A04" w:rsidRDefault="00A21D4E" w:rsidP="00A21D4E">
      <w:pPr>
        <w:rPr>
          <w:lang w:val="en-US"/>
        </w:rPr>
      </w:pPr>
    </w:p>
    <w:p w14:paraId="4A2E9B82" w14:textId="31A09C12" w:rsidR="00A21D4E" w:rsidRPr="00ED3A04" w:rsidRDefault="00A21D4E" w:rsidP="00A21D4E">
      <w:pPr>
        <w:rPr>
          <w:lang w:val="en-US"/>
        </w:rPr>
      </w:pPr>
      <w:r w:rsidRPr="00ED3A04">
        <w:rPr>
          <w:lang w:val="en-US"/>
        </w:rPr>
        <w:t xml:space="preserve"> </w:t>
      </w:r>
    </w:p>
    <w:p w14:paraId="7910B6DF" w14:textId="6538811F" w:rsidR="00A21D4E" w:rsidRPr="00ED3A04" w:rsidRDefault="00A21D4E" w:rsidP="00A21D4E">
      <w:pPr>
        <w:rPr>
          <w:lang w:val="en-US"/>
        </w:rPr>
      </w:pPr>
    </w:p>
    <w:p w14:paraId="45554D48" w14:textId="1CB74F73" w:rsidR="00C60B83" w:rsidRPr="00ED3A04" w:rsidRDefault="00C60B83" w:rsidP="00BC0C6F">
      <w:pPr>
        <w:rPr>
          <w:lang w:val="en-US"/>
        </w:rPr>
      </w:pPr>
    </w:p>
    <w:p w14:paraId="4FEDA9E8" w14:textId="442427BC" w:rsidR="00C60B83" w:rsidRPr="00ED3A04" w:rsidRDefault="00C60B83" w:rsidP="00BC0C6F">
      <w:pPr>
        <w:rPr>
          <w:lang w:val="en-US"/>
        </w:rPr>
      </w:pPr>
    </w:p>
    <w:p w14:paraId="5AC91297" w14:textId="24D90369" w:rsidR="00C60B83" w:rsidRPr="00ED3A04" w:rsidRDefault="00C60B83" w:rsidP="00BC0C6F">
      <w:pPr>
        <w:rPr>
          <w:lang w:val="en-US"/>
        </w:rPr>
      </w:pPr>
    </w:p>
    <w:p w14:paraId="6280FBA5" w14:textId="120B2532" w:rsidR="00C60B83" w:rsidRPr="00ED3A04" w:rsidRDefault="003F0A30" w:rsidP="00BC0C6F">
      <w:pPr>
        <w:rPr>
          <w:lang w:val="en-US"/>
        </w:rPr>
      </w:pPr>
      <w:r w:rsidRPr="00ED3A04">
        <w:rPr>
          <w:noProof/>
        </w:rPr>
        <mc:AlternateContent>
          <mc:Choice Requires="wps">
            <w:drawing>
              <wp:anchor distT="0" distB="0" distL="114300" distR="114300" simplePos="0" relativeHeight="251696128" behindDoc="0" locked="0" layoutInCell="1" allowOverlap="1" wp14:anchorId="5E31A3A3" wp14:editId="5C8E15A1">
                <wp:simplePos x="0" y="0"/>
                <wp:positionH relativeFrom="column">
                  <wp:posOffset>6149762</wp:posOffset>
                </wp:positionH>
                <wp:positionV relativeFrom="paragraph">
                  <wp:posOffset>143235</wp:posOffset>
                </wp:positionV>
                <wp:extent cx="1904996" cy="646331"/>
                <wp:effectExtent l="0" t="0" r="0" b="0"/>
                <wp:wrapNone/>
                <wp:docPr id="16" name="CuadroTexto 15">
                  <a:extLst xmlns:a="http://schemas.openxmlformats.org/drawingml/2006/main">
                    <a:ext uri="{FF2B5EF4-FFF2-40B4-BE49-F238E27FC236}">
                      <a16:creationId xmlns:a16="http://schemas.microsoft.com/office/drawing/2014/main" id="{C65FD80D-5A95-497E-BB46-069C8E83DF92}"/>
                    </a:ext>
                  </a:extLst>
                </wp:docPr>
                <wp:cNvGraphicFramePr/>
                <a:graphic xmlns:a="http://schemas.openxmlformats.org/drawingml/2006/main">
                  <a:graphicData uri="http://schemas.microsoft.com/office/word/2010/wordprocessingShape">
                    <wps:wsp>
                      <wps:cNvSpPr txBox="1"/>
                      <wps:spPr>
                        <a:xfrm>
                          <a:off x="0" y="0"/>
                          <a:ext cx="1904996" cy="646331"/>
                        </a:xfrm>
                        <a:prstGeom prst="rect">
                          <a:avLst/>
                        </a:prstGeom>
                        <a:noFill/>
                      </wps:spPr>
                      <wps:txbx>
                        <w:txbxContent>
                          <w:p w14:paraId="4ADB0D78" w14:textId="77777777" w:rsidR="00D00A81" w:rsidRPr="003F0A30" w:rsidRDefault="00D00A81" w:rsidP="00D00A81">
                            <w:pPr>
                              <w:rPr>
                                <w:rFonts w:cs="Times New Roman"/>
                                <w:color w:val="000000" w:themeColor="text1"/>
                                <w:kern w:val="24"/>
                                <w:szCs w:val="24"/>
                              </w:rPr>
                            </w:pPr>
                            <w:proofErr w:type="spellStart"/>
                            <w:r w:rsidRPr="003F0A30">
                              <w:rPr>
                                <w:rFonts w:cs="Times New Roman"/>
                                <w:color w:val="000000" w:themeColor="text1"/>
                                <w:kern w:val="24"/>
                                <w:szCs w:val="24"/>
                              </w:rPr>
                              <w:t>Entrepreneurial</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journey</w:t>
                            </w:r>
                            <w:proofErr w:type="spellEnd"/>
                          </w:p>
                        </w:txbxContent>
                      </wps:txbx>
                      <wps:bodyPr wrap="square" rtlCol="0">
                        <a:spAutoFit/>
                      </wps:bodyPr>
                    </wps:wsp>
                  </a:graphicData>
                </a:graphic>
              </wp:anchor>
            </w:drawing>
          </mc:Choice>
          <mc:Fallback>
            <w:pict>
              <v:shape w14:anchorId="5E31A3A3" id="CuadroTexto 15" o:spid="_x0000_s1029" type="#_x0000_t202" style="position:absolute;margin-left:484.25pt;margin-top:11.3pt;width:150pt;height:50.9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" filled="f" stroked="f">
                <v:textbox style="mso-fit-shape-to-text:t">
                  <w:txbxContent>
                    <w:p w14:paraId="4ADB0D78" w14:textId="77777777" w:rsidR="00D00A81" w:rsidRPr="003F0A30" w:rsidRDefault="00D00A81" w:rsidP="00D00A81">
                      <w:pPr>
                        <w:rPr>
                          <w:rFonts w:cs="Times New Roman"/>
                          <w:color w:val="000000" w:themeColor="text1"/>
                          <w:kern w:val="24"/>
                          <w:szCs w:val="24"/>
                        </w:rPr>
                      </w:pPr>
                      <w:proofErr w:type="spellStart"/>
                      <w:r w:rsidRPr="003F0A30">
                        <w:rPr>
                          <w:rFonts w:cs="Times New Roman"/>
                          <w:color w:val="000000" w:themeColor="text1"/>
                          <w:kern w:val="24"/>
                          <w:szCs w:val="24"/>
                        </w:rPr>
                        <w:t>Entrepreneurial</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journey</w:t>
                      </w:r>
                      <w:proofErr w:type="spellEnd"/>
                    </w:p>
                  </w:txbxContent>
                </v:textbox>
              </v:shape>
            </w:pict>
          </mc:Fallback>
        </mc:AlternateContent>
      </w:r>
    </w:p>
    <w:p w14:paraId="50C46FA8" w14:textId="6193C949" w:rsidR="003F0A30" w:rsidRPr="00ED3A04" w:rsidRDefault="003F0A30" w:rsidP="00BC0C6F">
      <w:pPr>
        <w:rPr>
          <w:lang w:val="en-US"/>
        </w:rPr>
      </w:pPr>
    </w:p>
    <w:p w14:paraId="7D9DEA1B" w14:textId="6684E0A7" w:rsidR="003F0A30" w:rsidRPr="00ED3A04" w:rsidRDefault="003F0A30" w:rsidP="00BC0C6F">
      <w:pPr>
        <w:rPr>
          <w:lang w:val="en-US"/>
        </w:rPr>
      </w:pPr>
    </w:p>
    <w:p w14:paraId="12AB5D6F" w14:textId="77777777" w:rsidR="003F0A30" w:rsidRPr="00ED3A04" w:rsidRDefault="003F0A30" w:rsidP="00BC0C6F">
      <w:pPr>
        <w:rPr>
          <w:lang w:val="en-US"/>
        </w:rPr>
      </w:pPr>
    </w:p>
    <w:p w14:paraId="1F50B2F7" w14:textId="25C5C4F2" w:rsidR="00AE03B4" w:rsidRPr="00ED3A04" w:rsidRDefault="00E36A65" w:rsidP="00AE03B4">
      <w:pPr>
        <w:pStyle w:val="NormalWeb"/>
        <w:jc w:val="both"/>
        <w:rPr>
          <w:lang w:val="en-US"/>
        </w:rPr>
      </w:pPr>
      <w:r w:rsidRPr="00ED3A04">
        <w:rPr>
          <w:b/>
          <w:bCs/>
          <w:lang w:val="en-US"/>
        </w:rPr>
        <w:t>Note</w:t>
      </w:r>
      <w:r w:rsidRPr="00ED3A04">
        <w:rPr>
          <w:lang w:val="en-US"/>
        </w:rPr>
        <w:t xml:space="preserve">: </w:t>
      </w:r>
      <w:r w:rsidR="00AE03B4" w:rsidRPr="00ED3A04">
        <w:rPr>
          <w:lang w:val="en-US"/>
        </w:rPr>
        <w:t xml:space="preserve">The </w:t>
      </w:r>
      <w:r w:rsidR="003F0A30" w:rsidRPr="00ED3A04">
        <w:rPr>
          <w:lang w:val="en-US"/>
        </w:rPr>
        <w:t xml:space="preserve">gray </w:t>
      </w:r>
      <w:r w:rsidR="00AE03B4" w:rsidRPr="00ED3A04">
        <w:rPr>
          <w:lang w:val="en-US"/>
        </w:rPr>
        <w:t>circle symbolizes an exclusive relationship between the entrepreneur, their business, and everything meaningful surrounding it. Here, the entrepreneur perceives the legacy as something negative, fearing the imposition of their business on others. They prefer that each individual builds and follows their own path, as they did with theirs.</w:t>
      </w:r>
    </w:p>
    <w:p w14:paraId="3DD78BDB" w14:textId="77777777" w:rsidR="00C60B83" w:rsidRPr="00ED3A04" w:rsidRDefault="00C60B83">
      <w:pPr>
        <w:rPr>
          <w:lang w:val="en-US"/>
        </w:rPr>
      </w:pPr>
    </w:p>
    <w:p w14:paraId="10648819" w14:textId="56EF3DD9" w:rsidR="00C60B83" w:rsidRPr="00ED3A04" w:rsidRDefault="00C60B83" w:rsidP="00C60B83">
      <w:pPr>
        <w:pStyle w:val="Ttulo1"/>
        <w:rPr>
          <w:lang w:val="en-US"/>
        </w:rPr>
      </w:pPr>
      <w:r w:rsidRPr="00ED3A04">
        <w:rPr>
          <w:lang w:val="en-US"/>
        </w:rPr>
        <w:t>Figure 2: Agape trajectory</w:t>
      </w:r>
    </w:p>
    <w:p w14:paraId="7BC5D78F" w14:textId="66544910" w:rsidR="00C60B83" w:rsidRPr="00ED3A04" w:rsidRDefault="003F0A30" w:rsidP="00C60B83">
      <w:pPr>
        <w:rPr>
          <w:lang w:val="en-US"/>
        </w:rPr>
      </w:pPr>
      <w:r w:rsidRPr="00ED3A04">
        <w:rPr>
          <w:noProof/>
          <w:lang w:val="en-US"/>
        </w:rPr>
        <mc:AlternateContent>
          <mc:Choice Requires="wps">
            <w:drawing>
              <wp:anchor distT="0" distB="0" distL="114300" distR="114300" simplePos="0" relativeHeight="251716608" behindDoc="0" locked="0" layoutInCell="1" allowOverlap="1" wp14:anchorId="48C8E8DB" wp14:editId="7A5064B5">
                <wp:simplePos x="0" y="0"/>
                <wp:positionH relativeFrom="column">
                  <wp:posOffset>6449644</wp:posOffset>
                </wp:positionH>
                <wp:positionV relativeFrom="paragraph">
                  <wp:posOffset>227102</wp:posOffset>
                </wp:positionV>
                <wp:extent cx="609600" cy="0"/>
                <wp:effectExtent l="0" t="38100" r="38100" b="38100"/>
                <wp:wrapNone/>
                <wp:docPr id="44" name="Conector recto 19"/>
                <wp:cNvGraphicFramePr/>
                <a:graphic xmlns:a="http://schemas.openxmlformats.org/drawingml/2006/main">
                  <a:graphicData uri="http://schemas.microsoft.com/office/word/2010/wordprocessingShape">
                    <wps:wsp>
                      <wps:cNvCnPr/>
                      <wps:spPr>
                        <a:xfrm>
                          <a:off x="0" y="0"/>
                          <a:ext cx="609600" cy="0"/>
                        </a:xfrm>
                        <a:prstGeom prst="line">
                          <a:avLst/>
                        </a:prstGeom>
                        <a:ln w="7620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C7ADB3" id="Conector recto 19" o:spid="_x0000_s1026" style="position:absolute;z-index:251716608;visibility:visible;mso-wrap-style:square;mso-wrap-distance-left:9pt;mso-wrap-distance-top:0;mso-wrap-distance-right:9pt;mso-wrap-distance-bottom:0;mso-position-horizontal:absolute;mso-position-horizontal-relative:text;mso-position-vertical:absolute;mso-position-vertical-relative:text" from="507.85pt,17.9pt" to="555.85pt,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" strokecolor="#7f7f7f [1612]" strokeweight="6pt"/>
            </w:pict>
          </mc:Fallback>
        </mc:AlternateContent>
      </w:r>
      <w:r w:rsidRPr="00ED3A04">
        <w:rPr>
          <w:noProof/>
        </w:rPr>
        <mc:AlternateContent>
          <mc:Choice Requires="wps">
            <w:drawing>
              <wp:anchor distT="0" distB="0" distL="114300" distR="114300" simplePos="0" relativeHeight="251714560" behindDoc="0" locked="0" layoutInCell="1" allowOverlap="1" wp14:anchorId="79C44616" wp14:editId="225304DA">
                <wp:simplePos x="0" y="0"/>
                <wp:positionH relativeFrom="column">
                  <wp:posOffset>7087921</wp:posOffset>
                </wp:positionH>
                <wp:positionV relativeFrom="paragraph">
                  <wp:posOffset>68077</wp:posOffset>
                </wp:positionV>
                <wp:extent cx="1847850" cy="1754326"/>
                <wp:effectExtent l="0" t="0" r="0" b="0"/>
                <wp:wrapNone/>
                <wp:docPr id="43" name="CuadroTexto 10"/>
                <wp:cNvGraphicFramePr/>
                <a:graphic xmlns:a="http://schemas.openxmlformats.org/drawingml/2006/main">
                  <a:graphicData uri="http://schemas.microsoft.com/office/word/2010/wordprocessingShape">
                    <wps:wsp>
                      <wps:cNvSpPr txBox="1"/>
                      <wps:spPr>
                        <a:xfrm>
                          <a:off x="0" y="0"/>
                          <a:ext cx="1847850" cy="1754326"/>
                        </a:xfrm>
                        <a:prstGeom prst="rect">
                          <a:avLst/>
                        </a:prstGeom>
                        <a:noFill/>
                      </wps:spPr>
                      <wps:txbx>
                        <w:txbxContent>
                          <w:p w14:paraId="72D5249D" w14:textId="77777777" w:rsidR="003F0A30" w:rsidRPr="003F0A30" w:rsidRDefault="003F0A30" w:rsidP="003F0A30">
                            <w:pPr>
                              <w:rPr>
                                <w:rFonts w:cs="Times New Roman"/>
                                <w:color w:val="000000" w:themeColor="text1"/>
                                <w:kern w:val="24"/>
                                <w:szCs w:val="24"/>
                              </w:rPr>
                            </w:pPr>
                            <w:r w:rsidRPr="003F0A30">
                              <w:rPr>
                                <w:rFonts w:cs="Times New Roman"/>
                                <w:color w:val="000000" w:themeColor="text1"/>
                                <w:kern w:val="24"/>
                                <w:szCs w:val="24"/>
                              </w:rPr>
                              <w:t xml:space="preserve">Cognitive </w:t>
                            </w:r>
                            <w:proofErr w:type="spellStart"/>
                            <w:r w:rsidRPr="003F0A30">
                              <w:rPr>
                                <w:rFonts w:cs="Times New Roman"/>
                                <w:color w:val="000000" w:themeColor="text1"/>
                                <w:kern w:val="24"/>
                                <w:szCs w:val="24"/>
                              </w:rPr>
                              <w:t>trajectory</w:t>
                            </w:r>
                            <w:proofErr w:type="spellEnd"/>
                          </w:p>
                          <w:p w14:paraId="75EA9D08" w14:textId="77777777" w:rsidR="003F0A30" w:rsidRPr="003F0A30" w:rsidRDefault="003F0A30" w:rsidP="003F0A30">
                            <w:pPr>
                              <w:rPr>
                                <w:rFonts w:cs="Times New Roman"/>
                                <w:color w:val="000000" w:themeColor="text1"/>
                                <w:kern w:val="24"/>
                                <w:szCs w:val="24"/>
                              </w:rPr>
                            </w:pPr>
                            <w:proofErr w:type="spellStart"/>
                            <w:r w:rsidRPr="003F0A30">
                              <w:rPr>
                                <w:rFonts w:cs="Times New Roman"/>
                                <w:color w:val="000000" w:themeColor="text1"/>
                                <w:kern w:val="24"/>
                                <w:szCs w:val="24"/>
                              </w:rPr>
                              <w:t>Affective</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trajectory</w:t>
                            </w:r>
                            <w:proofErr w:type="spellEnd"/>
                          </w:p>
                        </w:txbxContent>
                      </wps:txbx>
                      <wps:bodyPr wrap="square" rtlCol="0">
                        <a:spAutoFit/>
                      </wps:bodyPr>
                    </wps:wsp>
                  </a:graphicData>
                </a:graphic>
              </wp:anchor>
            </w:drawing>
          </mc:Choice>
          <mc:Fallback>
            <w:pict>
              <v:shape w14:anchorId="79C44616" id="_x0000_s1030" type="#_x0000_t202" style="position:absolute;margin-left:558.1pt;margin-top:5.35pt;width:145.5pt;height:138.1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" filled="f" stroked="f">
                <v:textbox style="mso-fit-shape-to-text:t">
                  <w:txbxContent>
                    <w:p w14:paraId="72D5249D" w14:textId="77777777" w:rsidR="003F0A30" w:rsidRPr="003F0A30" w:rsidRDefault="003F0A30" w:rsidP="003F0A30">
                      <w:pPr>
                        <w:rPr>
                          <w:rFonts w:cs="Times New Roman"/>
                          <w:color w:val="000000" w:themeColor="text1"/>
                          <w:kern w:val="24"/>
                          <w:szCs w:val="24"/>
                        </w:rPr>
                      </w:pPr>
                      <w:r w:rsidRPr="003F0A30">
                        <w:rPr>
                          <w:rFonts w:cs="Times New Roman"/>
                          <w:color w:val="000000" w:themeColor="text1"/>
                          <w:kern w:val="24"/>
                          <w:szCs w:val="24"/>
                        </w:rPr>
                        <w:t xml:space="preserve">Cognitive </w:t>
                      </w:r>
                      <w:proofErr w:type="spellStart"/>
                      <w:r w:rsidRPr="003F0A30">
                        <w:rPr>
                          <w:rFonts w:cs="Times New Roman"/>
                          <w:color w:val="000000" w:themeColor="text1"/>
                          <w:kern w:val="24"/>
                          <w:szCs w:val="24"/>
                        </w:rPr>
                        <w:t>trajectory</w:t>
                      </w:r>
                      <w:proofErr w:type="spellEnd"/>
                    </w:p>
                    <w:p w14:paraId="75EA9D08" w14:textId="77777777" w:rsidR="003F0A30" w:rsidRPr="003F0A30" w:rsidRDefault="003F0A30" w:rsidP="003F0A30">
                      <w:pPr>
                        <w:rPr>
                          <w:rFonts w:cs="Times New Roman"/>
                          <w:color w:val="000000" w:themeColor="text1"/>
                          <w:kern w:val="24"/>
                          <w:szCs w:val="24"/>
                        </w:rPr>
                      </w:pPr>
                      <w:proofErr w:type="spellStart"/>
                      <w:r w:rsidRPr="003F0A30">
                        <w:rPr>
                          <w:rFonts w:cs="Times New Roman"/>
                          <w:color w:val="000000" w:themeColor="text1"/>
                          <w:kern w:val="24"/>
                          <w:szCs w:val="24"/>
                        </w:rPr>
                        <w:t>Affective</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trajectory</w:t>
                      </w:r>
                      <w:proofErr w:type="spellEnd"/>
                    </w:p>
                  </w:txbxContent>
                </v:textbox>
              </v:shape>
            </w:pict>
          </mc:Fallback>
        </mc:AlternateContent>
      </w:r>
    </w:p>
    <w:p w14:paraId="6FEB76CB" w14:textId="4A83C819" w:rsidR="00C60B83" w:rsidRPr="00ED3A04" w:rsidRDefault="003F0A30" w:rsidP="00C60B83">
      <w:pPr>
        <w:rPr>
          <w:lang w:val="en-US"/>
        </w:rPr>
      </w:pPr>
      <w:r w:rsidRPr="00ED3A04">
        <w:rPr>
          <w:noProof/>
          <w:lang w:val="en-US"/>
        </w:rPr>
        <mc:AlternateContent>
          <mc:Choice Requires="wps">
            <w:drawing>
              <wp:anchor distT="0" distB="0" distL="114300" distR="114300" simplePos="0" relativeHeight="251717632" behindDoc="0" locked="0" layoutInCell="1" allowOverlap="1" wp14:anchorId="5143F6EF" wp14:editId="6D204670">
                <wp:simplePos x="0" y="0"/>
                <wp:positionH relativeFrom="column">
                  <wp:posOffset>6508064</wp:posOffset>
                </wp:positionH>
                <wp:positionV relativeFrom="paragraph">
                  <wp:posOffset>223292</wp:posOffset>
                </wp:positionV>
                <wp:extent cx="609600" cy="0"/>
                <wp:effectExtent l="0" t="38100" r="0" b="38100"/>
                <wp:wrapNone/>
                <wp:docPr id="45" name="Conector recto 20"/>
                <wp:cNvGraphicFramePr/>
                <a:graphic xmlns:a="http://schemas.openxmlformats.org/drawingml/2006/main">
                  <a:graphicData uri="http://schemas.microsoft.com/office/word/2010/wordprocessingShape">
                    <wps:wsp>
                      <wps:cNvCnPr/>
                      <wps:spPr>
                        <a:xfrm>
                          <a:off x="0" y="0"/>
                          <a:ext cx="609600" cy="0"/>
                        </a:xfrm>
                        <a:prstGeom prst="line">
                          <a:avLst/>
                        </a:prstGeom>
                        <a:ln w="76200">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E52EEFA" id="Conector recto 20" o:spid="_x0000_s1026" style="position:absolute;z-index:251717632;visibility:visible;mso-wrap-style:square;mso-wrap-distance-left:9pt;mso-wrap-distance-top:0;mso-wrap-distance-right:9pt;mso-wrap-distance-bottom:0;mso-position-horizontal:absolute;mso-position-horizontal-relative:text;mso-position-vertical:absolute;mso-position-vertical-relative:text" from="512.45pt,17.6pt" to="560.45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" strokecolor="black [3213]" strokeweight="6pt">
                <v:stroke dashstyle="3 1"/>
              </v:line>
            </w:pict>
          </mc:Fallback>
        </mc:AlternateContent>
      </w:r>
      <w:r w:rsidRPr="00ED3A04">
        <w:rPr>
          <w:noProof/>
        </w:rPr>
        <mc:AlternateContent>
          <mc:Choice Requires="wps">
            <w:drawing>
              <wp:anchor distT="0" distB="0" distL="114300" distR="114300" simplePos="0" relativeHeight="251710464" behindDoc="0" locked="0" layoutInCell="1" allowOverlap="1" wp14:anchorId="1FB6778F" wp14:editId="7027FD1C">
                <wp:simplePos x="0" y="0"/>
                <wp:positionH relativeFrom="column">
                  <wp:posOffset>1432384</wp:posOffset>
                </wp:positionH>
                <wp:positionV relativeFrom="paragraph">
                  <wp:posOffset>201442</wp:posOffset>
                </wp:positionV>
                <wp:extent cx="619124" cy="2585323"/>
                <wp:effectExtent l="0" t="0" r="0" b="0"/>
                <wp:wrapNone/>
                <wp:docPr id="40" name="CuadroTexto 8"/>
                <wp:cNvGraphicFramePr/>
                <a:graphic xmlns:a="http://schemas.openxmlformats.org/drawingml/2006/main">
                  <a:graphicData uri="http://schemas.microsoft.com/office/word/2010/wordprocessingShape">
                    <wps:wsp>
                      <wps:cNvSpPr txBox="1"/>
                      <wps:spPr>
                        <a:xfrm>
                          <a:off x="0" y="0"/>
                          <a:ext cx="619124" cy="2585323"/>
                        </a:xfrm>
                        <a:prstGeom prst="rect">
                          <a:avLst/>
                        </a:prstGeom>
                        <a:noFill/>
                      </wps:spPr>
                      <wps:txbx>
                        <w:txbxContent>
                          <w:p w14:paraId="6BEBE505" w14:textId="77777777" w:rsidR="003F0A30" w:rsidRDefault="003F0A30" w:rsidP="003F0A30">
                            <w:pPr>
                              <w:rPr>
                                <w:rFonts w:cs="Times New Roman"/>
                                <w:color w:val="000000" w:themeColor="text1"/>
                                <w:kern w:val="24"/>
                                <w:szCs w:val="24"/>
                              </w:rPr>
                            </w:pPr>
                            <w:r w:rsidRPr="003F0A30">
                              <w:rPr>
                                <w:rFonts w:cs="Times New Roman"/>
                                <w:color w:val="000000" w:themeColor="text1"/>
                                <w:kern w:val="24"/>
                                <w:szCs w:val="24"/>
                              </w:rPr>
                              <w:t>High</w:t>
                            </w:r>
                          </w:p>
                          <w:p w14:paraId="53BDE70D" w14:textId="77777777" w:rsidR="003F0A30" w:rsidRDefault="003F0A30" w:rsidP="003F0A30">
                            <w:pPr>
                              <w:rPr>
                                <w:rFonts w:cs="Times New Roman"/>
                                <w:color w:val="000000" w:themeColor="text1"/>
                                <w:kern w:val="24"/>
                                <w:szCs w:val="24"/>
                              </w:rPr>
                            </w:pPr>
                          </w:p>
                          <w:p w14:paraId="3755CFD7" w14:textId="77777777" w:rsidR="003F0A30" w:rsidRDefault="003F0A30" w:rsidP="003F0A30">
                            <w:pPr>
                              <w:rPr>
                                <w:rFonts w:cs="Times New Roman"/>
                                <w:color w:val="000000" w:themeColor="text1"/>
                                <w:kern w:val="24"/>
                                <w:szCs w:val="24"/>
                              </w:rPr>
                            </w:pPr>
                          </w:p>
                          <w:p w14:paraId="72133714" w14:textId="77777777" w:rsidR="003F0A30" w:rsidRDefault="003F0A30" w:rsidP="003F0A30">
                            <w:pPr>
                              <w:rPr>
                                <w:rFonts w:cs="Times New Roman"/>
                                <w:color w:val="000000" w:themeColor="text1"/>
                                <w:kern w:val="24"/>
                                <w:szCs w:val="24"/>
                              </w:rPr>
                            </w:pPr>
                          </w:p>
                          <w:p w14:paraId="66350182" w14:textId="77777777" w:rsidR="003F0A30" w:rsidRDefault="003F0A30" w:rsidP="003F0A30">
                            <w:pPr>
                              <w:rPr>
                                <w:rFonts w:cs="Times New Roman"/>
                                <w:color w:val="000000" w:themeColor="text1"/>
                                <w:kern w:val="24"/>
                                <w:szCs w:val="24"/>
                              </w:rPr>
                            </w:pPr>
                          </w:p>
                          <w:p w14:paraId="1A87D330" w14:textId="77777777" w:rsidR="003F0A30" w:rsidRPr="003F0A30" w:rsidRDefault="003F0A30" w:rsidP="003F0A30">
                            <w:pPr>
                              <w:rPr>
                                <w:rFonts w:cs="Times New Roman"/>
                                <w:color w:val="000000" w:themeColor="text1"/>
                                <w:kern w:val="24"/>
                                <w:szCs w:val="24"/>
                              </w:rPr>
                            </w:pPr>
                          </w:p>
                          <w:p w14:paraId="67BD8EAF" w14:textId="77777777" w:rsidR="003F0A30" w:rsidRPr="003F0A30" w:rsidRDefault="003F0A30" w:rsidP="003F0A30">
                            <w:pPr>
                              <w:rPr>
                                <w:rFonts w:cs="Times New Roman"/>
                                <w:color w:val="000000" w:themeColor="text1"/>
                                <w:kern w:val="24"/>
                                <w:szCs w:val="24"/>
                              </w:rPr>
                            </w:pPr>
                            <w:r w:rsidRPr="003F0A30">
                              <w:rPr>
                                <w:rFonts w:cs="Times New Roman"/>
                                <w:color w:val="000000" w:themeColor="text1"/>
                                <w:kern w:val="24"/>
                                <w:szCs w:val="24"/>
                              </w:rPr>
                              <w:t>Low</w:t>
                            </w:r>
                          </w:p>
                        </w:txbxContent>
                      </wps:txbx>
                      <wps:bodyPr wrap="square" rtlCol="0">
                        <a:spAutoFit/>
                      </wps:bodyPr>
                    </wps:wsp>
                  </a:graphicData>
                </a:graphic>
              </wp:anchor>
            </w:drawing>
          </mc:Choice>
          <mc:Fallback>
            <w:pict>
              <v:shape w14:anchorId="1FB6778F" id="_x0000_s1031" type="#_x0000_t202" style="position:absolute;margin-left:112.8pt;margin-top:15.85pt;width:48.75pt;height:203.5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" filled="f" stroked="f">
                <v:textbox style="mso-fit-shape-to-text:t">
                  <w:txbxContent>
                    <w:p w14:paraId="6BEBE505" w14:textId="77777777" w:rsidR="003F0A30" w:rsidRDefault="003F0A30" w:rsidP="003F0A30">
                      <w:pPr>
                        <w:rPr>
                          <w:rFonts w:cs="Times New Roman"/>
                          <w:color w:val="000000" w:themeColor="text1"/>
                          <w:kern w:val="24"/>
                          <w:szCs w:val="24"/>
                        </w:rPr>
                      </w:pPr>
                      <w:r w:rsidRPr="003F0A30">
                        <w:rPr>
                          <w:rFonts w:cs="Times New Roman"/>
                          <w:color w:val="000000" w:themeColor="text1"/>
                          <w:kern w:val="24"/>
                          <w:szCs w:val="24"/>
                        </w:rPr>
                        <w:t>High</w:t>
                      </w:r>
                    </w:p>
                    <w:p w14:paraId="53BDE70D" w14:textId="77777777" w:rsidR="003F0A30" w:rsidRDefault="003F0A30" w:rsidP="003F0A30">
                      <w:pPr>
                        <w:rPr>
                          <w:rFonts w:cs="Times New Roman"/>
                          <w:color w:val="000000" w:themeColor="text1"/>
                          <w:kern w:val="24"/>
                          <w:szCs w:val="24"/>
                        </w:rPr>
                      </w:pPr>
                    </w:p>
                    <w:p w14:paraId="3755CFD7" w14:textId="77777777" w:rsidR="003F0A30" w:rsidRDefault="003F0A30" w:rsidP="003F0A30">
                      <w:pPr>
                        <w:rPr>
                          <w:rFonts w:cs="Times New Roman"/>
                          <w:color w:val="000000" w:themeColor="text1"/>
                          <w:kern w:val="24"/>
                          <w:szCs w:val="24"/>
                        </w:rPr>
                      </w:pPr>
                    </w:p>
                    <w:p w14:paraId="72133714" w14:textId="77777777" w:rsidR="003F0A30" w:rsidRDefault="003F0A30" w:rsidP="003F0A30">
                      <w:pPr>
                        <w:rPr>
                          <w:rFonts w:cs="Times New Roman"/>
                          <w:color w:val="000000" w:themeColor="text1"/>
                          <w:kern w:val="24"/>
                          <w:szCs w:val="24"/>
                        </w:rPr>
                      </w:pPr>
                    </w:p>
                    <w:p w14:paraId="66350182" w14:textId="77777777" w:rsidR="003F0A30" w:rsidRDefault="003F0A30" w:rsidP="003F0A30">
                      <w:pPr>
                        <w:rPr>
                          <w:rFonts w:cs="Times New Roman"/>
                          <w:color w:val="000000" w:themeColor="text1"/>
                          <w:kern w:val="24"/>
                          <w:szCs w:val="24"/>
                        </w:rPr>
                      </w:pPr>
                    </w:p>
                    <w:p w14:paraId="1A87D330" w14:textId="77777777" w:rsidR="003F0A30" w:rsidRPr="003F0A30" w:rsidRDefault="003F0A30" w:rsidP="003F0A30">
                      <w:pPr>
                        <w:rPr>
                          <w:rFonts w:cs="Times New Roman"/>
                          <w:color w:val="000000" w:themeColor="text1"/>
                          <w:kern w:val="24"/>
                          <w:szCs w:val="24"/>
                        </w:rPr>
                      </w:pPr>
                    </w:p>
                    <w:p w14:paraId="67BD8EAF" w14:textId="77777777" w:rsidR="003F0A30" w:rsidRPr="003F0A30" w:rsidRDefault="003F0A30" w:rsidP="003F0A30">
                      <w:pPr>
                        <w:rPr>
                          <w:rFonts w:cs="Times New Roman"/>
                          <w:color w:val="000000" w:themeColor="text1"/>
                          <w:kern w:val="24"/>
                          <w:szCs w:val="24"/>
                        </w:rPr>
                      </w:pPr>
                      <w:r w:rsidRPr="003F0A30">
                        <w:rPr>
                          <w:rFonts w:cs="Times New Roman"/>
                          <w:color w:val="000000" w:themeColor="text1"/>
                          <w:kern w:val="24"/>
                          <w:szCs w:val="24"/>
                        </w:rPr>
                        <w:t>Low</w:t>
                      </w:r>
                    </w:p>
                  </w:txbxContent>
                </v:textbox>
              </v:shape>
            </w:pict>
          </mc:Fallback>
        </mc:AlternateContent>
      </w:r>
      <w:r w:rsidRPr="00ED3A04">
        <w:rPr>
          <w:noProof/>
        </w:rPr>
        <mc:AlternateContent>
          <mc:Choice Requires="wps">
            <w:drawing>
              <wp:anchor distT="0" distB="0" distL="114300" distR="114300" simplePos="0" relativeHeight="251702272" behindDoc="0" locked="0" layoutInCell="1" allowOverlap="1" wp14:anchorId="6BAB70E2" wp14:editId="492613A8">
                <wp:simplePos x="0" y="0"/>
                <wp:positionH relativeFrom="column">
                  <wp:posOffset>2065020</wp:posOffset>
                </wp:positionH>
                <wp:positionV relativeFrom="paragraph">
                  <wp:posOffset>2905125</wp:posOffset>
                </wp:positionV>
                <wp:extent cx="4038600" cy="0"/>
                <wp:effectExtent l="0" t="95250" r="0" b="95250"/>
                <wp:wrapNone/>
                <wp:docPr id="25" name="Conector recto de flecha 4"/>
                <wp:cNvGraphicFramePr/>
                <a:graphic xmlns:a="http://schemas.openxmlformats.org/drawingml/2006/main">
                  <a:graphicData uri="http://schemas.microsoft.com/office/word/2010/wordprocessingShape">
                    <wps:wsp>
                      <wps:cNvCnPr/>
                      <wps:spPr>
                        <a:xfrm>
                          <a:off x="0" y="0"/>
                          <a:ext cx="4038600" cy="0"/>
                        </a:xfrm>
                        <a:prstGeom prst="straightConnector1">
                          <a:avLst/>
                        </a:prstGeom>
                        <a:ln w="381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4CD3582" id="Conector recto de flecha 4" o:spid="_x0000_s1026" type="#_x0000_t32" style="position:absolute;margin-left:162.6pt;margin-top:228.75pt;width:318pt;height:0;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" strokecolor="black [3213]" strokeweight="3pt">
                <v:stroke endarrow="block"/>
              </v:shape>
            </w:pict>
          </mc:Fallback>
        </mc:AlternateContent>
      </w:r>
      <w:r w:rsidRPr="00ED3A04">
        <w:rPr>
          <w:noProof/>
        </w:rPr>
        <mc:AlternateContent>
          <mc:Choice Requires="wps">
            <w:drawing>
              <wp:anchor distT="0" distB="0" distL="114300" distR="114300" simplePos="0" relativeHeight="251703296" behindDoc="0" locked="0" layoutInCell="1" allowOverlap="1" wp14:anchorId="190B12C8" wp14:editId="54CCF0DE">
                <wp:simplePos x="0" y="0"/>
                <wp:positionH relativeFrom="column">
                  <wp:posOffset>45720</wp:posOffset>
                </wp:positionH>
                <wp:positionV relativeFrom="paragraph">
                  <wp:posOffset>1791335</wp:posOffset>
                </wp:positionV>
                <wp:extent cx="4038600" cy="0"/>
                <wp:effectExtent l="57150" t="38100" r="57150" b="0"/>
                <wp:wrapNone/>
                <wp:docPr id="26" name="Conector recto de flecha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6200000">
                          <a:off x="0" y="0"/>
                          <a:ext cx="4038600" cy="0"/>
                        </a:xfrm>
                        <a:prstGeom prst="straightConnector1">
                          <a:avLst/>
                        </a:prstGeom>
                        <a:ln w="381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60238B5" id="Conector recto de flecha 5" o:spid="_x0000_s1026" type="#_x0000_t32" style="position:absolute;margin-left:3.6pt;margin-top:141.05pt;width:318pt;height:0;rotation:-90;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" strokecolor="black [3213]" strokeweight="3pt">
                <v:stroke endarrow="block"/>
                <o:lock v:ext="edit" shapetype="f"/>
              </v:shape>
            </w:pict>
          </mc:Fallback>
        </mc:AlternateContent>
      </w:r>
      <w:r w:rsidRPr="00ED3A04">
        <w:rPr>
          <w:noProof/>
        </w:rPr>
        <mc:AlternateContent>
          <mc:Choice Requires="wps">
            <w:drawing>
              <wp:anchor distT="0" distB="0" distL="114300" distR="114300" simplePos="0" relativeHeight="251704320" behindDoc="0" locked="0" layoutInCell="1" allowOverlap="1" wp14:anchorId="14601927" wp14:editId="55415082">
                <wp:simplePos x="0" y="0"/>
                <wp:positionH relativeFrom="column">
                  <wp:posOffset>2112645</wp:posOffset>
                </wp:positionH>
                <wp:positionV relativeFrom="paragraph">
                  <wp:posOffset>313055</wp:posOffset>
                </wp:positionV>
                <wp:extent cx="4019550" cy="1896745"/>
                <wp:effectExtent l="38100" t="38100" r="19050" b="46355"/>
                <wp:wrapNone/>
                <wp:docPr id="27" name="Forma libre: forma 6"/>
                <wp:cNvGraphicFramePr/>
                <a:graphic xmlns:a="http://schemas.openxmlformats.org/drawingml/2006/main">
                  <a:graphicData uri="http://schemas.microsoft.com/office/word/2010/wordprocessingShape">
                    <wps:wsp>
                      <wps:cNvSpPr/>
                      <wps:spPr>
                        <a:xfrm>
                          <a:off x="0" y="0"/>
                          <a:ext cx="4019550" cy="1896745"/>
                        </a:xfrm>
                        <a:custGeom>
                          <a:avLst/>
                          <a:gdLst>
                            <a:gd name="connsiteX0" fmla="*/ 0 w 4019550"/>
                            <a:gd name="connsiteY0" fmla="*/ 430276 h 1897126"/>
                            <a:gd name="connsiteX1" fmla="*/ 1200150 w 4019550"/>
                            <a:gd name="connsiteY1" fmla="*/ 68326 h 1897126"/>
                            <a:gd name="connsiteX2" fmla="*/ 2695575 w 4019550"/>
                            <a:gd name="connsiteY2" fmla="*/ 1639951 h 1897126"/>
                            <a:gd name="connsiteX3" fmla="*/ 4019550 w 4019550"/>
                            <a:gd name="connsiteY3" fmla="*/ 1897126 h 1897126"/>
                            <a:gd name="connsiteX4" fmla="*/ 4019550 w 4019550"/>
                            <a:gd name="connsiteY4" fmla="*/ 1897126 h 189712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019550" h="1897126">
                              <a:moveTo>
                                <a:pt x="0" y="430276"/>
                              </a:moveTo>
                              <a:cubicBezTo>
                                <a:pt x="375444" y="148494"/>
                                <a:pt x="750888" y="-133287"/>
                                <a:pt x="1200150" y="68326"/>
                              </a:cubicBezTo>
                              <a:cubicBezTo>
                                <a:pt x="1649413" y="269938"/>
                                <a:pt x="2225675" y="1335151"/>
                                <a:pt x="2695575" y="1639951"/>
                              </a:cubicBezTo>
                              <a:cubicBezTo>
                                <a:pt x="3165475" y="1944751"/>
                                <a:pt x="3798888" y="1854264"/>
                                <a:pt x="4019550" y="1897126"/>
                              </a:cubicBezTo>
                              <a:lnTo>
                                <a:pt x="4019550" y="1897126"/>
                              </a:lnTo>
                            </a:path>
                          </a:pathLst>
                        </a:custGeom>
                        <a:noFill/>
                        <a:ln w="76200">
                          <a:solidFill>
                            <a:schemeClr val="bg1">
                              <a:lumMod val="50000"/>
                            </a:schemeClr>
                          </a:solidFill>
                          <a:prstDash val="solid"/>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6942CA88" id="Forma libre: forma 6" o:spid="_x0000_s1026" style="position:absolute;margin-left:166.35pt;margin-top:24.65pt;width:316.5pt;height:149.35pt;z-index:251704320;visibility:visible;mso-wrap-style:square;mso-wrap-distance-left:9pt;mso-wrap-distance-top:0;mso-wrap-distance-right:9pt;mso-wrap-distance-bottom:0;mso-position-horizontal:absolute;mso-position-horizontal-relative:text;mso-position-vertical:absolute;mso-position-vertical-relative:text;v-text-anchor:middle" coordsize="4019550,1897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" path="m,430276c375444,148494,750888,-133287,1200150,68326v449263,201612,1025525,1266825,1495425,1571625c3165475,1944751,3798888,1854264,4019550,1897126r,e" filled="f" strokecolor="#7f7f7f [1612]" strokeweight="6pt">
                <v:path arrowok="t" o:connecttype="custom" o:connectlocs="0,430190;1200150,68312;2695575,1639622;4019550,1896745;4019550,1896745" o:connectangles="0,0,0,0,0"/>
              </v:shape>
            </w:pict>
          </mc:Fallback>
        </mc:AlternateContent>
      </w:r>
      <w:r w:rsidRPr="00ED3A04">
        <w:rPr>
          <w:noProof/>
        </w:rPr>
        <mc:AlternateContent>
          <mc:Choice Requires="wps">
            <w:drawing>
              <wp:anchor distT="0" distB="0" distL="114300" distR="114300" simplePos="0" relativeHeight="251705344" behindDoc="0" locked="0" layoutInCell="1" allowOverlap="1" wp14:anchorId="4E12E195" wp14:editId="45BA7F97">
                <wp:simplePos x="0" y="0"/>
                <wp:positionH relativeFrom="column">
                  <wp:posOffset>2103120</wp:posOffset>
                </wp:positionH>
                <wp:positionV relativeFrom="paragraph">
                  <wp:posOffset>617855</wp:posOffset>
                </wp:positionV>
                <wp:extent cx="4019550" cy="1896745"/>
                <wp:effectExtent l="38100" t="38100" r="19050" b="46355"/>
                <wp:wrapNone/>
                <wp:docPr id="29" name="Forma libre: forma 7"/>
                <wp:cNvGraphicFramePr/>
                <a:graphic xmlns:a="http://schemas.openxmlformats.org/drawingml/2006/main">
                  <a:graphicData uri="http://schemas.microsoft.com/office/word/2010/wordprocessingShape">
                    <wps:wsp>
                      <wps:cNvSpPr/>
                      <wps:spPr>
                        <a:xfrm flipV="1">
                          <a:off x="0" y="0"/>
                          <a:ext cx="4019550" cy="1896745"/>
                        </a:xfrm>
                        <a:custGeom>
                          <a:avLst/>
                          <a:gdLst>
                            <a:gd name="connsiteX0" fmla="*/ 0 w 4019550"/>
                            <a:gd name="connsiteY0" fmla="*/ 430276 h 1897126"/>
                            <a:gd name="connsiteX1" fmla="*/ 1200150 w 4019550"/>
                            <a:gd name="connsiteY1" fmla="*/ 68326 h 1897126"/>
                            <a:gd name="connsiteX2" fmla="*/ 2695575 w 4019550"/>
                            <a:gd name="connsiteY2" fmla="*/ 1639951 h 1897126"/>
                            <a:gd name="connsiteX3" fmla="*/ 4019550 w 4019550"/>
                            <a:gd name="connsiteY3" fmla="*/ 1897126 h 1897126"/>
                            <a:gd name="connsiteX4" fmla="*/ 4019550 w 4019550"/>
                            <a:gd name="connsiteY4" fmla="*/ 1897126 h 189712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019550" h="1897126">
                              <a:moveTo>
                                <a:pt x="0" y="430276"/>
                              </a:moveTo>
                              <a:cubicBezTo>
                                <a:pt x="375444" y="148494"/>
                                <a:pt x="750888" y="-133287"/>
                                <a:pt x="1200150" y="68326"/>
                              </a:cubicBezTo>
                              <a:cubicBezTo>
                                <a:pt x="1649413" y="269938"/>
                                <a:pt x="2225675" y="1335151"/>
                                <a:pt x="2695575" y="1639951"/>
                              </a:cubicBezTo>
                              <a:cubicBezTo>
                                <a:pt x="3165475" y="1944751"/>
                                <a:pt x="3798888" y="1854264"/>
                                <a:pt x="4019550" y="1897126"/>
                              </a:cubicBezTo>
                              <a:lnTo>
                                <a:pt x="4019550" y="1897126"/>
                              </a:lnTo>
                            </a:path>
                          </a:pathLst>
                        </a:cu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7D03DF22" id="Forma libre: forma 7" o:spid="_x0000_s1026" style="position:absolute;margin-left:165.6pt;margin-top:48.65pt;width:316.5pt;height:149.35pt;flip:y;z-index:251705344;visibility:visible;mso-wrap-style:square;mso-wrap-distance-left:9pt;mso-wrap-distance-top:0;mso-wrap-distance-right:9pt;mso-wrap-distance-bottom:0;mso-position-horizontal:absolute;mso-position-horizontal-relative:text;mso-position-vertical:absolute;mso-position-vertical-relative:text;v-text-anchor:middle" coordsize="4019550,1897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" path="m,430276c375444,148494,750888,-133287,1200150,68326v449263,201612,1025525,1266825,1495425,1571625c3165475,1944751,3798888,1854264,4019550,1897126r,e" filled="f" strokecolor="black [3213]" strokeweight="6pt">
                <v:stroke dashstyle="1 1"/>
                <v:path arrowok="t" o:connecttype="custom" o:connectlocs="0,430190;1200150,68312;2695575,1639622;4019550,1896745;4019550,1896745" o:connectangles="0,0,0,0,0"/>
              </v:shape>
            </w:pict>
          </mc:Fallback>
        </mc:AlternateContent>
      </w:r>
      <w:r w:rsidRPr="00ED3A04">
        <w:rPr>
          <w:noProof/>
        </w:rPr>
        <mc:AlternateContent>
          <mc:Choice Requires="wps">
            <w:drawing>
              <wp:anchor distT="0" distB="0" distL="114300" distR="114300" simplePos="0" relativeHeight="251706368" behindDoc="0" locked="0" layoutInCell="1" allowOverlap="1" wp14:anchorId="4C0718B9" wp14:editId="1EBDA112">
                <wp:simplePos x="0" y="0"/>
                <wp:positionH relativeFrom="column">
                  <wp:posOffset>5938520</wp:posOffset>
                </wp:positionH>
                <wp:positionV relativeFrom="paragraph">
                  <wp:posOffset>459740</wp:posOffset>
                </wp:positionV>
                <wp:extent cx="393700" cy="390525"/>
                <wp:effectExtent l="38100" t="38100" r="44450" b="47625"/>
                <wp:wrapNone/>
                <wp:docPr id="17" name="Elipse 16">
                  <a:extLst xmlns:a="http://schemas.openxmlformats.org/drawingml/2006/main">
                    <a:ext uri="{FF2B5EF4-FFF2-40B4-BE49-F238E27FC236}">
                      <a16:creationId xmlns:a16="http://schemas.microsoft.com/office/drawing/2014/main" id="{3B794547-03E9-4D8B-96E3-6CFB541BE3EF}"/>
                    </a:ext>
                  </a:extLst>
                </wp:docPr>
                <wp:cNvGraphicFramePr/>
                <a:graphic xmlns:a="http://schemas.openxmlformats.org/drawingml/2006/main">
                  <a:graphicData uri="http://schemas.microsoft.com/office/word/2010/wordprocessingShape">
                    <wps:wsp>
                      <wps:cNvSpPr/>
                      <wps:spPr>
                        <a:xfrm>
                          <a:off x="0" y="0"/>
                          <a:ext cx="393700" cy="390525"/>
                        </a:xfrm>
                        <a:prstGeom prst="ellipse">
                          <a:avLst/>
                        </a:prstGeom>
                        <a:solidFill>
                          <a:schemeClr val="bg1"/>
                        </a:solid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3FB6ED6" id="Elipse 16" o:spid="_x0000_s1026" style="position:absolute;margin-left:467.6pt;margin-top:36.2pt;width:31pt;height:30.7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" fillcolor="white [3212]" strokecolor="black [3213]" strokeweight="6pt">
                <v:stroke dashstyle="1 1"/>
              </v:oval>
            </w:pict>
          </mc:Fallback>
        </mc:AlternateContent>
      </w:r>
    </w:p>
    <w:p w14:paraId="37392EAD" w14:textId="667D6E9A" w:rsidR="00C60B83" w:rsidRPr="00ED3A04" w:rsidRDefault="00C60B83" w:rsidP="00C60B83">
      <w:pPr>
        <w:rPr>
          <w:lang w:val="en-US"/>
        </w:rPr>
      </w:pPr>
    </w:p>
    <w:p w14:paraId="27C0701A" w14:textId="02C5ECBF" w:rsidR="00C60B83" w:rsidRPr="00ED3A04" w:rsidRDefault="00C60B83" w:rsidP="00C60B83">
      <w:pPr>
        <w:rPr>
          <w:lang w:val="en-US"/>
        </w:rPr>
      </w:pPr>
    </w:p>
    <w:p w14:paraId="1C995357" w14:textId="476B278E" w:rsidR="00C60B83" w:rsidRPr="00ED3A04" w:rsidRDefault="003F0A30" w:rsidP="00C60B83">
      <w:pPr>
        <w:rPr>
          <w:lang w:val="en-US"/>
        </w:rPr>
      </w:pPr>
      <w:r w:rsidRPr="00ED3A04">
        <w:rPr>
          <w:noProof/>
        </w:rPr>
        <mc:AlternateContent>
          <mc:Choice Requires="wps">
            <w:drawing>
              <wp:anchor distT="0" distB="0" distL="114300" distR="114300" simplePos="0" relativeHeight="251708416" behindDoc="0" locked="0" layoutInCell="1" allowOverlap="1" wp14:anchorId="1F8BE497" wp14:editId="5D9CB4AE">
                <wp:simplePos x="0" y="0"/>
                <wp:positionH relativeFrom="margin">
                  <wp:posOffset>89854</wp:posOffset>
                </wp:positionH>
                <wp:positionV relativeFrom="paragraph">
                  <wp:posOffset>124445</wp:posOffset>
                </wp:positionV>
                <wp:extent cx="1704968" cy="2031325"/>
                <wp:effectExtent l="0" t="0" r="0" b="0"/>
                <wp:wrapNone/>
                <wp:docPr id="38" name="CuadroTexto 18"/>
                <wp:cNvGraphicFramePr/>
                <a:graphic xmlns:a="http://schemas.openxmlformats.org/drawingml/2006/main">
                  <a:graphicData uri="http://schemas.microsoft.com/office/word/2010/wordprocessingShape">
                    <wps:wsp>
                      <wps:cNvSpPr txBox="1"/>
                      <wps:spPr>
                        <a:xfrm>
                          <a:off x="0" y="0"/>
                          <a:ext cx="1704968" cy="2031325"/>
                        </a:xfrm>
                        <a:prstGeom prst="rect">
                          <a:avLst/>
                        </a:prstGeom>
                        <a:noFill/>
                      </wps:spPr>
                      <wps:txbx>
                        <w:txbxContent>
                          <w:p w14:paraId="749C1E89" w14:textId="77777777" w:rsidR="003F0A30" w:rsidRPr="003F0A30" w:rsidRDefault="003F0A30" w:rsidP="003F0A30">
                            <w:pPr>
                              <w:jc w:val="center"/>
                              <w:rPr>
                                <w:rFonts w:cs="Times New Roman"/>
                                <w:color w:val="000000" w:themeColor="text1"/>
                                <w:kern w:val="24"/>
                                <w:szCs w:val="24"/>
                                <w:lang w:val="en-US"/>
                              </w:rPr>
                            </w:pPr>
                            <w:r w:rsidRPr="003F0A30">
                              <w:rPr>
                                <w:rFonts w:cs="Times New Roman"/>
                                <w:color w:val="000000" w:themeColor="text1"/>
                                <w:kern w:val="24"/>
                                <w:szCs w:val="24"/>
                                <w:lang w:val="en-US"/>
                              </w:rPr>
                              <w:t>Salience of psychological process dimension of place attachment</w:t>
                            </w:r>
                          </w:p>
                        </w:txbxContent>
                      </wps:txbx>
                      <wps:bodyPr wrap="square" rtlCol="0">
                        <a:spAutoFit/>
                      </wps:bodyPr>
                    </wps:wsp>
                  </a:graphicData>
                </a:graphic>
              </wp:anchor>
            </w:drawing>
          </mc:Choice>
          <mc:Fallback>
            <w:pict>
              <v:shape w14:anchorId="1F8BE497" id="_x0000_s1032" type="#_x0000_t202" style="position:absolute;margin-left:7.1pt;margin-top:9.8pt;width:134.25pt;height:159.95pt;z-index:2517084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" filled="f" stroked="f">
                <v:textbox style="mso-fit-shape-to-text:t">
                  <w:txbxContent>
                    <w:p w14:paraId="749C1E89" w14:textId="77777777" w:rsidR="003F0A30" w:rsidRPr="003F0A30" w:rsidRDefault="003F0A30" w:rsidP="003F0A30">
                      <w:pPr>
                        <w:jc w:val="center"/>
                        <w:rPr>
                          <w:rFonts w:cs="Times New Roman"/>
                          <w:color w:val="000000" w:themeColor="text1"/>
                          <w:kern w:val="24"/>
                          <w:szCs w:val="24"/>
                          <w:lang w:val="en-US"/>
                        </w:rPr>
                      </w:pPr>
                      <w:r w:rsidRPr="003F0A30">
                        <w:rPr>
                          <w:rFonts w:cs="Times New Roman"/>
                          <w:color w:val="000000" w:themeColor="text1"/>
                          <w:kern w:val="24"/>
                          <w:szCs w:val="24"/>
                          <w:lang w:val="en-US"/>
                        </w:rPr>
                        <w:t>Salience of psychological process dimension of place attachment</w:t>
                      </w:r>
                    </w:p>
                  </w:txbxContent>
                </v:textbox>
                <w10:wrap anchorx="margin"/>
              </v:shape>
            </w:pict>
          </mc:Fallback>
        </mc:AlternateContent>
      </w:r>
      <w:r w:rsidR="00C60B83" w:rsidRPr="00ED3A04">
        <w:rPr>
          <w:lang w:val="en-US"/>
        </w:rPr>
        <w:t xml:space="preserve"> </w:t>
      </w:r>
    </w:p>
    <w:p w14:paraId="0B919EBA" w14:textId="6C830E2C" w:rsidR="003F0A30" w:rsidRPr="00ED3A04" w:rsidRDefault="003F0A30" w:rsidP="00C60B83">
      <w:pPr>
        <w:rPr>
          <w:lang w:val="en-US"/>
        </w:rPr>
      </w:pPr>
    </w:p>
    <w:p w14:paraId="7AC3AE8F" w14:textId="77777777" w:rsidR="003F0A30" w:rsidRPr="00ED3A04" w:rsidRDefault="003F0A30" w:rsidP="00C60B83">
      <w:pPr>
        <w:rPr>
          <w:lang w:val="en-US"/>
        </w:rPr>
      </w:pPr>
    </w:p>
    <w:p w14:paraId="411EE56E" w14:textId="26042452" w:rsidR="00C60B83" w:rsidRPr="00ED3A04" w:rsidRDefault="00C60B83" w:rsidP="00C60B83">
      <w:pPr>
        <w:rPr>
          <w:lang w:val="en-US"/>
        </w:rPr>
      </w:pPr>
    </w:p>
    <w:p w14:paraId="1ECE3C9F" w14:textId="3DC3DE15" w:rsidR="00C60B83" w:rsidRPr="00ED3A04" w:rsidRDefault="00C60B83" w:rsidP="00C60B83">
      <w:pPr>
        <w:rPr>
          <w:lang w:val="en-US"/>
        </w:rPr>
      </w:pPr>
      <w:r w:rsidRPr="00ED3A04">
        <w:rPr>
          <w:lang w:val="en-US"/>
        </w:rPr>
        <w:t xml:space="preserve"> </w:t>
      </w:r>
    </w:p>
    <w:p w14:paraId="197B9E63" w14:textId="77777777" w:rsidR="00C60B83" w:rsidRPr="00ED3A04" w:rsidRDefault="00C60B83" w:rsidP="00C60B83">
      <w:pPr>
        <w:rPr>
          <w:lang w:val="en-US"/>
        </w:rPr>
      </w:pPr>
    </w:p>
    <w:p w14:paraId="33C1C15C" w14:textId="2840B6CC" w:rsidR="00C60B83" w:rsidRPr="00ED3A04" w:rsidRDefault="003F0A30" w:rsidP="00C60B83">
      <w:pPr>
        <w:rPr>
          <w:lang w:val="en-US"/>
        </w:rPr>
      </w:pPr>
      <w:r w:rsidRPr="00ED3A04">
        <w:rPr>
          <w:noProof/>
        </w:rPr>
        <mc:AlternateContent>
          <mc:Choice Requires="wps">
            <w:drawing>
              <wp:anchor distT="0" distB="0" distL="114300" distR="114300" simplePos="0" relativeHeight="251712512" behindDoc="0" locked="0" layoutInCell="1" allowOverlap="1" wp14:anchorId="7A3377C5" wp14:editId="520E63AE">
                <wp:simplePos x="0" y="0"/>
                <wp:positionH relativeFrom="column">
                  <wp:posOffset>6119014</wp:posOffset>
                </wp:positionH>
                <wp:positionV relativeFrom="paragraph">
                  <wp:posOffset>7102</wp:posOffset>
                </wp:positionV>
                <wp:extent cx="1904996" cy="646331"/>
                <wp:effectExtent l="0" t="0" r="0" b="0"/>
                <wp:wrapNone/>
                <wp:docPr id="41" name="CuadroTexto 15"/>
                <wp:cNvGraphicFramePr/>
                <a:graphic xmlns:a="http://schemas.openxmlformats.org/drawingml/2006/main">
                  <a:graphicData uri="http://schemas.microsoft.com/office/word/2010/wordprocessingShape">
                    <wps:wsp>
                      <wps:cNvSpPr txBox="1"/>
                      <wps:spPr>
                        <a:xfrm>
                          <a:off x="0" y="0"/>
                          <a:ext cx="1904996" cy="646331"/>
                        </a:xfrm>
                        <a:prstGeom prst="rect">
                          <a:avLst/>
                        </a:prstGeom>
                        <a:noFill/>
                      </wps:spPr>
                      <wps:txbx>
                        <w:txbxContent>
                          <w:p w14:paraId="2BE195C8" w14:textId="77777777" w:rsidR="003F0A30" w:rsidRPr="003F0A30" w:rsidRDefault="003F0A30" w:rsidP="003F0A30">
                            <w:pPr>
                              <w:rPr>
                                <w:rFonts w:cs="Times New Roman"/>
                                <w:color w:val="000000" w:themeColor="text1"/>
                                <w:kern w:val="24"/>
                                <w:szCs w:val="24"/>
                              </w:rPr>
                            </w:pPr>
                            <w:proofErr w:type="spellStart"/>
                            <w:r w:rsidRPr="003F0A30">
                              <w:rPr>
                                <w:rFonts w:cs="Times New Roman"/>
                                <w:color w:val="000000" w:themeColor="text1"/>
                                <w:kern w:val="24"/>
                                <w:szCs w:val="24"/>
                              </w:rPr>
                              <w:t>Entrepreneurial</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journey</w:t>
                            </w:r>
                            <w:proofErr w:type="spellEnd"/>
                          </w:p>
                        </w:txbxContent>
                      </wps:txbx>
                      <wps:bodyPr wrap="square" rtlCol="0">
                        <a:spAutoFit/>
                      </wps:bodyPr>
                    </wps:wsp>
                  </a:graphicData>
                </a:graphic>
              </wp:anchor>
            </w:drawing>
          </mc:Choice>
          <mc:Fallback>
            <w:pict>
              <v:shape w14:anchorId="7A3377C5" id="_x0000_s1033" type="#_x0000_t202" style="position:absolute;margin-left:481.8pt;margin-top:.55pt;width:150pt;height:50.9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" filled="f" stroked="f">
                <v:textbox style="mso-fit-shape-to-text:t">
                  <w:txbxContent>
                    <w:p w14:paraId="2BE195C8" w14:textId="77777777" w:rsidR="003F0A30" w:rsidRPr="003F0A30" w:rsidRDefault="003F0A30" w:rsidP="003F0A30">
                      <w:pPr>
                        <w:rPr>
                          <w:rFonts w:cs="Times New Roman"/>
                          <w:color w:val="000000" w:themeColor="text1"/>
                          <w:kern w:val="24"/>
                          <w:szCs w:val="24"/>
                        </w:rPr>
                      </w:pPr>
                      <w:proofErr w:type="spellStart"/>
                      <w:r w:rsidRPr="003F0A30">
                        <w:rPr>
                          <w:rFonts w:cs="Times New Roman"/>
                          <w:color w:val="000000" w:themeColor="text1"/>
                          <w:kern w:val="24"/>
                          <w:szCs w:val="24"/>
                        </w:rPr>
                        <w:t>Entrepreneurial</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journey</w:t>
                      </w:r>
                      <w:proofErr w:type="spellEnd"/>
                    </w:p>
                  </w:txbxContent>
                </v:textbox>
              </v:shape>
            </w:pict>
          </mc:Fallback>
        </mc:AlternateContent>
      </w:r>
    </w:p>
    <w:p w14:paraId="140CAD9A" w14:textId="400E0F79" w:rsidR="00C60B83" w:rsidRPr="00ED3A04" w:rsidRDefault="00C60B83" w:rsidP="00C60B83">
      <w:pPr>
        <w:rPr>
          <w:lang w:val="en-US"/>
        </w:rPr>
      </w:pPr>
    </w:p>
    <w:p w14:paraId="5025DEC0" w14:textId="78BA905A" w:rsidR="003F0A30" w:rsidRPr="00ED3A04" w:rsidRDefault="003F0A30" w:rsidP="00C60B83">
      <w:pPr>
        <w:rPr>
          <w:lang w:val="en-US"/>
        </w:rPr>
      </w:pPr>
    </w:p>
    <w:p w14:paraId="76C2B954" w14:textId="468E1683" w:rsidR="00C60B83" w:rsidRPr="00ED3A04" w:rsidRDefault="00AE03B4" w:rsidP="008E0A9B">
      <w:pPr>
        <w:pStyle w:val="NormalWeb"/>
        <w:jc w:val="both"/>
        <w:rPr>
          <w:lang w:val="en-US"/>
        </w:rPr>
      </w:pPr>
      <w:r w:rsidRPr="00ED3A04">
        <w:rPr>
          <w:b/>
          <w:bCs/>
          <w:lang w:val="en-US"/>
        </w:rPr>
        <w:t>Note</w:t>
      </w:r>
      <w:r w:rsidRPr="00ED3A04">
        <w:rPr>
          <w:lang w:val="en-US"/>
        </w:rPr>
        <w:t xml:space="preserve">: The </w:t>
      </w:r>
      <w:r w:rsidR="00EC2BAF" w:rsidRPr="00ED3A04">
        <w:rPr>
          <w:lang w:val="en-US"/>
        </w:rPr>
        <w:t>semi-open</w:t>
      </w:r>
      <w:r w:rsidRPr="00ED3A04">
        <w:rPr>
          <w:lang w:val="en-US"/>
        </w:rPr>
        <w:t xml:space="preserve"> circle </w:t>
      </w:r>
      <w:r w:rsidR="00EC2BAF" w:rsidRPr="00ED3A04">
        <w:rPr>
          <w:lang w:val="en-US"/>
        </w:rPr>
        <w:t>represent</w:t>
      </w:r>
      <w:r w:rsidR="008E0A9B" w:rsidRPr="00ED3A04">
        <w:rPr>
          <w:lang w:val="en-US"/>
        </w:rPr>
        <w:t>s a</w:t>
      </w:r>
      <w:r w:rsidR="00EC2BAF" w:rsidRPr="00ED3A04">
        <w:rPr>
          <w:lang w:val="en-US"/>
        </w:rPr>
        <w:t xml:space="preserve"> </w:t>
      </w:r>
      <w:r w:rsidRPr="00ED3A04">
        <w:rPr>
          <w:lang w:val="en-US"/>
        </w:rPr>
        <w:t>relationship between the entrepreneur, their business, and everything meaningful surrounding it</w:t>
      </w:r>
      <w:r w:rsidR="008E0A9B" w:rsidRPr="00ED3A04">
        <w:rPr>
          <w:lang w:val="en-US"/>
        </w:rPr>
        <w:t>, where</w:t>
      </w:r>
      <w:r w:rsidRPr="00ED3A04">
        <w:rPr>
          <w:lang w:val="en-US"/>
        </w:rPr>
        <w:t xml:space="preserve"> the entrepreneur hopes that, after their departure, the business will remain in the hands of someone who will care for it and help it thrive. The legacy is viewed as something positive, as long as those who continue it respect its essence and develop it appropriately.</w:t>
      </w:r>
    </w:p>
    <w:p w14:paraId="48DC9BD5" w14:textId="77777777" w:rsidR="00C60B83" w:rsidRPr="00ED3A04" w:rsidRDefault="00C60B83" w:rsidP="00C60B83">
      <w:pPr>
        <w:rPr>
          <w:lang w:val="en-US"/>
        </w:rPr>
      </w:pPr>
    </w:p>
    <w:p w14:paraId="56A62C40" w14:textId="77777777" w:rsidR="00C60B83" w:rsidRPr="00ED3A04" w:rsidRDefault="00C60B83" w:rsidP="00C60B83">
      <w:pPr>
        <w:rPr>
          <w:lang w:val="en-US"/>
        </w:rPr>
        <w:sectPr w:rsidR="00C60B83" w:rsidRPr="00ED3A04" w:rsidSect="003F0A30">
          <w:pgSz w:w="15840" w:h="12240" w:orient="landscape"/>
          <w:pgMar w:top="720" w:right="720" w:bottom="720" w:left="720" w:header="708" w:footer="708" w:gutter="0"/>
          <w:cols w:space="708"/>
          <w:docGrid w:linePitch="360"/>
        </w:sectPr>
      </w:pPr>
    </w:p>
    <w:p w14:paraId="5B033203" w14:textId="77777777" w:rsidR="00AE03B4" w:rsidRPr="00ED3A04" w:rsidRDefault="00AE03B4" w:rsidP="00AE03B4">
      <w:pPr>
        <w:rPr>
          <w:lang w:val="en-US"/>
        </w:rPr>
      </w:pPr>
    </w:p>
    <w:p w14:paraId="08DD5C77" w14:textId="0FCF76C3" w:rsidR="00C60B83" w:rsidRPr="00ED3A04" w:rsidRDefault="00C60B83" w:rsidP="00C60B83">
      <w:pPr>
        <w:pStyle w:val="Ttulo1"/>
        <w:rPr>
          <w:lang w:val="en-US"/>
        </w:rPr>
      </w:pPr>
      <w:r w:rsidRPr="00ED3A04">
        <w:rPr>
          <w:lang w:val="en-US"/>
        </w:rPr>
        <w:t>Figure 3: Philia trajectory</w:t>
      </w:r>
    </w:p>
    <w:p w14:paraId="2F30F8FA" w14:textId="23BCAB65" w:rsidR="00C60B83" w:rsidRPr="00ED3A04" w:rsidRDefault="008E0A9B" w:rsidP="00C60B83">
      <w:pPr>
        <w:rPr>
          <w:lang w:val="en-US"/>
        </w:rPr>
      </w:pPr>
      <w:r w:rsidRPr="00ED3A04">
        <w:rPr>
          <w:noProof/>
        </w:rPr>
        <mc:AlternateContent>
          <mc:Choice Requires="wps">
            <w:drawing>
              <wp:anchor distT="0" distB="0" distL="114300" distR="114300" simplePos="0" relativeHeight="251734016" behindDoc="0" locked="0" layoutInCell="1" allowOverlap="1" wp14:anchorId="423F5411" wp14:editId="61EFD568">
                <wp:simplePos x="0" y="0"/>
                <wp:positionH relativeFrom="column">
                  <wp:posOffset>6279233</wp:posOffset>
                </wp:positionH>
                <wp:positionV relativeFrom="paragraph">
                  <wp:posOffset>210787</wp:posOffset>
                </wp:positionV>
                <wp:extent cx="1847850" cy="1754326"/>
                <wp:effectExtent l="0" t="0" r="0" b="0"/>
                <wp:wrapNone/>
                <wp:docPr id="55" name="CuadroTexto 10"/>
                <wp:cNvGraphicFramePr/>
                <a:graphic xmlns:a="http://schemas.openxmlformats.org/drawingml/2006/main">
                  <a:graphicData uri="http://schemas.microsoft.com/office/word/2010/wordprocessingShape">
                    <wps:wsp>
                      <wps:cNvSpPr txBox="1"/>
                      <wps:spPr>
                        <a:xfrm>
                          <a:off x="0" y="0"/>
                          <a:ext cx="1847850" cy="1754326"/>
                        </a:xfrm>
                        <a:prstGeom prst="rect">
                          <a:avLst/>
                        </a:prstGeom>
                        <a:noFill/>
                      </wps:spPr>
                      <wps:txbx>
                        <w:txbxContent>
                          <w:p w14:paraId="73CF0A59" w14:textId="77777777" w:rsidR="008E0A9B" w:rsidRPr="003F0A30" w:rsidRDefault="008E0A9B" w:rsidP="008E0A9B">
                            <w:pPr>
                              <w:rPr>
                                <w:rFonts w:cs="Times New Roman"/>
                                <w:color w:val="000000" w:themeColor="text1"/>
                                <w:kern w:val="24"/>
                                <w:szCs w:val="24"/>
                              </w:rPr>
                            </w:pPr>
                            <w:r w:rsidRPr="003F0A30">
                              <w:rPr>
                                <w:rFonts w:cs="Times New Roman"/>
                                <w:color w:val="000000" w:themeColor="text1"/>
                                <w:kern w:val="24"/>
                                <w:szCs w:val="24"/>
                              </w:rPr>
                              <w:t xml:space="preserve">Cognitive </w:t>
                            </w:r>
                            <w:proofErr w:type="spellStart"/>
                            <w:r w:rsidRPr="003F0A30">
                              <w:rPr>
                                <w:rFonts w:cs="Times New Roman"/>
                                <w:color w:val="000000" w:themeColor="text1"/>
                                <w:kern w:val="24"/>
                                <w:szCs w:val="24"/>
                              </w:rPr>
                              <w:t>trajectory</w:t>
                            </w:r>
                            <w:proofErr w:type="spellEnd"/>
                          </w:p>
                          <w:p w14:paraId="68CCF35D" w14:textId="77777777" w:rsidR="008E0A9B" w:rsidRPr="003F0A30" w:rsidRDefault="008E0A9B" w:rsidP="008E0A9B">
                            <w:pPr>
                              <w:rPr>
                                <w:rFonts w:cs="Times New Roman"/>
                                <w:color w:val="000000" w:themeColor="text1"/>
                                <w:kern w:val="24"/>
                                <w:szCs w:val="24"/>
                              </w:rPr>
                            </w:pPr>
                            <w:proofErr w:type="spellStart"/>
                            <w:r w:rsidRPr="003F0A30">
                              <w:rPr>
                                <w:rFonts w:cs="Times New Roman"/>
                                <w:color w:val="000000" w:themeColor="text1"/>
                                <w:kern w:val="24"/>
                                <w:szCs w:val="24"/>
                              </w:rPr>
                              <w:t>Affective</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trajectory</w:t>
                            </w:r>
                            <w:proofErr w:type="spellEnd"/>
                          </w:p>
                        </w:txbxContent>
                      </wps:txbx>
                      <wps:bodyPr wrap="square" rtlCol="0">
                        <a:spAutoFit/>
                      </wps:bodyPr>
                    </wps:wsp>
                  </a:graphicData>
                </a:graphic>
              </wp:anchor>
            </w:drawing>
          </mc:Choice>
          <mc:Fallback>
            <w:pict>
              <v:shape w14:anchorId="423F5411" id="_x0000_s1034" type="#_x0000_t202" style="position:absolute;margin-left:494.45pt;margin-top:16.6pt;width:145.5pt;height:138.15pt;z-index:251734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" filled="f" stroked="f">
                <v:textbox style="mso-fit-shape-to-text:t">
                  <w:txbxContent>
                    <w:p w14:paraId="73CF0A59" w14:textId="77777777" w:rsidR="008E0A9B" w:rsidRPr="003F0A30" w:rsidRDefault="008E0A9B" w:rsidP="008E0A9B">
                      <w:pPr>
                        <w:rPr>
                          <w:rFonts w:cs="Times New Roman"/>
                          <w:color w:val="000000" w:themeColor="text1"/>
                          <w:kern w:val="24"/>
                          <w:szCs w:val="24"/>
                        </w:rPr>
                      </w:pPr>
                      <w:r w:rsidRPr="003F0A30">
                        <w:rPr>
                          <w:rFonts w:cs="Times New Roman"/>
                          <w:color w:val="000000" w:themeColor="text1"/>
                          <w:kern w:val="24"/>
                          <w:szCs w:val="24"/>
                        </w:rPr>
                        <w:t xml:space="preserve">Cognitive </w:t>
                      </w:r>
                      <w:proofErr w:type="spellStart"/>
                      <w:r w:rsidRPr="003F0A30">
                        <w:rPr>
                          <w:rFonts w:cs="Times New Roman"/>
                          <w:color w:val="000000" w:themeColor="text1"/>
                          <w:kern w:val="24"/>
                          <w:szCs w:val="24"/>
                        </w:rPr>
                        <w:t>trajectory</w:t>
                      </w:r>
                      <w:proofErr w:type="spellEnd"/>
                    </w:p>
                    <w:p w14:paraId="68CCF35D" w14:textId="77777777" w:rsidR="008E0A9B" w:rsidRPr="003F0A30" w:rsidRDefault="008E0A9B" w:rsidP="008E0A9B">
                      <w:pPr>
                        <w:rPr>
                          <w:rFonts w:cs="Times New Roman"/>
                          <w:color w:val="000000" w:themeColor="text1"/>
                          <w:kern w:val="24"/>
                          <w:szCs w:val="24"/>
                        </w:rPr>
                      </w:pPr>
                      <w:proofErr w:type="spellStart"/>
                      <w:r w:rsidRPr="003F0A30">
                        <w:rPr>
                          <w:rFonts w:cs="Times New Roman"/>
                          <w:color w:val="000000" w:themeColor="text1"/>
                          <w:kern w:val="24"/>
                          <w:szCs w:val="24"/>
                        </w:rPr>
                        <w:t>Affective</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trajectory</w:t>
                      </w:r>
                      <w:proofErr w:type="spellEnd"/>
                    </w:p>
                  </w:txbxContent>
                </v:textbox>
              </v:shape>
            </w:pict>
          </mc:Fallback>
        </mc:AlternateContent>
      </w:r>
    </w:p>
    <w:p w14:paraId="04CC6E0F" w14:textId="1612BA99" w:rsidR="00C60B83" w:rsidRPr="00ED3A04" w:rsidRDefault="008E0A9B" w:rsidP="00C60B83">
      <w:pPr>
        <w:rPr>
          <w:lang w:val="en-US"/>
        </w:rPr>
      </w:pPr>
      <w:r w:rsidRPr="00ED3A04">
        <w:rPr>
          <w:noProof/>
          <w:lang w:val="en-US"/>
        </w:rPr>
        <mc:AlternateContent>
          <mc:Choice Requires="wps">
            <w:drawing>
              <wp:anchor distT="0" distB="0" distL="114300" distR="114300" simplePos="0" relativeHeight="251736064" behindDoc="0" locked="0" layoutInCell="1" allowOverlap="1" wp14:anchorId="08D17CD3" wp14:editId="67A7642A">
                <wp:simplePos x="0" y="0"/>
                <wp:positionH relativeFrom="column">
                  <wp:posOffset>5569016</wp:posOffset>
                </wp:positionH>
                <wp:positionV relativeFrom="paragraph">
                  <wp:posOffset>43980</wp:posOffset>
                </wp:positionV>
                <wp:extent cx="609600" cy="0"/>
                <wp:effectExtent l="0" t="38100" r="38100" b="38100"/>
                <wp:wrapNone/>
                <wp:docPr id="56" name="Conector recto 19"/>
                <wp:cNvGraphicFramePr/>
                <a:graphic xmlns:a="http://schemas.openxmlformats.org/drawingml/2006/main">
                  <a:graphicData uri="http://schemas.microsoft.com/office/word/2010/wordprocessingShape">
                    <wps:wsp>
                      <wps:cNvCnPr/>
                      <wps:spPr>
                        <a:xfrm>
                          <a:off x="0" y="0"/>
                          <a:ext cx="609600" cy="0"/>
                        </a:xfrm>
                        <a:prstGeom prst="line">
                          <a:avLst/>
                        </a:prstGeom>
                        <a:ln w="7620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66DA6F8" id="Conector recto 19" o:spid="_x0000_s1026" style="position:absolute;z-index:251736064;visibility:visible;mso-wrap-style:square;mso-wrap-distance-left:9pt;mso-wrap-distance-top:0;mso-wrap-distance-right:9pt;mso-wrap-distance-bottom:0;mso-position-horizontal:absolute;mso-position-horizontal-relative:text;mso-position-vertical:absolute;mso-position-vertical-relative:text" from="438.5pt,3.45pt" to="486.5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" strokecolor="#7f7f7f [1612]" strokeweight="6pt"/>
            </w:pict>
          </mc:Fallback>
        </mc:AlternateContent>
      </w:r>
    </w:p>
    <w:p w14:paraId="31A6E3C2" w14:textId="678D3E12" w:rsidR="00C60B83" w:rsidRPr="00ED3A04" w:rsidRDefault="008E0A9B" w:rsidP="00C60B83">
      <w:pPr>
        <w:rPr>
          <w:lang w:val="en-US"/>
        </w:rPr>
      </w:pPr>
      <w:r w:rsidRPr="00ED3A04">
        <w:rPr>
          <w:noProof/>
          <w:lang w:val="en-US"/>
        </w:rPr>
        <mc:AlternateContent>
          <mc:Choice Requires="wps">
            <w:drawing>
              <wp:anchor distT="0" distB="0" distL="114300" distR="114300" simplePos="0" relativeHeight="251737088" behindDoc="0" locked="0" layoutInCell="1" allowOverlap="1" wp14:anchorId="2A888531" wp14:editId="5D797218">
                <wp:simplePos x="0" y="0"/>
                <wp:positionH relativeFrom="column">
                  <wp:posOffset>5627436</wp:posOffset>
                </wp:positionH>
                <wp:positionV relativeFrom="paragraph">
                  <wp:posOffset>40170</wp:posOffset>
                </wp:positionV>
                <wp:extent cx="609600" cy="0"/>
                <wp:effectExtent l="0" t="38100" r="0" b="38100"/>
                <wp:wrapNone/>
                <wp:docPr id="57" name="Conector recto 20"/>
                <wp:cNvGraphicFramePr/>
                <a:graphic xmlns:a="http://schemas.openxmlformats.org/drawingml/2006/main">
                  <a:graphicData uri="http://schemas.microsoft.com/office/word/2010/wordprocessingShape">
                    <wps:wsp>
                      <wps:cNvCnPr/>
                      <wps:spPr>
                        <a:xfrm>
                          <a:off x="0" y="0"/>
                          <a:ext cx="609600" cy="0"/>
                        </a:xfrm>
                        <a:prstGeom prst="line">
                          <a:avLst/>
                        </a:prstGeom>
                        <a:ln w="76200">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9A9D686" id="Conector recto 20" o:spid="_x0000_s1026" style="position:absolute;z-index:251737088;visibility:visible;mso-wrap-style:square;mso-wrap-distance-left:9pt;mso-wrap-distance-top:0;mso-wrap-distance-right:9pt;mso-wrap-distance-bottom:0;mso-position-horizontal:absolute;mso-position-horizontal-relative:text;mso-position-vertical:absolute;mso-position-vertical-relative:text" from="443.1pt,3.15pt" to="491.1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" strokecolor="black [3213]" strokeweight="6pt">
                <v:stroke dashstyle="3 1"/>
              </v:line>
            </w:pict>
          </mc:Fallback>
        </mc:AlternateContent>
      </w:r>
      <w:r w:rsidRPr="00ED3A04">
        <w:rPr>
          <w:noProof/>
        </w:rPr>
        <mc:AlternateContent>
          <mc:Choice Requires="wps">
            <w:drawing>
              <wp:anchor distT="0" distB="0" distL="114300" distR="114300" simplePos="0" relativeHeight="251727872" behindDoc="0" locked="0" layoutInCell="1" allowOverlap="1" wp14:anchorId="03EB177F" wp14:editId="54C6471D">
                <wp:simplePos x="0" y="0"/>
                <wp:positionH relativeFrom="column">
                  <wp:posOffset>1252676</wp:posOffset>
                </wp:positionH>
                <wp:positionV relativeFrom="paragraph">
                  <wp:posOffset>8754</wp:posOffset>
                </wp:positionV>
                <wp:extent cx="619124" cy="2585323"/>
                <wp:effectExtent l="0" t="0" r="0" b="0"/>
                <wp:wrapNone/>
                <wp:docPr id="51" name="CuadroTexto 8"/>
                <wp:cNvGraphicFramePr/>
                <a:graphic xmlns:a="http://schemas.openxmlformats.org/drawingml/2006/main">
                  <a:graphicData uri="http://schemas.microsoft.com/office/word/2010/wordprocessingShape">
                    <wps:wsp>
                      <wps:cNvSpPr txBox="1"/>
                      <wps:spPr>
                        <a:xfrm>
                          <a:off x="0" y="0"/>
                          <a:ext cx="619124" cy="2585323"/>
                        </a:xfrm>
                        <a:prstGeom prst="rect">
                          <a:avLst/>
                        </a:prstGeom>
                        <a:noFill/>
                      </wps:spPr>
                      <wps:txbx>
                        <w:txbxContent>
                          <w:p w14:paraId="13413E39" w14:textId="77777777" w:rsidR="008E0A9B" w:rsidRDefault="008E0A9B" w:rsidP="008E0A9B">
                            <w:pPr>
                              <w:rPr>
                                <w:rFonts w:cs="Times New Roman"/>
                                <w:color w:val="000000" w:themeColor="text1"/>
                                <w:kern w:val="24"/>
                                <w:szCs w:val="24"/>
                              </w:rPr>
                            </w:pPr>
                            <w:r w:rsidRPr="003F0A30">
                              <w:rPr>
                                <w:rFonts w:cs="Times New Roman"/>
                                <w:color w:val="000000" w:themeColor="text1"/>
                                <w:kern w:val="24"/>
                                <w:szCs w:val="24"/>
                              </w:rPr>
                              <w:t>High</w:t>
                            </w:r>
                          </w:p>
                          <w:p w14:paraId="48FCC6E1" w14:textId="77777777" w:rsidR="008E0A9B" w:rsidRDefault="008E0A9B" w:rsidP="008E0A9B">
                            <w:pPr>
                              <w:rPr>
                                <w:rFonts w:cs="Times New Roman"/>
                                <w:color w:val="000000" w:themeColor="text1"/>
                                <w:kern w:val="24"/>
                                <w:szCs w:val="24"/>
                              </w:rPr>
                            </w:pPr>
                          </w:p>
                          <w:p w14:paraId="24668C18" w14:textId="77777777" w:rsidR="008E0A9B" w:rsidRDefault="008E0A9B" w:rsidP="008E0A9B">
                            <w:pPr>
                              <w:rPr>
                                <w:rFonts w:cs="Times New Roman"/>
                                <w:color w:val="000000" w:themeColor="text1"/>
                                <w:kern w:val="24"/>
                                <w:szCs w:val="24"/>
                              </w:rPr>
                            </w:pPr>
                          </w:p>
                          <w:p w14:paraId="0D192CD8" w14:textId="77777777" w:rsidR="008E0A9B" w:rsidRDefault="008E0A9B" w:rsidP="008E0A9B">
                            <w:pPr>
                              <w:rPr>
                                <w:rFonts w:cs="Times New Roman"/>
                                <w:color w:val="000000" w:themeColor="text1"/>
                                <w:kern w:val="24"/>
                                <w:szCs w:val="24"/>
                              </w:rPr>
                            </w:pPr>
                          </w:p>
                          <w:p w14:paraId="19DA0FD2" w14:textId="77777777" w:rsidR="008E0A9B" w:rsidRDefault="008E0A9B" w:rsidP="008E0A9B">
                            <w:pPr>
                              <w:rPr>
                                <w:rFonts w:cs="Times New Roman"/>
                                <w:color w:val="000000" w:themeColor="text1"/>
                                <w:kern w:val="24"/>
                                <w:szCs w:val="24"/>
                              </w:rPr>
                            </w:pPr>
                          </w:p>
                          <w:p w14:paraId="5D9DAB5A" w14:textId="77777777" w:rsidR="008E0A9B" w:rsidRPr="003F0A30" w:rsidRDefault="008E0A9B" w:rsidP="008E0A9B">
                            <w:pPr>
                              <w:rPr>
                                <w:rFonts w:cs="Times New Roman"/>
                                <w:color w:val="000000" w:themeColor="text1"/>
                                <w:kern w:val="24"/>
                                <w:szCs w:val="24"/>
                              </w:rPr>
                            </w:pPr>
                          </w:p>
                          <w:p w14:paraId="04C38127" w14:textId="77777777" w:rsidR="008E0A9B" w:rsidRPr="003F0A30" w:rsidRDefault="008E0A9B" w:rsidP="008E0A9B">
                            <w:pPr>
                              <w:rPr>
                                <w:rFonts w:cs="Times New Roman"/>
                                <w:color w:val="000000" w:themeColor="text1"/>
                                <w:kern w:val="24"/>
                                <w:szCs w:val="24"/>
                              </w:rPr>
                            </w:pPr>
                            <w:r w:rsidRPr="003F0A30">
                              <w:rPr>
                                <w:rFonts w:cs="Times New Roman"/>
                                <w:color w:val="000000" w:themeColor="text1"/>
                                <w:kern w:val="24"/>
                                <w:szCs w:val="24"/>
                              </w:rPr>
                              <w:t>Low</w:t>
                            </w:r>
                          </w:p>
                        </w:txbxContent>
                      </wps:txbx>
                      <wps:bodyPr wrap="square" rtlCol="0">
                        <a:spAutoFit/>
                      </wps:bodyPr>
                    </wps:wsp>
                  </a:graphicData>
                </a:graphic>
              </wp:anchor>
            </w:drawing>
          </mc:Choice>
          <mc:Fallback>
            <w:pict>
              <v:shape w14:anchorId="03EB177F" id="_x0000_s1035" type="#_x0000_t202" style="position:absolute;margin-left:98.65pt;margin-top:.7pt;width:48.75pt;height:203.55pt;z-index:251727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" filled="f" stroked="f">
                <v:textbox style="mso-fit-shape-to-text:t">
                  <w:txbxContent>
                    <w:p w14:paraId="13413E39" w14:textId="77777777" w:rsidR="008E0A9B" w:rsidRDefault="008E0A9B" w:rsidP="008E0A9B">
                      <w:pPr>
                        <w:rPr>
                          <w:rFonts w:cs="Times New Roman"/>
                          <w:color w:val="000000" w:themeColor="text1"/>
                          <w:kern w:val="24"/>
                          <w:szCs w:val="24"/>
                        </w:rPr>
                      </w:pPr>
                      <w:r w:rsidRPr="003F0A30">
                        <w:rPr>
                          <w:rFonts w:cs="Times New Roman"/>
                          <w:color w:val="000000" w:themeColor="text1"/>
                          <w:kern w:val="24"/>
                          <w:szCs w:val="24"/>
                        </w:rPr>
                        <w:t>High</w:t>
                      </w:r>
                    </w:p>
                    <w:p w14:paraId="48FCC6E1" w14:textId="77777777" w:rsidR="008E0A9B" w:rsidRDefault="008E0A9B" w:rsidP="008E0A9B">
                      <w:pPr>
                        <w:rPr>
                          <w:rFonts w:cs="Times New Roman"/>
                          <w:color w:val="000000" w:themeColor="text1"/>
                          <w:kern w:val="24"/>
                          <w:szCs w:val="24"/>
                        </w:rPr>
                      </w:pPr>
                    </w:p>
                    <w:p w14:paraId="24668C18" w14:textId="77777777" w:rsidR="008E0A9B" w:rsidRDefault="008E0A9B" w:rsidP="008E0A9B">
                      <w:pPr>
                        <w:rPr>
                          <w:rFonts w:cs="Times New Roman"/>
                          <w:color w:val="000000" w:themeColor="text1"/>
                          <w:kern w:val="24"/>
                          <w:szCs w:val="24"/>
                        </w:rPr>
                      </w:pPr>
                    </w:p>
                    <w:p w14:paraId="0D192CD8" w14:textId="77777777" w:rsidR="008E0A9B" w:rsidRDefault="008E0A9B" w:rsidP="008E0A9B">
                      <w:pPr>
                        <w:rPr>
                          <w:rFonts w:cs="Times New Roman"/>
                          <w:color w:val="000000" w:themeColor="text1"/>
                          <w:kern w:val="24"/>
                          <w:szCs w:val="24"/>
                        </w:rPr>
                      </w:pPr>
                    </w:p>
                    <w:p w14:paraId="19DA0FD2" w14:textId="77777777" w:rsidR="008E0A9B" w:rsidRDefault="008E0A9B" w:rsidP="008E0A9B">
                      <w:pPr>
                        <w:rPr>
                          <w:rFonts w:cs="Times New Roman"/>
                          <w:color w:val="000000" w:themeColor="text1"/>
                          <w:kern w:val="24"/>
                          <w:szCs w:val="24"/>
                        </w:rPr>
                      </w:pPr>
                    </w:p>
                    <w:p w14:paraId="5D9DAB5A" w14:textId="77777777" w:rsidR="008E0A9B" w:rsidRPr="003F0A30" w:rsidRDefault="008E0A9B" w:rsidP="008E0A9B">
                      <w:pPr>
                        <w:rPr>
                          <w:rFonts w:cs="Times New Roman"/>
                          <w:color w:val="000000" w:themeColor="text1"/>
                          <w:kern w:val="24"/>
                          <w:szCs w:val="24"/>
                        </w:rPr>
                      </w:pPr>
                    </w:p>
                    <w:p w14:paraId="04C38127" w14:textId="77777777" w:rsidR="008E0A9B" w:rsidRPr="003F0A30" w:rsidRDefault="008E0A9B" w:rsidP="008E0A9B">
                      <w:pPr>
                        <w:rPr>
                          <w:rFonts w:cs="Times New Roman"/>
                          <w:color w:val="000000" w:themeColor="text1"/>
                          <w:kern w:val="24"/>
                          <w:szCs w:val="24"/>
                        </w:rPr>
                      </w:pPr>
                      <w:r w:rsidRPr="003F0A30">
                        <w:rPr>
                          <w:rFonts w:cs="Times New Roman"/>
                          <w:color w:val="000000" w:themeColor="text1"/>
                          <w:kern w:val="24"/>
                          <w:szCs w:val="24"/>
                        </w:rPr>
                        <w:t>Low</w:t>
                      </w:r>
                    </w:p>
                  </w:txbxContent>
                </v:textbox>
              </v:shape>
            </w:pict>
          </mc:Fallback>
        </mc:AlternateContent>
      </w:r>
    </w:p>
    <w:p w14:paraId="6A7C46B1" w14:textId="4B68AB45" w:rsidR="00C60B83" w:rsidRPr="00ED3A04" w:rsidRDefault="008E0A9B" w:rsidP="00C60B83">
      <w:pPr>
        <w:rPr>
          <w:lang w:val="en-US"/>
        </w:rPr>
      </w:pPr>
      <w:r w:rsidRPr="00ED3A04">
        <w:rPr>
          <w:noProof/>
        </w:rPr>
        <mc:AlternateContent>
          <mc:Choice Requires="wps">
            <w:drawing>
              <wp:anchor distT="0" distB="0" distL="114300" distR="114300" simplePos="0" relativeHeight="251729920" behindDoc="0" locked="0" layoutInCell="1" allowOverlap="1" wp14:anchorId="6EC5CA16" wp14:editId="55A3114E">
                <wp:simplePos x="0" y="0"/>
                <wp:positionH relativeFrom="margin">
                  <wp:align>left</wp:align>
                </wp:positionH>
                <wp:positionV relativeFrom="paragraph">
                  <wp:posOffset>251890</wp:posOffset>
                </wp:positionV>
                <wp:extent cx="1704968" cy="2031325"/>
                <wp:effectExtent l="0" t="0" r="0" b="0"/>
                <wp:wrapNone/>
                <wp:docPr id="53" name="CuadroTexto 18"/>
                <wp:cNvGraphicFramePr/>
                <a:graphic xmlns:a="http://schemas.openxmlformats.org/drawingml/2006/main">
                  <a:graphicData uri="http://schemas.microsoft.com/office/word/2010/wordprocessingShape">
                    <wps:wsp>
                      <wps:cNvSpPr txBox="1"/>
                      <wps:spPr>
                        <a:xfrm>
                          <a:off x="0" y="0"/>
                          <a:ext cx="1704968" cy="2031325"/>
                        </a:xfrm>
                        <a:prstGeom prst="rect">
                          <a:avLst/>
                        </a:prstGeom>
                        <a:noFill/>
                      </wps:spPr>
                      <wps:txbx>
                        <w:txbxContent>
                          <w:p w14:paraId="7BFDCFAE" w14:textId="77777777" w:rsidR="008E0A9B" w:rsidRPr="003F0A30" w:rsidRDefault="008E0A9B" w:rsidP="008E0A9B">
                            <w:pPr>
                              <w:jc w:val="center"/>
                              <w:rPr>
                                <w:rFonts w:cs="Times New Roman"/>
                                <w:color w:val="000000" w:themeColor="text1"/>
                                <w:kern w:val="24"/>
                                <w:szCs w:val="24"/>
                                <w:lang w:val="en-US"/>
                              </w:rPr>
                            </w:pPr>
                            <w:r w:rsidRPr="003F0A30">
                              <w:rPr>
                                <w:rFonts w:cs="Times New Roman"/>
                                <w:color w:val="000000" w:themeColor="text1"/>
                                <w:kern w:val="24"/>
                                <w:szCs w:val="24"/>
                                <w:lang w:val="en-US"/>
                              </w:rPr>
                              <w:t>Salience of psychological process dimension of place attachment</w:t>
                            </w:r>
                          </w:p>
                        </w:txbxContent>
                      </wps:txbx>
                      <wps:bodyPr wrap="square" rtlCol="0">
                        <a:spAutoFit/>
                      </wps:bodyPr>
                    </wps:wsp>
                  </a:graphicData>
                </a:graphic>
              </wp:anchor>
            </w:drawing>
          </mc:Choice>
          <mc:Fallback>
            <w:pict>
              <v:shape w14:anchorId="6EC5CA16" id="_x0000_s1036" type="#_x0000_t202" style="position:absolute;margin-left:0;margin-top:19.85pt;width:134.25pt;height:159.95pt;z-index:25172992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" filled="f" stroked="f">
                <v:textbox style="mso-fit-shape-to-text:t">
                  <w:txbxContent>
                    <w:p w14:paraId="7BFDCFAE" w14:textId="77777777" w:rsidR="008E0A9B" w:rsidRPr="003F0A30" w:rsidRDefault="008E0A9B" w:rsidP="008E0A9B">
                      <w:pPr>
                        <w:jc w:val="center"/>
                        <w:rPr>
                          <w:rFonts w:cs="Times New Roman"/>
                          <w:color w:val="000000" w:themeColor="text1"/>
                          <w:kern w:val="24"/>
                          <w:szCs w:val="24"/>
                          <w:lang w:val="en-US"/>
                        </w:rPr>
                      </w:pPr>
                      <w:r w:rsidRPr="003F0A30">
                        <w:rPr>
                          <w:rFonts w:cs="Times New Roman"/>
                          <w:color w:val="000000" w:themeColor="text1"/>
                          <w:kern w:val="24"/>
                          <w:szCs w:val="24"/>
                          <w:lang w:val="en-US"/>
                        </w:rPr>
                        <w:t>Salience of psychological process dimension of place attachment</w:t>
                      </w:r>
                    </w:p>
                  </w:txbxContent>
                </v:textbox>
                <w10:wrap anchorx="margin"/>
              </v:shape>
            </w:pict>
          </mc:Fallback>
        </mc:AlternateContent>
      </w:r>
    </w:p>
    <w:p w14:paraId="3CB0DD80" w14:textId="2BAD9425" w:rsidR="00C60B83" w:rsidRPr="00ED3A04" w:rsidRDefault="008E0A9B" w:rsidP="00C60B83">
      <w:pPr>
        <w:rPr>
          <w:lang w:val="en-US"/>
        </w:rPr>
      </w:pPr>
      <w:r w:rsidRPr="00ED3A04">
        <w:rPr>
          <w:noProof/>
        </w:rPr>
        <mc:AlternateContent>
          <mc:Choice Requires="wps">
            <w:drawing>
              <wp:anchor distT="0" distB="0" distL="114300" distR="114300" simplePos="0" relativeHeight="251723776" behindDoc="0" locked="0" layoutInCell="1" allowOverlap="1" wp14:anchorId="20C6E44F" wp14:editId="6221000C">
                <wp:simplePos x="0" y="0"/>
                <wp:positionH relativeFrom="column">
                  <wp:posOffset>903605</wp:posOffset>
                </wp:positionH>
                <wp:positionV relativeFrom="paragraph">
                  <wp:posOffset>2228850</wp:posOffset>
                </wp:positionV>
                <wp:extent cx="6094730" cy="368935"/>
                <wp:effectExtent l="0" t="0" r="0" b="0"/>
                <wp:wrapNone/>
                <wp:docPr id="15" name="CuadroTexto 14">
                  <a:extLst xmlns:a="http://schemas.openxmlformats.org/drawingml/2006/main">
                    <a:ext uri="{FF2B5EF4-FFF2-40B4-BE49-F238E27FC236}">
                      <a16:creationId xmlns:a16="http://schemas.microsoft.com/office/drawing/2014/main" id="{5000628E-173D-402C-B105-0D459D661E11}"/>
                    </a:ext>
                  </a:extLst>
                </wp:docPr>
                <wp:cNvGraphicFramePr/>
                <a:graphic xmlns:a="http://schemas.openxmlformats.org/drawingml/2006/main">
                  <a:graphicData uri="http://schemas.microsoft.com/office/word/2010/wordprocessingShape">
                    <wps:wsp>
                      <wps:cNvSpPr txBox="1"/>
                      <wps:spPr>
                        <a:xfrm>
                          <a:off x="0" y="0"/>
                          <a:ext cx="6094730" cy="368935"/>
                        </a:xfrm>
                        <a:prstGeom prst="rect">
                          <a:avLst/>
                        </a:prstGeom>
                        <a:noFill/>
                      </wps:spPr>
                      <wps:txbx>
                        <w:txbxContent>
                          <w:p w14:paraId="3466CB48" w14:textId="77777777" w:rsidR="008E0A9B" w:rsidRPr="008E0A9B" w:rsidRDefault="008E0A9B" w:rsidP="008E0A9B">
                            <w:pPr>
                              <w:jc w:val="center"/>
                              <w:rPr>
                                <w:rFonts w:cs="Times New Roman"/>
                                <w:b/>
                                <w:bCs/>
                                <w:color w:val="000000" w:themeColor="text1"/>
                                <w:kern w:val="24"/>
                                <w:szCs w:val="24"/>
                              </w:rPr>
                            </w:pPr>
                            <w:proofErr w:type="spellStart"/>
                            <w:r w:rsidRPr="008E0A9B">
                              <w:rPr>
                                <w:rFonts w:cs="Times New Roman"/>
                                <w:b/>
                                <w:bCs/>
                                <w:color w:val="000000" w:themeColor="text1"/>
                                <w:kern w:val="24"/>
                                <w:szCs w:val="24"/>
                              </w:rPr>
                              <w:t>Detachment</w:t>
                            </w:r>
                            <w:proofErr w:type="spellEnd"/>
                          </w:p>
                        </w:txbxContent>
                      </wps:txbx>
                      <wps:bodyPr wrap="square">
                        <a:spAutoFit/>
                      </wps:bodyPr>
                    </wps:wsp>
                  </a:graphicData>
                </a:graphic>
              </wp:anchor>
            </w:drawing>
          </mc:Choice>
          <mc:Fallback>
            <w:pict>
              <v:shape w14:anchorId="20C6E44F" id="CuadroTexto 14" o:spid="_x0000_s1037" type="#_x0000_t202" style="position:absolute;margin-left:71.15pt;margin-top:175.5pt;width:479.9pt;height:29.05pt;z-index:251723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" filled="f" stroked="f">
                <v:textbox style="mso-fit-shape-to-text:t">
                  <w:txbxContent>
                    <w:p w14:paraId="3466CB48" w14:textId="77777777" w:rsidR="008E0A9B" w:rsidRPr="008E0A9B" w:rsidRDefault="008E0A9B" w:rsidP="008E0A9B">
                      <w:pPr>
                        <w:jc w:val="center"/>
                        <w:rPr>
                          <w:rFonts w:cs="Times New Roman"/>
                          <w:b/>
                          <w:bCs/>
                          <w:color w:val="000000" w:themeColor="text1"/>
                          <w:kern w:val="24"/>
                          <w:szCs w:val="24"/>
                        </w:rPr>
                      </w:pPr>
                      <w:proofErr w:type="spellStart"/>
                      <w:r w:rsidRPr="008E0A9B">
                        <w:rPr>
                          <w:rFonts w:cs="Times New Roman"/>
                          <w:b/>
                          <w:bCs/>
                          <w:color w:val="000000" w:themeColor="text1"/>
                          <w:kern w:val="24"/>
                          <w:szCs w:val="24"/>
                        </w:rPr>
                        <w:t>Detachment</w:t>
                      </w:r>
                      <w:proofErr w:type="spellEnd"/>
                    </w:p>
                  </w:txbxContent>
                </v:textbox>
              </v:shape>
            </w:pict>
          </mc:Fallback>
        </mc:AlternateContent>
      </w:r>
      <w:r w:rsidRPr="00ED3A04">
        <w:rPr>
          <w:noProof/>
        </w:rPr>
        <mc:AlternateContent>
          <mc:Choice Requires="wps">
            <w:drawing>
              <wp:anchor distT="0" distB="0" distL="114300" distR="114300" simplePos="0" relativeHeight="251722752" behindDoc="0" locked="0" layoutInCell="1" allowOverlap="1" wp14:anchorId="3441BEB1" wp14:editId="3B0C4E34">
                <wp:simplePos x="0" y="0"/>
                <wp:positionH relativeFrom="column">
                  <wp:posOffset>2007235</wp:posOffset>
                </wp:positionH>
                <wp:positionV relativeFrom="paragraph">
                  <wp:posOffset>193675</wp:posOffset>
                </wp:positionV>
                <wp:extent cx="4019550" cy="2490470"/>
                <wp:effectExtent l="38100" t="38100" r="19050" b="43180"/>
                <wp:wrapNone/>
                <wp:docPr id="49" name="Forma libre: forma 10"/>
                <wp:cNvGraphicFramePr/>
                <a:graphic xmlns:a="http://schemas.openxmlformats.org/drawingml/2006/main">
                  <a:graphicData uri="http://schemas.microsoft.com/office/word/2010/wordprocessingShape">
                    <wps:wsp>
                      <wps:cNvSpPr/>
                      <wps:spPr>
                        <a:xfrm>
                          <a:off x="0" y="0"/>
                          <a:ext cx="4019550" cy="2490470"/>
                        </a:xfrm>
                        <a:custGeom>
                          <a:avLst/>
                          <a:gdLst>
                            <a:gd name="connsiteX0" fmla="*/ 0 w 4019550"/>
                            <a:gd name="connsiteY0" fmla="*/ 430276 h 1897126"/>
                            <a:gd name="connsiteX1" fmla="*/ 1200150 w 4019550"/>
                            <a:gd name="connsiteY1" fmla="*/ 68326 h 1897126"/>
                            <a:gd name="connsiteX2" fmla="*/ 2695575 w 4019550"/>
                            <a:gd name="connsiteY2" fmla="*/ 1639951 h 1897126"/>
                            <a:gd name="connsiteX3" fmla="*/ 4019550 w 4019550"/>
                            <a:gd name="connsiteY3" fmla="*/ 1897126 h 1897126"/>
                            <a:gd name="connsiteX4" fmla="*/ 4019550 w 4019550"/>
                            <a:gd name="connsiteY4" fmla="*/ 1897126 h 189712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019550" h="1897126">
                              <a:moveTo>
                                <a:pt x="0" y="430276"/>
                              </a:moveTo>
                              <a:cubicBezTo>
                                <a:pt x="375444" y="148494"/>
                                <a:pt x="750888" y="-133287"/>
                                <a:pt x="1200150" y="68326"/>
                              </a:cubicBezTo>
                              <a:cubicBezTo>
                                <a:pt x="1649413" y="269938"/>
                                <a:pt x="2225675" y="1335151"/>
                                <a:pt x="2695575" y="1639951"/>
                              </a:cubicBezTo>
                              <a:cubicBezTo>
                                <a:pt x="3165475" y="1944751"/>
                                <a:pt x="3798888" y="1854264"/>
                                <a:pt x="4019550" y="1897126"/>
                              </a:cubicBezTo>
                              <a:lnTo>
                                <a:pt x="4019550" y="1897126"/>
                              </a:lnTo>
                            </a:path>
                          </a:pathLst>
                        </a:cu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1826CA47" id="Forma libre: forma 10" o:spid="_x0000_s1026" style="position:absolute;margin-left:158.05pt;margin-top:15.25pt;width:316.5pt;height:196.1pt;z-index:251722752;visibility:visible;mso-wrap-style:square;mso-wrap-distance-left:9pt;mso-wrap-distance-top:0;mso-wrap-distance-right:9pt;mso-wrap-distance-bottom:0;mso-position-horizontal:absolute;mso-position-horizontal-relative:text;mso-position-vertical:absolute;mso-position-vertical-relative:text;v-text-anchor:middle" coordsize="4019550,1897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" path="m,430276c375444,148494,750888,-133287,1200150,68326v449263,201612,1025525,1266825,1495425,1571625c3165475,1944751,3798888,1854264,4019550,1897126r,e" filled="f" strokecolor="black [3213]" strokeweight="6pt">
                <v:stroke dashstyle="1 1"/>
                <v:path arrowok="t" o:connecttype="custom" o:connectlocs="0,564849;1200150,89696;2695575,2152861;4019550,2490470;4019550,2490470" o:connectangles="0,0,0,0,0"/>
              </v:shape>
            </w:pict>
          </mc:Fallback>
        </mc:AlternateContent>
      </w:r>
      <w:r w:rsidRPr="00ED3A04">
        <w:rPr>
          <w:noProof/>
        </w:rPr>
        <mc:AlternateContent>
          <mc:Choice Requires="wps">
            <w:drawing>
              <wp:anchor distT="0" distB="0" distL="114300" distR="114300" simplePos="0" relativeHeight="251721728" behindDoc="0" locked="0" layoutInCell="1" allowOverlap="1" wp14:anchorId="786F9A59" wp14:editId="4D290E09">
                <wp:simplePos x="0" y="0"/>
                <wp:positionH relativeFrom="column">
                  <wp:posOffset>2026285</wp:posOffset>
                </wp:positionH>
                <wp:positionV relativeFrom="paragraph">
                  <wp:posOffset>146685</wp:posOffset>
                </wp:positionV>
                <wp:extent cx="4019550" cy="2490470"/>
                <wp:effectExtent l="38100" t="38100" r="19050" b="43180"/>
                <wp:wrapNone/>
                <wp:docPr id="48" name="Forma libre: forma 6"/>
                <wp:cNvGraphicFramePr/>
                <a:graphic xmlns:a="http://schemas.openxmlformats.org/drawingml/2006/main">
                  <a:graphicData uri="http://schemas.microsoft.com/office/word/2010/wordprocessingShape">
                    <wps:wsp>
                      <wps:cNvSpPr/>
                      <wps:spPr>
                        <a:xfrm>
                          <a:off x="0" y="0"/>
                          <a:ext cx="4019550" cy="2490470"/>
                        </a:xfrm>
                        <a:custGeom>
                          <a:avLst/>
                          <a:gdLst>
                            <a:gd name="connsiteX0" fmla="*/ 0 w 4019550"/>
                            <a:gd name="connsiteY0" fmla="*/ 430276 h 1897126"/>
                            <a:gd name="connsiteX1" fmla="*/ 1200150 w 4019550"/>
                            <a:gd name="connsiteY1" fmla="*/ 68326 h 1897126"/>
                            <a:gd name="connsiteX2" fmla="*/ 2695575 w 4019550"/>
                            <a:gd name="connsiteY2" fmla="*/ 1639951 h 1897126"/>
                            <a:gd name="connsiteX3" fmla="*/ 4019550 w 4019550"/>
                            <a:gd name="connsiteY3" fmla="*/ 1897126 h 1897126"/>
                            <a:gd name="connsiteX4" fmla="*/ 4019550 w 4019550"/>
                            <a:gd name="connsiteY4" fmla="*/ 1897126 h 189712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019550" h="1897126">
                              <a:moveTo>
                                <a:pt x="0" y="430276"/>
                              </a:moveTo>
                              <a:cubicBezTo>
                                <a:pt x="375444" y="148494"/>
                                <a:pt x="750888" y="-133287"/>
                                <a:pt x="1200150" y="68326"/>
                              </a:cubicBezTo>
                              <a:cubicBezTo>
                                <a:pt x="1649413" y="269938"/>
                                <a:pt x="2225675" y="1335151"/>
                                <a:pt x="2695575" y="1639951"/>
                              </a:cubicBezTo>
                              <a:cubicBezTo>
                                <a:pt x="3165475" y="1944751"/>
                                <a:pt x="3798888" y="1854264"/>
                                <a:pt x="4019550" y="1897126"/>
                              </a:cubicBezTo>
                              <a:lnTo>
                                <a:pt x="4019550" y="1897126"/>
                              </a:lnTo>
                            </a:path>
                          </a:pathLst>
                        </a:custGeom>
                        <a:noFill/>
                        <a:ln w="76200">
                          <a:solidFill>
                            <a:schemeClr val="bg1">
                              <a:lumMod val="50000"/>
                            </a:schemeClr>
                          </a:solidFill>
                          <a:prstDash val="solid"/>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63DB93B3" id="Forma libre: forma 6" o:spid="_x0000_s1026" style="position:absolute;margin-left:159.55pt;margin-top:11.55pt;width:316.5pt;height:196.1pt;z-index:251721728;visibility:visible;mso-wrap-style:square;mso-wrap-distance-left:9pt;mso-wrap-distance-top:0;mso-wrap-distance-right:9pt;mso-wrap-distance-bottom:0;mso-position-horizontal:absolute;mso-position-horizontal-relative:text;mso-position-vertical:absolute;mso-position-vertical-relative:text;v-text-anchor:middle" coordsize="4019550,1897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" path="m,430276c375444,148494,750888,-133287,1200150,68326v449263,201612,1025525,1266825,1495425,1571625c3165475,1944751,3798888,1854264,4019550,1897126r,e" filled="f" strokecolor="#7f7f7f [1612]" strokeweight="6pt">
                <v:path arrowok="t" o:connecttype="custom" o:connectlocs="0,564849;1200150,89696;2695575,2152861;4019550,2490470;4019550,2490470" o:connectangles="0,0,0,0,0"/>
              </v:shape>
            </w:pict>
          </mc:Fallback>
        </mc:AlternateContent>
      </w:r>
      <w:r w:rsidRPr="00ED3A04">
        <w:rPr>
          <w:noProof/>
        </w:rPr>
        <mc:AlternateContent>
          <mc:Choice Requires="wps">
            <w:drawing>
              <wp:anchor distT="0" distB="0" distL="114300" distR="114300" simplePos="0" relativeHeight="251720704" behindDoc="0" locked="0" layoutInCell="1" allowOverlap="1" wp14:anchorId="54E12855" wp14:editId="33FEB315">
                <wp:simplePos x="0" y="0"/>
                <wp:positionH relativeFrom="column">
                  <wp:posOffset>6985</wp:posOffset>
                </wp:positionH>
                <wp:positionV relativeFrom="paragraph">
                  <wp:posOffset>843915</wp:posOffset>
                </wp:positionV>
                <wp:extent cx="4038600" cy="0"/>
                <wp:effectExtent l="57150" t="38100" r="57150" b="0"/>
                <wp:wrapNone/>
                <wp:docPr id="47" name="Conector recto de flecha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6200000">
                          <a:off x="0" y="0"/>
                          <a:ext cx="4038600" cy="0"/>
                        </a:xfrm>
                        <a:prstGeom prst="straightConnector1">
                          <a:avLst/>
                        </a:prstGeom>
                        <a:ln w="381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A2436C0" id="Conector recto de flecha 5" o:spid="_x0000_s1026" type="#_x0000_t32" style="position:absolute;margin-left:.55pt;margin-top:66.45pt;width:318pt;height:0;rotation:-90;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" strokecolor="black [3213]" strokeweight="3pt">
                <v:stroke endarrow="block"/>
                <o:lock v:ext="edit" shapetype="f"/>
              </v:shape>
            </w:pict>
          </mc:Fallback>
        </mc:AlternateContent>
      </w:r>
      <w:r w:rsidRPr="00ED3A04">
        <w:rPr>
          <w:noProof/>
        </w:rPr>
        <mc:AlternateContent>
          <mc:Choice Requires="wps">
            <w:drawing>
              <wp:anchor distT="0" distB="0" distL="114300" distR="114300" simplePos="0" relativeHeight="251719680" behindDoc="0" locked="0" layoutInCell="1" allowOverlap="1" wp14:anchorId="72E01EAF" wp14:editId="09E51260">
                <wp:simplePos x="0" y="0"/>
                <wp:positionH relativeFrom="column">
                  <wp:posOffset>2045335</wp:posOffset>
                </wp:positionH>
                <wp:positionV relativeFrom="paragraph">
                  <wp:posOffset>1862455</wp:posOffset>
                </wp:positionV>
                <wp:extent cx="3999865" cy="994410"/>
                <wp:effectExtent l="0" t="0" r="635" b="0"/>
                <wp:wrapNone/>
                <wp:docPr id="46" name="Rectángulo 1"/>
                <wp:cNvGraphicFramePr/>
                <a:graphic xmlns:a="http://schemas.openxmlformats.org/drawingml/2006/main">
                  <a:graphicData uri="http://schemas.microsoft.com/office/word/2010/wordprocessingShape">
                    <wps:wsp>
                      <wps:cNvSpPr/>
                      <wps:spPr>
                        <a:xfrm>
                          <a:off x="0" y="0"/>
                          <a:ext cx="3999865" cy="994410"/>
                        </a:xfrm>
                        <a:prstGeom prst="rect">
                          <a:avLst/>
                        </a:prstGeom>
                        <a:pattFill prst="wdDnDiag">
                          <a:fgClr>
                            <a:schemeClr val="bg1">
                              <a:lumMod val="85000"/>
                            </a:schemeClr>
                          </a:fgClr>
                          <a:bgClr>
                            <a:schemeClr val="bg1"/>
                          </a:bgClr>
                        </a:pattFill>
                        <a:ln>
                          <a:noFill/>
                          <a:round/>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rect w14:anchorId="5D68A25C" id="Rectángulo 1" o:spid="_x0000_s1026" style="position:absolute;margin-left:161.05pt;margin-top:146.65pt;width:314.95pt;height:78.3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" fillcolor="#d8d8d8 [2732]" stroked="f" strokeweight="2pt">
                <v:fill r:id="rId10" o:title="" color2="white [3212]" type="pattern"/>
                <v:stroke joinstyle="round"/>
              </v:rect>
            </w:pict>
          </mc:Fallback>
        </mc:AlternateContent>
      </w:r>
      <w:r w:rsidR="00C60B83" w:rsidRPr="00ED3A04">
        <w:rPr>
          <w:lang w:val="en-US"/>
        </w:rPr>
        <w:t xml:space="preserve"> </w:t>
      </w:r>
    </w:p>
    <w:p w14:paraId="682E523C" w14:textId="77777777" w:rsidR="00C60B83" w:rsidRPr="00ED3A04" w:rsidRDefault="00C60B83" w:rsidP="00C60B83">
      <w:pPr>
        <w:rPr>
          <w:lang w:val="en-US"/>
        </w:rPr>
      </w:pPr>
    </w:p>
    <w:p w14:paraId="2A86C332" w14:textId="10475D08" w:rsidR="008E0A9B" w:rsidRPr="00ED3A04" w:rsidRDefault="008E0A9B" w:rsidP="00C60B83">
      <w:pPr>
        <w:rPr>
          <w:lang w:val="en-US"/>
        </w:rPr>
      </w:pPr>
    </w:p>
    <w:p w14:paraId="545E4103" w14:textId="6C21CA9D" w:rsidR="008E0A9B" w:rsidRPr="00ED3A04" w:rsidRDefault="008E0A9B" w:rsidP="00C60B83">
      <w:pPr>
        <w:rPr>
          <w:lang w:val="en-US"/>
        </w:rPr>
      </w:pPr>
    </w:p>
    <w:p w14:paraId="3BB40C60" w14:textId="02B899DB" w:rsidR="008E0A9B" w:rsidRPr="00ED3A04" w:rsidRDefault="008E0A9B" w:rsidP="00C60B83">
      <w:pPr>
        <w:rPr>
          <w:lang w:val="en-US"/>
        </w:rPr>
      </w:pPr>
    </w:p>
    <w:p w14:paraId="04663FDD" w14:textId="3B5A1F8A" w:rsidR="00C60B83" w:rsidRPr="00ED3A04" w:rsidRDefault="008E0A9B" w:rsidP="00C60B83">
      <w:pPr>
        <w:rPr>
          <w:lang w:val="en-US"/>
        </w:rPr>
      </w:pPr>
      <w:r w:rsidRPr="00ED3A04">
        <w:rPr>
          <w:noProof/>
        </w:rPr>
        <mc:AlternateContent>
          <mc:Choice Requires="wps">
            <w:drawing>
              <wp:anchor distT="0" distB="0" distL="114300" distR="114300" simplePos="0" relativeHeight="251731968" behindDoc="0" locked="0" layoutInCell="1" allowOverlap="1" wp14:anchorId="558F9A3F" wp14:editId="6668861B">
                <wp:simplePos x="0" y="0"/>
                <wp:positionH relativeFrom="column">
                  <wp:posOffset>6078239</wp:posOffset>
                </wp:positionH>
                <wp:positionV relativeFrom="paragraph">
                  <wp:posOffset>114843</wp:posOffset>
                </wp:positionV>
                <wp:extent cx="1904996" cy="646331"/>
                <wp:effectExtent l="0" t="0" r="0" b="0"/>
                <wp:wrapNone/>
                <wp:docPr id="54" name="CuadroTexto 15"/>
                <wp:cNvGraphicFramePr/>
                <a:graphic xmlns:a="http://schemas.openxmlformats.org/drawingml/2006/main">
                  <a:graphicData uri="http://schemas.microsoft.com/office/word/2010/wordprocessingShape">
                    <wps:wsp>
                      <wps:cNvSpPr txBox="1"/>
                      <wps:spPr>
                        <a:xfrm>
                          <a:off x="0" y="0"/>
                          <a:ext cx="1904996" cy="646331"/>
                        </a:xfrm>
                        <a:prstGeom prst="rect">
                          <a:avLst/>
                        </a:prstGeom>
                        <a:noFill/>
                      </wps:spPr>
                      <wps:txbx>
                        <w:txbxContent>
                          <w:p w14:paraId="08D94B5F" w14:textId="77777777" w:rsidR="008E0A9B" w:rsidRPr="003F0A30" w:rsidRDefault="008E0A9B" w:rsidP="008E0A9B">
                            <w:pPr>
                              <w:rPr>
                                <w:rFonts w:cs="Times New Roman"/>
                                <w:color w:val="000000" w:themeColor="text1"/>
                                <w:kern w:val="24"/>
                                <w:szCs w:val="24"/>
                              </w:rPr>
                            </w:pPr>
                            <w:proofErr w:type="spellStart"/>
                            <w:r w:rsidRPr="003F0A30">
                              <w:rPr>
                                <w:rFonts w:cs="Times New Roman"/>
                                <w:color w:val="000000" w:themeColor="text1"/>
                                <w:kern w:val="24"/>
                                <w:szCs w:val="24"/>
                              </w:rPr>
                              <w:t>Entrepreneurial</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journey</w:t>
                            </w:r>
                            <w:proofErr w:type="spellEnd"/>
                          </w:p>
                        </w:txbxContent>
                      </wps:txbx>
                      <wps:bodyPr wrap="square" rtlCol="0">
                        <a:spAutoFit/>
                      </wps:bodyPr>
                    </wps:wsp>
                  </a:graphicData>
                </a:graphic>
              </wp:anchor>
            </w:drawing>
          </mc:Choice>
          <mc:Fallback>
            <w:pict>
              <v:shape w14:anchorId="558F9A3F" id="_x0000_s1038" type="#_x0000_t202" style="position:absolute;margin-left:478.6pt;margin-top:9.05pt;width:150pt;height:50.9pt;z-index:251731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" filled="f" stroked="f">
                <v:textbox style="mso-fit-shape-to-text:t">
                  <w:txbxContent>
                    <w:p w14:paraId="08D94B5F" w14:textId="77777777" w:rsidR="008E0A9B" w:rsidRPr="003F0A30" w:rsidRDefault="008E0A9B" w:rsidP="008E0A9B">
                      <w:pPr>
                        <w:rPr>
                          <w:rFonts w:cs="Times New Roman"/>
                          <w:color w:val="000000" w:themeColor="text1"/>
                          <w:kern w:val="24"/>
                          <w:szCs w:val="24"/>
                        </w:rPr>
                      </w:pPr>
                      <w:proofErr w:type="spellStart"/>
                      <w:r w:rsidRPr="003F0A30">
                        <w:rPr>
                          <w:rFonts w:cs="Times New Roman"/>
                          <w:color w:val="000000" w:themeColor="text1"/>
                          <w:kern w:val="24"/>
                          <w:szCs w:val="24"/>
                        </w:rPr>
                        <w:t>Entrepreneurial</w:t>
                      </w:r>
                      <w:proofErr w:type="spellEnd"/>
                      <w:r w:rsidRPr="003F0A30">
                        <w:rPr>
                          <w:rFonts w:cs="Times New Roman"/>
                          <w:color w:val="000000" w:themeColor="text1"/>
                          <w:kern w:val="24"/>
                          <w:szCs w:val="24"/>
                        </w:rPr>
                        <w:t xml:space="preserve"> </w:t>
                      </w:r>
                      <w:proofErr w:type="spellStart"/>
                      <w:r w:rsidRPr="003F0A30">
                        <w:rPr>
                          <w:rFonts w:cs="Times New Roman"/>
                          <w:color w:val="000000" w:themeColor="text1"/>
                          <w:kern w:val="24"/>
                          <w:szCs w:val="24"/>
                        </w:rPr>
                        <w:t>journey</w:t>
                      </w:r>
                      <w:proofErr w:type="spellEnd"/>
                    </w:p>
                  </w:txbxContent>
                </v:textbox>
              </v:shape>
            </w:pict>
          </mc:Fallback>
        </mc:AlternateContent>
      </w:r>
      <w:r w:rsidRPr="00ED3A04">
        <w:rPr>
          <w:noProof/>
        </w:rPr>
        <mc:AlternateContent>
          <mc:Choice Requires="wps">
            <w:drawing>
              <wp:anchor distT="0" distB="0" distL="114300" distR="114300" simplePos="0" relativeHeight="251725824" behindDoc="0" locked="0" layoutInCell="1" allowOverlap="1" wp14:anchorId="0A1CF7C1" wp14:editId="195FD96C">
                <wp:simplePos x="0" y="0"/>
                <wp:positionH relativeFrom="column">
                  <wp:posOffset>2043224</wp:posOffset>
                </wp:positionH>
                <wp:positionV relativeFrom="paragraph">
                  <wp:posOffset>192405</wp:posOffset>
                </wp:positionV>
                <wp:extent cx="4038600" cy="0"/>
                <wp:effectExtent l="0" t="95250" r="0" b="95250"/>
                <wp:wrapNone/>
                <wp:docPr id="50" name="Conector recto de flecha 4"/>
                <wp:cNvGraphicFramePr/>
                <a:graphic xmlns:a="http://schemas.openxmlformats.org/drawingml/2006/main">
                  <a:graphicData uri="http://schemas.microsoft.com/office/word/2010/wordprocessingShape">
                    <wps:wsp>
                      <wps:cNvCnPr/>
                      <wps:spPr>
                        <a:xfrm>
                          <a:off x="0" y="0"/>
                          <a:ext cx="4038600" cy="0"/>
                        </a:xfrm>
                        <a:prstGeom prst="straightConnector1">
                          <a:avLst/>
                        </a:prstGeom>
                        <a:ln w="381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BC90D87" id="Conector recto de flecha 4" o:spid="_x0000_s1026" type="#_x0000_t32" style="position:absolute;margin-left:160.9pt;margin-top:15.15pt;width:318pt;height:0;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" strokecolor="black [3213]" strokeweight="3pt">
                <v:stroke endarrow="block"/>
              </v:shape>
            </w:pict>
          </mc:Fallback>
        </mc:AlternateContent>
      </w:r>
      <w:r w:rsidR="00C60B83" w:rsidRPr="00ED3A04">
        <w:rPr>
          <w:lang w:val="en-US"/>
        </w:rPr>
        <w:t xml:space="preserve"> </w:t>
      </w:r>
    </w:p>
    <w:p w14:paraId="37ED620A" w14:textId="6C89A066" w:rsidR="00C60B83" w:rsidRPr="00ED3A04" w:rsidRDefault="00C60B83" w:rsidP="00C60B83">
      <w:pPr>
        <w:rPr>
          <w:lang w:val="en-US"/>
        </w:rPr>
      </w:pPr>
    </w:p>
    <w:p w14:paraId="5A7ACCCA" w14:textId="321FB245" w:rsidR="00C60B83" w:rsidRPr="00ED3A04" w:rsidRDefault="00C60B83" w:rsidP="00C60B83">
      <w:pPr>
        <w:rPr>
          <w:lang w:val="en-US"/>
        </w:rPr>
      </w:pPr>
    </w:p>
    <w:p w14:paraId="4A370AA9" w14:textId="227B4F27" w:rsidR="00C60B83" w:rsidRPr="00ED3A04" w:rsidRDefault="00C60B83" w:rsidP="00C60B83">
      <w:pPr>
        <w:rPr>
          <w:lang w:val="en-US"/>
        </w:rPr>
      </w:pPr>
    </w:p>
    <w:p w14:paraId="6B39E323" w14:textId="77777777" w:rsidR="008E0A9B" w:rsidRPr="00ED3A04" w:rsidRDefault="008E0A9B" w:rsidP="00AE03B4">
      <w:pPr>
        <w:jc w:val="both"/>
        <w:rPr>
          <w:b/>
          <w:bCs/>
          <w:lang w:val="en-US"/>
        </w:rPr>
      </w:pPr>
    </w:p>
    <w:p w14:paraId="01153D67" w14:textId="46F2C9F0" w:rsidR="00AE03B4" w:rsidRPr="00ED3A04" w:rsidRDefault="00AE03B4" w:rsidP="00AE03B4">
      <w:pPr>
        <w:jc w:val="both"/>
        <w:rPr>
          <w:b/>
          <w:bCs/>
          <w:lang w:val="en-US"/>
        </w:rPr>
      </w:pPr>
      <w:r w:rsidRPr="00ED3A04">
        <w:rPr>
          <w:b/>
          <w:bCs/>
          <w:lang w:val="en-US"/>
        </w:rPr>
        <w:t xml:space="preserve">Note: </w:t>
      </w:r>
      <w:r w:rsidRPr="00ED3A04">
        <w:rPr>
          <w:rFonts w:eastAsia="Times New Roman" w:cs="Times New Roman"/>
          <w:szCs w:val="24"/>
          <w:lang w:val="en-US" w:eastAsia="es-CL"/>
        </w:rPr>
        <w:t>The</w:t>
      </w:r>
      <w:r w:rsidR="008E0A9B" w:rsidRPr="00ED3A04">
        <w:rPr>
          <w:rFonts w:eastAsia="Times New Roman" w:cs="Times New Roman"/>
          <w:szCs w:val="24"/>
          <w:lang w:val="en-US" w:eastAsia="es-CL"/>
        </w:rPr>
        <w:t>se</w:t>
      </w:r>
      <w:r w:rsidRPr="00ED3A04">
        <w:rPr>
          <w:rFonts w:eastAsia="Times New Roman" w:cs="Times New Roman"/>
          <w:szCs w:val="24"/>
          <w:lang w:val="en-US" w:eastAsia="es-CL"/>
        </w:rPr>
        <w:t xml:space="preserve"> </w:t>
      </w:r>
      <w:r w:rsidR="008E0A9B" w:rsidRPr="00ED3A04">
        <w:rPr>
          <w:rFonts w:eastAsia="Times New Roman" w:cs="Times New Roman"/>
          <w:szCs w:val="24"/>
          <w:lang w:val="en-US" w:eastAsia="es-CL"/>
        </w:rPr>
        <w:t xml:space="preserve">declining </w:t>
      </w:r>
      <w:r w:rsidRPr="00ED3A04">
        <w:rPr>
          <w:rFonts w:eastAsia="Times New Roman" w:cs="Times New Roman"/>
          <w:szCs w:val="24"/>
          <w:lang w:val="en-US" w:eastAsia="es-CL"/>
        </w:rPr>
        <w:t>line</w:t>
      </w:r>
      <w:r w:rsidR="008E0A9B" w:rsidRPr="00ED3A04">
        <w:rPr>
          <w:rFonts w:eastAsia="Times New Roman" w:cs="Times New Roman"/>
          <w:szCs w:val="24"/>
          <w:lang w:val="en-US" w:eastAsia="es-CL"/>
        </w:rPr>
        <w:t>s</w:t>
      </w:r>
      <w:r w:rsidRPr="00ED3A04">
        <w:rPr>
          <w:rFonts w:eastAsia="Times New Roman" w:cs="Times New Roman"/>
          <w:szCs w:val="24"/>
          <w:lang w:val="en-US" w:eastAsia="es-CL"/>
        </w:rPr>
        <w:t xml:space="preserve"> symbolizes the loss of connection with the business and everything that was once meaningful through it. In this case, the entrepreneur no longer feels any attachment and acts detachedly: they may sell the business to the highest bidder or simply close it without much consideration.</w:t>
      </w:r>
    </w:p>
    <w:p w14:paraId="122A827F" w14:textId="77777777" w:rsidR="00C60B83" w:rsidRPr="00ED3A04" w:rsidRDefault="00C60B83" w:rsidP="00C60B83">
      <w:pPr>
        <w:rPr>
          <w:lang w:val="en-US"/>
        </w:rPr>
        <w:sectPr w:rsidR="00C60B83" w:rsidRPr="00ED3A04" w:rsidSect="008E0A9B">
          <w:pgSz w:w="15840" w:h="12240" w:orient="landscape"/>
          <w:pgMar w:top="720" w:right="720" w:bottom="720" w:left="720" w:header="708" w:footer="708" w:gutter="0"/>
          <w:cols w:space="708"/>
          <w:docGrid w:linePitch="360"/>
        </w:sectPr>
      </w:pPr>
    </w:p>
    <w:p w14:paraId="7F242F03" w14:textId="3A05F8E7" w:rsidR="00C60B83" w:rsidRPr="00ED3A04" w:rsidRDefault="00C60B83" w:rsidP="00C60B83">
      <w:pPr>
        <w:rPr>
          <w:lang w:val="en-US"/>
        </w:rPr>
      </w:pPr>
    </w:p>
    <w:p w14:paraId="220D85A6" w14:textId="77777777" w:rsidR="00C8392A" w:rsidRPr="00ED3A04" w:rsidRDefault="00C8392A" w:rsidP="00C8392A">
      <w:pPr>
        <w:pStyle w:val="Ttulo1"/>
        <w:rPr>
          <w:lang w:val="en-US"/>
        </w:rPr>
      </w:pPr>
      <w:r w:rsidRPr="00ED3A04">
        <w:rPr>
          <w:lang w:val="en-US"/>
        </w:rPr>
        <w:t>Table 1: Interview data details</w:t>
      </w:r>
    </w:p>
    <w:tbl>
      <w:tblPr>
        <w:tblpPr w:leftFromText="141" w:rightFromText="141" w:vertAnchor="text" w:tblpY="1"/>
        <w:tblOverlap w:val="never"/>
        <w:tblW w:w="5000" w:type="pct"/>
        <w:tblCellMar>
          <w:left w:w="70" w:type="dxa"/>
          <w:right w:w="70" w:type="dxa"/>
        </w:tblCellMar>
        <w:tblLook w:val="04A0" w:firstRow="1" w:lastRow="0" w:firstColumn="1" w:lastColumn="0" w:noHBand="0" w:noVBand="1"/>
        <w:tblCaption w:val="Table 1. Interview data details"/>
      </w:tblPr>
      <w:tblGrid>
        <w:gridCol w:w="645"/>
        <w:gridCol w:w="1108"/>
        <w:gridCol w:w="671"/>
        <w:gridCol w:w="2484"/>
        <w:gridCol w:w="8098"/>
      </w:tblGrid>
      <w:tr w:rsidR="00ED3A04" w:rsidRPr="00ED3A04" w14:paraId="2E1462E2" w14:textId="77777777" w:rsidTr="00C41BAE">
        <w:trPr>
          <w:trHeight w:val="840"/>
        </w:trPr>
        <w:tc>
          <w:tcPr>
            <w:tcW w:w="248" w:type="pct"/>
            <w:tcBorders>
              <w:top w:val="single" w:sz="4" w:space="0" w:color="auto"/>
              <w:left w:val="nil"/>
              <w:bottom w:val="single" w:sz="4" w:space="0" w:color="auto"/>
              <w:right w:val="nil"/>
            </w:tcBorders>
            <w:shd w:val="clear" w:color="auto" w:fill="auto"/>
            <w:hideMark/>
          </w:tcPr>
          <w:p w14:paraId="7BCCF077" w14:textId="77777777" w:rsidR="00C8392A" w:rsidRPr="00ED3A04" w:rsidRDefault="00C8392A" w:rsidP="00C41BAE">
            <w:pPr>
              <w:spacing w:after="0" w:line="240" w:lineRule="auto"/>
              <w:jc w:val="center"/>
              <w:rPr>
                <w:rFonts w:cs="Times New Roman"/>
                <w:b/>
                <w:bCs/>
                <w:szCs w:val="24"/>
                <w:lang w:val="en-US"/>
              </w:rPr>
            </w:pPr>
            <w:r w:rsidRPr="00ED3A04">
              <w:rPr>
                <w:rFonts w:cs="Times New Roman"/>
                <w:b/>
                <w:bCs/>
                <w:szCs w:val="24"/>
                <w:lang w:val="en-US"/>
              </w:rPr>
              <w:t>ID</w:t>
            </w:r>
          </w:p>
        </w:tc>
        <w:tc>
          <w:tcPr>
            <w:tcW w:w="426" w:type="pct"/>
            <w:tcBorders>
              <w:top w:val="single" w:sz="4" w:space="0" w:color="auto"/>
              <w:left w:val="nil"/>
              <w:bottom w:val="single" w:sz="4" w:space="0" w:color="auto"/>
              <w:right w:val="nil"/>
            </w:tcBorders>
            <w:shd w:val="clear" w:color="auto" w:fill="auto"/>
            <w:noWrap/>
            <w:hideMark/>
          </w:tcPr>
          <w:p w14:paraId="00320A28" w14:textId="77777777" w:rsidR="00C8392A" w:rsidRPr="00ED3A04" w:rsidRDefault="00C8392A" w:rsidP="00C41BAE">
            <w:pPr>
              <w:spacing w:after="0" w:line="240" w:lineRule="auto"/>
              <w:jc w:val="center"/>
              <w:rPr>
                <w:rFonts w:cs="Times New Roman"/>
                <w:b/>
                <w:bCs/>
                <w:szCs w:val="24"/>
                <w:lang w:val="en-US"/>
              </w:rPr>
            </w:pPr>
            <w:r w:rsidRPr="00ED3A04">
              <w:rPr>
                <w:rFonts w:cs="Times New Roman"/>
                <w:b/>
                <w:bCs/>
                <w:szCs w:val="24"/>
                <w:lang w:val="en-US"/>
              </w:rPr>
              <w:t>Gender</w:t>
            </w:r>
          </w:p>
        </w:tc>
        <w:tc>
          <w:tcPr>
            <w:tcW w:w="258" w:type="pct"/>
            <w:tcBorders>
              <w:top w:val="single" w:sz="4" w:space="0" w:color="auto"/>
              <w:left w:val="nil"/>
              <w:bottom w:val="single" w:sz="4" w:space="0" w:color="auto"/>
              <w:right w:val="nil"/>
            </w:tcBorders>
            <w:shd w:val="clear" w:color="auto" w:fill="auto"/>
            <w:noWrap/>
            <w:hideMark/>
          </w:tcPr>
          <w:p w14:paraId="1ABC5CDA" w14:textId="77777777" w:rsidR="00C8392A" w:rsidRPr="00ED3A04" w:rsidRDefault="00C8392A" w:rsidP="00C41BAE">
            <w:pPr>
              <w:spacing w:after="0" w:line="240" w:lineRule="auto"/>
              <w:jc w:val="center"/>
              <w:rPr>
                <w:rFonts w:cs="Times New Roman"/>
                <w:b/>
                <w:bCs/>
                <w:szCs w:val="24"/>
                <w:lang w:val="en-US"/>
              </w:rPr>
            </w:pPr>
            <w:r w:rsidRPr="00ED3A04">
              <w:rPr>
                <w:rFonts w:cs="Times New Roman"/>
                <w:b/>
                <w:bCs/>
                <w:szCs w:val="24"/>
                <w:lang w:val="en-US"/>
              </w:rPr>
              <w:t>Age</w:t>
            </w:r>
          </w:p>
        </w:tc>
        <w:tc>
          <w:tcPr>
            <w:tcW w:w="955" w:type="pct"/>
            <w:tcBorders>
              <w:top w:val="single" w:sz="4" w:space="0" w:color="auto"/>
              <w:left w:val="nil"/>
              <w:bottom w:val="single" w:sz="4" w:space="0" w:color="auto"/>
              <w:right w:val="nil"/>
            </w:tcBorders>
            <w:shd w:val="clear" w:color="auto" w:fill="auto"/>
            <w:hideMark/>
          </w:tcPr>
          <w:p w14:paraId="4742D324" w14:textId="77777777" w:rsidR="00C8392A" w:rsidRPr="00ED3A04" w:rsidRDefault="00C8392A" w:rsidP="00C41BAE">
            <w:pPr>
              <w:spacing w:after="0" w:line="240" w:lineRule="auto"/>
              <w:jc w:val="center"/>
              <w:rPr>
                <w:rFonts w:cs="Times New Roman"/>
                <w:b/>
                <w:bCs/>
                <w:szCs w:val="24"/>
                <w:lang w:val="en-US"/>
              </w:rPr>
            </w:pPr>
            <w:r w:rsidRPr="00ED3A04">
              <w:rPr>
                <w:rFonts w:cs="Times New Roman"/>
                <w:b/>
                <w:bCs/>
                <w:szCs w:val="24"/>
                <w:lang w:val="en-US"/>
              </w:rPr>
              <w:t>Entrepreneurial experience</w:t>
            </w:r>
          </w:p>
          <w:p w14:paraId="69AAD9ED" w14:textId="77777777" w:rsidR="00C8392A" w:rsidRPr="00ED3A04" w:rsidRDefault="00C8392A" w:rsidP="00C41BAE">
            <w:pPr>
              <w:spacing w:after="0" w:line="240" w:lineRule="auto"/>
              <w:jc w:val="center"/>
              <w:rPr>
                <w:rFonts w:cs="Times New Roman"/>
                <w:b/>
                <w:bCs/>
                <w:szCs w:val="24"/>
                <w:lang w:val="en-US"/>
              </w:rPr>
            </w:pPr>
            <w:r w:rsidRPr="00ED3A04">
              <w:rPr>
                <w:rFonts w:cs="Times New Roman"/>
                <w:b/>
                <w:bCs/>
                <w:szCs w:val="24"/>
                <w:lang w:val="en-US"/>
              </w:rPr>
              <w:t>(</w:t>
            </w:r>
            <w:proofErr w:type="gramStart"/>
            <w:r w:rsidRPr="00ED3A04">
              <w:rPr>
                <w:rFonts w:cs="Times New Roman"/>
                <w:b/>
                <w:bCs/>
                <w:szCs w:val="24"/>
                <w:lang w:val="en-US"/>
              </w:rPr>
              <w:t>in</w:t>
            </w:r>
            <w:proofErr w:type="gramEnd"/>
            <w:r w:rsidRPr="00ED3A04">
              <w:rPr>
                <w:rFonts w:cs="Times New Roman"/>
                <w:b/>
                <w:bCs/>
                <w:szCs w:val="24"/>
                <w:lang w:val="en-US"/>
              </w:rPr>
              <w:t xml:space="preserve"> years)</w:t>
            </w:r>
          </w:p>
        </w:tc>
        <w:tc>
          <w:tcPr>
            <w:tcW w:w="3113" w:type="pct"/>
            <w:tcBorders>
              <w:top w:val="single" w:sz="4" w:space="0" w:color="auto"/>
              <w:left w:val="nil"/>
              <w:bottom w:val="single" w:sz="4" w:space="0" w:color="auto"/>
              <w:right w:val="nil"/>
            </w:tcBorders>
            <w:shd w:val="clear" w:color="auto" w:fill="auto"/>
            <w:noWrap/>
            <w:hideMark/>
          </w:tcPr>
          <w:p w14:paraId="5A774EBC" w14:textId="77777777" w:rsidR="00C8392A" w:rsidRPr="00ED3A04" w:rsidRDefault="00C8392A" w:rsidP="00C41BAE">
            <w:pPr>
              <w:spacing w:after="0" w:line="240" w:lineRule="auto"/>
              <w:jc w:val="center"/>
              <w:rPr>
                <w:rFonts w:cs="Times New Roman"/>
                <w:b/>
                <w:bCs/>
                <w:szCs w:val="24"/>
                <w:lang w:val="en-US"/>
              </w:rPr>
            </w:pPr>
            <w:r w:rsidRPr="00ED3A04">
              <w:rPr>
                <w:rFonts w:cs="Times New Roman"/>
                <w:b/>
                <w:bCs/>
                <w:szCs w:val="24"/>
                <w:lang w:val="en-US"/>
              </w:rPr>
              <w:t>Products or services offered</w:t>
            </w:r>
          </w:p>
        </w:tc>
      </w:tr>
      <w:tr w:rsidR="00ED3A04" w:rsidRPr="00ED3A04" w14:paraId="3E270591" w14:textId="77777777" w:rsidTr="00C41BAE">
        <w:trPr>
          <w:trHeight w:val="260"/>
        </w:trPr>
        <w:tc>
          <w:tcPr>
            <w:tcW w:w="248" w:type="pct"/>
            <w:tcBorders>
              <w:top w:val="nil"/>
              <w:left w:val="nil"/>
              <w:bottom w:val="nil"/>
              <w:right w:val="nil"/>
            </w:tcBorders>
            <w:shd w:val="clear" w:color="auto" w:fill="auto"/>
            <w:noWrap/>
            <w:hideMark/>
          </w:tcPr>
          <w:p w14:paraId="5F2230BF"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E1</w:t>
            </w:r>
          </w:p>
        </w:tc>
        <w:tc>
          <w:tcPr>
            <w:tcW w:w="426" w:type="pct"/>
            <w:tcBorders>
              <w:top w:val="nil"/>
              <w:left w:val="nil"/>
              <w:bottom w:val="nil"/>
              <w:right w:val="nil"/>
            </w:tcBorders>
            <w:shd w:val="clear" w:color="auto" w:fill="auto"/>
            <w:noWrap/>
            <w:hideMark/>
          </w:tcPr>
          <w:p w14:paraId="3DB4F584"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623B9288"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73</w:t>
            </w:r>
          </w:p>
        </w:tc>
        <w:tc>
          <w:tcPr>
            <w:tcW w:w="955" w:type="pct"/>
            <w:tcBorders>
              <w:top w:val="nil"/>
              <w:left w:val="nil"/>
              <w:bottom w:val="nil"/>
              <w:right w:val="nil"/>
            </w:tcBorders>
            <w:shd w:val="clear" w:color="auto" w:fill="auto"/>
            <w:noWrap/>
            <w:hideMark/>
          </w:tcPr>
          <w:p w14:paraId="2271537C"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33</w:t>
            </w:r>
          </w:p>
        </w:tc>
        <w:tc>
          <w:tcPr>
            <w:tcW w:w="3113" w:type="pct"/>
            <w:tcBorders>
              <w:top w:val="nil"/>
              <w:left w:val="nil"/>
              <w:bottom w:val="nil"/>
              <w:right w:val="nil"/>
            </w:tcBorders>
            <w:shd w:val="clear" w:color="auto" w:fill="auto"/>
            <w:noWrap/>
            <w:hideMark/>
          </w:tcPr>
          <w:p w14:paraId="709C7AFC"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Vinegar production, hydroponic cultivation, knitter</w:t>
            </w:r>
          </w:p>
        </w:tc>
      </w:tr>
      <w:tr w:rsidR="00ED3A04" w:rsidRPr="00ED3A04" w14:paraId="293AB36F" w14:textId="77777777" w:rsidTr="00C41BAE">
        <w:trPr>
          <w:trHeight w:val="260"/>
        </w:trPr>
        <w:tc>
          <w:tcPr>
            <w:tcW w:w="248" w:type="pct"/>
            <w:tcBorders>
              <w:top w:val="nil"/>
              <w:left w:val="nil"/>
              <w:bottom w:val="nil"/>
              <w:right w:val="nil"/>
            </w:tcBorders>
            <w:shd w:val="clear" w:color="auto" w:fill="auto"/>
            <w:noWrap/>
            <w:hideMark/>
          </w:tcPr>
          <w:p w14:paraId="7A0D546E"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E2</w:t>
            </w:r>
          </w:p>
        </w:tc>
        <w:tc>
          <w:tcPr>
            <w:tcW w:w="426" w:type="pct"/>
            <w:tcBorders>
              <w:top w:val="nil"/>
              <w:left w:val="nil"/>
              <w:bottom w:val="nil"/>
              <w:right w:val="nil"/>
            </w:tcBorders>
            <w:shd w:val="clear" w:color="auto" w:fill="auto"/>
            <w:noWrap/>
            <w:hideMark/>
          </w:tcPr>
          <w:p w14:paraId="6C6CE81C"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29116672"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60</w:t>
            </w:r>
          </w:p>
        </w:tc>
        <w:tc>
          <w:tcPr>
            <w:tcW w:w="955" w:type="pct"/>
            <w:tcBorders>
              <w:top w:val="nil"/>
              <w:left w:val="nil"/>
              <w:bottom w:val="nil"/>
              <w:right w:val="nil"/>
            </w:tcBorders>
            <w:shd w:val="clear" w:color="auto" w:fill="auto"/>
            <w:noWrap/>
            <w:hideMark/>
          </w:tcPr>
          <w:p w14:paraId="1B93E906"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37</w:t>
            </w:r>
          </w:p>
        </w:tc>
        <w:tc>
          <w:tcPr>
            <w:tcW w:w="3113" w:type="pct"/>
            <w:tcBorders>
              <w:top w:val="nil"/>
              <w:left w:val="nil"/>
              <w:bottom w:val="nil"/>
              <w:right w:val="nil"/>
            </w:tcBorders>
            <w:shd w:val="clear" w:color="auto" w:fill="auto"/>
            <w:noWrap/>
            <w:hideMark/>
          </w:tcPr>
          <w:p w14:paraId="145F5B35"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Illustrator</w:t>
            </w:r>
          </w:p>
        </w:tc>
      </w:tr>
      <w:tr w:rsidR="00ED3A04" w:rsidRPr="00ED3A04" w14:paraId="5C6A84E3" w14:textId="77777777" w:rsidTr="00C41BAE">
        <w:trPr>
          <w:trHeight w:val="260"/>
        </w:trPr>
        <w:tc>
          <w:tcPr>
            <w:tcW w:w="248" w:type="pct"/>
            <w:tcBorders>
              <w:top w:val="nil"/>
              <w:left w:val="nil"/>
              <w:bottom w:val="nil"/>
              <w:right w:val="nil"/>
            </w:tcBorders>
            <w:shd w:val="clear" w:color="auto" w:fill="auto"/>
            <w:noWrap/>
            <w:hideMark/>
          </w:tcPr>
          <w:p w14:paraId="4C025F1F"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E3</w:t>
            </w:r>
          </w:p>
        </w:tc>
        <w:tc>
          <w:tcPr>
            <w:tcW w:w="426" w:type="pct"/>
            <w:tcBorders>
              <w:top w:val="nil"/>
              <w:left w:val="nil"/>
              <w:bottom w:val="nil"/>
              <w:right w:val="nil"/>
            </w:tcBorders>
            <w:shd w:val="clear" w:color="auto" w:fill="auto"/>
            <w:noWrap/>
            <w:hideMark/>
          </w:tcPr>
          <w:p w14:paraId="12081223"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Female</w:t>
            </w:r>
          </w:p>
        </w:tc>
        <w:tc>
          <w:tcPr>
            <w:tcW w:w="258" w:type="pct"/>
            <w:tcBorders>
              <w:top w:val="nil"/>
              <w:left w:val="nil"/>
              <w:bottom w:val="nil"/>
              <w:right w:val="nil"/>
            </w:tcBorders>
            <w:shd w:val="clear" w:color="auto" w:fill="auto"/>
            <w:noWrap/>
            <w:hideMark/>
          </w:tcPr>
          <w:p w14:paraId="5AAC9571"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63</w:t>
            </w:r>
          </w:p>
        </w:tc>
        <w:tc>
          <w:tcPr>
            <w:tcW w:w="955" w:type="pct"/>
            <w:tcBorders>
              <w:top w:val="nil"/>
              <w:left w:val="nil"/>
              <w:bottom w:val="nil"/>
              <w:right w:val="nil"/>
            </w:tcBorders>
            <w:shd w:val="clear" w:color="auto" w:fill="auto"/>
            <w:noWrap/>
            <w:hideMark/>
          </w:tcPr>
          <w:p w14:paraId="29EDE9E4"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30</w:t>
            </w:r>
          </w:p>
        </w:tc>
        <w:tc>
          <w:tcPr>
            <w:tcW w:w="3113" w:type="pct"/>
            <w:tcBorders>
              <w:top w:val="nil"/>
              <w:left w:val="nil"/>
              <w:bottom w:val="nil"/>
              <w:right w:val="nil"/>
            </w:tcBorders>
            <w:shd w:val="clear" w:color="auto" w:fill="auto"/>
            <w:noWrap/>
            <w:hideMark/>
          </w:tcPr>
          <w:p w14:paraId="2732A180"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Catering &amp; Beauty Salon</w:t>
            </w:r>
          </w:p>
        </w:tc>
      </w:tr>
      <w:tr w:rsidR="00ED3A04" w:rsidRPr="00ED3A04" w14:paraId="79938D04" w14:textId="77777777" w:rsidTr="00C41BAE">
        <w:trPr>
          <w:trHeight w:val="260"/>
        </w:trPr>
        <w:tc>
          <w:tcPr>
            <w:tcW w:w="248" w:type="pct"/>
            <w:tcBorders>
              <w:top w:val="nil"/>
              <w:left w:val="nil"/>
              <w:bottom w:val="nil"/>
              <w:right w:val="nil"/>
            </w:tcBorders>
            <w:shd w:val="clear" w:color="auto" w:fill="auto"/>
            <w:noWrap/>
            <w:hideMark/>
          </w:tcPr>
          <w:p w14:paraId="7D78ED0D"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E4</w:t>
            </w:r>
          </w:p>
        </w:tc>
        <w:tc>
          <w:tcPr>
            <w:tcW w:w="426" w:type="pct"/>
            <w:tcBorders>
              <w:top w:val="nil"/>
              <w:left w:val="nil"/>
              <w:bottom w:val="nil"/>
              <w:right w:val="nil"/>
            </w:tcBorders>
            <w:shd w:val="clear" w:color="auto" w:fill="auto"/>
            <w:noWrap/>
            <w:hideMark/>
          </w:tcPr>
          <w:p w14:paraId="232AFDD7"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Female</w:t>
            </w:r>
          </w:p>
        </w:tc>
        <w:tc>
          <w:tcPr>
            <w:tcW w:w="258" w:type="pct"/>
            <w:tcBorders>
              <w:top w:val="nil"/>
              <w:left w:val="nil"/>
              <w:bottom w:val="nil"/>
              <w:right w:val="nil"/>
            </w:tcBorders>
            <w:shd w:val="clear" w:color="auto" w:fill="auto"/>
            <w:noWrap/>
            <w:hideMark/>
          </w:tcPr>
          <w:p w14:paraId="4358ED28"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63</w:t>
            </w:r>
          </w:p>
        </w:tc>
        <w:tc>
          <w:tcPr>
            <w:tcW w:w="955" w:type="pct"/>
            <w:tcBorders>
              <w:top w:val="nil"/>
              <w:left w:val="nil"/>
              <w:bottom w:val="nil"/>
              <w:right w:val="nil"/>
            </w:tcBorders>
            <w:shd w:val="clear" w:color="auto" w:fill="auto"/>
            <w:noWrap/>
            <w:hideMark/>
          </w:tcPr>
          <w:p w14:paraId="458EFF62"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25</w:t>
            </w:r>
          </w:p>
        </w:tc>
        <w:tc>
          <w:tcPr>
            <w:tcW w:w="3113" w:type="pct"/>
            <w:tcBorders>
              <w:top w:val="nil"/>
              <w:left w:val="nil"/>
              <w:bottom w:val="nil"/>
              <w:right w:val="nil"/>
            </w:tcBorders>
            <w:shd w:val="clear" w:color="auto" w:fill="auto"/>
            <w:noWrap/>
            <w:hideMark/>
          </w:tcPr>
          <w:p w14:paraId="19E8230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Fast Food</w:t>
            </w:r>
          </w:p>
        </w:tc>
      </w:tr>
      <w:tr w:rsidR="00ED3A04" w:rsidRPr="00ED3A04" w14:paraId="061C6CBD" w14:textId="77777777" w:rsidTr="00C41BAE">
        <w:trPr>
          <w:trHeight w:val="260"/>
        </w:trPr>
        <w:tc>
          <w:tcPr>
            <w:tcW w:w="248" w:type="pct"/>
            <w:tcBorders>
              <w:top w:val="nil"/>
              <w:left w:val="nil"/>
              <w:bottom w:val="nil"/>
              <w:right w:val="nil"/>
            </w:tcBorders>
            <w:shd w:val="clear" w:color="auto" w:fill="auto"/>
            <w:noWrap/>
            <w:hideMark/>
          </w:tcPr>
          <w:p w14:paraId="2C95C060"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E5</w:t>
            </w:r>
          </w:p>
        </w:tc>
        <w:tc>
          <w:tcPr>
            <w:tcW w:w="426" w:type="pct"/>
            <w:tcBorders>
              <w:top w:val="nil"/>
              <w:left w:val="nil"/>
              <w:bottom w:val="nil"/>
              <w:right w:val="nil"/>
            </w:tcBorders>
            <w:shd w:val="clear" w:color="auto" w:fill="auto"/>
            <w:noWrap/>
            <w:hideMark/>
          </w:tcPr>
          <w:p w14:paraId="0801E856"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4C3AED54"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61</w:t>
            </w:r>
          </w:p>
        </w:tc>
        <w:tc>
          <w:tcPr>
            <w:tcW w:w="955" w:type="pct"/>
            <w:tcBorders>
              <w:top w:val="nil"/>
              <w:left w:val="nil"/>
              <w:bottom w:val="nil"/>
              <w:right w:val="nil"/>
            </w:tcBorders>
            <w:shd w:val="clear" w:color="auto" w:fill="auto"/>
            <w:noWrap/>
            <w:hideMark/>
          </w:tcPr>
          <w:p w14:paraId="0BAF914D"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14</w:t>
            </w:r>
          </w:p>
        </w:tc>
        <w:tc>
          <w:tcPr>
            <w:tcW w:w="3113" w:type="pct"/>
            <w:tcBorders>
              <w:top w:val="nil"/>
              <w:left w:val="nil"/>
              <w:bottom w:val="nil"/>
              <w:right w:val="nil"/>
            </w:tcBorders>
            <w:shd w:val="clear" w:color="auto" w:fill="auto"/>
            <w:noWrap/>
            <w:hideMark/>
          </w:tcPr>
          <w:p w14:paraId="6965EC05"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Production of activated carbon</w:t>
            </w:r>
          </w:p>
        </w:tc>
      </w:tr>
      <w:tr w:rsidR="00ED3A04" w:rsidRPr="00ED3A04" w14:paraId="3F6F153A" w14:textId="77777777" w:rsidTr="00C41BAE">
        <w:trPr>
          <w:trHeight w:val="260"/>
        </w:trPr>
        <w:tc>
          <w:tcPr>
            <w:tcW w:w="248" w:type="pct"/>
            <w:tcBorders>
              <w:top w:val="nil"/>
              <w:left w:val="nil"/>
              <w:bottom w:val="nil"/>
              <w:right w:val="nil"/>
            </w:tcBorders>
            <w:shd w:val="clear" w:color="auto" w:fill="auto"/>
            <w:noWrap/>
            <w:hideMark/>
          </w:tcPr>
          <w:p w14:paraId="0B8437E0"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E6</w:t>
            </w:r>
          </w:p>
        </w:tc>
        <w:tc>
          <w:tcPr>
            <w:tcW w:w="426" w:type="pct"/>
            <w:tcBorders>
              <w:top w:val="nil"/>
              <w:left w:val="nil"/>
              <w:bottom w:val="nil"/>
              <w:right w:val="nil"/>
            </w:tcBorders>
            <w:shd w:val="clear" w:color="auto" w:fill="auto"/>
            <w:noWrap/>
            <w:hideMark/>
          </w:tcPr>
          <w:p w14:paraId="6A603C1A"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Female</w:t>
            </w:r>
          </w:p>
        </w:tc>
        <w:tc>
          <w:tcPr>
            <w:tcW w:w="258" w:type="pct"/>
            <w:tcBorders>
              <w:top w:val="nil"/>
              <w:left w:val="nil"/>
              <w:bottom w:val="nil"/>
              <w:right w:val="nil"/>
            </w:tcBorders>
            <w:shd w:val="clear" w:color="auto" w:fill="auto"/>
            <w:noWrap/>
            <w:hideMark/>
          </w:tcPr>
          <w:p w14:paraId="08EEA656"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67</w:t>
            </w:r>
          </w:p>
        </w:tc>
        <w:tc>
          <w:tcPr>
            <w:tcW w:w="955" w:type="pct"/>
            <w:tcBorders>
              <w:top w:val="nil"/>
              <w:left w:val="nil"/>
              <w:bottom w:val="nil"/>
              <w:right w:val="nil"/>
            </w:tcBorders>
            <w:shd w:val="clear" w:color="auto" w:fill="auto"/>
            <w:noWrap/>
            <w:hideMark/>
          </w:tcPr>
          <w:p w14:paraId="466FF281"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25</w:t>
            </w:r>
          </w:p>
        </w:tc>
        <w:tc>
          <w:tcPr>
            <w:tcW w:w="3113" w:type="pct"/>
            <w:tcBorders>
              <w:top w:val="nil"/>
              <w:left w:val="nil"/>
              <w:bottom w:val="nil"/>
              <w:right w:val="nil"/>
            </w:tcBorders>
            <w:shd w:val="clear" w:color="auto" w:fill="auto"/>
            <w:noWrap/>
            <w:hideMark/>
          </w:tcPr>
          <w:p w14:paraId="4FB720B8"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Building rehabilitation, writer, retail sales.</w:t>
            </w:r>
          </w:p>
        </w:tc>
      </w:tr>
      <w:tr w:rsidR="00ED3A04" w:rsidRPr="00ED3A04" w14:paraId="7224E6D0" w14:textId="77777777" w:rsidTr="00C41BAE">
        <w:trPr>
          <w:trHeight w:val="260"/>
        </w:trPr>
        <w:tc>
          <w:tcPr>
            <w:tcW w:w="248" w:type="pct"/>
            <w:tcBorders>
              <w:top w:val="nil"/>
              <w:left w:val="nil"/>
              <w:bottom w:val="nil"/>
              <w:right w:val="nil"/>
            </w:tcBorders>
            <w:shd w:val="clear" w:color="auto" w:fill="auto"/>
            <w:noWrap/>
            <w:hideMark/>
          </w:tcPr>
          <w:p w14:paraId="238E188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E7</w:t>
            </w:r>
          </w:p>
        </w:tc>
        <w:tc>
          <w:tcPr>
            <w:tcW w:w="426" w:type="pct"/>
            <w:tcBorders>
              <w:top w:val="nil"/>
              <w:left w:val="nil"/>
              <w:bottom w:val="nil"/>
              <w:right w:val="nil"/>
            </w:tcBorders>
            <w:shd w:val="clear" w:color="auto" w:fill="auto"/>
            <w:noWrap/>
            <w:hideMark/>
          </w:tcPr>
          <w:p w14:paraId="1D4EDCD0"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7579EA21"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63</w:t>
            </w:r>
          </w:p>
        </w:tc>
        <w:tc>
          <w:tcPr>
            <w:tcW w:w="955" w:type="pct"/>
            <w:tcBorders>
              <w:top w:val="nil"/>
              <w:left w:val="nil"/>
              <w:bottom w:val="nil"/>
              <w:right w:val="nil"/>
            </w:tcBorders>
            <w:shd w:val="clear" w:color="auto" w:fill="auto"/>
            <w:noWrap/>
            <w:hideMark/>
          </w:tcPr>
          <w:p w14:paraId="6117FAA2"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34</w:t>
            </w:r>
          </w:p>
        </w:tc>
        <w:tc>
          <w:tcPr>
            <w:tcW w:w="3113" w:type="pct"/>
            <w:tcBorders>
              <w:top w:val="nil"/>
              <w:left w:val="nil"/>
              <w:bottom w:val="nil"/>
              <w:right w:val="nil"/>
            </w:tcBorders>
            <w:shd w:val="clear" w:color="auto" w:fill="auto"/>
            <w:noWrap/>
            <w:hideMark/>
          </w:tcPr>
          <w:p w14:paraId="6FF7026C"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Fast Food</w:t>
            </w:r>
          </w:p>
        </w:tc>
      </w:tr>
      <w:tr w:rsidR="00ED3A04" w:rsidRPr="00ED3A04" w14:paraId="09136626" w14:textId="77777777" w:rsidTr="00C41BAE">
        <w:trPr>
          <w:trHeight w:val="260"/>
        </w:trPr>
        <w:tc>
          <w:tcPr>
            <w:tcW w:w="248" w:type="pct"/>
            <w:tcBorders>
              <w:top w:val="nil"/>
              <w:left w:val="nil"/>
              <w:bottom w:val="nil"/>
              <w:right w:val="nil"/>
            </w:tcBorders>
            <w:shd w:val="clear" w:color="auto" w:fill="auto"/>
            <w:noWrap/>
            <w:hideMark/>
          </w:tcPr>
          <w:p w14:paraId="0CB7A3E4"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E8</w:t>
            </w:r>
          </w:p>
        </w:tc>
        <w:tc>
          <w:tcPr>
            <w:tcW w:w="426" w:type="pct"/>
            <w:tcBorders>
              <w:top w:val="nil"/>
              <w:left w:val="nil"/>
              <w:bottom w:val="nil"/>
              <w:right w:val="nil"/>
            </w:tcBorders>
            <w:shd w:val="clear" w:color="auto" w:fill="auto"/>
            <w:noWrap/>
            <w:hideMark/>
          </w:tcPr>
          <w:p w14:paraId="7C170BB6"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1B293390"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67</w:t>
            </w:r>
          </w:p>
        </w:tc>
        <w:tc>
          <w:tcPr>
            <w:tcW w:w="955" w:type="pct"/>
            <w:tcBorders>
              <w:top w:val="nil"/>
              <w:left w:val="nil"/>
              <w:bottom w:val="nil"/>
              <w:right w:val="nil"/>
            </w:tcBorders>
            <w:shd w:val="clear" w:color="auto" w:fill="auto"/>
            <w:noWrap/>
            <w:hideMark/>
          </w:tcPr>
          <w:p w14:paraId="16ABEB1D"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40</w:t>
            </w:r>
          </w:p>
        </w:tc>
        <w:tc>
          <w:tcPr>
            <w:tcW w:w="3113" w:type="pct"/>
            <w:tcBorders>
              <w:top w:val="nil"/>
              <w:left w:val="nil"/>
              <w:bottom w:val="nil"/>
              <w:right w:val="nil"/>
            </w:tcBorders>
            <w:shd w:val="clear" w:color="auto" w:fill="auto"/>
            <w:noWrap/>
            <w:hideMark/>
          </w:tcPr>
          <w:p w14:paraId="5C677C2B"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Electrical Services and Prestressed Concrete Factory</w:t>
            </w:r>
          </w:p>
        </w:tc>
      </w:tr>
      <w:tr w:rsidR="00ED3A04" w:rsidRPr="00ED3A04" w14:paraId="79F7910A" w14:textId="77777777" w:rsidTr="00C41BAE">
        <w:trPr>
          <w:trHeight w:val="260"/>
        </w:trPr>
        <w:tc>
          <w:tcPr>
            <w:tcW w:w="248" w:type="pct"/>
            <w:tcBorders>
              <w:top w:val="nil"/>
              <w:left w:val="nil"/>
              <w:bottom w:val="nil"/>
              <w:right w:val="nil"/>
            </w:tcBorders>
            <w:shd w:val="clear" w:color="auto" w:fill="auto"/>
            <w:noWrap/>
            <w:hideMark/>
          </w:tcPr>
          <w:p w14:paraId="4842823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E9</w:t>
            </w:r>
          </w:p>
        </w:tc>
        <w:tc>
          <w:tcPr>
            <w:tcW w:w="426" w:type="pct"/>
            <w:tcBorders>
              <w:top w:val="nil"/>
              <w:left w:val="nil"/>
              <w:bottom w:val="nil"/>
              <w:right w:val="nil"/>
            </w:tcBorders>
            <w:shd w:val="clear" w:color="auto" w:fill="auto"/>
            <w:noWrap/>
            <w:hideMark/>
          </w:tcPr>
          <w:p w14:paraId="3A896918"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Female</w:t>
            </w:r>
          </w:p>
        </w:tc>
        <w:tc>
          <w:tcPr>
            <w:tcW w:w="258" w:type="pct"/>
            <w:tcBorders>
              <w:top w:val="nil"/>
              <w:left w:val="nil"/>
              <w:bottom w:val="nil"/>
              <w:right w:val="nil"/>
            </w:tcBorders>
            <w:shd w:val="clear" w:color="auto" w:fill="auto"/>
            <w:noWrap/>
            <w:hideMark/>
          </w:tcPr>
          <w:p w14:paraId="449188A6"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65</w:t>
            </w:r>
          </w:p>
        </w:tc>
        <w:tc>
          <w:tcPr>
            <w:tcW w:w="955" w:type="pct"/>
            <w:tcBorders>
              <w:top w:val="nil"/>
              <w:left w:val="nil"/>
              <w:bottom w:val="nil"/>
              <w:right w:val="nil"/>
            </w:tcBorders>
            <w:shd w:val="clear" w:color="auto" w:fill="auto"/>
            <w:noWrap/>
            <w:hideMark/>
          </w:tcPr>
          <w:p w14:paraId="1E34145C"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20</w:t>
            </w:r>
          </w:p>
        </w:tc>
        <w:tc>
          <w:tcPr>
            <w:tcW w:w="3113" w:type="pct"/>
            <w:tcBorders>
              <w:top w:val="nil"/>
              <w:left w:val="nil"/>
              <w:bottom w:val="nil"/>
              <w:right w:val="nil"/>
            </w:tcBorders>
            <w:shd w:val="clear" w:color="auto" w:fill="auto"/>
            <w:noWrap/>
            <w:hideMark/>
          </w:tcPr>
          <w:p w14:paraId="4EFDCEE9"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Coffee shop and fruit exporter</w:t>
            </w:r>
          </w:p>
        </w:tc>
      </w:tr>
      <w:tr w:rsidR="00ED3A04" w:rsidRPr="00ED3A04" w14:paraId="40BB4AE5" w14:textId="77777777" w:rsidTr="00C41BAE">
        <w:trPr>
          <w:trHeight w:val="260"/>
        </w:trPr>
        <w:tc>
          <w:tcPr>
            <w:tcW w:w="248" w:type="pct"/>
            <w:tcBorders>
              <w:top w:val="nil"/>
              <w:left w:val="nil"/>
              <w:bottom w:val="nil"/>
              <w:right w:val="nil"/>
            </w:tcBorders>
            <w:shd w:val="clear" w:color="auto" w:fill="auto"/>
            <w:noWrap/>
            <w:hideMark/>
          </w:tcPr>
          <w:p w14:paraId="29842904"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E10</w:t>
            </w:r>
          </w:p>
        </w:tc>
        <w:tc>
          <w:tcPr>
            <w:tcW w:w="426" w:type="pct"/>
            <w:tcBorders>
              <w:top w:val="nil"/>
              <w:left w:val="nil"/>
              <w:bottom w:val="nil"/>
              <w:right w:val="nil"/>
            </w:tcBorders>
            <w:shd w:val="clear" w:color="auto" w:fill="auto"/>
            <w:noWrap/>
            <w:hideMark/>
          </w:tcPr>
          <w:p w14:paraId="4E264602"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2D58A67A"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65</w:t>
            </w:r>
          </w:p>
        </w:tc>
        <w:tc>
          <w:tcPr>
            <w:tcW w:w="955" w:type="pct"/>
            <w:tcBorders>
              <w:top w:val="nil"/>
              <w:left w:val="nil"/>
              <w:bottom w:val="nil"/>
              <w:right w:val="nil"/>
            </w:tcBorders>
            <w:shd w:val="clear" w:color="auto" w:fill="auto"/>
            <w:noWrap/>
            <w:hideMark/>
          </w:tcPr>
          <w:p w14:paraId="3CF75170"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30</w:t>
            </w:r>
          </w:p>
        </w:tc>
        <w:tc>
          <w:tcPr>
            <w:tcW w:w="3113" w:type="pct"/>
            <w:tcBorders>
              <w:top w:val="nil"/>
              <w:left w:val="nil"/>
              <w:bottom w:val="nil"/>
              <w:right w:val="nil"/>
            </w:tcBorders>
            <w:shd w:val="clear" w:color="auto" w:fill="auto"/>
            <w:noWrap/>
            <w:hideMark/>
          </w:tcPr>
          <w:p w14:paraId="76FC1B96"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Industrial Hardware store</w:t>
            </w:r>
          </w:p>
        </w:tc>
      </w:tr>
      <w:tr w:rsidR="00ED3A04" w:rsidRPr="00ED3A04" w14:paraId="452A2002" w14:textId="77777777" w:rsidTr="00C41BAE">
        <w:trPr>
          <w:trHeight w:val="260"/>
        </w:trPr>
        <w:tc>
          <w:tcPr>
            <w:tcW w:w="248" w:type="pct"/>
            <w:tcBorders>
              <w:top w:val="nil"/>
              <w:left w:val="nil"/>
              <w:bottom w:val="nil"/>
              <w:right w:val="nil"/>
            </w:tcBorders>
            <w:shd w:val="clear" w:color="auto" w:fill="auto"/>
            <w:noWrap/>
            <w:hideMark/>
          </w:tcPr>
          <w:p w14:paraId="6C350157"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E11</w:t>
            </w:r>
          </w:p>
        </w:tc>
        <w:tc>
          <w:tcPr>
            <w:tcW w:w="426" w:type="pct"/>
            <w:tcBorders>
              <w:top w:val="nil"/>
              <w:left w:val="nil"/>
              <w:bottom w:val="nil"/>
              <w:right w:val="nil"/>
            </w:tcBorders>
            <w:shd w:val="clear" w:color="auto" w:fill="auto"/>
            <w:noWrap/>
            <w:hideMark/>
          </w:tcPr>
          <w:p w14:paraId="488151C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242A2937"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50</w:t>
            </w:r>
          </w:p>
        </w:tc>
        <w:tc>
          <w:tcPr>
            <w:tcW w:w="955" w:type="pct"/>
            <w:tcBorders>
              <w:top w:val="nil"/>
              <w:left w:val="nil"/>
              <w:bottom w:val="nil"/>
              <w:right w:val="nil"/>
            </w:tcBorders>
            <w:shd w:val="clear" w:color="auto" w:fill="auto"/>
            <w:noWrap/>
            <w:hideMark/>
          </w:tcPr>
          <w:p w14:paraId="007BDD21"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25</w:t>
            </w:r>
          </w:p>
        </w:tc>
        <w:tc>
          <w:tcPr>
            <w:tcW w:w="3113" w:type="pct"/>
            <w:tcBorders>
              <w:top w:val="nil"/>
              <w:left w:val="nil"/>
              <w:bottom w:val="nil"/>
              <w:right w:val="nil"/>
            </w:tcBorders>
            <w:shd w:val="clear" w:color="auto" w:fill="auto"/>
            <w:noWrap/>
            <w:hideMark/>
          </w:tcPr>
          <w:p w14:paraId="2ADEECAB"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Adult education and hosting services</w:t>
            </w:r>
          </w:p>
        </w:tc>
      </w:tr>
      <w:tr w:rsidR="00ED3A04" w:rsidRPr="00ED3A04" w14:paraId="5779C9D6" w14:textId="77777777" w:rsidTr="00C41BAE">
        <w:trPr>
          <w:trHeight w:val="260"/>
        </w:trPr>
        <w:tc>
          <w:tcPr>
            <w:tcW w:w="248" w:type="pct"/>
            <w:tcBorders>
              <w:top w:val="nil"/>
              <w:left w:val="nil"/>
              <w:bottom w:val="nil"/>
              <w:right w:val="nil"/>
            </w:tcBorders>
            <w:shd w:val="clear" w:color="auto" w:fill="auto"/>
            <w:noWrap/>
            <w:hideMark/>
          </w:tcPr>
          <w:p w14:paraId="7C1AC16E"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E12</w:t>
            </w:r>
          </w:p>
        </w:tc>
        <w:tc>
          <w:tcPr>
            <w:tcW w:w="426" w:type="pct"/>
            <w:tcBorders>
              <w:top w:val="nil"/>
              <w:left w:val="nil"/>
              <w:bottom w:val="nil"/>
              <w:right w:val="nil"/>
            </w:tcBorders>
            <w:shd w:val="clear" w:color="auto" w:fill="auto"/>
            <w:noWrap/>
            <w:hideMark/>
          </w:tcPr>
          <w:p w14:paraId="297B933F"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04CC9C26"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64</w:t>
            </w:r>
          </w:p>
        </w:tc>
        <w:tc>
          <w:tcPr>
            <w:tcW w:w="955" w:type="pct"/>
            <w:tcBorders>
              <w:top w:val="nil"/>
              <w:left w:val="nil"/>
              <w:bottom w:val="nil"/>
              <w:right w:val="nil"/>
            </w:tcBorders>
            <w:shd w:val="clear" w:color="auto" w:fill="auto"/>
            <w:noWrap/>
            <w:hideMark/>
          </w:tcPr>
          <w:p w14:paraId="388F237D"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w:t>
            </w:r>
          </w:p>
        </w:tc>
        <w:tc>
          <w:tcPr>
            <w:tcW w:w="3113" w:type="pct"/>
            <w:tcBorders>
              <w:top w:val="nil"/>
              <w:left w:val="nil"/>
              <w:bottom w:val="nil"/>
              <w:right w:val="nil"/>
            </w:tcBorders>
            <w:shd w:val="clear" w:color="auto" w:fill="auto"/>
            <w:noWrap/>
            <w:hideMark/>
          </w:tcPr>
          <w:p w14:paraId="66514966"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Fashion</w:t>
            </w:r>
          </w:p>
        </w:tc>
      </w:tr>
      <w:tr w:rsidR="00ED3A04" w:rsidRPr="00ED3A04" w14:paraId="10CF8395" w14:textId="77777777" w:rsidTr="00C41BAE">
        <w:trPr>
          <w:trHeight w:val="260"/>
        </w:trPr>
        <w:tc>
          <w:tcPr>
            <w:tcW w:w="248" w:type="pct"/>
            <w:tcBorders>
              <w:top w:val="nil"/>
              <w:left w:val="nil"/>
              <w:bottom w:val="nil"/>
              <w:right w:val="nil"/>
            </w:tcBorders>
            <w:shd w:val="clear" w:color="auto" w:fill="auto"/>
            <w:noWrap/>
            <w:hideMark/>
          </w:tcPr>
          <w:p w14:paraId="7640F347"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E13</w:t>
            </w:r>
          </w:p>
        </w:tc>
        <w:tc>
          <w:tcPr>
            <w:tcW w:w="426" w:type="pct"/>
            <w:tcBorders>
              <w:top w:val="nil"/>
              <w:left w:val="nil"/>
              <w:bottom w:val="nil"/>
              <w:right w:val="nil"/>
            </w:tcBorders>
            <w:shd w:val="clear" w:color="auto" w:fill="auto"/>
            <w:noWrap/>
            <w:hideMark/>
          </w:tcPr>
          <w:p w14:paraId="34C1D125"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0A8156EE"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73</w:t>
            </w:r>
          </w:p>
        </w:tc>
        <w:tc>
          <w:tcPr>
            <w:tcW w:w="955" w:type="pct"/>
            <w:tcBorders>
              <w:top w:val="nil"/>
              <w:left w:val="nil"/>
              <w:bottom w:val="nil"/>
              <w:right w:val="nil"/>
            </w:tcBorders>
            <w:shd w:val="clear" w:color="auto" w:fill="auto"/>
            <w:noWrap/>
            <w:hideMark/>
          </w:tcPr>
          <w:p w14:paraId="1EF09DD0"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23</w:t>
            </w:r>
          </w:p>
        </w:tc>
        <w:tc>
          <w:tcPr>
            <w:tcW w:w="3113" w:type="pct"/>
            <w:tcBorders>
              <w:top w:val="nil"/>
              <w:left w:val="nil"/>
              <w:bottom w:val="nil"/>
              <w:right w:val="nil"/>
            </w:tcBorders>
            <w:shd w:val="clear" w:color="auto" w:fill="auto"/>
            <w:noWrap/>
            <w:hideMark/>
          </w:tcPr>
          <w:p w14:paraId="0FE2F4A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Natural foods and beverages</w:t>
            </w:r>
          </w:p>
        </w:tc>
      </w:tr>
      <w:tr w:rsidR="00ED3A04" w:rsidRPr="00ED3A04" w14:paraId="0E71C763" w14:textId="77777777" w:rsidTr="00C41BAE">
        <w:trPr>
          <w:trHeight w:val="260"/>
        </w:trPr>
        <w:tc>
          <w:tcPr>
            <w:tcW w:w="248" w:type="pct"/>
            <w:tcBorders>
              <w:top w:val="nil"/>
              <w:left w:val="nil"/>
              <w:bottom w:val="nil"/>
              <w:right w:val="nil"/>
            </w:tcBorders>
            <w:shd w:val="clear" w:color="auto" w:fill="auto"/>
            <w:noWrap/>
            <w:hideMark/>
          </w:tcPr>
          <w:p w14:paraId="03F79C5C"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E14</w:t>
            </w:r>
          </w:p>
        </w:tc>
        <w:tc>
          <w:tcPr>
            <w:tcW w:w="426" w:type="pct"/>
            <w:tcBorders>
              <w:top w:val="nil"/>
              <w:left w:val="nil"/>
              <w:bottom w:val="nil"/>
              <w:right w:val="nil"/>
            </w:tcBorders>
            <w:shd w:val="clear" w:color="auto" w:fill="auto"/>
            <w:noWrap/>
            <w:hideMark/>
          </w:tcPr>
          <w:p w14:paraId="4D3635DC"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33BD1ADB"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70</w:t>
            </w:r>
          </w:p>
        </w:tc>
        <w:tc>
          <w:tcPr>
            <w:tcW w:w="955" w:type="pct"/>
            <w:tcBorders>
              <w:top w:val="nil"/>
              <w:left w:val="nil"/>
              <w:bottom w:val="nil"/>
              <w:right w:val="nil"/>
            </w:tcBorders>
            <w:shd w:val="clear" w:color="auto" w:fill="auto"/>
            <w:noWrap/>
            <w:hideMark/>
          </w:tcPr>
          <w:p w14:paraId="78BC068B"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35</w:t>
            </w:r>
          </w:p>
        </w:tc>
        <w:tc>
          <w:tcPr>
            <w:tcW w:w="3113" w:type="pct"/>
            <w:tcBorders>
              <w:top w:val="nil"/>
              <w:left w:val="nil"/>
              <w:bottom w:val="nil"/>
              <w:right w:val="nil"/>
            </w:tcBorders>
            <w:shd w:val="clear" w:color="auto" w:fill="auto"/>
            <w:noWrap/>
            <w:hideMark/>
          </w:tcPr>
          <w:p w14:paraId="6053EB2B"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Hardware store</w:t>
            </w:r>
          </w:p>
        </w:tc>
      </w:tr>
      <w:tr w:rsidR="00ED3A04" w:rsidRPr="00ED3A04" w14:paraId="1C072943" w14:textId="77777777" w:rsidTr="00C41BAE">
        <w:trPr>
          <w:trHeight w:val="260"/>
        </w:trPr>
        <w:tc>
          <w:tcPr>
            <w:tcW w:w="248" w:type="pct"/>
            <w:tcBorders>
              <w:top w:val="nil"/>
              <w:left w:val="nil"/>
              <w:bottom w:val="nil"/>
              <w:right w:val="nil"/>
            </w:tcBorders>
            <w:shd w:val="clear" w:color="auto" w:fill="auto"/>
            <w:noWrap/>
            <w:hideMark/>
          </w:tcPr>
          <w:p w14:paraId="3DFAD09F"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E15</w:t>
            </w:r>
          </w:p>
        </w:tc>
        <w:tc>
          <w:tcPr>
            <w:tcW w:w="426" w:type="pct"/>
            <w:tcBorders>
              <w:top w:val="nil"/>
              <w:left w:val="nil"/>
              <w:bottom w:val="nil"/>
              <w:right w:val="nil"/>
            </w:tcBorders>
            <w:shd w:val="clear" w:color="auto" w:fill="auto"/>
            <w:noWrap/>
            <w:hideMark/>
          </w:tcPr>
          <w:p w14:paraId="5A222B5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6BE4AE2C"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60</w:t>
            </w:r>
          </w:p>
        </w:tc>
        <w:tc>
          <w:tcPr>
            <w:tcW w:w="955" w:type="pct"/>
            <w:tcBorders>
              <w:top w:val="nil"/>
              <w:left w:val="nil"/>
              <w:bottom w:val="nil"/>
              <w:right w:val="nil"/>
            </w:tcBorders>
            <w:shd w:val="clear" w:color="auto" w:fill="auto"/>
            <w:noWrap/>
            <w:hideMark/>
          </w:tcPr>
          <w:p w14:paraId="3EFAAF77"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22</w:t>
            </w:r>
          </w:p>
        </w:tc>
        <w:tc>
          <w:tcPr>
            <w:tcW w:w="3113" w:type="pct"/>
            <w:tcBorders>
              <w:top w:val="nil"/>
              <w:left w:val="nil"/>
              <w:bottom w:val="nil"/>
              <w:right w:val="nil"/>
            </w:tcBorders>
            <w:shd w:val="clear" w:color="auto" w:fill="auto"/>
            <w:noWrap/>
            <w:hideMark/>
          </w:tcPr>
          <w:p w14:paraId="322A4E36"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Eggs and dog food distributor</w:t>
            </w:r>
          </w:p>
        </w:tc>
      </w:tr>
      <w:tr w:rsidR="00ED3A04" w:rsidRPr="00ED3A04" w14:paraId="6CB6946C" w14:textId="77777777" w:rsidTr="00C41BAE">
        <w:trPr>
          <w:trHeight w:val="260"/>
        </w:trPr>
        <w:tc>
          <w:tcPr>
            <w:tcW w:w="248" w:type="pct"/>
            <w:tcBorders>
              <w:top w:val="nil"/>
              <w:left w:val="nil"/>
              <w:bottom w:val="nil"/>
              <w:right w:val="nil"/>
            </w:tcBorders>
            <w:shd w:val="clear" w:color="auto" w:fill="auto"/>
            <w:noWrap/>
            <w:hideMark/>
          </w:tcPr>
          <w:p w14:paraId="59C6B94B"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E16</w:t>
            </w:r>
          </w:p>
        </w:tc>
        <w:tc>
          <w:tcPr>
            <w:tcW w:w="426" w:type="pct"/>
            <w:tcBorders>
              <w:top w:val="nil"/>
              <w:left w:val="nil"/>
              <w:bottom w:val="nil"/>
              <w:right w:val="nil"/>
            </w:tcBorders>
            <w:shd w:val="clear" w:color="auto" w:fill="auto"/>
            <w:noWrap/>
            <w:hideMark/>
          </w:tcPr>
          <w:p w14:paraId="37BF56CD"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4271C72C"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59</w:t>
            </w:r>
          </w:p>
        </w:tc>
        <w:tc>
          <w:tcPr>
            <w:tcW w:w="955" w:type="pct"/>
            <w:tcBorders>
              <w:top w:val="nil"/>
              <w:left w:val="nil"/>
              <w:bottom w:val="nil"/>
              <w:right w:val="nil"/>
            </w:tcBorders>
            <w:shd w:val="clear" w:color="auto" w:fill="auto"/>
            <w:noWrap/>
            <w:hideMark/>
          </w:tcPr>
          <w:p w14:paraId="21F2AE84"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14</w:t>
            </w:r>
          </w:p>
        </w:tc>
        <w:tc>
          <w:tcPr>
            <w:tcW w:w="3113" w:type="pct"/>
            <w:tcBorders>
              <w:top w:val="nil"/>
              <w:left w:val="nil"/>
              <w:bottom w:val="nil"/>
              <w:right w:val="nil"/>
            </w:tcBorders>
            <w:shd w:val="clear" w:color="auto" w:fill="auto"/>
            <w:noWrap/>
            <w:hideMark/>
          </w:tcPr>
          <w:p w14:paraId="761DB506"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Food technology innovation</w:t>
            </w:r>
          </w:p>
        </w:tc>
      </w:tr>
      <w:tr w:rsidR="00ED3A04" w:rsidRPr="00ED3A04" w14:paraId="22B4D0FB" w14:textId="77777777" w:rsidTr="00C41BAE">
        <w:trPr>
          <w:trHeight w:val="260"/>
        </w:trPr>
        <w:tc>
          <w:tcPr>
            <w:tcW w:w="248" w:type="pct"/>
            <w:tcBorders>
              <w:top w:val="nil"/>
              <w:left w:val="nil"/>
              <w:bottom w:val="nil"/>
              <w:right w:val="nil"/>
            </w:tcBorders>
            <w:shd w:val="clear" w:color="auto" w:fill="auto"/>
            <w:noWrap/>
            <w:hideMark/>
          </w:tcPr>
          <w:p w14:paraId="3368ECFE"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E17</w:t>
            </w:r>
          </w:p>
        </w:tc>
        <w:tc>
          <w:tcPr>
            <w:tcW w:w="426" w:type="pct"/>
            <w:tcBorders>
              <w:top w:val="nil"/>
              <w:left w:val="nil"/>
              <w:bottom w:val="nil"/>
              <w:right w:val="nil"/>
            </w:tcBorders>
            <w:shd w:val="clear" w:color="auto" w:fill="auto"/>
            <w:noWrap/>
            <w:hideMark/>
          </w:tcPr>
          <w:p w14:paraId="5B58AC8E"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73E0AD15"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55</w:t>
            </w:r>
          </w:p>
        </w:tc>
        <w:tc>
          <w:tcPr>
            <w:tcW w:w="955" w:type="pct"/>
            <w:tcBorders>
              <w:top w:val="nil"/>
              <w:left w:val="nil"/>
              <w:bottom w:val="nil"/>
              <w:right w:val="nil"/>
            </w:tcBorders>
            <w:shd w:val="clear" w:color="auto" w:fill="auto"/>
            <w:noWrap/>
            <w:hideMark/>
          </w:tcPr>
          <w:p w14:paraId="0D5CF53E"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23</w:t>
            </w:r>
          </w:p>
        </w:tc>
        <w:tc>
          <w:tcPr>
            <w:tcW w:w="3113" w:type="pct"/>
            <w:tcBorders>
              <w:top w:val="nil"/>
              <w:left w:val="nil"/>
              <w:bottom w:val="nil"/>
              <w:right w:val="nil"/>
            </w:tcBorders>
            <w:shd w:val="clear" w:color="auto" w:fill="auto"/>
            <w:noWrap/>
            <w:hideMark/>
          </w:tcPr>
          <w:p w14:paraId="423913AE"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Industrial machinery and parts</w:t>
            </w:r>
          </w:p>
        </w:tc>
      </w:tr>
      <w:tr w:rsidR="00ED3A04" w:rsidRPr="00ED3A04" w14:paraId="4C34872F" w14:textId="77777777" w:rsidTr="00C41BAE">
        <w:trPr>
          <w:trHeight w:val="260"/>
        </w:trPr>
        <w:tc>
          <w:tcPr>
            <w:tcW w:w="248" w:type="pct"/>
            <w:tcBorders>
              <w:top w:val="nil"/>
              <w:left w:val="nil"/>
              <w:bottom w:val="nil"/>
              <w:right w:val="nil"/>
            </w:tcBorders>
            <w:shd w:val="clear" w:color="auto" w:fill="auto"/>
            <w:noWrap/>
            <w:hideMark/>
          </w:tcPr>
          <w:p w14:paraId="0DC1EDB3"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E18</w:t>
            </w:r>
          </w:p>
        </w:tc>
        <w:tc>
          <w:tcPr>
            <w:tcW w:w="426" w:type="pct"/>
            <w:tcBorders>
              <w:top w:val="nil"/>
              <w:left w:val="nil"/>
              <w:bottom w:val="nil"/>
              <w:right w:val="nil"/>
            </w:tcBorders>
            <w:shd w:val="clear" w:color="auto" w:fill="auto"/>
            <w:noWrap/>
            <w:hideMark/>
          </w:tcPr>
          <w:p w14:paraId="63C8AE90"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Female</w:t>
            </w:r>
          </w:p>
        </w:tc>
        <w:tc>
          <w:tcPr>
            <w:tcW w:w="258" w:type="pct"/>
            <w:tcBorders>
              <w:top w:val="nil"/>
              <w:left w:val="nil"/>
              <w:bottom w:val="nil"/>
              <w:right w:val="nil"/>
            </w:tcBorders>
            <w:shd w:val="clear" w:color="auto" w:fill="auto"/>
            <w:noWrap/>
            <w:hideMark/>
          </w:tcPr>
          <w:p w14:paraId="24DDAF8B"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62</w:t>
            </w:r>
          </w:p>
        </w:tc>
        <w:tc>
          <w:tcPr>
            <w:tcW w:w="955" w:type="pct"/>
            <w:tcBorders>
              <w:top w:val="nil"/>
              <w:left w:val="nil"/>
              <w:bottom w:val="nil"/>
              <w:right w:val="nil"/>
            </w:tcBorders>
            <w:shd w:val="clear" w:color="auto" w:fill="auto"/>
            <w:noWrap/>
            <w:hideMark/>
          </w:tcPr>
          <w:p w14:paraId="67A42A2E"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37</w:t>
            </w:r>
          </w:p>
        </w:tc>
        <w:tc>
          <w:tcPr>
            <w:tcW w:w="3113" w:type="pct"/>
            <w:tcBorders>
              <w:top w:val="nil"/>
              <w:left w:val="nil"/>
              <w:bottom w:val="nil"/>
              <w:right w:val="nil"/>
            </w:tcBorders>
            <w:shd w:val="clear" w:color="auto" w:fill="auto"/>
            <w:noWrap/>
            <w:hideMark/>
          </w:tcPr>
          <w:p w14:paraId="1FF319E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Veterinary</w:t>
            </w:r>
          </w:p>
        </w:tc>
      </w:tr>
      <w:tr w:rsidR="00ED3A04" w:rsidRPr="00ED3A04" w14:paraId="6C3D0BFB" w14:textId="77777777" w:rsidTr="00C41BAE">
        <w:trPr>
          <w:trHeight w:val="260"/>
        </w:trPr>
        <w:tc>
          <w:tcPr>
            <w:tcW w:w="248" w:type="pct"/>
            <w:tcBorders>
              <w:top w:val="nil"/>
              <w:left w:val="nil"/>
              <w:bottom w:val="nil"/>
              <w:right w:val="nil"/>
            </w:tcBorders>
            <w:shd w:val="clear" w:color="auto" w:fill="auto"/>
            <w:noWrap/>
            <w:hideMark/>
          </w:tcPr>
          <w:p w14:paraId="1632E3A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E19</w:t>
            </w:r>
          </w:p>
        </w:tc>
        <w:tc>
          <w:tcPr>
            <w:tcW w:w="426" w:type="pct"/>
            <w:tcBorders>
              <w:top w:val="nil"/>
              <w:left w:val="nil"/>
              <w:bottom w:val="nil"/>
              <w:right w:val="nil"/>
            </w:tcBorders>
            <w:shd w:val="clear" w:color="auto" w:fill="auto"/>
            <w:noWrap/>
            <w:hideMark/>
          </w:tcPr>
          <w:p w14:paraId="39534AE4"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4B6CD788"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73</w:t>
            </w:r>
          </w:p>
        </w:tc>
        <w:tc>
          <w:tcPr>
            <w:tcW w:w="955" w:type="pct"/>
            <w:tcBorders>
              <w:top w:val="nil"/>
              <w:left w:val="nil"/>
              <w:bottom w:val="nil"/>
              <w:right w:val="nil"/>
            </w:tcBorders>
            <w:shd w:val="clear" w:color="auto" w:fill="auto"/>
            <w:noWrap/>
            <w:hideMark/>
          </w:tcPr>
          <w:p w14:paraId="299559EB"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39</w:t>
            </w:r>
          </w:p>
        </w:tc>
        <w:tc>
          <w:tcPr>
            <w:tcW w:w="3113" w:type="pct"/>
            <w:tcBorders>
              <w:top w:val="nil"/>
              <w:left w:val="nil"/>
              <w:bottom w:val="nil"/>
              <w:right w:val="nil"/>
            </w:tcBorders>
            <w:shd w:val="clear" w:color="auto" w:fill="auto"/>
            <w:noWrap/>
            <w:hideMark/>
          </w:tcPr>
          <w:p w14:paraId="61A75A38"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Screen printing and hosting</w:t>
            </w:r>
          </w:p>
        </w:tc>
      </w:tr>
      <w:tr w:rsidR="00ED3A04" w:rsidRPr="00ED3A04" w14:paraId="66575936" w14:textId="77777777" w:rsidTr="00C41BAE">
        <w:trPr>
          <w:trHeight w:val="260"/>
        </w:trPr>
        <w:tc>
          <w:tcPr>
            <w:tcW w:w="248" w:type="pct"/>
            <w:tcBorders>
              <w:top w:val="nil"/>
              <w:left w:val="nil"/>
              <w:bottom w:val="nil"/>
              <w:right w:val="nil"/>
            </w:tcBorders>
            <w:shd w:val="clear" w:color="auto" w:fill="auto"/>
            <w:noWrap/>
            <w:hideMark/>
          </w:tcPr>
          <w:p w14:paraId="7D017CC3"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E20</w:t>
            </w:r>
          </w:p>
        </w:tc>
        <w:tc>
          <w:tcPr>
            <w:tcW w:w="426" w:type="pct"/>
            <w:tcBorders>
              <w:top w:val="nil"/>
              <w:left w:val="nil"/>
              <w:bottom w:val="nil"/>
              <w:right w:val="nil"/>
            </w:tcBorders>
            <w:shd w:val="clear" w:color="auto" w:fill="auto"/>
            <w:noWrap/>
            <w:hideMark/>
          </w:tcPr>
          <w:p w14:paraId="3D1C4A4A"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015ABFB2"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78</w:t>
            </w:r>
          </w:p>
        </w:tc>
        <w:tc>
          <w:tcPr>
            <w:tcW w:w="955" w:type="pct"/>
            <w:tcBorders>
              <w:top w:val="nil"/>
              <w:left w:val="nil"/>
              <w:bottom w:val="nil"/>
              <w:right w:val="nil"/>
            </w:tcBorders>
            <w:shd w:val="clear" w:color="auto" w:fill="auto"/>
            <w:noWrap/>
            <w:hideMark/>
          </w:tcPr>
          <w:p w14:paraId="1178B5BB"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23</w:t>
            </w:r>
          </w:p>
        </w:tc>
        <w:tc>
          <w:tcPr>
            <w:tcW w:w="3113" w:type="pct"/>
            <w:tcBorders>
              <w:top w:val="nil"/>
              <w:left w:val="nil"/>
              <w:bottom w:val="nil"/>
              <w:right w:val="nil"/>
            </w:tcBorders>
            <w:shd w:val="clear" w:color="auto" w:fill="auto"/>
            <w:noWrap/>
            <w:hideMark/>
          </w:tcPr>
          <w:p w14:paraId="5EE084E6"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Soccer league manager and writer</w:t>
            </w:r>
          </w:p>
        </w:tc>
      </w:tr>
      <w:tr w:rsidR="00ED3A04" w:rsidRPr="00ED3A04" w14:paraId="6B57896A" w14:textId="77777777" w:rsidTr="00C41BAE">
        <w:trPr>
          <w:trHeight w:val="260"/>
        </w:trPr>
        <w:tc>
          <w:tcPr>
            <w:tcW w:w="248" w:type="pct"/>
            <w:tcBorders>
              <w:top w:val="nil"/>
              <w:left w:val="nil"/>
              <w:bottom w:val="nil"/>
              <w:right w:val="nil"/>
            </w:tcBorders>
            <w:shd w:val="clear" w:color="auto" w:fill="auto"/>
            <w:noWrap/>
            <w:hideMark/>
          </w:tcPr>
          <w:p w14:paraId="40065332"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E21</w:t>
            </w:r>
          </w:p>
        </w:tc>
        <w:tc>
          <w:tcPr>
            <w:tcW w:w="426" w:type="pct"/>
            <w:tcBorders>
              <w:top w:val="nil"/>
              <w:left w:val="nil"/>
              <w:bottom w:val="nil"/>
              <w:right w:val="nil"/>
            </w:tcBorders>
            <w:shd w:val="clear" w:color="auto" w:fill="auto"/>
            <w:noWrap/>
            <w:hideMark/>
          </w:tcPr>
          <w:p w14:paraId="4DB2723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51D39126"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66</w:t>
            </w:r>
          </w:p>
        </w:tc>
        <w:tc>
          <w:tcPr>
            <w:tcW w:w="955" w:type="pct"/>
            <w:tcBorders>
              <w:top w:val="nil"/>
              <w:left w:val="nil"/>
              <w:bottom w:val="nil"/>
              <w:right w:val="nil"/>
            </w:tcBorders>
            <w:shd w:val="clear" w:color="auto" w:fill="auto"/>
            <w:noWrap/>
            <w:hideMark/>
          </w:tcPr>
          <w:p w14:paraId="3C74465B"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33</w:t>
            </w:r>
          </w:p>
        </w:tc>
        <w:tc>
          <w:tcPr>
            <w:tcW w:w="3113" w:type="pct"/>
            <w:tcBorders>
              <w:top w:val="nil"/>
              <w:left w:val="nil"/>
              <w:bottom w:val="nil"/>
              <w:right w:val="nil"/>
            </w:tcBorders>
            <w:shd w:val="clear" w:color="auto" w:fill="auto"/>
            <w:noWrap/>
            <w:hideMark/>
          </w:tcPr>
          <w:p w14:paraId="53BBEBF2" w14:textId="499EFDE0" w:rsidR="00C8392A" w:rsidRPr="00ED3A04" w:rsidRDefault="005055A7" w:rsidP="00C41BAE">
            <w:pPr>
              <w:spacing w:after="0" w:line="240" w:lineRule="auto"/>
              <w:rPr>
                <w:rFonts w:cs="Times New Roman"/>
                <w:szCs w:val="24"/>
                <w:lang w:val="en-US"/>
              </w:rPr>
            </w:pPr>
            <w:r w:rsidRPr="00ED3A04">
              <w:rPr>
                <w:rFonts w:cs="Times New Roman"/>
                <w:szCs w:val="24"/>
                <w:lang w:val="en-US"/>
              </w:rPr>
              <w:t>Butcher’s</w:t>
            </w:r>
            <w:r w:rsidR="00C8392A" w:rsidRPr="00ED3A04">
              <w:rPr>
                <w:rFonts w:cs="Times New Roman"/>
                <w:szCs w:val="24"/>
                <w:lang w:val="en-US"/>
              </w:rPr>
              <w:t xml:space="preserve"> shop</w:t>
            </w:r>
          </w:p>
        </w:tc>
      </w:tr>
      <w:tr w:rsidR="00ED3A04" w:rsidRPr="00ED3A04" w14:paraId="2053B891" w14:textId="77777777" w:rsidTr="00C41BAE">
        <w:trPr>
          <w:trHeight w:val="260"/>
        </w:trPr>
        <w:tc>
          <w:tcPr>
            <w:tcW w:w="248" w:type="pct"/>
            <w:tcBorders>
              <w:top w:val="nil"/>
              <w:left w:val="nil"/>
              <w:bottom w:val="nil"/>
              <w:right w:val="nil"/>
            </w:tcBorders>
            <w:shd w:val="clear" w:color="auto" w:fill="auto"/>
            <w:noWrap/>
            <w:hideMark/>
          </w:tcPr>
          <w:p w14:paraId="183F93EF"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E22</w:t>
            </w:r>
          </w:p>
        </w:tc>
        <w:tc>
          <w:tcPr>
            <w:tcW w:w="426" w:type="pct"/>
            <w:tcBorders>
              <w:top w:val="nil"/>
              <w:left w:val="nil"/>
              <w:bottom w:val="nil"/>
              <w:right w:val="nil"/>
            </w:tcBorders>
            <w:shd w:val="clear" w:color="auto" w:fill="auto"/>
            <w:noWrap/>
            <w:hideMark/>
          </w:tcPr>
          <w:p w14:paraId="5A1AE50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54D04582"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53</w:t>
            </w:r>
          </w:p>
        </w:tc>
        <w:tc>
          <w:tcPr>
            <w:tcW w:w="955" w:type="pct"/>
            <w:tcBorders>
              <w:top w:val="nil"/>
              <w:left w:val="nil"/>
              <w:bottom w:val="nil"/>
              <w:right w:val="nil"/>
            </w:tcBorders>
            <w:shd w:val="clear" w:color="auto" w:fill="auto"/>
            <w:noWrap/>
            <w:hideMark/>
          </w:tcPr>
          <w:p w14:paraId="55076684"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23</w:t>
            </w:r>
          </w:p>
        </w:tc>
        <w:tc>
          <w:tcPr>
            <w:tcW w:w="3113" w:type="pct"/>
            <w:tcBorders>
              <w:top w:val="nil"/>
              <w:left w:val="nil"/>
              <w:bottom w:val="nil"/>
              <w:right w:val="nil"/>
            </w:tcBorders>
            <w:shd w:val="clear" w:color="auto" w:fill="auto"/>
            <w:noWrap/>
            <w:hideMark/>
          </w:tcPr>
          <w:p w14:paraId="17F4AB13"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Events and television production</w:t>
            </w:r>
          </w:p>
        </w:tc>
      </w:tr>
      <w:tr w:rsidR="00ED3A04" w:rsidRPr="00ED3A04" w14:paraId="42E6AFE7" w14:textId="77777777" w:rsidTr="00C41BAE">
        <w:trPr>
          <w:trHeight w:val="260"/>
        </w:trPr>
        <w:tc>
          <w:tcPr>
            <w:tcW w:w="248" w:type="pct"/>
            <w:tcBorders>
              <w:top w:val="nil"/>
              <w:left w:val="nil"/>
              <w:bottom w:val="nil"/>
              <w:right w:val="nil"/>
            </w:tcBorders>
            <w:shd w:val="clear" w:color="auto" w:fill="auto"/>
            <w:noWrap/>
            <w:hideMark/>
          </w:tcPr>
          <w:p w14:paraId="46DC6326"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E23</w:t>
            </w:r>
          </w:p>
        </w:tc>
        <w:tc>
          <w:tcPr>
            <w:tcW w:w="426" w:type="pct"/>
            <w:tcBorders>
              <w:top w:val="nil"/>
              <w:left w:val="nil"/>
              <w:bottom w:val="nil"/>
              <w:right w:val="nil"/>
            </w:tcBorders>
            <w:shd w:val="clear" w:color="auto" w:fill="auto"/>
            <w:noWrap/>
            <w:hideMark/>
          </w:tcPr>
          <w:p w14:paraId="0FD485CB"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Female</w:t>
            </w:r>
          </w:p>
        </w:tc>
        <w:tc>
          <w:tcPr>
            <w:tcW w:w="258" w:type="pct"/>
            <w:tcBorders>
              <w:top w:val="nil"/>
              <w:left w:val="nil"/>
              <w:bottom w:val="nil"/>
              <w:right w:val="nil"/>
            </w:tcBorders>
            <w:shd w:val="clear" w:color="auto" w:fill="auto"/>
            <w:noWrap/>
            <w:hideMark/>
          </w:tcPr>
          <w:p w14:paraId="671D802E"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58</w:t>
            </w:r>
          </w:p>
        </w:tc>
        <w:tc>
          <w:tcPr>
            <w:tcW w:w="955" w:type="pct"/>
            <w:tcBorders>
              <w:top w:val="nil"/>
              <w:left w:val="nil"/>
              <w:bottom w:val="nil"/>
              <w:right w:val="nil"/>
            </w:tcBorders>
            <w:shd w:val="clear" w:color="auto" w:fill="auto"/>
            <w:noWrap/>
            <w:hideMark/>
          </w:tcPr>
          <w:p w14:paraId="71CB50D4"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39</w:t>
            </w:r>
          </w:p>
        </w:tc>
        <w:tc>
          <w:tcPr>
            <w:tcW w:w="3113" w:type="pct"/>
            <w:tcBorders>
              <w:top w:val="nil"/>
              <w:left w:val="nil"/>
              <w:bottom w:val="nil"/>
              <w:right w:val="nil"/>
            </w:tcBorders>
            <w:shd w:val="clear" w:color="auto" w:fill="auto"/>
            <w:noWrap/>
            <w:hideMark/>
          </w:tcPr>
          <w:p w14:paraId="1FE8D957"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Pre-school education, floristry, and embroidery</w:t>
            </w:r>
          </w:p>
        </w:tc>
      </w:tr>
      <w:tr w:rsidR="00ED3A04" w:rsidRPr="00ED3A04" w14:paraId="063419C6" w14:textId="77777777" w:rsidTr="00C41BAE">
        <w:trPr>
          <w:trHeight w:val="260"/>
        </w:trPr>
        <w:tc>
          <w:tcPr>
            <w:tcW w:w="248" w:type="pct"/>
            <w:tcBorders>
              <w:top w:val="nil"/>
              <w:left w:val="nil"/>
              <w:bottom w:val="nil"/>
              <w:right w:val="nil"/>
            </w:tcBorders>
            <w:shd w:val="clear" w:color="auto" w:fill="auto"/>
            <w:noWrap/>
            <w:hideMark/>
          </w:tcPr>
          <w:p w14:paraId="26F70DD5"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E24</w:t>
            </w:r>
          </w:p>
        </w:tc>
        <w:tc>
          <w:tcPr>
            <w:tcW w:w="426" w:type="pct"/>
            <w:tcBorders>
              <w:top w:val="nil"/>
              <w:left w:val="nil"/>
              <w:bottom w:val="nil"/>
              <w:right w:val="nil"/>
            </w:tcBorders>
            <w:shd w:val="clear" w:color="auto" w:fill="auto"/>
            <w:noWrap/>
            <w:hideMark/>
          </w:tcPr>
          <w:p w14:paraId="6EDA60D8"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Female</w:t>
            </w:r>
          </w:p>
        </w:tc>
        <w:tc>
          <w:tcPr>
            <w:tcW w:w="258" w:type="pct"/>
            <w:tcBorders>
              <w:top w:val="nil"/>
              <w:left w:val="nil"/>
              <w:bottom w:val="nil"/>
              <w:right w:val="nil"/>
            </w:tcBorders>
            <w:shd w:val="clear" w:color="auto" w:fill="auto"/>
            <w:noWrap/>
            <w:hideMark/>
          </w:tcPr>
          <w:p w14:paraId="4AC22EB6"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62</w:t>
            </w:r>
          </w:p>
        </w:tc>
        <w:tc>
          <w:tcPr>
            <w:tcW w:w="955" w:type="pct"/>
            <w:tcBorders>
              <w:top w:val="nil"/>
              <w:left w:val="nil"/>
              <w:bottom w:val="nil"/>
              <w:right w:val="nil"/>
            </w:tcBorders>
            <w:shd w:val="clear" w:color="auto" w:fill="auto"/>
            <w:noWrap/>
            <w:hideMark/>
          </w:tcPr>
          <w:p w14:paraId="1686D9B5"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17</w:t>
            </w:r>
          </w:p>
        </w:tc>
        <w:tc>
          <w:tcPr>
            <w:tcW w:w="3113" w:type="pct"/>
            <w:tcBorders>
              <w:top w:val="nil"/>
              <w:left w:val="nil"/>
              <w:bottom w:val="nil"/>
              <w:right w:val="nil"/>
            </w:tcBorders>
            <w:shd w:val="clear" w:color="auto" w:fill="auto"/>
            <w:noWrap/>
            <w:hideMark/>
          </w:tcPr>
          <w:p w14:paraId="4E5AA335"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Industrial sanitization and aromatization of bathrooms</w:t>
            </w:r>
          </w:p>
        </w:tc>
      </w:tr>
      <w:tr w:rsidR="00ED3A04" w:rsidRPr="00ED3A04" w14:paraId="2CB00467" w14:textId="77777777" w:rsidTr="00C41BAE">
        <w:trPr>
          <w:trHeight w:val="260"/>
        </w:trPr>
        <w:tc>
          <w:tcPr>
            <w:tcW w:w="248" w:type="pct"/>
            <w:tcBorders>
              <w:top w:val="nil"/>
              <w:left w:val="nil"/>
              <w:bottom w:val="nil"/>
              <w:right w:val="nil"/>
            </w:tcBorders>
            <w:shd w:val="clear" w:color="auto" w:fill="auto"/>
            <w:noWrap/>
            <w:hideMark/>
          </w:tcPr>
          <w:p w14:paraId="17CD7B87"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lastRenderedPageBreak/>
              <w:t>E25</w:t>
            </w:r>
          </w:p>
        </w:tc>
        <w:tc>
          <w:tcPr>
            <w:tcW w:w="426" w:type="pct"/>
            <w:tcBorders>
              <w:top w:val="nil"/>
              <w:left w:val="nil"/>
              <w:bottom w:val="nil"/>
              <w:right w:val="nil"/>
            </w:tcBorders>
            <w:shd w:val="clear" w:color="auto" w:fill="auto"/>
            <w:noWrap/>
            <w:hideMark/>
          </w:tcPr>
          <w:p w14:paraId="41089F2B"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Female</w:t>
            </w:r>
          </w:p>
        </w:tc>
        <w:tc>
          <w:tcPr>
            <w:tcW w:w="258" w:type="pct"/>
            <w:tcBorders>
              <w:top w:val="nil"/>
              <w:left w:val="nil"/>
              <w:bottom w:val="nil"/>
              <w:right w:val="nil"/>
            </w:tcBorders>
            <w:shd w:val="clear" w:color="auto" w:fill="auto"/>
            <w:noWrap/>
            <w:hideMark/>
          </w:tcPr>
          <w:p w14:paraId="02CF0626"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62</w:t>
            </w:r>
          </w:p>
        </w:tc>
        <w:tc>
          <w:tcPr>
            <w:tcW w:w="955" w:type="pct"/>
            <w:tcBorders>
              <w:top w:val="nil"/>
              <w:left w:val="nil"/>
              <w:bottom w:val="nil"/>
              <w:right w:val="nil"/>
            </w:tcBorders>
            <w:shd w:val="clear" w:color="auto" w:fill="auto"/>
            <w:noWrap/>
            <w:hideMark/>
          </w:tcPr>
          <w:p w14:paraId="5B2B84E5"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30</w:t>
            </w:r>
          </w:p>
        </w:tc>
        <w:tc>
          <w:tcPr>
            <w:tcW w:w="3113" w:type="pct"/>
            <w:tcBorders>
              <w:top w:val="nil"/>
              <w:left w:val="nil"/>
              <w:bottom w:val="nil"/>
              <w:right w:val="nil"/>
            </w:tcBorders>
            <w:shd w:val="clear" w:color="auto" w:fill="auto"/>
            <w:noWrap/>
            <w:hideMark/>
          </w:tcPr>
          <w:p w14:paraId="2F961BAA"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Veterinary</w:t>
            </w:r>
          </w:p>
        </w:tc>
      </w:tr>
      <w:tr w:rsidR="00ED3A04" w:rsidRPr="00ED3A04" w14:paraId="48F53AF1" w14:textId="77777777" w:rsidTr="00C41BAE">
        <w:trPr>
          <w:trHeight w:val="260"/>
        </w:trPr>
        <w:tc>
          <w:tcPr>
            <w:tcW w:w="248" w:type="pct"/>
            <w:tcBorders>
              <w:top w:val="nil"/>
              <w:left w:val="nil"/>
              <w:bottom w:val="nil"/>
              <w:right w:val="nil"/>
            </w:tcBorders>
            <w:shd w:val="clear" w:color="auto" w:fill="auto"/>
            <w:noWrap/>
            <w:hideMark/>
          </w:tcPr>
          <w:p w14:paraId="77A5AD5E"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E26</w:t>
            </w:r>
          </w:p>
        </w:tc>
        <w:tc>
          <w:tcPr>
            <w:tcW w:w="426" w:type="pct"/>
            <w:tcBorders>
              <w:top w:val="nil"/>
              <w:left w:val="nil"/>
              <w:bottom w:val="nil"/>
              <w:right w:val="nil"/>
            </w:tcBorders>
            <w:shd w:val="clear" w:color="auto" w:fill="auto"/>
            <w:noWrap/>
            <w:hideMark/>
          </w:tcPr>
          <w:p w14:paraId="29F8FA1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Female</w:t>
            </w:r>
          </w:p>
        </w:tc>
        <w:tc>
          <w:tcPr>
            <w:tcW w:w="258" w:type="pct"/>
            <w:tcBorders>
              <w:top w:val="nil"/>
              <w:left w:val="nil"/>
              <w:bottom w:val="nil"/>
              <w:right w:val="nil"/>
            </w:tcBorders>
            <w:shd w:val="clear" w:color="auto" w:fill="auto"/>
            <w:noWrap/>
            <w:hideMark/>
          </w:tcPr>
          <w:p w14:paraId="4F9E2EDF"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68</w:t>
            </w:r>
          </w:p>
        </w:tc>
        <w:tc>
          <w:tcPr>
            <w:tcW w:w="955" w:type="pct"/>
            <w:tcBorders>
              <w:top w:val="nil"/>
              <w:left w:val="nil"/>
              <w:bottom w:val="nil"/>
              <w:right w:val="nil"/>
            </w:tcBorders>
            <w:shd w:val="clear" w:color="auto" w:fill="auto"/>
            <w:noWrap/>
            <w:hideMark/>
          </w:tcPr>
          <w:p w14:paraId="027912E8"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25</w:t>
            </w:r>
          </w:p>
        </w:tc>
        <w:tc>
          <w:tcPr>
            <w:tcW w:w="3113" w:type="pct"/>
            <w:tcBorders>
              <w:top w:val="nil"/>
              <w:left w:val="nil"/>
              <w:bottom w:val="nil"/>
              <w:right w:val="nil"/>
            </w:tcBorders>
            <w:shd w:val="clear" w:color="auto" w:fill="auto"/>
            <w:noWrap/>
            <w:hideMark/>
          </w:tcPr>
          <w:p w14:paraId="79D7055A"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Graphic design and handicrafts</w:t>
            </w:r>
          </w:p>
        </w:tc>
      </w:tr>
      <w:tr w:rsidR="00ED3A04" w:rsidRPr="00ED3A04" w14:paraId="00BE724F" w14:textId="77777777" w:rsidTr="00C41BAE">
        <w:trPr>
          <w:trHeight w:val="260"/>
        </w:trPr>
        <w:tc>
          <w:tcPr>
            <w:tcW w:w="248" w:type="pct"/>
            <w:tcBorders>
              <w:top w:val="nil"/>
              <w:left w:val="nil"/>
              <w:bottom w:val="nil"/>
              <w:right w:val="nil"/>
            </w:tcBorders>
            <w:shd w:val="clear" w:color="auto" w:fill="auto"/>
            <w:noWrap/>
            <w:hideMark/>
          </w:tcPr>
          <w:p w14:paraId="02E319E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E27</w:t>
            </w:r>
          </w:p>
        </w:tc>
        <w:tc>
          <w:tcPr>
            <w:tcW w:w="426" w:type="pct"/>
            <w:tcBorders>
              <w:top w:val="nil"/>
              <w:left w:val="nil"/>
              <w:bottom w:val="nil"/>
              <w:right w:val="nil"/>
            </w:tcBorders>
            <w:shd w:val="clear" w:color="auto" w:fill="auto"/>
            <w:noWrap/>
            <w:hideMark/>
          </w:tcPr>
          <w:p w14:paraId="5D64768C"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Female</w:t>
            </w:r>
          </w:p>
        </w:tc>
        <w:tc>
          <w:tcPr>
            <w:tcW w:w="258" w:type="pct"/>
            <w:tcBorders>
              <w:top w:val="nil"/>
              <w:left w:val="nil"/>
              <w:bottom w:val="nil"/>
              <w:right w:val="nil"/>
            </w:tcBorders>
            <w:shd w:val="clear" w:color="auto" w:fill="auto"/>
            <w:noWrap/>
            <w:hideMark/>
          </w:tcPr>
          <w:p w14:paraId="7224C056"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80</w:t>
            </w:r>
          </w:p>
        </w:tc>
        <w:tc>
          <w:tcPr>
            <w:tcW w:w="955" w:type="pct"/>
            <w:tcBorders>
              <w:top w:val="nil"/>
              <w:left w:val="nil"/>
              <w:bottom w:val="nil"/>
              <w:right w:val="nil"/>
            </w:tcBorders>
            <w:shd w:val="clear" w:color="auto" w:fill="auto"/>
            <w:noWrap/>
            <w:hideMark/>
          </w:tcPr>
          <w:p w14:paraId="06F38E2B"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35</w:t>
            </w:r>
          </w:p>
        </w:tc>
        <w:tc>
          <w:tcPr>
            <w:tcW w:w="3113" w:type="pct"/>
            <w:tcBorders>
              <w:top w:val="nil"/>
              <w:left w:val="nil"/>
              <w:bottom w:val="nil"/>
              <w:right w:val="nil"/>
            </w:tcBorders>
            <w:shd w:val="clear" w:color="auto" w:fill="auto"/>
            <w:noWrap/>
            <w:hideMark/>
          </w:tcPr>
          <w:p w14:paraId="48A1C2E4"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Ornamental plants, educational company, and real estate company</w:t>
            </w:r>
          </w:p>
        </w:tc>
      </w:tr>
      <w:tr w:rsidR="00ED3A04" w:rsidRPr="00ED3A04" w14:paraId="3534C988" w14:textId="77777777" w:rsidTr="00C41BAE">
        <w:trPr>
          <w:trHeight w:val="260"/>
        </w:trPr>
        <w:tc>
          <w:tcPr>
            <w:tcW w:w="248" w:type="pct"/>
            <w:tcBorders>
              <w:top w:val="nil"/>
              <w:left w:val="nil"/>
              <w:bottom w:val="nil"/>
              <w:right w:val="nil"/>
            </w:tcBorders>
            <w:shd w:val="clear" w:color="auto" w:fill="auto"/>
            <w:noWrap/>
            <w:hideMark/>
          </w:tcPr>
          <w:p w14:paraId="2533ED22"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E28</w:t>
            </w:r>
          </w:p>
        </w:tc>
        <w:tc>
          <w:tcPr>
            <w:tcW w:w="426" w:type="pct"/>
            <w:tcBorders>
              <w:top w:val="nil"/>
              <w:left w:val="nil"/>
              <w:bottom w:val="nil"/>
              <w:right w:val="nil"/>
            </w:tcBorders>
            <w:shd w:val="clear" w:color="auto" w:fill="auto"/>
            <w:noWrap/>
            <w:hideMark/>
          </w:tcPr>
          <w:p w14:paraId="541D002D"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779CA6FB"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59</w:t>
            </w:r>
          </w:p>
        </w:tc>
        <w:tc>
          <w:tcPr>
            <w:tcW w:w="955" w:type="pct"/>
            <w:tcBorders>
              <w:top w:val="nil"/>
              <w:left w:val="nil"/>
              <w:bottom w:val="nil"/>
              <w:right w:val="nil"/>
            </w:tcBorders>
            <w:shd w:val="clear" w:color="auto" w:fill="auto"/>
            <w:noWrap/>
            <w:hideMark/>
          </w:tcPr>
          <w:p w14:paraId="4FBEF19B"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18</w:t>
            </w:r>
          </w:p>
        </w:tc>
        <w:tc>
          <w:tcPr>
            <w:tcW w:w="3113" w:type="pct"/>
            <w:tcBorders>
              <w:top w:val="nil"/>
              <w:left w:val="nil"/>
              <w:bottom w:val="nil"/>
              <w:right w:val="nil"/>
            </w:tcBorders>
            <w:shd w:val="clear" w:color="auto" w:fill="auto"/>
            <w:noWrap/>
            <w:hideMark/>
          </w:tcPr>
          <w:p w14:paraId="6B479BE6"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Industrial machinery</w:t>
            </w:r>
          </w:p>
        </w:tc>
      </w:tr>
      <w:tr w:rsidR="00ED3A04" w:rsidRPr="00ED3A04" w14:paraId="6441D6E7" w14:textId="77777777" w:rsidTr="00C41BAE">
        <w:trPr>
          <w:trHeight w:val="260"/>
        </w:trPr>
        <w:tc>
          <w:tcPr>
            <w:tcW w:w="248" w:type="pct"/>
            <w:tcBorders>
              <w:top w:val="nil"/>
              <w:left w:val="nil"/>
              <w:bottom w:val="nil"/>
              <w:right w:val="nil"/>
            </w:tcBorders>
            <w:shd w:val="clear" w:color="auto" w:fill="auto"/>
            <w:noWrap/>
            <w:hideMark/>
          </w:tcPr>
          <w:p w14:paraId="45242D5D"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E29</w:t>
            </w:r>
          </w:p>
        </w:tc>
        <w:tc>
          <w:tcPr>
            <w:tcW w:w="426" w:type="pct"/>
            <w:tcBorders>
              <w:top w:val="nil"/>
              <w:left w:val="nil"/>
              <w:bottom w:val="nil"/>
              <w:right w:val="nil"/>
            </w:tcBorders>
            <w:shd w:val="clear" w:color="auto" w:fill="auto"/>
            <w:noWrap/>
            <w:hideMark/>
          </w:tcPr>
          <w:p w14:paraId="17ED2327"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nil"/>
              <w:right w:val="nil"/>
            </w:tcBorders>
            <w:shd w:val="clear" w:color="auto" w:fill="auto"/>
            <w:noWrap/>
            <w:hideMark/>
          </w:tcPr>
          <w:p w14:paraId="7F6A44E3"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62</w:t>
            </w:r>
          </w:p>
        </w:tc>
        <w:tc>
          <w:tcPr>
            <w:tcW w:w="955" w:type="pct"/>
            <w:tcBorders>
              <w:top w:val="nil"/>
              <w:left w:val="nil"/>
              <w:bottom w:val="nil"/>
              <w:right w:val="nil"/>
            </w:tcBorders>
            <w:shd w:val="clear" w:color="auto" w:fill="auto"/>
            <w:noWrap/>
            <w:hideMark/>
          </w:tcPr>
          <w:p w14:paraId="2AE1C1BC"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22</w:t>
            </w:r>
          </w:p>
        </w:tc>
        <w:tc>
          <w:tcPr>
            <w:tcW w:w="3113" w:type="pct"/>
            <w:tcBorders>
              <w:top w:val="nil"/>
              <w:left w:val="nil"/>
              <w:bottom w:val="nil"/>
              <w:right w:val="nil"/>
            </w:tcBorders>
            <w:shd w:val="clear" w:color="auto" w:fill="auto"/>
            <w:noWrap/>
            <w:hideMark/>
          </w:tcPr>
          <w:p w14:paraId="31D21A25"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Blueberry exporter</w:t>
            </w:r>
          </w:p>
        </w:tc>
      </w:tr>
      <w:tr w:rsidR="00ED3A04" w:rsidRPr="00ED3A04" w14:paraId="462BCD81" w14:textId="77777777" w:rsidTr="00C41BAE">
        <w:trPr>
          <w:trHeight w:val="260"/>
        </w:trPr>
        <w:tc>
          <w:tcPr>
            <w:tcW w:w="248" w:type="pct"/>
            <w:tcBorders>
              <w:top w:val="nil"/>
              <w:left w:val="nil"/>
              <w:bottom w:val="single" w:sz="4" w:space="0" w:color="auto"/>
              <w:right w:val="nil"/>
            </w:tcBorders>
            <w:shd w:val="clear" w:color="auto" w:fill="auto"/>
            <w:noWrap/>
            <w:hideMark/>
          </w:tcPr>
          <w:p w14:paraId="4CDE5779"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E30</w:t>
            </w:r>
          </w:p>
        </w:tc>
        <w:tc>
          <w:tcPr>
            <w:tcW w:w="426" w:type="pct"/>
            <w:tcBorders>
              <w:top w:val="nil"/>
              <w:left w:val="nil"/>
              <w:bottom w:val="single" w:sz="4" w:space="0" w:color="auto"/>
              <w:right w:val="nil"/>
            </w:tcBorders>
            <w:shd w:val="clear" w:color="auto" w:fill="auto"/>
            <w:noWrap/>
            <w:hideMark/>
          </w:tcPr>
          <w:p w14:paraId="08CEAAF5"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Male</w:t>
            </w:r>
          </w:p>
        </w:tc>
        <w:tc>
          <w:tcPr>
            <w:tcW w:w="258" w:type="pct"/>
            <w:tcBorders>
              <w:top w:val="nil"/>
              <w:left w:val="nil"/>
              <w:bottom w:val="single" w:sz="4" w:space="0" w:color="auto"/>
              <w:right w:val="nil"/>
            </w:tcBorders>
            <w:shd w:val="clear" w:color="auto" w:fill="auto"/>
            <w:noWrap/>
            <w:hideMark/>
          </w:tcPr>
          <w:p w14:paraId="7B811EFD"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55</w:t>
            </w:r>
          </w:p>
        </w:tc>
        <w:tc>
          <w:tcPr>
            <w:tcW w:w="955" w:type="pct"/>
            <w:tcBorders>
              <w:top w:val="nil"/>
              <w:left w:val="nil"/>
              <w:bottom w:val="single" w:sz="4" w:space="0" w:color="auto"/>
              <w:right w:val="nil"/>
            </w:tcBorders>
            <w:shd w:val="clear" w:color="auto" w:fill="auto"/>
            <w:noWrap/>
            <w:hideMark/>
          </w:tcPr>
          <w:p w14:paraId="238ED3A3" w14:textId="77777777" w:rsidR="00C8392A" w:rsidRPr="00ED3A04" w:rsidRDefault="00C8392A" w:rsidP="00C41BAE">
            <w:pPr>
              <w:spacing w:after="0" w:line="240" w:lineRule="auto"/>
              <w:jc w:val="center"/>
              <w:rPr>
                <w:rFonts w:cs="Times New Roman"/>
                <w:szCs w:val="24"/>
                <w:lang w:val="en-US"/>
              </w:rPr>
            </w:pPr>
            <w:r w:rsidRPr="00ED3A04">
              <w:rPr>
                <w:rFonts w:cs="Times New Roman"/>
                <w:szCs w:val="24"/>
                <w:lang w:val="en-US"/>
              </w:rPr>
              <w:t>19</w:t>
            </w:r>
          </w:p>
        </w:tc>
        <w:tc>
          <w:tcPr>
            <w:tcW w:w="3113" w:type="pct"/>
            <w:tcBorders>
              <w:top w:val="nil"/>
              <w:left w:val="nil"/>
              <w:bottom w:val="single" w:sz="4" w:space="0" w:color="auto"/>
              <w:right w:val="nil"/>
            </w:tcBorders>
            <w:shd w:val="clear" w:color="auto" w:fill="auto"/>
            <w:noWrap/>
            <w:hideMark/>
          </w:tcPr>
          <w:p w14:paraId="3959D421" w14:textId="77777777" w:rsidR="00C8392A" w:rsidRPr="00ED3A04" w:rsidRDefault="00C8392A" w:rsidP="00C41BAE">
            <w:pPr>
              <w:spacing w:after="0" w:line="240" w:lineRule="auto"/>
              <w:rPr>
                <w:rFonts w:cs="Times New Roman"/>
                <w:szCs w:val="24"/>
                <w:lang w:val="en-US"/>
              </w:rPr>
            </w:pPr>
            <w:r w:rsidRPr="00ED3A04">
              <w:rPr>
                <w:rFonts w:cs="Times New Roman"/>
                <w:szCs w:val="24"/>
                <w:lang w:val="en-US"/>
              </w:rPr>
              <w:t>Transportation and manufacturing of transportation equipment</w:t>
            </w:r>
          </w:p>
        </w:tc>
      </w:tr>
    </w:tbl>
    <w:p w14:paraId="1977ADB3" w14:textId="77777777" w:rsidR="00C8392A" w:rsidRPr="00ED3A04" w:rsidRDefault="00C8392A" w:rsidP="00C8392A">
      <w:pPr>
        <w:spacing w:after="120"/>
        <w:jc w:val="both"/>
        <w:rPr>
          <w:rStyle w:val="normaltextrun"/>
          <w:b/>
          <w:bCs/>
          <w:i/>
          <w:iCs/>
          <w:lang w:val="en-US"/>
        </w:rPr>
      </w:pPr>
    </w:p>
    <w:p w14:paraId="1F4F6BB8" w14:textId="77777777" w:rsidR="00C8392A" w:rsidRPr="00ED3A04" w:rsidRDefault="00C8392A" w:rsidP="00C8392A">
      <w:pPr>
        <w:rPr>
          <w:rFonts w:cs="Times New Roman"/>
          <w:szCs w:val="24"/>
          <w:lang w:val="en-US"/>
        </w:rPr>
      </w:pPr>
    </w:p>
    <w:p w14:paraId="44E43474" w14:textId="77777777" w:rsidR="00C8392A" w:rsidRPr="00ED3A04" w:rsidRDefault="00C8392A" w:rsidP="00C8392A">
      <w:pPr>
        <w:rPr>
          <w:rFonts w:cs="Times New Roman"/>
          <w:szCs w:val="24"/>
          <w:lang w:val="en-US"/>
        </w:rPr>
      </w:pPr>
    </w:p>
    <w:p w14:paraId="01BD3257" w14:textId="77777777" w:rsidR="00C8392A" w:rsidRPr="00ED3A04" w:rsidRDefault="00C8392A" w:rsidP="00C8392A">
      <w:pPr>
        <w:rPr>
          <w:rFonts w:cs="Times New Roman"/>
          <w:szCs w:val="24"/>
          <w:lang w:val="en-US"/>
        </w:rPr>
      </w:pPr>
    </w:p>
    <w:p w14:paraId="5240F22B" w14:textId="77777777" w:rsidR="00C8392A" w:rsidRPr="00ED3A04" w:rsidRDefault="00C8392A" w:rsidP="00C8392A">
      <w:pPr>
        <w:rPr>
          <w:rFonts w:cs="Times New Roman"/>
          <w:szCs w:val="24"/>
          <w:lang w:val="en-US"/>
        </w:rPr>
      </w:pPr>
      <w:r w:rsidRPr="00ED3A04">
        <w:rPr>
          <w:rFonts w:cs="Times New Roman"/>
          <w:szCs w:val="24"/>
          <w:lang w:val="en-US"/>
        </w:rPr>
        <w:br w:type="page"/>
      </w:r>
    </w:p>
    <w:p w14:paraId="20974F2A" w14:textId="77777777" w:rsidR="00C8392A" w:rsidRPr="00ED3A04" w:rsidRDefault="00C8392A" w:rsidP="00C8392A">
      <w:pPr>
        <w:pStyle w:val="Ttulo1"/>
        <w:rPr>
          <w:lang w:val="en-US"/>
        </w:rPr>
      </w:pPr>
      <w:r w:rsidRPr="00ED3A04">
        <w:rPr>
          <w:lang w:val="en-US"/>
        </w:rPr>
        <w:lastRenderedPageBreak/>
        <w:t>Table 2: Relationship between entrepreneur and entrepreneurship</w:t>
      </w:r>
    </w:p>
    <w:tbl>
      <w:tblPr>
        <w:tblStyle w:val="Tablaconcuadrcula"/>
        <w:tblW w:w="0" w:type="auto"/>
        <w:tblLook w:val="04A0" w:firstRow="1" w:lastRow="0" w:firstColumn="1" w:lastColumn="0" w:noHBand="0" w:noVBand="1"/>
      </w:tblPr>
      <w:tblGrid>
        <w:gridCol w:w="2123"/>
        <w:gridCol w:w="763"/>
        <w:gridCol w:w="1336"/>
        <w:gridCol w:w="1603"/>
      </w:tblGrid>
      <w:tr w:rsidR="00ED3A04" w:rsidRPr="00ED3A04" w14:paraId="5CD7E8E3" w14:textId="77777777" w:rsidTr="00C41BAE">
        <w:tc>
          <w:tcPr>
            <w:tcW w:w="0" w:type="auto"/>
            <w:gridSpan w:val="2"/>
            <w:vMerge w:val="restart"/>
          </w:tcPr>
          <w:p w14:paraId="67C4CC2E" w14:textId="77777777" w:rsidR="00C8392A" w:rsidRPr="00ED3A04" w:rsidRDefault="00C8392A" w:rsidP="00C41BAE">
            <w:pPr>
              <w:jc w:val="center"/>
              <w:rPr>
                <w:rFonts w:cs="Times New Roman"/>
                <w:szCs w:val="24"/>
                <w:lang w:val="en-US"/>
              </w:rPr>
            </w:pPr>
          </w:p>
        </w:tc>
        <w:tc>
          <w:tcPr>
            <w:tcW w:w="0" w:type="auto"/>
            <w:gridSpan w:val="2"/>
          </w:tcPr>
          <w:p w14:paraId="03D9FD52" w14:textId="77777777" w:rsidR="00C8392A" w:rsidRPr="00ED3A04" w:rsidRDefault="00C8392A" w:rsidP="00C41BAE">
            <w:pPr>
              <w:jc w:val="center"/>
              <w:rPr>
                <w:rFonts w:cs="Times New Roman"/>
                <w:szCs w:val="24"/>
                <w:lang w:val="en-US"/>
              </w:rPr>
            </w:pPr>
            <w:r w:rsidRPr="00ED3A04">
              <w:rPr>
                <w:rFonts w:cs="Times New Roman"/>
                <w:szCs w:val="24"/>
                <w:lang w:val="en-US"/>
              </w:rPr>
              <w:t>1</w:t>
            </w:r>
            <w:r w:rsidRPr="00ED3A04">
              <w:rPr>
                <w:rFonts w:cs="Times New Roman"/>
                <w:szCs w:val="24"/>
                <w:vertAlign w:val="superscript"/>
                <w:lang w:val="en-US"/>
              </w:rPr>
              <w:t>st</w:t>
            </w:r>
            <w:r w:rsidRPr="00ED3A04">
              <w:rPr>
                <w:rFonts w:cs="Times New Roman"/>
                <w:szCs w:val="24"/>
                <w:lang w:val="en-US"/>
              </w:rPr>
              <w:t xml:space="preserve"> order conditions</w:t>
            </w:r>
          </w:p>
        </w:tc>
      </w:tr>
      <w:tr w:rsidR="00ED3A04" w:rsidRPr="00ED3A04" w14:paraId="7CBA1A20" w14:textId="77777777" w:rsidTr="00C41BAE">
        <w:tc>
          <w:tcPr>
            <w:tcW w:w="0" w:type="auto"/>
            <w:gridSpan w:val="2"/>
            <w:vMerge/>
          </w:tcPr>
          <w:p w14:paraId="620E2BD9" w14:textId="77777777" w:rsidR="00C8392A" w:rsidRPr="00ED3A04" w:rsidRDefault="00C8392A" w:rsidP="00C41BAE">
            <w:pPr>
              <w:rPr>
                <w:rFonts w:cs="Times New Roman"/>
                <w:szCs w:val="24"/>
                <w:lang w:val="en-US"/>
              </w:rPr>
            </w:pPr>
          </w:p>
        </w:tc>
        <w:tc>
          <w:tcPr>
            <w:tcW w:w="0" w:type="auto"/>
          </w:tcPr>
          <w:p w14:paraId="54B50670" w14:textId="77777777" w:rsidR="00C8392A" w:rsidRPr="00ED3A04" w:rsidRDefault="00C8392A" w:rsidP="00C41BAE">
            <w:pPr>
              <w:jc w:val="center"/>
              <w:rPr>
                <w:rFonts w:cs="Times New Roman"/>
                <w:szCs w:val="24"/>
                <w:lang w:val="en-US"/>
              </w:rPr>
            </w:pPr>
            <w:r w:rsidRPr="00ED3A04">
              <w:rPr>
                <w:rFonts w:cs="Times New Roman"/>
                <w:szCs w:val="24"/>
                <w:lang w:val="en-US"/>
              </w:rPr>
              <w:t>Attachment</w:t>
            </w:r>
          </w:p>
        </w:tc>
        <w:tc>
          <w:tcPr>
            <w:tcW w:w="0" w:type="auto"/>
          </w:tcPr>
          <w:p w14:paraId="3FC4D207" w14:textId="77777777" w:rsidR="00C8392A" w:rsidRPr="00ED3A04" w:rsidRDefault="00C8392A" w:rsidP="00C41BAE">
            <w:pPr>
              <w:jc w:val="center"/>
              <w:rPr>
                <w:rFonts w:cs="Times New Roman"/>
                <w:szCs w:val="24"/>
                <w:lang w:val="en-US"/>
              </w:rPr>
            </w:pPr>
            <w:proofErr w:type="spellStart"/>
            <w:r w:rsidRPr="00ED3A04">
              <w:rPr>
                <w:rFonts w:cs="Times New Roman"/>
                <w:szCs w:val="24"/>
                <w:lang w:val="en-US"/>
              </w:rPr>
              <w:t>Disattachment</w:t>
            </w:r>
            <w:proofErr w:type="spellEnd"/>
          </w:p>
        </w:tc>
      </w:tr>
      <w:tr w:rsidR="00ED3A04" w:rsidRPr="00ED3A04" w14:paraId="5A8768B8" w14:textId="77777777" w:rsidTr="00C41BAE">
        <w:tc>
          <w:tcPr>
            <w:tcW w:w="0" w:type="auto"/>
            <w:vMerge w:val="restart"/>
            <w:vAlign w:val="center"/>
          </w:tcPr>
          <w:p w14:paraId="0A8937B0" w14:textId="77777777" w:rsidR="00C8392A" w:rsidRPr="00ED3A04" w:rsidRDefault="00C8392A" w:rsidP="00C41BAE">
            <w:pPr>
              <w:jc w:val="center"/>
              <w:rPr>
                <w:rFonts w:cs="Times New Roman"/>
                <w:szCs w:val="24"/>
                <w:lang w:val="en-US"/>
              </w:rPr>
            </w:pPr>
            <w:r w:rsidRPr="00ED3A04">
              <w:rPr>
                <w:rFonts w:cs="Times New Roman"/>
                <w:szCs w:val="24"/>
                <w:lang w:val="en-US"/>
              </w:rPr>
              <w:t>2</w:t>
            </w:r>
            <w:r w:rsidRPr="00ED3A04">
              <w:rPr>
                <w:rFonts w:cs="Times New Roman"/>
                <w:szCs w:val="24"/>
                <w:vertAlign w:val="superscript"/>
                <w:lang w:val="en-US"/>
              </w:rPr>
              <w:t>nd</w:t>
            </w:r>
            <w:r w:rsidRPr="00ED3A04">
              <w:rPr>
                <w:rFonts w:cs="Times New Roman"/>
                <w:szCs w:val="24"/>
                <w:lang w:val="en-US"/>
              </w:rPr>
              <w:t xml:space="preserve"> order conditions</w:t>
            </w:r>
          </w:p>
        </w:tc>
        <w:tc>
          <w:tcPr>
            <w:tcW w:w="0" w:type="auto"/>
          </w:tcPr>
          <w:p w14:paraId="4D2A0A5E" w14:textId="77777777" w:rsidR="00C8392A" w:rsidRPr="00ED3A04" w:rsidRDefault="00C8392A" w:rsidP="00C41BAE">
            <w:pPr>
              <w:rPr>
                <w:rFonts w:cs="Times New Roman"/>
                <w:szCs w:val="24"/>
                <w:lang w:val="en-US"/>
              </w:rPr>
            </w:pPr>
            <w:r w:rsidRPr="00ED3A04">
              <w:rPr>
                <w:rFonts w:cs="Times New Roman"/>
                <w:szCs w:val="24"/>
                <w:lang w:val="en-US"/>
              </w:rPr>
              <w:t>Close</w:t>
            </w:r>
          </w:p>
        </w:tc>
        <w:tc>
          <w:tcPr>
            <w:tcW w:w="0" w:type="auto"/>
          </w:tcPr>
          <w:p w14:paraId="60DC9129" w14:textId="77777777" w:rsidR="00C8392A" w:rsidRPr="00ED3A04" w:rsidRDefault="00C8392A" w:rsidP="00C41BAE">
            <w:pPr>
              <w:rPr>
                <w:rFonts w:cs="Times New Roman"/>
                <w:szCs w:val="24"/>
                <w:lang w:val="en-US"/>
              </w:rPr>
            </w:pPr>
            <w:r w:rsidRPr="00ED3A04">
              <w:rPr>
                <w:rFonts w:cs="Times New Roman"/>
                <w:szCs w:val="24"/>
                <w:lang w:val="en-US"/>
              </w:rPr>
              <w:t>Track 1</w:t>
            </w:r>
          </w:p>
        </w:tc>
        <w:tc>
          <w:tcPr>
            <w:tcW w:w="0" w:type="auto"/>
            <w:vMerge w:val="restart"/>
            <w:vAlign w:val="center"/>
          </w:tcPr>
          <w:p w14:paraId="08B9CA02" w14:textId="77777777" w:rsidR="00C8392A" w:rsidRPr="00ED3A04" w:rsidRDefault="00C8392A" w:rsidP="00C41BAE">
            <w:pPr>
              <w:jc w:val="center"/>
              <w:rPr>
                <w:rFonts w:cs="Times New Roman"/>
                <w:szCs w:val="24"/>
                <w:lang w:val="en-US"/>
              </w:rPr>
            </w:pPr>
            <w:r w:rsidRPr="00ED3A04">
              <w:rPr>
                <w:rFonts w:cs="Times New Roman"/>
                <w:szCs w:val="24"/>
                <w:lang w:val="en-US"/>
              </w:rPr>
              <w:t>Track 3</w:t>
            </w:r>
          </w:p>
        </w:tc>
      </w:tr>
      <w:tr w:rsidR="00C8392A" w:rsidRPr="00ED3A04" w14:paraId="26E8CC02" w14:textId="77777777" w:rsidTr="00C41BAE">
        <w:tc>
          <w:tcPr>
            <w:tcW w:w="0" w:type="auto"/>
            <w:vMerge/>
          </w:tcPr>
          <w:p w14:paraId="17C94B50" w14:textId="77777777" w:rsidR="00C8392A" w:rsidRPr="00ED3A04" w:rsidRDefault="00C8392A" w:rsidP="00C41BAE">
            <w:pPr>
              <w:rPr>
                <w:rFonts w:cs="Times New Roman"/>
                <w:szCs w:val="24"/>
                <w:lang w:val="en-US"/>
              </w:rPr>
            </w:pPr>
          </w:p>
        </w:tc>
        <w:tc>
          <w:tcPr>
            <w:tcW w:w="0" w:type="auto"/>
          </w:tcPr>
          <w:p w14:paraId="205B0831" w14:textId="77777777" w:rsidR="00C8392A" w:rsidRPr="00ED3A04" w:rsidRDefault="00C8392A" w:rsidP="00C41BAE">
            <w:pPr>
              <w:rPr>
                <w:rFonts w:cs="Times New Roman"/>
                <w:szCs w:val="24"/>
                <w:lang w:val="en-US"/>
              </w:rPr>
            </w:pPr>
            <w:r w:rsidRPr="00ED3A04">
              <w:rPr>
                <w:rFonts w:cs="Times New Roman"/>
                <w:szCs w:val="24"/>
                <w:lang w:val="en-US"/>
              </w:rPr>
              <w:t>Open</w:t>
            </w:r>
          </w:p>
        </w:tc>
        <w:tc>
          <w:tcPr>
            <w:tcW w:w="0" w:type="auto"/>
          </w:tcPr>
          <w:p w14:paraId="5F560841" w14:textId="77777777" w:rsidR="00C8392A" w:rsidRPr="00ED3A04" w:rsidRDefault="00C8392A" w:rsidP="00C41BAE">
            <w:pPr>
              <w:rPr>
                <w:rFonts w:cs="Times New Roman"/>
                <w:szCs w:val="24"/>
                <w:lang w:val="en-US"/>
              </w:rPr>
            </w:pPr>
            <w:r w:rsidRPr="00ED3A04">
              <w:rPr>
                <w:rFonts w:cs="Times New Roman"/>
                <w:szCs w:val="24"/>
                <w:lang w:val="en-US"/>
              </w:rPr>
              <w:t>Track 2</w:t>
            </w:r>
          </w:p>
        </w:tc>
        <w:tc>
          <w:tcPr>
            <w:tcW w:w="0" w:type="auto"/>
            <w:vMerge/>
          </w:tcPr>
          <w:p w14:paraId="02879842" w14:textId="77777777" w:rsidR="00C8392A" w:rsidRPr="00ED3A04" w:rsidRDefault="00C8392A" w:rsidP="00C41BAE">
            <w:pPr>
              <w:rPr>
                <w:rFonts w:cs="Times New Roman"/>
                <w:szCs w:val="24"/>
                <w:lang w:val="en-US"/>
              </w:rPr>
            </w:pPr>
          </w:p>
        </w:tc>
      </w:tr>
    </w:tbl>
    <w:p w14:paraId="4BE72CC3" w14:textId="77777777" w:rsidR="00C8392A" w:rsidRPr="00ED3A04" w:rsidRDefault="00C8392A" w:rsidP="00C8392A">
      <w:pPr>
        <w:rPr>
          <w:rFonts w:cs="Times New Roman"/>
          <w:szCs w:val="24"/>
          <w:lang w:val="en-US"/>
        </w:rPr>
      </w:pPr>
    </w:p>
    <w:p w14:paraId="7EAD22FB" w14:textId="77777777" w:rsidR="00C8392A" w:rsidRPr="00ED3A04" w:rsidRDefault="00C8392A" w:rsidP="00C8392A">
      <w:pPr>
        <w:rPr>
          <w:rFonts w:cs="Times New Roman"/>
          <w:szCs w:val="24"/>
          <w:lang w:val="en-US"/>
        </w:rPr>
      </w:pPr>
    </w:p>
    <w:p w14:paraId="5323F7D6" w14:textId="77777777" w:rsidR="00C8392A" w:rsidRPr="00ED3A04" w:rsidRDefault="00C8392A" w:rsidP="00C8392A">
      <w:pPr>
        <w:rPr>
          <w:rFonts w:cs="Times New Roman"/>
          <w:szCs w:val="24"/>
          <w:lang w:val="en-US"/>
        </w:rPr>
      </w:pPr>
    </w:p>
    <w:p w14:paraId="25E7A1F0" w14:textId="77777777" w:rsidR="00C8392A" w:rsidRPr="00ED3A04" w:rsidRDefault="00C8392A" w:rsidP="00C8392A">
      <w:pPr>
        <w:rPr>
          <w:rFonts w:cs="Times New Roman"/>
          <w:szCs w:val="24"/>
          <w:lang w:val="en-US"/>
        </w:rPr>
      </w:pPr>
    </w:p>
    <w:p w14:paraId="423C3BD2" w14:textId="77777777" w:rsidR="00C8392A" w:rsidRPr="00ED3A04" w:rsidRDefault="00C8392A" w:rsidP="00C8392A">
      <w:pPr>
        <w:rPr>
          <w:rFonts w:cs="Times New Roman"/>
          <w:szCs w:val="24"/>
          <w:lang w:val="en-US"/>
        </w:rPr>
      </w:pPr>
    </w:p>
    <w:p w14:paraId="1BCFB3A5" w14:textId="77777777" w:rsidR="00C8392A" w:rsidRPr="00ED3A04" w:rsidRDefault="00C8392A" w:rsidP="00C8392A">
      <w:pPr>
        <w:rPr>
          <w:rFonts w:cs="Times New Roman"/>
          <w:szCs w:val="24"/>
          <w:lang w:val="en-US"/>
        </w:rPr>
      </w:pPr>
      <w:r w:rsidRPr="00ED3A04">
        <w:rPr>
          <w:rFonts w:cs="Times New Roman"/>
          <w:szCs w:val="24"/>
          <w:lang w:val="en-US"/>
        </w:rPr>
        <w:br w:type="page"/>
      </w:r>
    </w:p>
    <w:p w14:paraId="0A2B77F1" w14:textId="77777777" w:rsidR="00C8392A" w:rsidRPr="00ED3A04" w:rsidRDefault="00C8392A" w:rsidP="00C8392A">
      <w:pPr>
        <w:pStyle w:val="Ttulo1"/>
        <w:rPr>
          <w:lang w:val="en-US"/>
        </w:rPr>
      </w:pPr>
      <w:r w:rsidRPr="00ED3A04">
        <w:rPr>
          <w:lang w:val="en-US"/>
        </w:rPr>
        <w:lastRenderedPageBreak/>
        <w:t xml:space="preserve">Table 3: Data analysis </w:t>
      </w:r>
    </w:p>
    <w:p w14:paraId="3D009BE8" w14:textId="77777777" w:rsidR="00C8392A" w:rsidRPr="00ED3A04" w:rsidRDefault="00C8392A" w:rsidP="00C8392A">
      <w:pPr>
        <w:spacing w:after="0"/>
        <w:rPr>
          <w:rFonts w:cs="Times New Roman"/>
          <w:sz w:val="18"/>
          <w:szCs w:val="18"/>
          <w:lang w:val="en-US"/>
        </w:rPr>
      </w:pPr>
    </w:p>
    <w:tbl>
      <w:tblPr>
        <w:tblW w:w="5000" w:type="pct"/>
        <w:tblCellMar>
          <w:left w:w="70" w:type="dxa"/>
          <w:right w:w="70" w:type="dxa"/>
        </w:tblCellMar>
        <w:tblLook w:val="04A0" w:firstRow="1" w:lastRow="0" w:firstColumn="1" w:lastColumn="0" w:noHBand="0" w:noVBand="1"/>
      </w:tblPr>
      <w:tblGrid>
        <w:gridCol w:w="771"/>
        <w:gridCol w:w="847"/>
        <w:gridCol w:w="687"/>
        <w:gridCol w:w="913"/>
        <w:gridCol w:w="847"/>
        <w:gridCol w:w="687"/>
        <w:gridCol w:w="913"/>
        <w:gridCol w:w="847"/>
        <w:gridCol w:w="687"/>
        <w:gridCol w:w="913"/>
        <w:gridCol w:w="847"/>
        <w:gridCol w:w="687"/>
        <w:gridCol w:w="913"/>
        <w:gridCol w:w="847"/>
        <w:gridCol w:w="687"/>
        <w:gridCol w:w="913"/>
      </w:tblGrid>
      <w:tr w:rsidR="00ED3A04" w:rsidRPr="00ED3A04" w14:paraId="72BCC52F" w14:textId="77777777" w:rsidTr="00571855">
        <w:trPr>
          <w:trHeight w:val="310"/>
        </w:trPr>
        <w:tc>
          <w:tcPr>
            <w:tcW w:w="315" w:type="pct"/>
            <w:tcBorders>
              <w:top w:val="single" w:sz="4" w:space="0" w:color="auto"/>
              <w:left w:val="nil"/>
              <w:bottom w:val="nil"/>
              <w:right w:val="nil"/>
            </w:tcBorders>
            <w:shd w:val="clear" w:color="auto" w:fill="auto"/>
            <w:noWrap/>
            <w:vAlign w:val="bottom"/>
            <w:hideMark/>
          </w:tcPr>
          <w:p w14:paraId="4F37F349"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 </w:t>
            </w:r>
          </w:p>
        </w:tc>
        <w:tc>
          <w:tcPr>
            <w:tcW w:w="937" w:type="pct"/>
            <w:gridSpan w:val="3"/>
            <w:tcBorders>
              <w:top w:val="single" w:sz="4" w:space="0" w:color="auto"/>
              <w:left w:val="nil"/>
              <w:bottom w:val="single" w:sz="4" w:space="0" w:color="auto"/>
              <w:right w:val="nil"/>
            </w:tcBorders>
            <w:shd w:val="clear" w:color="auto" w:fill="auto"/>
            <w:noWrap/>
            <w:vAlign w:val="bottom"/>
            <w:hideMark/>
          </w:tcPr>
          <w:p w14:paraId="307D1EEC"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Stage</w:t>
            </w:r>
            <w:proofErr w:type="spellEnd"/>
            <w:r w:rsidRPr="00ED3A04">
              <w:rPr>
                <w:rFonts w:eastAsia="Times New Roman" w:cs="Times New Roman"/>
                <w:b/>
                <w:bCs/>
                <w:szCs w:val="24"/>
                <w:lang w:eastAsia="es-CL"/>
              </w:rPr>
              <w:t xml:space="preserve"> 1</w:t>
            </w:r>
          </w:p>
        </w:tc>
        <w:tc>
          <w:tcPr>
            <w:tcW w:w="937" w:type="pct"/>
            <w:gridSpan w:val="3"/>
            <w:tcBorders>
              <w:top w:val="single" w:sz="4" w:space="0" w:color="auto"/>
              <w:left w:val="nil"/>
              <w:bottom w:val="single" w:sz="4" w:space="0" w:color="auto"/>
              <w:right w:val="nil"/>
            </w:tcBorders>
            <w:shd w:val="clear" w:color="auto" w:fill="auto"/>
            <w:noWrap/>
            <w:vAlign w:val="bottom"/>
            <w:hideMark/>
          </w:tcPr>
          <w:p w14:paraId="4B1810AF"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Stage</w:t>
            </w:r>
            <w:proofErr w:type="spellEnd"/>
            <w:r w:rsidRPr="00ED3A04">
              <w:rPr>
                <w:rFonts w:eastAsia="Times New Roman" w:cs="Times New Roman"/>
                <w:b/>
                <w:bCs/>
                <w:szCs w:val="24"/>
                <w:lang w:eastAsia="es-CL"/>
              </w:rPr>
              <w:t xml:space="preserve"> 2</w:t>
            </w:r>
          </w:p>
        </w:tc>
        <w:tc>
          <w:tcPr>
            <w:tcW w:w="937" w:type="pct"/>
            <w:gridSpan w:val="3"/>
            <w:tcBorders>
              <w:top w:val="single" w:sz="4" w:space="0" w:color="auto"/>
              <w:left w:val="nil"/>
              <w:bottom w:val="single" w:sz="4" w:space="0" w:color="auto"/>
              <w:right w:val="nil"/>
            </w:tcBorders>
            <w:shd w:val="clear" w:color="auto" w:fill="auto"/>
            <w:noWrap/>
            <w:vAlign w:val="bottom"/>
            <w:hideMark/>
          </w:tcPr>
          <w:p w14:paraId="7544F851"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Stage</w:t>
            </w:r>
            <w:proofErr w:type="spellEnd"/>
            <w:r w:rsidRPr="00ED3A04">
              <w:rPr>
                <w:rFonts w:eastAsia="Times New Roman" w:cs="Times New Roman"/>
                <w:b/>
                <w:bCs/>
                <w:szCs w:val="24"/>
                <w:lang w:eastAsia="es-CL"/>
              </w:rPr>
              <w:t xml:space="preserve"> 3</w:t>
            </w:r>
          </w:p>
        </w:tc>
        <w:tc>
          <w:tcPr>
            <w:tcW w:w="937" w:type="pct"/>
            <w:gridSpan w:val="3"/>
            <w:tcBorders>
              <w:top w:val="single" w:sz="4" w:space="0" w:color="auto"/>
              <w:left w:val="nil"/>
              <w:bottom w:val="single" w:sz="4" w:space="0" w:color="auto"/>
              <w:right w:val="nil"/>
            </w:tcBorders>
            <w:shd w:val="clear" w:color="auto" w:fill="auto"/>
            <w:noWrap/>
            <w:vAlign w:val="bottom"/>
            <w:hideMark/>
          </w:tcPr>
          <w:p w14:paraId="71F72718"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Stage</w:t>
            </w:r>
            <w:proofErr w:type="spellEnd"/>
            <w:r w:rsidRPr="00ED3A04">
              <w:rPr>
                <w:rFonts w:eastAsia="Times New Roman" w:cs="Times New Roman"/>
                <w:b/>
                <w:bCs/>
                <w:szCs w:val="24"/>
                <w:lang w:eastAsia="es-CL"/>
              </w:rPr>
              <w:t xml:space="preserve"> 4</w:t>
            </w:r>
          </w:p>
        </w:tc>
        <w:tc>
          <w:tcPr>
            <w:tcW w:w="937" w:type="pct"/>
            <w:gridSpan w:val="3"/>
            <w:tcBorders>
              <w:top w:val="single" w:sz="4" w:space="0" w:color="auto"/>
              <w:left w:val="nil"/>
              <w:bottom w:val="single" w:sz="4" w:space="0" w:color="auto"/>
              <w:right w:val="nil"/>
            </w:tcBorders>
            <w:shd w:val="clear" w:color="auto" w:fill="auto"/>
            <w:noWrap/>
            <w:vAlign w:val="bottom"/>
            <w:hideMark/>
          </w:tcPr>
          <w:p w14:paraId="31A3C4AC"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Stage</w:t>
            </w:r>
            <w:proofErr w:type="spellEnd"/>
            <w:r w:rsidRPr="00ED3A04">
              <w:rPr>
                <w:rFonts w:eastAsia="Times New Roman" w:cs="Times New Roman"/>
                <w:b/>
                <w:bCs/>
                <w:szCs w:val="24"/>
                <w:lang w:eastAsia="es-CL"/>
              </w:rPr>
              <w:t xml:space="preserve"> 5</w:t>
            </w:r>
          </w:p>
        </w:tc>
      </w:tr>
      <w:tr w:rsidR="00ED3A04" w:rsidRPr="00ED3A04" w14:paraId="21224A54" w14:textId="77777777" w:rsidTr="00571855">
        <w:trPr>
          <w:trHeight w:val="310"/>
        </w:trPr>
        <w:tc>
          <w:tcPr>
            <w:tcW w:w="315" w:type="pct"/>
            <w:tcBorders>
              <w:top w:val="nil"/>
              <w:left w:val="nil"/>
              <w:bottom w:val="nil"/>
              <w:right w:val="nil"/>
            </w:tcBorders>
            <w:shd w:val="clear" w:color="auto" w:fill="auto"/>
            <w:noWrap/>
            <w:vAlign w:val="bottom"/>
            <w:hideMark/>
          </w:tcPr>
          <w:p w14:paraId="4EE59FF3" w14:textId="77777777" w:rsidR="00571855" w:rsidRPr="00ED3A04" w:rsidRDefault="00571855" w:rsidP="00571855">
            <w:pPr>
              <w:spacing w:after="0" w:line="240" w:lineRule="auto"/>
              <w:rPr>
                <w:rFonts w:eastAsia="Times New Roman" w:cs="Times New Roman"/>
                <w:szCs w:val="24"/>
                <w:lang w:eastAsia="es-CL"/>
              </w:rPr>
            </w:pPr>
          </w:p>
        </w:tc>
        <w:tc>
          <w:tcPr>
            <w:tcW w:w="327" w:type="pct"/>
            <w:tcBorders>
              <w:top w:val="nil"/>
              <w:left w:val="nil"/>
              <w:bottom w:val="single" w:sz="4" w:space="0" w:color="auto"/>
              <w:right w:val="nil"/>
            </w:tcBorders>
            <w:shd w:val="clear" w:color="auto" w:fill="auto"/>
            <w:noWrap/>
            <w:vAlign w:val="bottom"/>
            <w:hideMark/>
          </w:tcPr>
          <w:p w14:paraId="5A35FB20"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Person</w:t>
            </w:r>
            <w:proofErr w:type="spellEnd"/>
          </w:p>
        </w:tc>
        <w:tc>
          <w:tcPr>
            <w:tcW w:w="251" w:type="pct"/>
            <w:tcBorders>
              <w:top w:val="nil"/>
              <w:left w:val="nil"/>
              <w:bottom w:val="single" w:sz="4" w:space="0" w:color="auto"/>
              <w:right w:val="nil"/>
            </w:tcBorders>
            <w:shd w:val="clear" w:color="auto" w:fill="auto"/>
            <w:noWrap/>
            <w:vAlign w:val="bottom"/>
            <w:hideMark/>
          </w:tcPr>
          <w:p w14:paraId="63EFF043" w14:textId="77777777" w:rsidR="00571855" w:rsidRPr="00ED3A04" w:rsidRDefault="00571855" w:rsidP="00571855">
            <w:pPr>
              <w:spacing w:after="0" w:line="240" w:lineRule="auto"/>
              <w:jc w:val="center"/>
              <w:rPr>
                <w:rFonts w:eastAsia="Times New Roman" w:cs="Times New Roman"/>
                <w:b/>
                <w:bCs/>
                <w:szCs w:val="24"/>
                <w:lang w:eastAsia="es-CL"/>
              </w:rPr>
            </w:pPr>
            <w:r w:rsidRPr="00ED3A04">
              <w:rPr>
                <w:rFonts w:eastAsia="Times New Roman" w:cs="Times New Roman"/>
                <w:b/>
                <w:bCs/>
                <w:szCs w:val="24"/>
                <w:lang w:eastAsia="es-CL"/>
              </w:rPr>
              <w:t>Place</w:t>
            </w:r>
          </w:p>
        </w:tc>
        <w:tc>
          <w:tcPr>
            <w:tcW w:w="359" w:type="pct"/>
            <w:tcBorders>
              <w:top w:val="nil"/>
              <w:left w:val="nil"/>
              <w:bottom w:val="single" w:sz="4" w:space="0" w:color="auto"/>
              <w:right w:val="nil"/>
            </w:tcBorders>
            <w:shd w:val="clear" w:color="auto" w:fill="auto"/>
            <w:noWrap/>
            <w:vAlign w:val="bottom"/>
            <w:hideMark/>
          </w:tcPr>
          <w:p w14:paraId="06E11AED"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Process</w:t>
            </w:r>
            <w:proofErr w:type="spellEnd"/>
          </w:p>
        </w:tc>
        <w:tc>
          <w:tcPr>
            <w:tcW w:w="327" w:type="pct"/>
            <w:tcBorders>
              <w:top w:val="nil"/>
              <w:left w:val="nil"/>
              <w:bottom w:val="single" w:sz="4" w:space="0" w:color="auto"/>
              <w:right w:val="nil"/>
            </w:tcBorders>
            <w:shd w:val="clear" w:color="auto" w:fill="auto"/>
            <w:noWrap/>
            <w:vAlign w:val="bottom"/>
            <w:hideMark/>
          </w:tcPr>
          <w:p w14:paraId="04D2AEBF"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Person</w:t>
            </w:r>
            <w:proofErr w:type="spellEnd"/>
          </w:p>
        </w:tc>
        <w:tc>
          <w:tcPr>
            <w:tcW w:w="251" w:type="pct"/>
            <w:tcBorders>
              <w:top w:val="nil"/>
              <w:left w:val="nil"/>
              <w:bottom w:val="single" w:sz="4" w:space="0" w:color="auto"/>
              <w:right w:val="nil"/>
            </w:tcBorders>
            <w:shd w:val="clear" w:color="auto" w:fill="auto"/>
            <w:noWrap/>
            <w:vAlign w:val="bottom"/>
            <w:hideMark/>
          </w:tcPr>
          <w:p w14:paraId="21869527" w14:textId="77777777" w:rsidR="00571855" w:rsidRPr="00ED3A04" w:rsidRDefault="00571855" w:rsidP="00571855">
            <w:pPr>
              <w:spacing w:after="0" w:line="240" w:lineRule="auto"/>
              <w:jc w:val="center"/>
              <w:rPr>
                <w:rFonts w:eastAsia="Times New Roman" w:cs="Times New Roman"/>
                <w:b/>
                <w:bCs/>
                <w:szCs w:val="24"/>
                <w:lang w:eastAsia="es-CL"/>
              </w:rPr>
            </w:pPr>
            <w:r w:rsidRPr="00ED3A04">
              <w:rPr>
                <w:rFonts w:eastAsia="Times New Roman" w:cs="Times New Roman"/>
                <w:b/>
                <w:bCs/>
                <w:szCs w:val="24"/>
                <w:lang w:eastAsia="es-CL"/>
              </w:rPr>
              <w:t>Place</w:t>
            </w:r>
          </w:p>
        </w:tc>
        <w:tc>
          <w:tcPr>
            <w:tcW w:w="359" w:type="pct"/>
            <w:tcBorders>
              <w:top w:val="nil"/>
              <w:left w:val="nil"/>
              <w:bottom w:val="single" w:sz="4" w:space="0" w:color="auto"/>
              <w:right w:val="nil"/>
            </w:tcBorders>
            <w:shd w:val="clear" w:color="auto" w:fill="auto"/>
            <w:noWrap/>
            <w:vAlign w:val="bottom"/>
            <w:hideMark/>
          </w:tcPr>
          <w:p w14:paraId="4314C2BF"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Process</w:t>
            </w:r>
            <w:proofErr w:type="spellEnd"/>
          </w:p>
        </w:tc>
        <w:tc>
          <w:tcPr>
            <w:tcW w:w="327" w:type="pct"/>
            <w:tcBorders>
              <w:top w:val="nil"/>
              <w:left w:val="nil"/>
              <w:bottom w:val="single" w:sz="4" w:space="0" w:color="auto"/>
              <w:right w:val="nil"/>
            </w:tcBorders>
            <w:shd w:val="clear" w:color="auto" w:fill="auto"/>
            <w:noWrap/>
            <w:vAlign w:val="bottom"/>
            <w:hideMark/>
          </w:tcPr>
          <w:p w14:paraId="0E800177"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Person</w:t>
            </w:r>
            <w:proofErr w:type="spellEnd"/>
          </w:p>
        </w:tc>
        <w:tc>
          <w:tcPr>
            <w:tcW w:w="251" w:type="pct"/>
            <w:tcBorders>
              <w:top w:val="nil"/>
              <w:left w:val="nil"/>
              <w:bottom w:val="single" w:sz="4" w:space="0" w:color="auto"/>
              <w:right w:val="nil"/>
            </w:tcBorders>
            <w:shd w:val="clear" w:color="auto" w:fill="auto"/>
            <w:noWrap/>
            <w:vAlign w:val="bottom"/>
            <w:hideMark/>
          </w:tcPr>
          <w:p w14:paraId="5FC4F12B" w14:textId="77777777" w:rsidR="00571855" w:rsidRPr="00ED3A04" w:rsidRDefault="00571855" w:rsidP="00571855">
            <w:pPr>
              <w:spacing w:after="0" w:line="240" w:lineRule="auto"/>
              <w:jc w:val="center"/>
              <w:rPr>
                <w:rFonts w:eastAsia="Times New Roman" w:cs="Times New Roman"/>
                <w:b/>
                <w:bCs/>
                <w:szCs w:val="24"/>
                <w:lang w:eastAsia="es-CL"/>
              </w:rPr>
            </w:pPr>
            <w:r w:rsidRPr="00ED3A04">
              <w:rPr>
                <w:rFonts w:eastAsia="Times New Roman" w:cs="Times New Roman"/>
                <w:b/>
                <w:bCs/>
                <w:szCs w:val="24"/>
                <w:lang w:eastAsia="es-CL"/>
              </w:rPr>
              <w:t>Place</w:t>
            </w:r>
          </w:p>
        </w:tc>
        <w:tc>
          <w:tcPr>
            <w:tcW w:w="359" w:type="pct"/>
            <w:tcBorders>
              <w:top w:val="nil"/>
              <w:left w:val="nil"/>
              <w:bottom w:val="single" w:sz="4" w:space="0" w:color="auto"/>
              <w:right w:val="nil"/>
            </w:tcBorders>
            <w:shd w:val="clear" w:color="auto" w:fill="auto"/>
            <w:noWrap/>
            <w:vAlign w:val="bottom"/>
            <w:hideMark/>
          </w:tcPr>
          <w:p w14:paraId="2164EEA4"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Process</w:t>
            </w:r>
            <w:proofErr w:type="spellEnd"/>
          </w:p>
        </w:tc>
        <w:tc>
          <w:tcPr>
            <w:tcW w:w="327" w:type="pct"/>
            <w:tcBorders>
              <w:top w:val="nil"/>
              <w:left w:val="nil"/>
              <w:bottom w:val="single" w:sz="4" w:space="0" w:color="auto"/>
              <w:right w:val="nil"/>
            </w:tcBorders>
            <w:shd w:val="clear" w:color="auto" w:fill="auto"/>
            <w:noWrap/>
            <w:vAlign w:val="bottom"/>
            <w:hideMark/>
          </w:tcPr>
          <w:p w14:paraId="3823D242"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Person</w:t>
            </w:r>
            <w:proofErr w:type="spellEnd"/>
          </w:p>
        </w:tc>
        <w:tc>
          <w:tcPr>
            <w:tcW w:w="251" w:type="pct"/>
            <w:tcBorders>
              <w:top w:val="nil"/>
              <w:left w:val="nil"/>
              <w:bottom w:val="single" w:sz="4" w:space="0" w:color="auto"/>
              <w:right w:val="nil"/>
            </w:tcBorders>
            <w:shd w:val="clear" w:color="auto" w:fill="auto"/>
            <w:noWrap/>
            <w:vAlign w:val="bottom"/>
            <w:hideMark/>
          </w:tcPr>
          <w:p w14:paraId="51460F28" w14:textId="77777777" w:rsidR="00571855" w:rsidRPr="00ED3A04" w:rsidRDefault="00571855" w:rsidP="00571855">
            <w:pPr>
              <w:spacing w:after="0" w:line="240" w:lineRule="auto"/>
              <w:jc w:val="center"/>
              <w:rPr>
                <w:rFonts w:eastAsia="Times New Roman" w:cs="Times New Roman"/>
                <w:b/>
                <w:bCs/>
                <w:szCs w:val="24"/>
                <w:lang w:eastAsia="es-CL"/>
              </w:rPr>
            </w:pPr>
            <w:r w:rsidRPr="00ED3A04">
              <w:rPr>
                <w:rFonts w:eastAsia="Times New Roman" w:cs="Times New Roman"/>
                <w:b/>
                <w:bCs/>
                <w:szCs w:val="24"/>
                <w:lang w:eastAsia="es-CL"/>
              </w:rPr>
              <w:t>Place</w:t>
            </w:r>
          </w:p>
        </w:tc>
        <w:tc>
          <w:tcPr>
            <w:tcW w:w="359" w:type="pct"/>
            <w:tcBorders>
              <w:top w:val="nil"/>
              <w:left w:val="nil"/>
              <w:bottom w:val="single" w:sz="4" w:space="0" w:color="auto"/>
              <w:right w:val="nil"/>
            </w:tcBorders>
            <w:shd w:val="clear" w:color="auto" w:fill="auto"/>
            <w:noWrap/>
            <w:vAlign w:val="bottom"/>
            <w:hideMark/>
          </w:tcPr>
          <w:p w14:paraId="07C061ED"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Process</w:t>
            </w:r>
            <w:proofErr w:type="spellEnd"/>
          </w:p>
        </w:tc>
        <w:tc>
          <w:tcPr>
            <w:tcW w:w="327" w:type="pct"/>
            <w:tcBorders>
              <w:top w:val="nil"/>
              <w:left w:val="nil"/>
              <w:bottom w:val="single" w:sz="4" w:space="0" w:color="auto"/>
              <w:right w:val="nil"/>
            </w:tcBorders>
            <w:shd w:val="clear" w:color="auto" w:fill="auto"/>
            <w:noWrap/>
            <w:vAlign w:val="bottom"/>
            <w:hideMark/>
          </w:tcPr>
          <w:p w14:paraId="7A798641"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Person</w:t>
            </w:r>
            <w:proofErr w:type="spellEnd"/>
          </w:p>
        </w:tc>
        <w:tc>
          <w:tcPr>
            <w:tcW w:w="251" w:type="pct"/>
            <w:tcBorders>
              <w:top w:val="nil"/>
              <w:left w:val="nil"/>
              <w:bottom w:val="single" w:sz="4" w:space="0" w:color="auto"/>
              <w:right w:val="nil"/>
            </w:tcBorders>
            <w:shd w:val="clear" w:color="auto" w:fill="auto"/>
            <w:noWrap/>
            <w:vAlign w:val="bottom"/>
            <w:hideMark/>
          </w:tcPr>
          <w:p w14:paraId="23205E8E" w14:textId="77777777" w:rsidR="00571855" w:rsidRPr="00ED3A04" w:rsidRDefault="00571855" w:rsidP="00571855">
            <w:pPr>
              <w:spacing w:after="0" w:line="240" w:lineRule="auto"/>
              <w:jc w:val="center"/>
              <w:rPr>
                <w:rFonts w:eastAsia="Times New Roman" w:cs="Times New Roman"/>
                <w:b/>
                <w:bCs/>
                <w:szCs w:val="24"/>
                <w:lang w:eastAsia="es-CL"/>
              </w:rPr>
            </w:pPr>
            <w:r w:rsidRPr="00ED3A04">
              <w:rPr>
                <w:rFonts w:eastAsia="Times New Roman" w:cs="Times New Roman"/>
                <w:b/>
                <w:bCs/>
                <w:szCs w:val="24"/>
                <w:lang w:eastAsia="es-CL"/>
              </w:rPr>
              <w:t>Place</w:t>
            </w:r>
          </w:p>
        </w:tc>
        <w:tc>
          <w:tcPr>
            <w:tcW w:w="359" w:type="pct"/>
            <w:tcBorders>
              <w:top w:val="nil"/>
              <w:left w:val="nil"/>
              <w:bottom w:val="single" w:sz="4" w:space="0" w:color="auto"/>
              <w:right w:val="nil"/>
            </w:tcBorders>
            <w:shd w:val="clear" w:color="auto" w:fill="auto"/>
            <w:noWrap/>
            <w:vAlign w:val="bottom"/>
            <w:hideMark/>
          </w:tcPr>
          <w:p w14:paraId="2BD8397D" w14:textId="77777777" w:rsidR="00571855" w:rsidRPr="00ED3A04" w:rsidRDefault="00571855" w:rsidP="00571855">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Process</w:t>
            </w:r>
            <w:proofErr w:type="spellEnd"/>
          </w:p>
        </w:tc>
      </w:tr>
      <w:tr w:rsidR="00ED3A04" w:rsidRPr="00ED3A04" w14:paraId="235FCD43" w14:textId="77777777" w:rsidTr="00571855">
        <w:trPr>
          <w:trHeight w:val="290"/>
        </w:trPr>
        <w:tc>
          <w:tcPr>
            <w:tcW w:w="315" w:type="pct"/>
            <w:tcBorders>
              <w:top w:val="nil"/>
              <w:left w:val="nil"/>
              <w:bottom w:val="nil"/>
              <w:right w:val="nil"/>
            </w:tcBorders>
            <w:shd w:val="clear" w:color="auto" w:fill="auto"/>
            <w:noWrap/>
            <w:hideMark/>
          </w:tcPr>
          <w:p w14:paraId="3B8A2ACB"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E1</w:t>
            </w:r>
          </w:p>
        </w:tc>
        <w:tc>
          <w:tcPr>
            <w:tcW w:w="327" w:type="pct"/>
            <w:tcBorders>
              <w:top w:val="nil"/>
              <w:left w:val="nil"/>
              <w:bottom w:val="nil"/>
              <w:right w:val="nil"/>
            </w:tcBorders>
            <w:shd w:val="clear" w:color="auto" w:fill="auto"/>
            <w:noWrap/>
            <w:vAlign w:val="bottom"/>
            <w:hideMark/>
          </w:tcPr>
          <w:p w14:paraId="3E98830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BE6FF0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67D3845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3887F52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2D508A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51B9B19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BDE5C7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C8E626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7D61D81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DABDFEB"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35BA1410"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3EA06D8C"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2B97757E"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6C83303F"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7FDEDA0B"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66A84D37" w14:textId="77777777" w:rsidTr="00571855">
        <w:trPr>
          <w:trHeight w:val="290"/>
        </w:trPr>
        <w:tc>
          <w:tcPr>
            <w:tcW w:w="315" w:type="pct"/>
            <w:tcBorders>
              <w:top w:val="nil"/>
              <w:left w:val="nil"/>
              <w:bottom w:val="nil"/>
              <w:right w:val="nil"/>
            </w:tcBorders>
            <w:shd w:val="clear" w:color="auto" w:fill="auto"/>
            <w:noWrap/>
            <w:hideMark/>
          </w:tcPr>
          <w:p w14:paraId="2D524128"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E2</w:t>
            </w:r>
          </w:p>
        </w:tc>
        <w:tc>
          <w:tcPr>
            <w:tcW w:w="327" w:type="pct"/>
            <w:tcBorders>
              <w:top w:val="nil"/>
              <w:left w:val="nil"/>
              <w:bottom w:val="nil"/>
              <w:right w:val="nil"/>
            </w:tcBorders>
            <w:shd w:val="clear" w:color="auto" w:fill="auto"/>
            <w:noWrap/>
            <w:vAlign w:val="bottom"/>
            <w:hideMark/>
          </w:tcPr>
          <w:p w14:paraId="479A6FC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0ABDF8E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3501D1A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1D53F4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CE8419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4528C7F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488C62F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CBC75F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75066A5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122A246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5C3886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6955342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04BEC0B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24F412A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427D941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r>
      <w:tr w:rsidR="00ED3A04" w:rsidRPr="00ED3A04" w14:paraId="7BB3D0DE" w14:textId="77777777" w:rsidTr="00571855">
        <w:trPr>
          <w:trHeight w:val="290"/>
        </w:trPr>
        <w:tc>
          <w:tcPr>
            <w:tcW w:w="315" w:type="pct"/>
            <w:tcBorders>
              <w:top w:val="nil"/>
              <w:left w:val="nil"/>
              <w:bottom w:val="nil"/>
              <w:right w:val="nil"/>
            </w:tcBorders>
            <w:shd w:val="clear" w:color="auto" w:fill="auto"/>
            <w:noWrap/>
            <w:hideMark/>
          </w:tcPr>
          <w:p w14:paraId="61A71CA8"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E3</w:t>
            </w:r>
          </w:p>
        </w:tc>
        <w:tc>
          <w:tcPr>
            <w:tcW w:w="327" w:type="pct"/>
            <w:tcBorders>
              <w:top w:val="nil"/>
              <w:left w:val="nil"/>
              <w:bottom w:val="nil"/>
              <w:right w:val="nil"/>
            </w:tcBorders>
            <w:shd w:val="clear" w:color="auto" w:fill="auto"/>
            <w:noWrap/>
            <w:vAlign w:val="bottom"/>
            <w:hideMark/>
          </w:tcPr>
          <w:p w14:paraId="6303458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F8F267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59" w:type="pct"/>
            <w:tcBorders>
              <w:top w:val="nil"/>
              <w:left w:val="nil"/>
              <w:bottom w:val="nil"/>
              <w:right w:val="nil"/>
            </w:tcBorders>
            <w:shd w:val="clear" w:color="auto" w:fill="auto"/>
            <w:noWrap/>
            <w:vAlign w:val="bottom"/>
            <w:hideMark/>
          </w:tcPr>
          <w:p w14:paraId="01C41FB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C02747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653A0AA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7EB6FC2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4CF48EC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5D16590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3D637C7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2CAA261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1684F45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059D695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02E01FDB" w14:textId="77777777" w:rsidR="00571855" w:rsidRPr="00ED3A04" w:rsidRDefault="00571855" w:rsidP="00571855">
            <w:pPr>
              <w:spacing w:after="0" w:line="240" w:lineRule="auto"/>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6B32CCD4" w14:textId="77777777" w:rsidR="00571855" w:rsidRPr="00ED3A04" w:rsidRDefault="00571855" w:rsidP="00571855">
            <w:pPr>
              <w:spacing w:after="0" w:line="240" w:lineRule="auto"/>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16E8CAAB" w14:textId="77777777" w:rsidR="00571855" w:rsidRPr="00ED3A04" w:rsidRDefault="00571855" w:rsidP="00571855">
            <w:pPr>
              <w:spacing w:after="0" w:line="240" w:lineRule="auto"/>
              <w:rPr>
                <w:rFonts w:eastAsia="Times New Roman" w:cs="Times New Roman"/>
                <w:szCs w:val="24"/>
                <w:lang w:eastAsia="es-CL"/>
              </w:rPr>
            </w:pPr>
          </w:p>
        </w:tc>
      </w:tr>
      <w:tr w:rsidR="00ED3A04" w:rsidRPr="00ED3A04" w14:paraId="7C9576E4" w14:textId="77777777" w:rsidTr="00571855">
        <w:trPr>
          <w:trHeight w:val="290"/>
        </w:trPr>
        <w:tc>
          <w:tcPr>
            <w:tcW w:w="315" w:type="pct"/>
            <w:tcBorders>
              <w:top w:val="nil"/>
              <w:left w:val="nil"/>
              <w:bottom w:val="nil"/>
              <w:right w:val="nil"/>
            </w:tcBorders>
            <w:shd w:val="clear" w:color="auto" w:fill="auto"/>
            <w:noWrap/>
            <w:hideMark/>
          </w:tcPr>
          <w:p w14:paraId="3C60D12E"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E4</w:t>
            </w:r>
          </w:p>
        </w:tc>
        <w:tc>
          <w:tcPr>
            <w:tcW w:w="327" w:type="pct"/>
            <w:tcBorders>
              <w:top w:val="nil"/>
              <w:left w:val="nil"/>
              <w:bottom w:val="nil"/>
              <w:right w:val="nil"/>
            </w:tcBorders>
            <w:shd w:val="clear" w:color="auto" w:fill="auto"/>
            <w:noWrap/>
            <w:vAlign w:val="bottom"/>
            <w:hideMark/>
          </w:tcPr>
          <w:p w14:paraId="6945A73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02C596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306E59E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147C919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9EA4C6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C8229F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890D00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68A958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1D966FB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F47E6D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46FA48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A0730B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00E4074B"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46F867A4"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42ACDC8A"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537A129E" w14:textId="77777777" w:rsidTr="00571855">
        <w:trPr>
          <w:trHeight w:val="290"/>
        </w:trPr>
        <w:tc>
          <w:tcPr>
            <w:tcW w:w="315" w:type="pct"/>
            <w:tcBorders>
              <w:top w:val="nil"/>
              <w:left w:val="nil"/>
              <w:bottom w:val="nil"/>
              <w:right w:val="nil"/>
            </w:tcBorders>
            <w:shd w:val="clear" w:color="auto" w:fill="auto"/>
            <w:noWrap/>
            <w:hideMark/>
          </w:tcPr>
          <w:p w14:paraId="0CFF0417"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E5</w:t>
            </w:r>
          </w:p>
        </w:tc>
        <w:tc>
          <w:tcPr>
            <w:tcW w:w="327" w:type="pct"/>
            <w:tcBorders>
              <w:top w:val="nil"/>
              <w:left w:val="nil"/>
              <w:bottom w:val="nil"/>
              <w:right w:val="nil"/>
            </w:tcBorders>
            <w:shd w:val="clear" w:color="auto" w:fill="auto"/>
            <w:noWrap/>
            <w:vAlign w:val="bottom"/>
            <w:hideMark/>
          </w:tcPr>
          <w:p w14:paraId="2E4C923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4A911F3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3C68654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0C01B01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7CCC8F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464622B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0BAF8E4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68F2A0B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3F0CAC0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642F713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0B161B9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6A2CA7C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4E2D3ACF"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3835F5E9"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0927B5E7"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1C08A8A2" w14:textId="77777777" w:rsidTr="00571855">
        <w:trPr>
          <w:trHeight w:val="290"/>
        </w:trPr>
        <w:tc>
          <w:tcPr>
            <w:tcW w:w="315" w:type="pct"/>
            <w:tcBorders>
              <w:top w:val="nil"/>
              <w:left w:val="nil"/>
              <w:bottom w:val="nil"/>
              <w:right w:val="nil"/>
            </w:tcBorders>
            <w:shd w:val="clear" w:color="auto" w:fill="auto"/>
            <w:noWrap/>
            <w:hideMark/>
          </w:tcPr>
          <w:p w14:paraId="0D291DFB"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E6</w:t>
            </w:r>
          </w:p>
        </w:tc>
        <w:tc>
          <w:tcPr>
            <w:tcW w:w="327" w:type="pct"/>
            <w:tcBorders>
              <w:top w:val="nil"/>
              <w:left w:val="nil"/>
              <w:bottom w:val="nil"/>
              <w:right w:val="nil"/>
            </w:tcBorders>
            <w:shd w:val="clear" w:color="auto" w:fill="auto"/>
            <w:noWrap/>
            <w:vAlign w:val="bottom"/>
            <w:hideMark/>
          </w:tcPr>
          <w:p w14:paraId="7D6FCCD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512702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59" w:type="pct"/>
            <w:tcBorders>
              <w:top w:val="nil"/>
              <w:left w:val="nil"/>
              <w:bottom w:val="nil"/>
              <w:right w:val="nil"/>
            </w:tcBorders>
            <w:shd w:val="clear" w:color="auto" w:fill="auto"/>
            <w:noWrap/>
            <w:vAlign w:val="bottom"/>
            <w:hideMark/>
          </w:tcPr>
          <w:p w14:paraId="6F667C5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49BCD11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6BAE8E7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229C31A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D2A16B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2B5F05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08D1807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68390BD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6F876DE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398FFF0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643672CC"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17DEE71C" w14:textId="77777777" w:rsidR="00571855" w:rsidRPr="00ED3A04" w:rsidRDefault="00571855" w:rsidP="00571855">
            <w:pPr>
              <w:spacing w:after="0" w:line="240" w:lineRule="auto"/>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5D54DF55" w14:textId="77777777" w:rsidR="00571855" w:rsidRPr="00ED3A04" w:rsidRDefault="00571855" w:rsidP="00571855">
            <w:pPr>
              <w:spacing w:after="0" w:line="240" w:lineRule="auto"/>
              <w:rPr>
                <w:rFonts w:eastAsia="Times New Roman" w:cs="Times New Roman"/>
                <w:szCs w:val="24"/>
                <w:lang w:eastAsia="es-CL"/>
              </w:rPr>
            </w:pPr>
          </w:p>
        </w:tc>
      </w:tr>
      <w:tr w:rsidR="00ED3A04" w:rsidRPr="00ED3A04" w14:paraId="3C9106E7" w14:textId="77777777" w:rsidTr="00571855">
        <w:trPr>
          <w:trHeight w:val="290"/>
        </w:trPr>
        <w:tc>
          <w:tcPr>
            <w:tcW w:w="315" w:type="pct"/>
            <w:tcBorders>
              <w:top w:val="nil"/>
              <w:left w:val="nil"/>
              <w:bottom w:val="nil"/>
              <w:right w:val="nil"/>
            </w:tcBorders>
            <w:shd w:val="clear" w:color="auto" w:fill="auto"/>
            <w:noWrap/>
            <w:hideMark/>
          </w:tcPr>
          <w:p w14:paraId="1339FFC8"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E7</w:t>
            </w:r>
          </w:p>
        </w:tc>
        <w:tc>
          <w:tcPr>
            <w:tcW w:w="327" w:type="pct"/>
            <w:tcBorders>
              <w:top w:val="nil"/>
              <w:left w:val="nil"/>
              <w:bottom w:val="nil"/>
              <w:right w:val="nil"/>
            </w:tcBorders>
            <w:shd w:val="clear" w:color="auto" w:fill="auto"/>
            <w:noWrap/>
            <w:vAlign w:val="bottom"/>
            <w:hideMark/>
          </w:tcPr>
          <w:p w14:paraId="3316669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D6A548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733A405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1CC366B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F48EA0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7B46DD1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689BBCC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9A6E66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52E1E6C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3F5ED5E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43FE91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12DCD9D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3D9EBEF7"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0E10CEBE"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35D80DAA"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4F1219D6" w14:textId="77777777" w:rsidTr="00571855">
        <w:trPr>
          <w:trHeight w:val="290"/>
        </w:trPr>
        <w:tc>
          <w:tcPr>
            <w:tcW w:w="315" w:type="pct"/>
            <w:tcBorders>
              <w:top w:val="nil"/>
              <w:left w:val="nil"/>
              <w:bottom w:val="nil"/>
              <w:right w:val="nil"/>
            </w:tcBorders>
            <w:shd w:val="clear" w:color="auto" w:fill="auto"/>
            <w:noWrap/>
            <w:hideMark/>
          </w:tcPr>
          <w:p w14:paraId="22C2A516"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E8</w:t>
            </w:r>
          </w:p>
        </w:tc>
        <w:tc>
          <w:tcPr>
            <w:tcW w:w="327" w:type="pct"/>
            <w:tcBorders>
              <w:top w:val="nil"/>
              <w:left w:val="nil"/>
              <w:bottom w:val="nil"/>
              <w:right w:val="nil"/>
            </w:tcBorders>
            <w:shd w:val="clear" w:color="auto" w:fill="auto"/>
            <w:noWrap/>
            <w:vAlign w:val="bottom"/>
            <w:hideMark/>
          </w:tcPr>
          <w:p w14:paraId="2043F65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6A4D332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2EB1369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5F871DC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D8D877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199216C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1481900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97E9F4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19B0442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1A324C5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16A7F28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4410437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3EF81F71"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4FDB0046"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1FA66F8C"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1554407D" w14:textId="77777777" w:rsidTr="00571855">
        <w:trPr>
          <w:trHeight w:val="290"/>
        </w:trPr>
        <w:tc>
          <w:tcPr>
            <w:tcW w:w="315" w:type="pct"/>
            <w:tcBorders>
              <w:top w:val="nil"/>
              <w:left w:val="nil"/>
              <w:bottom w:val="nil"/>
              <w:right w:val="nil"/>
            </w:tcBorders>
            <w:shd w:val="clear" w:color="auto" w:fill="auto"/>
            <w:noWrap/>
            <w:hideMark/>
          </w:tcPr>
          <w:p w14:paraId="047607A1"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E9</w:t>
            </w:r>
          </w:p>
        </w:tc>
        <w:tc>
          <w:tcPr>
            <w:tcW w:w="327" w:type="pct"/>
            <w:tcBorders>
              <w:top w:val="nil"/>
              <w:left w:val="nil"/>
              <w:bottom w:val="nil"/>
              <w:right w:val="nil"/>
            </w:tcBorders>
            <w:shd w:val="clear" w:color="auto" w:fill="auto"/>
            <w:noWrap/>
            <w:vAlign w:val="bottom"/>
            <w:hideMark/>
          </w:tcPr>
          <w:p w14:paraId="3F0F59A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AEEE49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49C4199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0315D00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6DA7C2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36D9B55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90DCA67"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011AB36E"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7862268C"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686DD3C7"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58625587"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4F780CE2"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4B932912"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679B71C0"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5167C743"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1060C54B" w14:textId="77777777" w:rsidTr="00571855">
        <w:trPr>
          <w:trHeight w:val="290"/>
        </w:trPr>
        <w:tc>
          <w:tcPr>
            <w:tcW w:w="315" w:type="pct"/>
            <w:tcBorders>
              <w:top w:val="nil"/>
              <w:left w:val="nil"/>
              <w:bottom w:val="nil"/>
              <w:right w:val="nil"/>
            </w:tcBorders>
            <w:shd w:val="clear" w:color="auto" w:fill="auto"/>
            <w:noWrap/>
            <w:hideMark/>
          </w:tcPr>
          <w:p w14:paraId="5C3ACB82"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E10</w:t>
            </w:r>
          </w:p>
        </w:tc>
        <w:tc>
          <w:tcPr>
            <w:tcW w:w="327" w:type="pct"/>
            <w:tcBorders>
              <w:top w:val="nil"/>
              <w:left w:val="nil"/>
              <w:bottom w:val="nil"/>
              <w:right w:val="nil"/>
            </w:tcBorders>
            <w:shd w:val="clear" w:color="auto" w:fill="auto"/>
            <w:noWrap/>
            <w:vAlign w:val="bottom"/>
            <w:hideMark/>
          </w:tcPr>
          <w:p w14:paraId="569E1AB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0A74765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30ECAB7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027BC9F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6200676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448C476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549CB2A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1A7EA84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08099B8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73A17D89"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1559E0A4"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340BAE66"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3F2E4916"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6DB69626"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10AB22BF"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1961D0D4" w14:textId="77777777" w:rsidTr="00571855">
        <w:trPr>
          <w:trHeight w:val="290"/>
        </w:trPr>
        <w:tc>
          <w:tcPr>
            <w:tcW w:w="315" w:type="pct"/>
            <w:tcBorders>
              <w:top w:val="nil"/>
              <w:left w:val="nil"/>
              <w:bottom w:val="nil"/>
              <w:right w:val="nil"/>
            </w:tcBorders>
            <w:shd w:val="clear" w:color="auto" w:fill="auto"/>
            <w:noWrap/>
            <w:hideMark/>
          </w:tcPr>
          <w:p w14:paraId="6B7D81CB"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E11</w:t>
            </w:r>
          </w:p>
        </w:tc>
        <w:tc>
          <w:tcPr>
            <w:tcW w:w="327" w:type="pct"/>
            <w:tcBorders>
              <w:top w:val="nil"/>
              <w:left w:val="nil"/>
              <w:bottom w:val="nil"/>
              <w:right w:val="nil"/>
            </w:tcBorders>
            <w:shd w:val="clear" w:color="auto" w:fill="auto"/>
            <w:noWrap/>
            <w:vAlign w:val="bottom"/>
            <w:hideMark/>
          </w:tcPr>
          <w:p w14:paraId="48E947C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872661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17C37C4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4183E6F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C417C6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74D9AD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7739D87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132F7A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1B54473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0B3DF37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62B2B8D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D6A220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6BA849D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224F10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4E4071F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r>
      <w:tr w:rsidR="00ED3A04" w:rsidRPr="00ED3A04" w14:paraId="403849AF" w14:textId="77777777" w:rsidTr="00571855">
        <w:trPr>
          <w:trHeight w:val="290"/>
        </w:trPr>
        <w:tc>
          <w:tcPr>
            <w:tcW w:w="315" w:type="pct"/>
            <w:tcBorders>
              <w:top w:val="nil"/>
              <w:left w:val="nil"/>
              <w:bottom w:val="nil"/>
              <w:right w:val="nil"/>
            </w:tcBorders>
            <w:shd w:val="clear" w:color="auto" w:fill="auto"/>
            <w:noWrap/>
            <w:hideMark/>
          </w:tcPr>
          <w:p w14:paraId="5895074B"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E12</w:t>
            </w:r>
          </w:p>
        </w:tc>
        <w:tc>
          <w:tcPr>
            <w:tcW w:w="327" w:type="pct"/>
            <w:tcBorders>
              <w:top w:val="nil"/>
              <w:left w:val="nil"/>
              <w:bottom w:val="nil"/>
              <w:right w:val="nil"/>
            </w:tcBorders>
            <w:shd w:val="clear" w:color="auto" w:fill="auto"/>
            <w:noWrap/>
            <w:vAlign w:val="bottom"/>
            <w:hideMark/>
          </w:tcPr>
          <w:p w14:paraId="68459D8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1B89F8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32CDD2D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1D1D79A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ED12B2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09713A1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57CDF2F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12EF0EE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81B829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26DD06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9E1728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38F4C20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0C527FE"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469C08C0"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6B08808B"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7D7B73C8" w14:textId="77777777" w:rsidTr="00571855">
        <w:trPr>
          <w:trHeight w:val="290"/>
        </w:trPr>
        <w:tc>
          <w:tcPr>
            <w:tcW w:w="315" w:type="pct"/>
            <w:tcBorders>
              <w:top w:val="nil"/>
              <w:left w:val="nil"/>
              <w:bottom w:val="nil"/>
              <w:right w:val="nil"/>
            </w:tcBorders>
            <w:shd w:val="clear" w:color="auto" w:fill="auto"/>
            <w:noWrap/>
            <w:hideMark/>
          </w:tcPr>
          <w:p w14:paraId="4A6F9BB6"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E13</w:t>
            </w:r>
          </w:p>
        </w:tc>
        <w:tc>
          <w:tcPr>
            <w:tcW w:w="327" w:type="pct"/>
            <w:tcBorders>
              <w:top w:val="nil"/>
              <w:left w:val="nil"/>
              <w:bottom w:val="nil"/>
              <w:right w:val="nil"/>
            </w:tcBorders>
            <w:shd w:val="clear" w:color="auto" w:fill="auto"/>
            <w:noWrap/>
            <w:vAlign w:val="bottom"/>
            <w:hideMark/>
          </w:tcPr>
          <w:p w14:paraId="36B5667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6829AD4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21E9CE9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1A7677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2E39670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6B32116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7AD21CB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69A48E3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68EFD56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53DB9874"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2A747C86"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51D9E71D"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2F84137C"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78EC4E9D"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1C90E3AF"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52663F5F" w14:textId="77777777" w:rsidTr="00571855">
        <w:trPr>
          <w:trHeight w:val="290"/>
        </w:trPr>
        <w:tc>
          <w:tcPr>
            <w:tcW w:w="315" w:type="pct"/>
            <w:tcBorders>
              <w:top w:val="nil"/>
              <w:left w:val="nil"/>
              <w:bottom w:val="nil"/>
              <w:right w:val="nil"/>
            </w:tcBorders>
            <w:shd w:val="clear" w:color="auto" w:fill="auto"/>
            <w:noWrap/>
            <w:hideMark/>
          </w:tcPr>
          <w:p w14:paraId="0415BD3D"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E14</w:t>
            </w:r>
          </w:p>
        </w:tc>
        <w:tc>
          <w:tcPr>
            <w:tcW w:w="327" w:type="pct"/>
            <w:tcBorders>
              <w:top w:val="nil"/>
              <w:left w:val="nil"/>
              <w:bottom w:val="nil"/>
              <w:right w:val="nil"/>
            </w:tcBorders>
            <w:shd w:val="clear" w:color="auto" w:fill="auto"/>
            <w:noWrap/>
            <w:vAlign w:val="bottom"/>
            <w:hideMark/>
          </w:tcPr>
          <w:p w14:paraId="5109911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711226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59" w:type="pct"/>
            <w:tcBorders>
              <w:top w:val="nil"/>
              <w:left w:val="nil"/>
              <w:bottom w:val="nil"/>
              <w:right w:val="nil"/>
            </w:tcBorders>
            <w:shd w:val="clear" w:color="auto" w:fill="auto"/>
            <w:noWrap/>
            <w:vAlign w:val="bottom"/>
            <w:hideMark/>
          </w:tcPr>
          <w:p w14:paraId="6762E3C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7CA037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BF3DDD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5591A93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0157A6C"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63065A19"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05BB5B42"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7FA8B536"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063CC857"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64DE5E7C"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41DBB3AE"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248904FC"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37910B2B"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7C59E90B" w14:textId="77777777" w:rsidTr="00571855">
        <w:trPr>
          <w:trHeight w:val="290"/>
        </w:trPr>
        <w:tc>
          <w:tcPr>
            <w:tcW w:w="315" w:type="pct"/>
            <w:tcBorders>
              <w:top w:val="nil"/>
              <w:left w:val="nil"/>
              <w:bottom w:val="nil"/>
              <w:right w:val="nil"/>
            </w:tcBorders>
            <w:shd w:val="clear" w:color="auto" w:fill="auto"/>
            <w:noWrap/>
            <w:hideMark/>
          </w:tcPr>
          <w:p w14:paraId="3799F5AE"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E15</w:t>
            </w:r>
          </w:p>
        </w:tc>
        <w:tc>
          <w:tcPr>
            <w:tcW w:w="327" w:type="pct"/>
            <w:tcBorders>
              <w:top w:val="nil"/>
              <w:left w:val="nil"/>
              <w:bottom w:val="nil"/>
              <w:right w:val="nil"/>
            </w:tcBorders>
            <w:shd w:val="clear" w:color="auto" w:fill="auto"/>
            <w:noWrap/>
            <w:vAlign w:val="bottom"/>
            <w:hideMark/>
          </w:tcPr>
          <w:p w14:paraId="2872E9B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5B7C81E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5290106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7BD2DE1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639F16E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693EBA8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6872E6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2B0CF3D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2AF2B28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3BB7CCD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15395DB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54CD35F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F9CCBBA"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1D408DD7"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508E40D4"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6F430FCC" w14:textId="77777777" w:rsidTr="00571855">
        <w:trPr>
          <w:trHeight w:val="290"/>
        </w:trPr>
        <w:tc>
          <w:tcPr>
            <w:tcW w:w="315" w:type="pct"/>
            <w:tcBorders>
              <w:top w:val="nil"/>
              <w:left w:val="nil"/>
              <w:bottom w:val="nil"/>
              <w:right w:val="nil"/>
            </w:tcBorders>
            <w:shd w:val="clear" w:color="auto" w:fill="auto"/>
            <w:noWrap/>
            <w:hideMark/>
          </w:tcPr>
          <w:p w14:paraId="204E37A5"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E16</w:t>
            </w:r>
          </w:p>
        </w:tc>
        <w:tc>
          <w:tcPr>
            <w:tcW w:w="327" w:type="pct"/>
            <w:tcBorders>
              <w:top w:val="nil"/>
              <w:left w:val="nil"/>
              <w:bottom w:val="nil"/>
              <w:right w:val="nil"/>
            </w:tcBorders>
            <w:shd w:val="clear" w:color="auto" w:fill="auto"/>
            <w:noWrap/>
            <w:vAlign w:val="bottom"/>
            <w:hideMark/>
          </w:tcPr>
          <w:p w14:paraId="73B976F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2D15497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24AFC6A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0665A50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0478D0A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29E8E7E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6715C8A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9BFCE4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5E58DC7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120FCD28"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033E22EB"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01CE4B5F"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622E1F41"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1E71E3BE"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123AA7C6"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1D8DD405" w14:textId="77777777" w:rsidTr="00571855">
        <w:trPr>
          <w:trHeight w:val="290"/>
        </w:trPr>
        <w:tc>
          <w:tcPr>
            <w:tcW w:w="315" w:type="pct"/>
            <w:tcBorders>
              <w:top w:val="nil"/>
              <w:left w:val="nil"/>
              <w:bottom w:val="nil"/>
              <w:right w:val="nil"/>
            </w:tcBorders>
            <w:shd w:val="clear" w:color="auto" w:fill="auto"/>
            <w:noWrap/>
            <w:hideMark/>
          </w:tcPr>
          <w:p w14:paraId="7AC20023"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E17</w:t>
            </w:r>
          </w:p>
        </w:tc>
        <w:tc>
          <w:tcPr>
            <w:tcW w:w="327" w:type="pct"/>
            <w:tcBorders>
              <w:top w:val="nil"/>
              <w:left w:val="nil"/>
              <w:bottom w:val="nil"/>
              <w:right w:val="nil"/>
            </w:tcBorders>
            <w:shd w:val="clear" w:color="auto" w:fill="auto"/>
            <w:noWrap/>
            <w:vAlign w:val="bottom"/>
            <w:hideMark/>
          </w:tcPr>
          <w:p w14:paraId="7F8C48A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3CC3E4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0D7F181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FCD124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944519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2CFBE9F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574BCB8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11CCAEC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458BD0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0B57FDF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9B60F4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68759D0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03167EF3"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1110DC7D"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4EE76155"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316784E3" w14:textId="77777777" w:rsidTr="00571855">
        <w:trPr>
          <w:trHeight w:val="290"/>
        </w:trPr>
        <w:tc>
          <w:tcPr>
            <w:tcW w:w="315" w:type="pct"/>
            <w:tcBorders>
              <w:top w:val="nil"/>
              <w:left w:val="nil"/>
              <w:bottom w:val="nil"/>
              <w:right w:val="nil"/>
            </w:tcBorders>
            <w:shd w:val="clear" w:color="auto" w:fill="auto"/>
            <w:noWrap/>
            <w:hideMark/>
          </w:tcPr>
          <w:p w14:paraId="650B8AFF"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E18</w:t>
            </w:r>
          </w:p>
        </w:tc>
        <w:tc>
          <w:tcPr>
            <w:tcW w:w="327" w:type="pct"/>
            <w:tcBorders>
              <w:top w:val="nil"/>
              <w:left w:val="nil"/>
              <w:bottom w:val="nil"/>
              <w:right w:val="nil"/>
            </w:tcBorders>
            <w:shd w:val="clear" w:color="auto" w:fill="auto"/>
            <w:noWrap/>
            <w:vAlign w:val="bottom"/>
            <w:hideMark/>
          </w:tcPr>
          <w:p w14:paraId="06E047E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65335F0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ED08D6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21CD21F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59D35D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0B27073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734BC25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C6B276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5D42D5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67DBDA3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84F3CA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12D5E5B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32DAC000"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0D049905"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046F0034"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35037438" w14:textId="77777777" w:rsidTr="00571855">
        <w:trPr>
          <w:trHeight w:val="290"/>
        </w:trPr>
        <w:tc>
          <w:tcPr>
            <w:tcW w:w="315" w:type="pct"/>
            <w:tcBorders>
              <w:top w:val="nil"/>
              <w:left w:val="nil"/>
              <w:bottom w:val="nil"/>
              <w:right w:val="nil"/>
            </w:tcBorders>
            <w:shd w:val="clear" w:color="auto" w:fill="auto"/>
            <w:noWrap/>
            <w:hideMark/>
          </w:tcPr>
          <w:p w14:paraId="6B61C291"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E19</w:t>
            </w:r>
          </w:p>
        </w:tc>
        <w:tc>
          <w:tcPr>
            <w:tcW w:w="327" w:type="pct"/>
            <w:tcBorders>
              <w:top w:val="nil"/>
              <w:left w:val="nil"/>
              <w:bottom w:val="nil"/>
              <w:right w:val="nil"/>
            </w:tcBorders>
            <w:shd w:val="clear" w:color="auto" w:fill="auto"/>
            <w:noWrap/>
            <w:vAlign w:val="bottom"/>
            <w:hideMark/>
          </w:tcPr>
          <w:p w14:paraId="2072272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655651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25137C8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779DB6E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787E0CD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16C0516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6B00A60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12EE35C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579302D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3DDFE3B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5130C55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57107CB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E8D62F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11A08C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5ECE8CF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r>
      <w:tr w:rsidR="00ED3A04" w:rsidRPr="00ED3A04" w14:paraId="45FAF33A" w14:textId="77777777" w:rsidTr="00571855">
        <w:trPr>
          <w:trHeight w:val="290"/>
        </w:trPr>
        <w:tc>
          <w:tcPr>
            <w:tcW w:w="315" w:type="pct"/>
            <w:tcBorders>
              <w:top w:val="nil"/>
              <w:left w:val="nil"/>
              <w:bottom w:val="nil"/>
              <w:right w:val="nil"/>
            </w:tcBorders>
            <w:shd w:val="clear" w:color="auto" w:fill="auto"/>
            <w:noWrap/>
            <w:hideMark/>
          </w:tcPr>
          <w:p w14:paraId="608E5106"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E20</w:t>
            </w:r>
          </w:p>
        </w:tc>
        <w:tc>
          <w:tcPr>
            <w:tcW w:w="327" w:type="pct"/>
            <w:tcBorders>
              <w:top w:val="nil"/>
              <w:left w:val="nil"/>
              <w:bottom w:val="nil"/>
              <w:right w:val="nil"/>
            </w:tcBorders>
            <w:shd w:val="clear" w:color="auto" w:fill="auto"/>
            <w:noWrap/>
            <w:vAlign w:val="bottom"/>
            <w:hideMark/>
          </w:tcPr>
          <w:p w14:paraId="4EC7345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B309DD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59" w:type="pct"/>
            <w:tcBorders>
              <w:top w:val="nil"/>
              <w:left w:val="nil"/>
              <w:bottom w:val="nil"/>
              <w:right w:val="nil"/>
            </w:tcBorders>
            <w:shd w:val="clear" w:color="auto" w:fill="auto"/>
            <w:noWrap/>
            <w:vAlign w:val="bottom"/>
            <w:hideMark/>
          </w:tcPr>
          <w:p w14:paraId="2323201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1592B89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8BF84F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265BEB7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F650CDF"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52AB9C48"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1C9744C2"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72358EB4"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0BB0937E"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1017053E"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5E30E567"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14DD7E02"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1037C12F"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57C1E9F5" w14:textId="77777777" w:rsidTr="00571855">
        <w:trPr>
          <w:trHeight w:val="290"/>
        </w:trPr>
        <w:tc>
          <w:tcPr>
            <w:tcW w:w="315" w:type="pct"/>
            <w:tcBorders>
              <w:top w:val="nil"/>
              <w:left w:val="nil"/>
              <w:bottom w:val="nil"/>
              <w:right w:val="nil"/>
            </w:tcBorders>
            <w:shd w:val="clear" w:color="auto" w:fill="auto"/>
            <w:noWrap/>
            <w:hideMark/>
          </w:tcPr>
          <w:p w14:paraId="4751D907"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E21</w:t>
            </w:r>
          </w:p>
        </w:tc>
        <w:tc>
          <w:tcPr>
            <w:tcW w:w="327" w:type="pct"/>
            <w:tcBorders>
              <w:top w:val="nil"/>
              <w:left w:val="nil"/>
              <w:bottom w:val="nil"/>
              <w:right w:val="nil"/>
            </w:tcBorders>
            <w:shd w:val="clear" w:color="auto" w:fill="auto"/>
            <w:noWrap/>
            <w:vAlign w:val="bottom"/>
            <w:hideMark/>
          </w:tcPr>
          <w:p w14:paraId="29FFBD0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303AD6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4F21206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44E558F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2D9339D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041E26A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13BE783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D16A6C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39080C9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04D895F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3FED22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61D18B7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3EE152BD"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65300110"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7DA5ABEF"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57D699CF" w14:textId="77777777" w:rsidTr="00571855">
        <w:trPr>
          <w:trHeight w:val="290"/>
        </w:trPr>
        <w:tc>
          <w:tcPr>
            <w:tcW w:w="315" w:type="pct"/>
            <w:tcBorders>
              <w:top w:val="nil"/>
              <w:left w:val="nil"/>
              <w:bottom w:val="nil"/>
              <w:right w:val="nil"/>
            </w:tcBorders>
            <w:shd w:val="clear" w:color="auto" w:fill="auto"/>
            <w:noWrap/>
            <w:hideMark/>
          </w:tcPr>
          <w:p w14:paraId="453938B1"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E22</w:t>
            </w:r>
          </w:p>
        </w:tc>
        <w:tc>
          <w:tcPr>
            <w:tcW w:w="327" w:type="pct"/>
            <w:tcBorders>
              <w:top w:val="nil"/>
              <w:left w:val="nil"/>
              <w:bottom w:val="nil"/>
              <w:right w:val="nil"/>
            </w:tcBorders>
            <w:shd w:val="clear" w:color="auto" w:fill="auto"/>
            <w:noWrap/>
            <w:vAlign w:val="bottom"/>
            <w:hideMark/>
          </w:tcPr>
          <w:p w14:paraId="3F40AC3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2F1C035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60B7F08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0B93241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26DB5C6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4875503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792EB3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A55FD9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0FEE393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41159EA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574B59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19689B1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D134ED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8C5A8B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61E636F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r>
      <w:tr w:rsidR="00ED3A04" w:rsidRPr="00ED3A04" w14:paraId="0AF696A3" w14:textId="77777777" w:rsidTr="00571855">
        <w:trPr>
          <w:trHeight w:val="290"/>
        </w:trPr>
        <w:tc>
          <w:tcPr>
            <w:tcW w:w="315" w:type="pct"/>
            <w:tcBorders>
              <w:top w:val="nil"/>
              <w:left w:val="nil"/>
              <w:bottom w:val="nil"/>
              <w:right w:val="nil"/>
            </w:tcBorders>
            <w:shd w:val="clear" w:color="auto" w:fill="auto"/>
            <w:noWrap/>
            <w:hideMark/>
          </w:tcPr>
          <w:p w14:paraId="5ED7875E"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E23</w:t>
            </w:r>
          </w:p>
        </w:tc>
        <w:tc>
          <w:tcPr>
            <w:tcW w:w="327" w:type="pct"/>
            <w:tcBorders>
              <w:top w:val="nil"/>
              <w:left w:val="nil"/>
              <w:bottom w:val="nil"/>
              <w:right w:val="nil"/>
            </w:tcBorders>
            <w:shd w:val="clear" w:color="auto" w:fill="auto"/>
            <w:noWrap/>
            <w:vAlign w:val="bottom"/>
            <w:hideMark/>
          </w:tcPr>
          <w:p w14:paraId="0D7113F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616C28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231241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62431E1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3E5283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494404F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17E784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BD916C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524AD79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1C3D5782"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7852CAAC"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1B362E62"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089E2FDC"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379EBEA0"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6003C056"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4784BE57" w14:textId="77777777" w:rsidTr="00571855">
        <w:trPr>
          <w:trHeight w:val="290"/>
        </w:trPr>
        <w:tc>
          <w:tcPr>
            <w:tcW w:w="315" w:type="pct"/>
            <w:tcBorders>
              <w:top w:val="nil"/>
              <w:left w:val="nil"/>
              <w:bottom w:val="nil"/>
              <w:right w:val="nil"/>
            </w:tcBorders>
            <w:shd w:val="clear" w:color="auto" w:fill="auto"/>
            <w:noWrap/>
            <w:hideMark/>
          </w:tcPr>
          <w:p w14:paraId="30FD9434"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E24</w:t>
            </w:r>
          </w:p>
        </w:tc>
        <w:tc>
          <w:tcPr>
            <w:tcW w:w="327" w:type="pct"/>
            <w:tcBorders>
              <w:top w:val="nil"/>
              <w:left w:val="nil"/>
              <w:bottom w:val="nil"/>
              <w:right w:val="nil"/>
            </w:tcBorders>
            <w:shd w:val="clear" w:color="auto" w:fill="auto"/>
            <w:noWrap/>
            <w:vAlign w:val="bottom"/>
            <w:hideMark/>
          </w:tcPr>
          <w:p w14:paraId="0B2B501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17ABEA2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3942C0A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0E64C8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2E1343F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342341E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47A43FB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32C3E0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5355168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024EB795"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20E57485"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1DB3DE4C"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1863DB22"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49DA72CE"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5C731F4D"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075FB54A" w14:textId="77777777" w:rsidTr="00571855">
        <w:trPr>
          <w:trHeight w:val="290"/>
        </w:trPr>
        <w:tc>
          <w:tcPr>
            <w:tcW w:w="315" w:type="pct"/>
            <w:tcBorders>
              <w:top w:val="nil"/>
              <w:left w:val="nil"/>
              <w:bottom w:val="nil"/>
              <w:right w:val="nil"/>
            </w:tcBorders>
            <w:shd w:val="clear" w:color="auto" w:fill="auto"/>
            <w:noWrap/>
            <w:hideMark/>
          </w:tcPr>
          <w:p w14:paraId="4A86E2A0"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E25</w:t>
            </w:r>
          </w:p>
        </w:tc>
        <w:tc>
          <w:tcPr>
            <w:tcW w:w="327" w:type="pct"/>
            <w:tcBorders>
              <w:top w:val="nil"/>
              <w:left w:val="nil"/>
              <w:bottom w:val="nil"/>
              <w:right w:val="nil"/>
            </w:tcBorders>
            <w:shd w:val="clear" w:color="auto" w:fill="auto"/>
            <w:noWrap/>
            <w:vAlign w:val="bottom"/>
            <w:hideMark/>
          </w:tcPr>
          <w:p w14:paraId="33B0F7D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27215D5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4606586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7C79343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0D4030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086266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657BE9A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DBE7F6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702AA24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EA0746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C9E81F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47EBAAF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nil"/>
              <w:right w:val="nil"/>
            </w:tcBorders>
            <w:shd w:val="clear" w:color="auto" w:fill="auto"/>
            <w:noWrap/>
            <w:vAlign w:val="bottom"/>
            <w:hideMark/>
          </w:tcPr>
          <w:p w14:paraId="370A398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1E4D65D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1A49416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r>
      <w:tr w:rsidR="00ED3A04" w:rsidRPr="00ED3A04" w14:paraId="047F69EF" w14:textId="77777777" w:rsidTr="00571855">
        <w:trPr>
          <w:trHeight w:val="290"/>
        </w:trPr>
        <w:tc>
          <w:tcPr>
            <w:tcW w:w="315" w:type="pct"/>
            <w:tcBorders>
              <w:top w:val="nil"/>
              <w:left w:val="nil"/>
              <w:bottom w:val="nil"/>
              <w:right w:val="nil"/>
            </w:tcBorders>
            <w:shd w:val="clear" w:color="auto" w:fill="auto"/>
            <w:noWrap/>
            <w:hideMark/>
          </w:tcPr>
          <w:p w14:paraId="7DBA7E51"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E26</w:t>
            </w:r>
          </w:p>
        </w:tc>
        <w:tc>
          <w:tcPr>
            <w:tcW w:w="327" w:type="pct"/>
            <w:tcBorders>
              <w:top w:val="nil"/>
              <w:left w:val="nil"/>
              <w:bottom w:val="nil"/>
              <w:right w:val="nil"/>
            </w:tcBorders>
            <w:shd w:val="clear" w:color="auto" w:fill="auto"/>
            <w:noWrap/>
            <w:vAlign w:val="bottom"/>
            <w:hideMark/>
          </w:tcPr>
          <w:p w14:paraId="768CF09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251" w:type="pct"/>
            <w:tcBorders>
              <w:top w:val="nil"/>
              <w:left w:val="nil"/>
              <w:bottom w:val="nil"/>
              <w:right w:val="nil"/>
            </w:tcBorders>
            <w:shd w:val="clear" w:color="auto" w:fill="auto"/>
            <w:noWrap/>
            <w:vAlign w:val="bottom"/>
            <w:hideMark/>
          </w:tcPr>
          <w:p w14:paraId="17F6EB2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76A7513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0BE2967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EB3795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1643198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7384EB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6301B5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6E96C60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2937F56D"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62CF2C3D"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40E1119A" w14:textId="77777777" w:rsidR="00571855" w:rsidRPr="00ED3A04" w:rsidRDefault="00571855" w:rsidP="00571855">
            <w:pPr>
              <w:spacing w:after="0" w:line="240" w:lineRule="auto"/>
              <w:jc w:val="center"/>
              <w:rPr>
                <w:rFonts w:eastAsia="Times New Roman" w:cs="Times New Roman"/>
                <w:szCs w:val="24"/>
                <w:lang w:eastAsia="es-CL"/>
              </w:rPr>
            </w:pPr>
          </w:p>
        </w:tc>
        <w:tc>
          <w:tcPr>
            <w:tcW w:w="327" w:type="pct"/>
            <w:tcBorders>
              <w:top w:val="nil"/>
              <w:left w:val="nil"/>
              <w:bottom w:val="nil"/>
              <w:right w:val="nil"/>
            </w:tcBorders>
            <w:shd w:val="clear" w:color="auto" w:fill="auto"/>
            <w:noWrap/>
            <w:vAlign w:val="bottom"/>
            <w:hideMark/>
          </w:tcPr>
          <w:p w14:paraId="156D1AF0"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15AF2270"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7AC8CD78"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688D481C" w14:textId="77777777" w:rsidTr="00571855">
        <w:trPr>
          <w:trHeight w:val="290"/>
        </w:trPr>
        <w:tc>
          <w:tcPr>
            <w:tcW w:w="315" w:type="pct"/>
            <w:tcBorders>
              <w:top w:val="nil"/>
              <w:left w:val="nil"/>
              <w:bottom w:val="nil"/>
              <w:right w:val="nil"/>
            </w:tcBorders>
            <w:shd w:val="clear" w:color="auto" w:fill="auto"/>
            <w:noWrap/>
            <w:hideMark/>
          </w:tcPr>
          <w:p w14:paraId="270FBA89"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lastRenderedPageBreak/>
              <w:t>E27</w:t>
            </w:r>
          </w:p>
        </w:tc>
        <w:tc>
          <w:tcPr>
            <w:tcW w:w="327" w:type="pct"/>
            <w:tcBorders>
              <w:top w:val="nil"/>
              <w:left w:val="nil"/>
              <w:bottom w:val="nil"/>
              <w:right w:val="nil"/>
            </w:tcBorders>
            <w:shd w:val="clear" w:color="auto" w:fill="auto"/>
            <w:noWrap/>
            <w:vAlign w:val="bottom"/>
            <w:hideMark/>
          </w:tcPr>
          <w:p w14:paraId="2173E2E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5D4762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2C6C0B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4DDD006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326659D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1B91A42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3D5399E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B44FB8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307343F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51040CB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2369819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219DF41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43A92B6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4BF4137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6D9AD93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r>
      <w:tr w:rsidR="00ED3A04" w:rsidRPr="00ED3A04" w14:paraId="087B733E" w14:textId="77777777" w:rsidTr="00571855">
        <w:trPr>
          <w:trHeight w:val="290"/>
        </w:trPr>
        <w:tc>
          <w:tcPr>
            <w:tcW w:w="315" w:type="pct"/>
            <w:tcBorders>
              <w:top w:val="nil"/>
              <w:left w:val="nil"/>
              <w:bottom w:val="nil"/>
              <w:right w:val="nil"/>
            </w:tcBorders>
            <w:shd w:val="clear" w:color="auto" w:fill="auto"/>
            <w:noWrap/>
            <w:hideMark/>
          </w:tcPr>
          <w:p w14:paraId="0F144E8A"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E28</w:t>
            </w:r>
          </w:p>
        </w:tc>
        <w:tc>
          <w:tcPr>
            <w:tcW w:w="327" w:type="pct"/>
            <w:tcBorders>
              <w:top w:val="nil"/>
              <w:left w:val="nil"/>
              <w:bottom w:val="nil"/>
              <w:right w:val="nil"/>
            </w:tcBorders>
            <w:shd w:val="clear" w:color="auto" w:fill="auto"/>
            <w:noWrap/>
            <w:vAlign w:val="bottom"/>
            <w:hideMark/>
          </w:tcPr>
          <w:p w14:paraId="1915BAF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71B3078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C347F6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0509CAC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63B4D4B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2B52231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0918E75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1B6F16F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0FD019C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3D7AD02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2B901341"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513F691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08AFBEA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932971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04DC0A1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r>
      <w:tr w:rsidR="00ED3A04" w:rsidRPr="00ED3A04" w14:paraId="773A542A" w14:textId="77777777" w:rsidTr="00571855">
        <w:trPr>
          <w:trHeight w:val="290"/>
        </w:trPr>
        <w:tc>
          <w:tcPr>
            <w:tcW w:w="315" w:type="pct"/>
            <w:tcBorders>
              <w:top w:val="nil"/>
              <w:left w:val="nil"/>
              <w:bottom w:val="nil"/>
              <w:right w:val="nil"/>
            </w:tcBorders>
            <w:shd w:val="clear" w:color="auto" w:fill="auto"/>
            <w:noWrap/>
            <w:hideMark/>
          </w:tcPr>
          <w:p w14:paraId="0300BA10"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E29</w:t>
            </w:r>
          </w:p>
        </w:tc>
        <w:tc>
          <w:tcPr>
            <w:tcW w:w="327" w:type="pct"/>
            <w:tcBorders>
              <w:top w:val="nil"/>
              <w:left w:val="nil"/>
              <w:bottom w:val="nil"/>
              <w:right w:val="nil"/>
            </w:tcBorders>
            <w:shd w:val="clear" w:color="auto" w:fill="auto"/>
            <w:noWrap/>
            <w:vAlign w:val="bottom"/>
            <w:hideMark/>
          </w:tcPr>
          <w:p w14:paraId="4DEEB58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59B7D5D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nil"/>
              <w:right w:val="nil"/>
            </w:tcBorders>
            <w:shd w:val="clear" w:color="auto" w:fill="auto"/>
            <w:noWrap/>
            <w:vAlign w:val="bottom"/>
            <w:hideMark/>
          </w:tcPr>
          <w:p w14:paraId="7C936DF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3EEFC81F"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0FDD2A1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32A4DCF2"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79BCFDE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6265D73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77FE57AE"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nil"/>
              <w:right w:val="nil"/>
            </w:tcBorders>
            <w:shd w:val="clear" w:color="auto" w:fill="auto"/>
            <w:noWrap/>
            <w:vAlign w:val="bottom"/>
            <w:hideMark/>
          </w:tcPr>
          <w:p w14:paraId="7376B45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nil"/>
              <w:right w:val="nil"/>
            </w:tcBorders>
            <w:shd w:val="clear" w:color="auto" w:fill="auto"/>
            <w:noWrap/>
            <w:vAlign w:val="bottom"/>
            <w:hideMark/>
          </w:tcPr>
          <w:p w14:paraId="2BF0FFF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59" w:type="pct"/>
            <w:tcBorders>
              <w:top w:val="nil"/>
              <w:left w:val="nil"/>
              <w:bottom w:val="nil"/>
              <w:right w:val="nil"/>
            </w:tcBorders>
            <w:shd w:val="clear" w:color="auto" w:fill="auto"/>
            <w:noWrap/>
            <w:vAlign w:val="bottom"/>
            <w:hideMark/>
          </w:tcPr>
          <w:p w14:paraId="57986D89"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27" w:type="pct"/>
            <w:tcBorders>
              <w:top w:val="nil"/>
              <w:left w:val="nil"/>
              <w:bottom w:val="nil"/>
              <w:right w:val="nil"/>
            </w:tcBorders>
            <w:shd w:val="clear" w:color="auto" w:fill="auto"/>
            <w:noWrap/>
            <w:vAlign w:val="bottom"/>
            <w:hideMark/>
          </w:tcPr>
          <w:p w14:paraId="0DAF1390" w14:textId="77777777" w:rsidR="00571855" w:rsidRPr="00ED3A04" w:rsidRDefault="00571855" w:rsidP="00571855">
            <w:pPr>
              <w:spacing w:after="0" w:line="240" w:lineRule="auto"/>
              <w:jc w:val="center"/>
              <w:rPr>
                <w:rFonts w:eastAsia="Times New Roman" w:cs="Times New Roman"/>
                <w:szCs w:val="24"/>
                <w:lang w:eastAsia="es-CL"/>
              </w:rPr>
            </w:pPr>
          </w:p>
        </w:tc>
        <w:tc>
          <w:tcPr>
            <w:tcW w:w="251" w:type="pct"/>
            <w:tcBorders>
              <w:top w:val="nil"/>
              <w:left w:val="nil"/>
              <w:bottom w:val="nil"/>
              <w:right w:val="nil"/>
            </w:tcBorders>
            <w:shd w:val="clear" w:color="auto" w:fill="auto"/>
            <w:noWrap/>
            <w:vAlign w:val="bottom"/>
            <w:hideMark/>
          </w:tcPr>
          <w:p w14:paraId="108E3948" w14:textId="77777777" w:rsidR="00571855" w:rsidRPr="00ED3A04" w:rsidRDefault="00571855" w:rsidP="00571855">
            <w:pPr>
              <w:spacing w:after="0" w:line="240" w:lineRule="auto"/>
              <w:jc w:val="center"/>
              <w:rPr>
                <w:rFonts w:eastAsia="Times New Roman" w:cs="Times New Roman"/>
                <w:szCs w:val="24"/>
                <w:lang w:eastAsia="es-CL"/>
              </w:rPr>
            </w:pPr>
          </w:p>
        </w:tc>
        <w:tc>
          <w:tcPr>
            <w:tcW w:w="359" w:type="pct"/>
            <w:tcBorders>
              <w:top w:val="nil"/>
              <w:left w:val="nil"/>
              <w:bottom w:val="nil"/>
              <w:right w:val="nil"/>
            </w:tcBorders>
            <w:shd w:val="clear" w:color="auto" w:fill="auto"/>
            <w:noWrap/>
            <w:vAlign w:val="bottom"/>
            <w:hideMark/>
          </w:tcPr>
          <w:p w14:paraId="3B383AF3" w14:textId="77777777" w:rsidR="00571855" w:rsidRPr="00ED3A04" w:rsidRDefault="00571855" w:rsidP="00571855">
            <w:pPr>
              <w:spacing w:after="0" w:line="240" w:lineRule="auto"/>
              <w:jc w:val="center"/>
              <w:rPr>
                <w:rFonts w:eastAsia="Times New Roman" w:cs="Times New Roman"/>
                <w:szCs w:val="24"/>
                <w:lang w:eastAsia="es-CL"/>
              </w:rPr>
            </w:pPr>
          </w:p>
        </w:tc>
      </w:tr>
      <w:tr w:rsidR="00ED3A04" w:rsidRPr="00ED3A04" w14:paraId="4C94D94D" w14:textId="77777777" w:rsidTr="00571855">
        <w:trPr>
          <w:trHeight w:val="290"/>
        </w:trPr>
        <w:tc>
          <w:tcPr>
            <w:tcW w:w="315" w:type="pct"/>
            <w:tcBorders>
              <w:top w:val="nil"/>
              <w:left w:val="nil"/>
              <w:bottom w:val="single" w:sz="4" w:space="0" w:color="auto"/>
              <w:right w:val="nil"/>
            </w:tcBorders>
            <w:shd w:val="clear" w:color="auto" w:fill="auto"/>
            <w:noWrap/>
            <w:hideMark/>
          </w:tcPr>
          <w:p w14:paraId="13BBD1F0" w14:textId="77777777" w:rsidR="00571855" w:rsidRPr="00ED3A04" w:rsidRDefault="00571855" w:rsidP="00571855">
            <w:pPr>
              <w:spacing w:after="0" w:line="240" w:lineRule="auto"/>
              <w:rPr>
                <w:rFonts w:eastAsia="Times New Roman" w:cs="Times New Roman"/>
                <w:szCs w:val="24"/>
                <w:lang w:eastAsia="es-CL"/>
              </w:rPr>
            </w:pPr>
            <w:r w:rsidRPr="00ED3A04">
              <w:rPr>
                <w:rFonts w:eastAsia="Times New Roman" w:cs="Times New Roman"/>
                <w:szCs w:val="24"/>
                <w:lang w:eastAsia="es-CL"/>
              </w:rPr>
              <w:t>E30</w:t>
            </w:r>
          </w:p>
        </w:tc>
        <w:tc>
          <w:tcPr>
            <w:tcW w:w="327" w:type="pct"/>
            <w:tcBorders>
              <w:top w:val="nil"/>
              <w:left w:val="nil"/>
              <w:bottom w:val="single" w:sz="4" w:space="0" w:color="auto"/>
              <w:right w:val="nil"/>
            </w:tcBorders>
            <w:shd w:val="clear" w:color="auto" w:fill="auto"/>
            <w:noWrap/>
            <w:vAlign w:val="bottom"/>
            <w:hideMark/>
          </w:tcPr>
          <w:p w14:paraId="27718F4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single" w:sz="4" w:space="0" w:color="auto"/>
              <w:right w:val="nil"/>
            </w:tcBorders>
            <w:shd w:val="clear" w:color="auto" w:fill="auto"/>
            <w:noWrap/>
            <w:vAlign w:val="bottom"/>
            <w:hideMark/>
          </w:tcPr>
          <w:p w14:paraId="4A9234EA"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single" w:sz="4" w:space="0" w:color="auto"/>
              <w:right w:val="nil"/>
            </w:tcBorders>
            <w:shd w:val="clear" w:color="auto" w:fill="auto"/>
            <w:noWrap/>
            <w:vAlign w:val="bottom"/>
            <w:hideMark/>
          </w:tcPr>
          <w:p w14:paraId="6604CF9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single" w:sz="4" w:space="0" w:color="auto"/>
              <w:right w:val="nil"/>
            </w:tcBorders>
            <w:shd w:val="clear" w:color="auto" w:fill="auto"/>
            <w:noWrap/>
            <w:vAlign w:val="bottom"/>
            <w:hideMark/>
          </w:tcPr>
          <w:p w14:paraId="619CEB35"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single" w:sz="4" w:space="0" w:color="auto"/>
              <w:right w:val="nil"/>
            </w:tcBorders>
            <w:shd w:val="clear" w:color="auto" w:fill="auto"/>
            <w:noWrap/>
            <w:vAlign w:val="bottom"/>
            <w:hideMark/>
          </w:tcPr>
          <w:p w14:paraId="5BF84D28"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single" w:sz="4" w:space="0" w:color="auto"/>
              <w:right w:val="nil"/>
            </w:tcBorders>
            <w:shd w:val="clear" w:color="auto" w:fill="auto"/>
            <w:noWrap/>
            <w:vAlign w:val="bottom"/>
            <w:hideMark/>
          </w:tcPr>
          <w:p w14:paraId="5FB4EFD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2</w:t>
            </w:r>
          </w:p>
        </w:tc>
        <w:tc>
          <w:tcPr>
            <w:tcW w:w="327" w:type="pct"/>
            <w:tcBorders>
              <w:top w:val="nil"/>
              <w:left w:val="nil"/>
              <w:bottom w:val="single" w:sz="4" w:space="0" w:color="auto"/>
              <w:right w:val="nil"/>
            </w:tcBorders>
            <w:shd w:val="clear" w:color="auto" w:fill="auto"/>
            <w:noWrap/>
            <w:vAlign w:val="bottom"/>
            <w:hideMark/>
          </w:tcPr>
          <w:p w14:paraId="3B62E68C"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251" w:type="pct"/>
            <w:tcBorders>
              <w:top w:val="nil"/>
              <w:left w:val="nil"/>
              <w:bottom w:val="single" w:sz="4" w:space="0" w:color="auto"/>
              <w:right w:val="nil"/>
            </w:tcBorders>
            <w:shd w:val="clear" w:color="auto" w:fill="auto"/>
            <w:noWrap/>
            <w:vAlign w:val="bottom"/>
            <w:hideMark/>
          </w:tcPr>
          <w:p w14:paraId="5C336CF6"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1</w:t>
            </w:r>
          </w:p>
        </w:tc>
        <w:tc>
          <w:tcPr>
            <w:tcW w:w="359" w:type="pct"/>
            <w:tcBorders>
              <w:top w:val="nil"/>
              <w:left w:val="nil"/>
              <w:bottom w:val="single" w:sz="4" w:space="0" w:color="auto"/>
              <w:right w:val="nil"/>
            </w:tcBorders>
            <w:shd w:val="clear" w:color="auto" w:fill="auto"/>
            <w:noWrap/>
            <w:vAlign w:val="bottom"/>
            <w:hideMark/>
          </w:tcPr>
          <w:p w14:paraId="3BE80CFB"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0</w:t>
            </w:r>
          </w:p>
        </w:tc>
        <w:tc>
          <w:tcPr>
            <w:tcW w:w="327" w:type="pct"/>
            <w:tcBorders>
              <w:top w:val="nil"/>
              <w:left w:val="nil"/>
              <w:bottom w:val="single" w:sz="4" w:space="0" w:color="auto"/>
              <w:right w:val="nil"/>
            </w:tcBorders>
            <w:shd w:val="clear" w:color="auto" w:fill="auto"/>
            <w:noWrap/>
            <w:vAlign w:val="bottom"/>
            <w:hideMark/>
          </w:tcPr>
          <w:p w14:paraId="5046DD7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 </w:t>
            </w:r>
          </w:p>
        </w:tc>
        <w:tc>
          <w:tcPr>
            <w:tcW w:w="251" w:type="pct"/>
            <w:tcBorders>
              <w:top w:val="nil"/>
              <w:left w:val="nil"/>
              <w:bottom w:val="single" w:sz="4" w:space="0" w:color="auto"/>
              <w:right w:val="nil"/>
            </w:tcBorders>
            <w:shd w:val="clear" w:color="auto" w:fill="auto"/>
            <w:noWrap/>
            <w:vAlign w:val="bottom"/>
            <w:hideMark/>
          </w:tcPr>
          <w:p w14:paraId="49A9ECE0"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 </w:t>
            </w:r>
          </w:p>
        </w:tc>
        <w:tc>
          <w:tcPr>
            <w:tcW w:w="359" w:type="pct"/>
            <w:tcBorders>
              <w:top w:val="nil"/>
              <w:left w:val="nil"/>
              <w:bottom w:val="single" w:sz="4" w:space="0" w:color="auto"/>
              <w:right w:val="nil"/>
            </w:tcBorders>
            <w:shd w:val="clear" w:color="auto" w:fill="auto"/>
            <w:noWrap/>
            <w:vAlign w:val="bottom"/>
            <w:hideMark/>
          </w:tcPr>
          <w:p w14:paraId="16F12964"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 </w:t>
            </w:r>
          </w:p>
        </w:tc>
        <w:tc>
          <w:tcPr>
            <w:tcW w:w="327" w:type="pct"/>
            <w:tcBorders>
              <w:top w:val="nil"/>
              <w:left w:val="nil"/>
              <w:bottom w:val="single" w:sz="4" w:space="0" w:color="auto"/>
              <w:right w:val="nil"/>
            </w:tcBorders>
            <w:shd w:val="clear" w:color="auto" w:fill="auto"/>
            <w:noWrap/>
            <w:vAlign w:val="bottom"/>
            <w:hideMark/>
          </w:tcPr>
          <w:p w14:paraId="3CCD96E7"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 </w:t>
            </w:r>
          </w:p>
        </w:tc>
        <w:tc>
          <w:tcPr>
            <w:tcW w:w="251" w:type="pct"/>
            <w:tcBorders>
              <w:top w:val="nil"/>
              <w:left w:val="nil"/>
              <w:bottom w:val="single" w:sz="4" w:space="0" w:color="auto"/>
              <w:right w:val="nil"/>
            </w:tcBorders>
            <w:shd w:val="clear" w:color="auto" w:fill="auto"/>
            <w:noWrap/>
            <w:vAlign w:val="bottom"/>
            <w:hideMark/>
          </w:tcPr>
          <w:p w14:paraId="3622F0E3"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 </w:t>
            </w:r>
          </w:p>
        </w:tc>
        <w:tc>
          <w:tcPr>
            <w:tcW w:w="359" w:type="pct"/>
            <w:tcBorders>
              <w:top w:val="nil"/>
              <w:left w:val="nil"/>
              <w:bottom w:val="single" w:sz="4" w:space="0" w:color="auto"/>
              <w:right w:val="nil"/>
            </w:tcBorders>
            <w:shd w:val="clear" w:color="auto" w:fill="auto"/>
            <w:noWrap/>
            <w:vAlign w:val="bottom"/>
            <w:hideMark/>
          </w:tcPr>
          <w:p w14:paraId="75800D8D" w14:textId="77777777" w:rsidR="00571855" w:rsidRPr="00ED3A04" w:rsidRDefault="00571855" w:rsidP="00571855">
            <w:pPr>
              <w:spacing w:after="0" w:line="240" w:lineRule="auto"/>
              <w:jc w:val="center"/>
              <w:rPr>
                <w:rFonts w:eastAsia="Times New Roman" w:cs="Times New Roman"/>
                <w:szCs w:val="24"/>
                <w:lang w:eastAsia="es-CL"/>
              </w:rPr>
            </w:pPr>
            <w:r w:rsidRPr="00ED3A04">
              <w:rPr>
                <w:rFonts w:eastAsia="Times New Roman" w:cs="Times New Roman"/>
                <w:szCs w:val="24"/>
                <w:lang w:eastAsia="es-CL"/>
              </w:rPr>
              <w:t> </w:t>
            </w:r>
          </w:p>
        </w:tc>
      </w:tr>
    </w:tbl>
    <w:p w14:paraId="60E963DC" w14:textId="77777777" w:rsidR="00571855" w:rsidRPr="00ED3A04" w:rsidRDefault="00571855" w:rsidP="00C8392A">
      <w:pPr>
        <w:spacing w:after="0"/>
        <w:rPr>
          <w:rFonts w:cs="Times New Roman"/>
          <w:sz w:val="18"/>
          <w:szCs w:val="18"/>
          <w:lang w:val="en-US"/>
        </w:rPr>
      </w:pPr>
    </w:p>
    <w:p w14:paraId="5B69F210" w14:textId="77777777" w:rsidR="00C8392A" w:rsidRPr="00ED3A04" w:rsidRDefault="00C8392A" w:rsidP="00C8392A">
      <w:pPr>
        <w:spacing w:after="0"/>
        <w:rPr>
          <w:rFonts w:cs="Times New Roman"/>
          <w:sz w:val="18"/>
          <w:szCs w:val="18"/>
          <w:lang w:val="en-US"/>
        </w:rPr>
      </w:pPr>
      <w:r w:rsidRPr="00ED3A04">
        <w:rPr>
          <w:rFonts w:cs="Times New Roman"/>
          <w:sz w:val="18"/>
          <w:szCs w:val="18"/>
          <w:lang w:val="en-US"/>
        </w:rPr>
        <w:t>Person</w:t>
      </w:r>
    </w:p>
    <w:p w14:paraId="0A784767" w14:textId="77777777" w:rsidR="00C8392A" w:rsidRPr="00ED3A04" w:rsidRDefault="00C8392A" w:rsidP="00C8392A">
      <w:pPr>
        <w:spacing w:after="0"/>
        <w:ind w:firstLine="708"/>
        <w:rPr>
          <w:rFonts w:cs="Times New Roman"/>
          <w:sz w:val="18"/>
          <w:szCs w:val="18"/>
          <w:lang w:val="en-US"/>
        </w:rPr>
      </w:pPr>
      <w:r w:rsidRPr="00ED3A04">
        <w:rPr>
          <w:rFonts w:cs="Times New Roman"/>
          <w:sz w:val="18"/>
          <w:szCs w:val="18"/>
          <w:lang w:val="en-US"/>
        </w:rPr>
        <w:t>Individual: 0</w:t>
      </w:r>
    </w:p>
    <w:p w14:paraId="4357E9FF" w14:textId="77777777" w:rsidR="00C8392A" w:rsidRPr="00ED3A04" w:rsidRDefault="00C8392A" w:rsidP="00C8392A">
      <w:pPr>
        <w:spacing w:after="0"/>
        <w:ind w:firstLine="708"/>
        <w:rPr>
          <w:rFonts w:cs="Times New Roman"/>
          <w:sz w:val="18"/>
          <w:szCs w:val="18"/>
          <w:lang w:val="en-US"/>
        </w:rPr>
      </w:pPr>
      <w:r w:rsidRPr="00ED3A04">
        <w:rPr>
          <w:rFonts w:cs="Times New Roman"/>
          <w:sz w:val="18"/>
          <w:szCs w:val="18"/>
          <w:lang w:val="en-US"/>
        </w:rPr>
        <w:t>Group: 1</w:t>
      </w:r>
    </w:p>
    <w:p w14:paraId="1EB8C297" w14:textId="77777777" w:rsidR="00C8392A" w:rsidRPr="00ED3A04" w:rsidRDefault="00C8392A" w:rsidP="00C8392A">
      <w:pPr>
        <w:spacing w:after="0"/>
        <w:ind w:firstLine="708"/>
        <w:rPr>
          <w:rFonts w:cs="Times New Roman"/>
          <w:sz w:val="18"/>
          <w:szCs w:val="18"/>
          <w:lang w:val="en-US"/>
        </w:rPr>
      </w:pPr>
      <w:r w:rsidRPr="00ED3A04">
        <w:rPr>
          <w:rFonts w:cs="Times New Roman"/>
          <w:sz w:val="18"/>
          <w:szCs w:val="18"/>
          <w:lang w:val="en-US"/>
        </w:rPr>
        <w:t>Both: 2</w:t>
      </w:r>
    </w:p>
    <w:p w14:paraId="310DE45D" w14:textId="77777777" w:rsidR="00C8392A" w:rsidRPr="00ED3A04" w:rsidRDefault="00C8392A" w:rsidP="00C8392A">
      <w:pPr>
        <w:spacing w:after="0"/>
        <w:rPr>
          <w:rFonts w:cs="Times New Roman"/>
          <w:sz w:val="18"/>
          <w:szCs w:val="18"/>
          <w:lang w:val="en-US"/>
        </w:rPr>
      </w:pPr>
      <w:r w:rsidRPr="00ED3A04">
        <w:rPr>
          <w:rFonts w:cs="Times New Roman"/>
          <w:sz w:val="18"/>
          <w:szCs w:val="18"/>
          <w:lang w:val="en-US"/>
        </w:rPr>
        <w:t>Place</w:t>
      </w:r>
    </w:p>
    <w:p w14:paraId="7CFE7E87" w14:textId="77777777" w:rsidR="00C8392A" w:rsidRPr="00ED3A04" w:rsidRDefault="00C8392A" w:rsidP="00C8392A">
      <w:pPr>
        <w:spacing w:after="0"/>
        <w:ind w:firstLine="708"/>
        <w:rPr>
          <w:rFonts w:cs="Times New Roman"/>
          <w:sz w:val="18"/>
          <w:szCs w:val="18"/>
          <w:lang w:val="en-US"/>
        </w:rPr>
      </w:pPr>
      <w:r w:rsidRPr="00ED3A04">
        <w:rPr>
          <w:rFonts w:cs="Times New Roman"/>
          <w:sz w:val="18"/>
          <w:szCs w:val="18"/>
          <w:lang w:val="en-US"/>
        </w:rPr>
        <w:t>Physical: 0</w:t>
      </w:r>
    </w:p>
    <w:p w14:paraId="4A48EA77" w14:textId="77777777" w:rsidR="00C8392A" w:rsidRPr="00ED3A04" w:rsidRDefault="00C8392A" w:rsidP="00C8392A">
      <w:pPr>
        <w:spacing w:after="0"/>
        <w:ind w:firstLine="708"/>
        <w:rPr>
          <w:rFonts w:cs="Times New Roman"/>
          <w:sz w:val="18"/>
          <w:szCs w:val="18"/>
          <w:lang w:val="en-US"/>
        </w:rPr>
      </w:pPr>
      <w:r w:rsidRPr="00ED3A04">
        <w:rPr>
          <w:rFonts w:cs="Times New Roman"/>
          <w:sz w:val="18"/>
          <w:szCs w:val="18"/>
          <w:lang w:val="en-US"/>
        </w:rPr>
        <w:t>Social: 1</w:t>
      </w:r>
    </w:p>
    <w:p w14:paraId="6A57C6F2" w14:textId="77777777" w:rsidR="00C8392A" w:rsidRPr="00ED3A04" w:rsidRDefault="00C8392A" w:rsidP="00C8392A">
      <w:pPr>
        <w:spacing w:after="0"/>
        <w:ind w:firstLine="708"/>
        <w:rPr>
          <w:rFonts w:cs="Times New Roman"/>
          <w:sz w:val="18"/>
          <w:szCs w:val="18"/>
          <w:lang w:val="en-US"/>
        </w:rPr>
      </w:pPr>
      <w:r w:rsidRPr="00ED3A04">
        <w:rPr>
          <w:rFonts w:cs="Times New Roman"/>
          <w:sz w:val="18"/>
          <w:szCs w:val="18"/>
          <w:lang w:val="en-US"/>
        </w:rPr>
        <w:t>Both: 2</w:t>
      </w:r>
    </w:p>
    <w:p w14:paraId="44782B73" w14:textId="77777777" w:rsidR="00C8392A" w:rsidRPr="00ED3A04" w:rsidRDefault="00C8392A" w:rsidP="00C8392A">
      <w:pPr>
        <w:spacing w:after="0"/>
        <w:rPr>
          <w:rFonts w:cs="Times New Roman"/>
          <w:sz w:val="18"/>
          <w:szCs w:val="18"/>
          <w:lang w:val="en-US"/>
        </w:rPr>
      </w:pPr>
      <w:r w:rsidRPr="00ED3A04">
        <w:rPr>
          <w:rFonts w:cs="Times New Roman"/>
          <w:sz w:val="18"/>
          <w:szCs w:val="18"/>
          <w:lang w:val="en-US"/>
        </w:rPr>
        <w:t>Process</w:t>
      </w:r>
    </w:p>
    <w:p w14:paraId="5127A614" w14:textId="77777777" w:rsidR="00C8392A" w:rsidRPr="00ED3A04" w:rsidRDefault="00C8392A" w:rsidP="00C8392A">
      <w:pPr>
        <w:spacing w:after="0"/>
        <w:ind w:firstLine="708"/>
        <w:rPr>
          <w:rFonts w:cs="Times New Roman"/>
          <w:sz w:val="18"/>
          <w:szCs w:val="18"/>
          <w:lang w:val="en-US"/>
        </w:rPr>
      </w:pPr>
      <w:r w:rsidRPr="00ED3A04">
        <w:rPr>
          <w:rFonts w:cs="Times New Roman"/>
          <w:sz w:val="18"/>
          <w:szCs w:val="18"/>
          <w:lang w:val="en-US"/>
        </w:rPr>
        <w:t>Affective: 0</w:t>
      </w:r>
    </w:p>
    <w:p w14:paraId="791B3C28" w14:textId="77777777" w:rsidR="00C8392A" w:rsidRPr="00ED3A04" w:rsidRDefault="00C8392A" w:rsidP="00C8392A">
      <w:pPr>
        <w:spacing w:after="0"/>
        <w:ind w:firstLine="708"/>
        <w:rPr>
          <w:rFonts w:cs="Times New Roman"/>
          <w:sz w:val="18"/>
          <w:szCs w:val="18"/>
          <w:lang w:val="en-US"/>
        </w:rPr>
      </w:pPr>
      <w:r w:rsidRPr="00ED3A04">
        <w:rPr>
          <w:rFonts w:cs="Times New Roman"/>
          <w:sz w:val="18"/>
          <w:szCs w:val="18"/>
          <w:lang w:val="en-US"/>
        </w:rPr>
        <w:t>Cognitive: 1</w:t>
      </w:r>
    </w:p>
    <w:p w14:paraId="24DFC424" w14:textId="77777777" w:rsidR="00C8392A" w:rsidRPr="00ED3A04" w:rsidRDefault="00C8392A" w:rsidP="00C8392A">
      <w:pPr>
        <w:spacing w:after="0"/>
        <w:ind w:firstLine="708"/>
        <w:rPr>
          <w:rFonts w:cs="Times New Roman"/>
          <w:sz w:val="18"/>
          <w:szCs w:val="18"/>
          <w:lang w:val="en-US"/>
        </w:rPr>
      </w:pPr>
      <w:r w:rsidRPr="00ED3A04">
        <w:rPr>
          <w:rFonts w:cs="Times New Roman"/>
          <w:sz w:val="18"/>
          <w:szCs w:val="18"/>
          <w:lang w:val="en-US"/>
        </w:rPr>
        <w:t>Both: 2</w:t>
      </w:r>
    </w:p>
    <w:p w14:paraId="37746B6D" w14:textId="77777777" w:rsidR="00C8392A" w:rsidRPr="00ED3A04" w:rsidRDefault="00C8392A" w:rsidP="00C8392A">
      <w:pPr>
        <w:spacing w:after="0"/>
        <w:rPr>
          <w:rFonts w:cs="Times New Roman"/>
          <w:lang w:val="en-US"/>
        </w:rPr>
      </w:pPr>
    </w:p>
    <w:p w14:paraId="0849FFFB" w14:textId="77777777" w:rsidR="00C8392A" w:rsidRPr="00ED3A04" w:rsidRDefault="00C8392A" w:rsidP="00C8392A">
      <w:pPr>
        <w:spacing w:after="0"/>
        <w:ind w:firstLine="708"/>
        <w:rPr>
          <w:rFonts w:cs="Times New Roman"/>
          <w:lang w:val="en-US"/>
        </w:rPr>
        <w:sectPr w:rsidR="00C8392A" w:rsidRPr="00ED3A04" w:rsidSect="004E0F5A">
          <w:pgSz w:w="15840" w:h="12240" w:orient="landscape"/>
          <w:pgMar w:top="1701" w:right="1417" w:bottom="1701" w:left="1417" w:header="708" w:footer="708" w:gutter="0"/>
          <w:cols w:space="708"/>
          <w:docGrid w:linePitch="360"/>
        </w:sectPr>
      </w:pPr>
    </w:p>
    <w:p w14:paraId="19EDE952" w14:textId="77777777" w:rsidR="00C8392A" w:rsidRPr="00ED3A04" w:rsidRDefault="00C8392A" w:rsidP="00C8392A">
      <w:pPr>
        <w:rPr>
          <w:rFonts w:cs="Times New Roman"/>
          <w:szCs w:val="24"/>
          <w:lang w:val="en-US"/>
        </w:rPr>
      </w:pPr>
    </w:p>
    <w:p w14:paraId="571CBDEA" w14:textId="77777777" w:rsidR="00C8392A" w:rsidRPr="00ED3A04" w:rsidRDefault="00C8392A" w:rsidP="00C8392A">
      <w:pPr>
        <w:pStyle w:val="Ttulo1"/>
        <w:rPr>
          <w:lang w:val="en-US"/>
        </w:rPr>
      </w:pPr>
      <w:r w:rsidRPr="00ED3A04">
        <w:rPr>
          <w:lang w:val="en-US"/>
        </w:rPr>
        <w:t>Table 4: Evidenced patterns</w:t>
      </w:r>
    </w:p>
    <w:tbl>
      <w:tblPr>
        <w:tblStyle w:val="Tablaconcuadrcula"/>
        <w:tblW w:w="5000" w:type="pct"/>
        <w:tblLook w:val="04A0" w:firstRow="1" w:lastRow="0" w:firstColumn="1" w:lastColumn="0" w:noHBand="0" w:noVBand="1"/>
      </w:tblPr>
      <w:tblGrid>
        <w:gridCol w:w="2209"/>
        <w:gridCol w:w="2209"/>
        <w:gridCol w:w="2210"/>
        <w:gridCol w:w="2210"/>
      </w:tblGrid>
      <w:tr w:rsidR="00ED3A04" w:rsidRPr="00ED3A04" w14:paraId="50E55C7D" w14:textId="77777777" w:rsidTr="00835E46">
        <w:tc>
          <w:tcPr>
            <w:tcW w:w="1250" w:type="pct"/>
            <w:tcBorders>
              <w:top w:val="single" w:sz="4" w:space="0" w:color="auto"/>
              <w:left w:val="nil"/>
              <w:bottom w:val="nil"/>
              <w:right w:val="nil"/>
            </w:tcBorders>
          </w:tcPr>
          <w:p w14:paraId="32979DE2" w14:textId="77777777" w:rsidR="00835E46" w:rsidRPr="00ED3A04" w:rsidRDefault="00835E46" w:rsidP="00C41BAE">
            <w:pPr>
              <w:jc w:val="center"/>
              <w:rPr>
                <w:rFonts w:cs="Times New Roman"/>
                <w:szCs w:val="24"/>
                <w:lang w:val="en-US"/>
              </w:rPr>
            </w:pPr>
          </w:p>
        </w:tc>
        <w:tc>
          <w:tcPr>
            <w:tcW w:w="2500" w:type="pct"/>
            <w:gridSpan w:val="2"/>
            <w:tcBorders>
              <w:top w:val="single" w:sz="4" w:space="0" w:color="auto"/>
              <w:left w:val="nil"/>
              <w:bottom w:val="single" w:sz="4" w:space="0" w:color="auto"/>
              <w:right w:val="nil"/>
            </w:tcBorders>
          </w:tcPr>
          <w:p w14:paraId="7D90A8BC" w14:textId="77777777" w:rsidR="00835E46" w:rsidRPr="00ED3A04" w:rsidRDefault="00835E46" w:rsidP="00C41BAE">
            <w:pPr>
              <w:jc w:val="center"/>
              <w:rPr>
                <w:rFonts w:cs="Times New Roman"/>
                <w:szCs w:val="24"/>
                <w:lang w:val="en-US"/>
              </w:rPr>
            </w:pPr>
            <w:r w:rsidRPr="00ED3A04">
              <w:rPr>
                <w:rFonts w:cs="Times New Roman"/>
                <w:szCs w:val="24"/>
                <w:lang w:val="en-US"/>
              </w:rPr>
              <w:t>Place attachment: 1</w:t>
            </w:r>
          </w:p>
        </w:tc>
        <w:tc>
          <w:tcPr>
            <w:tcW w:w="1250" w:type="pct"/>
            <w:tcBorders>
              <w:top w:val="single" w:sz="4" w:space="0" w:color="auto"/>
              <w:left w:val="nil"/>
              <w:bottom w:val="single" w:sz="4" w:space="0" w:color="auto"/>
              <w:right w:val="nil"/>
            </w:tcBorders>
          </w:tcPr>
          <w:p w14:paraId="31A638FF" w14:textId="77777777" w:rsidR="00835E46" w:rsidRPr="00ED3A04" w:rsidRDefault="00835E46" w:rsidP="00C41BAE">
            <w:pPr>
              <w:jc w:val="center"/>
              <w:rPr>
                <w:rFonts w:cs="Times New Roman"/>
                <w:szCs w:val="24"/>
                <w:lang w:val="en-US"/>
              </w:rPr>
            </w:pPr>
            <w:r w:rsidRPr="00ED3A04">
              <w:rPr>
                <w:rFonts w:cs="Times New Roman"/>
                <w:szCs w:val="24"/>
                <w:lang w:val="en-US"/>
              </w:rPr>
              <w:t>Place attachment: 0</w:t>
            </w:r>
          </w:p>
        </w:tc>
      </w:tr>
      <w:tr w:rsidR="00ED3A04" w:rsidRPr="00ED3A04" w14:paraId="3CD5A95F" w14:textId="77777777" w:rsidTr="00835E46">
        <w:tc>
          <w:tcPr>
            <w:tcW w:w="1250" w:type="pct"/>
            <w:tcBorders>
              <w:top w:val="nil"/>
              <w:left w:val="nil"/>
              <w:bottom w:val="nil"/>
              <w:right w:val="nil"/>
            </w:tcBorders>
          </w:tcPr>
          <w:p w14:paraId="0A19F6B0" w14:textId="77777777" w:rsidR="00835E46" w:rsidRPr="00ED3A04" w:rsidRDefault="00835E46" w:rsidP="00C41BAE">
            <w:pPr>
              <w:jc w:val="center"/>
              <w:rPr>
                <w:rFonts w:cs="Times New Roman"/>
                <w:szCs w:val="24"/>
                <w:lang w:val="en-US"/>
              </w:rPr>
            </w:pPr>
          </w:p>
        </w:tc>
        <w:tc>
          <w:tcPr>
            <w:tcW w:w="1250" w:type="pct"/>
            <w:tcBorders>
              <w:top w:val="single" w:sz="4" w:space="0" w:color="auto"/>
              <w:left w:val="nil"/>
              <w:bottom w:val="single" w:sz="4" w:space="0" w:color="auto"/>
              <w:right w:val="nil"/>
            </w:tcBorders>
          </w:tcPr>
          <w:p w14:paraId="21197829" w14:textId="77777777" w:rsidR="00835E46" w:rsidRPr="00ED3A04" w:rsidRDefault="00835E46" w:rsidP="00C41BAE">
            <w:pPr>
              <w:jc w:val="center"/>
              <w:rPr>
                <w:rFonts w:cs="Times New Roman"/>
                <w:szCs w:val="24"/>
                <w:lang w:val="en-US"/>
              </w:rPr>
            </w:pPr>
            <w:r w:rsidRPr="00ED3A04">
              <w:rPr>
                <w:rFonts w:cs="Times New Roman"/>
                <w:szCs w:val="24"/>
                <w:lang w:val="en-US"/>
              </w:rPr>
              <w:t>Closed relationship</w:t>
            </w:r>
          </w:p>
          <w:p w14:paraId="6923758A" w14:textId="77777777" w:rsidR="00835E46" w:rsidRPr="00ED3A04" w:rsidRDefault="00835E46" w:rsidP="00C41BAE">
            <w:pPr>
              <w:jc w:val="center"/>
              <w:rPr>
                <w:rFonts w:cs="Times New Roman"/>
                <w:szCs w:val="24"/>
                <w:lang w:val="en-US"/>
              </w:rPr>
            </w:pPr>
            <w:r w:rsidRPr="00ED3A04">
              <w:rPr>
                <w:rFonts w:cs="Times New Roman"/>
                <w:szCs w:val="24"/>
                <w:lang w:val="en-US"/>
              </w:rPr>
              <w:t>(Eros)</w:t>
            </w:r>
          </w:p>
        </w:tc>
        <w:tc>
          <w:tcPr>
            <w:tcW w:w="1250" w:type="pct"/>
            <w:tcBorders>
              <w:top w:val="single" w:sz="4" w:space="0" w:color="auto"/>
              <w:left w:val="nil"/>
              <w:bottom w:val="single" w:sz="4" w:space="0" w:color="auto"/>
              <w:right w:val="nil"/>
            </w:tcBorders>
          </w:tcPr>
          <w:p w14:paraId="10611543" w14:textId="77777777" w:rsidR="00835E46" w:rsidRPr="00ED3A04" w:rsidRDefault="00835E46" w:rsidP="00C41BAE">
            <w:pPr>
              <w:jc w:val="center"/>
              <w:rPr>
                <w:rFonts w:cs="Times New Roman"/>
                <w:szCs w:val="24"/>
                <w:lang w:val="en-US"/>
              </w:rPr>
            </w:pPr>
            <w:r w:rsidRPr="00ED3A04">
              <w:rPr>
                <w:rFonts w:cs="Times New Roman"/>
                <w:szCs w:val="24"/>
                <w:lang w:val="en-US"/>
              </w:rPr>
              <w:t>Open relationship</w:t>
            </w:r>
          </w:p>
          <w:p w14:paraId="777974EB" w14:textId="77777777" w:rsidR="00835E46" w:rsidRPr="00ED3A04" w:rsidRDefault="00835E46" w:rsidP="00C41BAE">
            <w:pPr>
              <w:jc w:val="center"/>
              <w:rPr>
                <w:rFonts w:cs="Times New Roman"/>
                <w:szCs w:val="24"/>
                <w:lang w:val="en-US"/>
              </w:rPr>
            </w:pPr>
            <w:r w:rsidRPr="00ED3A04">
              <w:rPr>
                <w:rFonts w:cs="Times New Roman"/>
                <w:szCs w:val="24"/>
                <w:lang w:val="en-US"/>
              </w:rPr>
              <w:t>(Agape)</w:t>
            </w:r>
          </w:p>
        </w:tc>
        <w:tc>
          <w:tcPr>
            <w:tcW w:w="1250" w:type="pct"/>
            <w:tcBorders>
              <w:top w:val="single" w:sz="4" w:space="0" w:color="auto"/>
              <w:left w:val="nil"/>
              <w:bottom w:val="single" w:sz="4" w:space="0" w:color="auto"/>
              <w:right w:val="nil"/>
            </w:tcBorders>
          </w:tcPr>
          <w:p w14:paraId="09874373" w14:textId="77777777" w:rsidR="00835E46" w:rsidRPr="00ED3A04" w:rsidRDefault="00835E46" w:rsidP="00C41BAE">
            <w:pPr>
              <w:jc w:val="center"/>
              <w:rPr>
                <w:rFonts w:cs="Times New Roman"/>
                <w:szCs w:val="24"/>
                <w:lang w:val="en-US"/>
              </w:rPr>
            </w:pPr>
            <w:r w:rsidRPr="00ED3A04">
              <w:rPr>
                <w:rFonts w:cs="Times New Roman"/>
                <w:szCs w:val="24"/>
                <w:lang w:val="en-US"/>
              </w:rPr>
              <w:t>No relationship</w:t>
            </w:r>
          </w:p>
          <w:p w14:paraId="253351CB" w14:textId="77777777" w:rsidR="00835E46" w:rsidRPr="00ED3A04" w:rsidRDefault="00835E46" w:rsidP="00C41BAE">
            <w:pPr>
              <w:jc w:val="center"/>
              <w:rPr>
                <w:rFonts w:cs="Times New Roman"/>
                <w:szCs w:val="24"/>
                <w:lang w:val="en-US"/>
              </w:rPr>
            </w:pPr>
            <w:r w:rsidRPr="00ED3A04">
              <w:rPr>
                <w:rFonts w:cs="Times New Roman"/>
                <w:szCs w:val="24"/>
                <w:lang w:val="en-US"/>
              </w:rPr>
              <w:t>(Philia)</w:t>
            </w:r>
          </w:p>
        </w:tc>
      </w:tr>
      <w:tr w:rsidR="00ED3A04" w:rsidRPr="00ED3A04" w14:paraId="4D2A4C61" w14:textId="77777777" w:rsidTr="00835E46">
        <w:tc>
          <w:tcPr>
            <w:tcW w:w="1250" w:type="pct"/>
            <w:tcBorders>
              <w:top w:val="nil"/>
              <w:left w:val="nil"/>
              <w:bottom w:val="nil"/>
              <w:right w:val="nil"/>
            </w:tcBorders>
          </w:tcPr>
          <w:p w14:paraId="6BCF6612" w14:textId="77777777" w:rsidR="00835E46" w:rsidRPr="00ED3A04" w:rsidRDefault="00835E46" w:rsidP="00C41BAE">
            <w:pPr>
              <w:rPr>
                <w:rFonts w:cs="Times New Roman"/>
                <w:szCs w:val="24"/>
                <w:lang w:val="en-US"/>
              </w:rPr>
            </w:pPr>
            <w:r w:rsidRPr="00ED3A04">
              <w:rPr>
                <w:rFonts w:cs="Times New Roman"/>
                <w:szCs w:val="24"/>
                <w:lang w:val="en-US"/>
              </w:rPr>
              <w:t>E1</w:t>
            </w:r>
          </w:p>
        </w:tc>
        <w:tc>
          <w:tcPr>
            <w:tcW w:w="1250" w:type="pct"/>
            <w:tcBorders>
              <w:top w:val="single" w:sz="4" w:space="0" w:color="auto"/>
              <w:left w:val="nil"/>
              <w:bottom w:val="nil"/>
              <w:right w:val="nil"/>
            </w:tcBorders>
            <w:vAlign w:val="bottom"/>
          </w:tcPr>
          <w:p w14:paraId="0E8BA219"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single" w:sz="4" w:space="0" w:color="auto"/>
              <w:left w:val="nil"/>
              <w:bottom w:val="nil"/>
              <w:right w:val="nil"/>
            </w:tcBorders>
            <w:vAlign w:val="bottom"/>
          </w:tcPr>
          <w:p w14:paraId="1DD65F98" w14:textId="77777777" w:rsidR="00835E46" w:rsidRPr="00ED3A04" w:rsidRDefault="00835E46" w:rsidP="00C41BAE">
            <w:pPr>
              <w:jc w:val="center"/>
              <w:rPr>
                <w:rFonts w:cs="Times New Roman"/>
                <w:szCs w:val="24"/>
              </w:rPr>
            </w:pPr>
          </w:p>
        </w:tc>
        <w:tc>
          <w:tcPr>
            <w:tcW w:w="1250" w:type="pct"/>
            <w:tcBorders>
              <w:top w:val="single" w:sz="4" w:space="0" w:color="auto"/>
              <w:left w:val="nil"/>
              <w:bottom w:val="nil"/>
              <w:right w:val="nil"/>
            </w:tcBorders>
            <w:vAlign w:val="bottom"/>
          </w:tcPr>
          <w:p w14:paraId="441DFAC6" w14:textId="77777777" w:rsidR="00835E46" w:rsidRPr="00ED3A04" w:rsidRDefault="00835E46" w:rsidP="00C41BAE">
            <w:pPr>
              <w:jc w:val="center"/>
              <w:rPr>
                <w:rFonts w:cs="Times New Roman"/>
                <w:szCs w:val="24"/>
              </w:rPr>
            </w:pPr>
          </w:p>
        </w:tc>
      </w:tr>
      <w:tr w:rsidR="00ED3A04" w:rsidRPr="00ED3A04" w14:paraId="1632289C" w14:textId="77777777" w:rsidTr="00835E46">
        <w:tc>
          <w:tcPr>
            <w:tcW w:w="1250" w:type="pct"/>
            <w:tcBorders>
              <w:top w:val="nil"/>
              <w:left w:val="nil"/>
              <w:bottom w:val="nil"/>
              <w:right w:val="nil"/>
            </w:tcBorders>
          </w:tcPr>
          <w:p w14:paraId="6AC105E5" w14:textId="77777777" w:rsidR="00835E46" w:rsidRPr="00ED3A04" w:rsidRDefault="00835E46" w:rsidP="00C41BAE">
            <w:pPr>
              <w:rPr>
                <w:rFonts w:cs="Times New Roman"/>
                <w:szCs w:val="24"/>
                <w:lang w:val="en-US"/>
              </w:rPr>
            </w:pPr>
            <w:r w:rsidRPr="00ED3A04">
              <w:rPr>
                <w:rFonts w:cs="Times New Roman"/>
                <w:szCs w:val="24"/>
                <w:lang w:val="en-US"/>
              </w:rPr>
              <w:t>E2</w:t>
            </w:r>
          </w:p>
        </w:tc>
        <w:tc>
          <w:tcPr>
            <w:tcW w:w="1250" w:type="pct"/>
            <w:tcBorders>
              <w:top w:val="nil"/>
              <w:left w:val="nil"/>
              <w:bottom w:val="nil"/>
              <w:right w:val="nil"/>
            </w:tcBorders>
            <w:vAlign w:val="bottom"/>
          </w:tcPr>
          <w:p w14:paraId="0A0C082C"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0AA23BA2"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0CD65972" w14:textId="77777777" w:rsidR="00835E46" w:rsidRPr="00ED3A04" w:rsidRDefault="00835E46" w:rsidP="00C41BAE">
            <w:pPr>
              <w:jc w:val="center"/>
              <w:rPr>
                <w:rFonts w:cs="Times New Roman"/>
                <w:szCs w:val="24"/>
              </w:rPr>
            </w:pPr>
          </w:p>
        </w:tc>
      </w:tr>
      <w:tr w:rsidR="00ED3A04" w:rsidRPr="00ED3A04" w14:paraId="5DCC70B4" w14:textId="77777777" w:rsidTr="00835E46">
        <w:tc>
          <w:tcPr>
            <w:tcW w:w="1250" w:type="pct"/>
            <w:tcBorders>
              <w:top w:val="nil"/>
              <w:left w:val="nil"/>
              <w:bottom w:val="nil"/>
              <w:right w:val="nil"/>
            </w:tcBorders>
          </w:tcPr>
          <w:p w14:paraId="1D4C9302" w14:textId="77777777" w:rsidR="00835E46" w:rsidRPr="00ED3A04" w:rsidRDefault="00835E46" w:rsidP="00C41BAE">
            <w:pPr>
              <w:rPr>
                <w:rFonts w:cs="Times New Roman"/>
                <w:szCs w:val="24"/>
                <w:lang w:val="en-US"/>
              </w:rPr>
            </w:pPr>
            <w:r w:rsidRPr="00ED3A04">
              <w:rPr>
                <w:rFonts w:cs="Times New Roman"/>
                <w:szCs w:val="24"/>
                <w:lang w:val="en-US"/>
              </w:rPr>
              <w:t>E3</w:t>
            </w:r>
          </w:p>
        </w:tc>
        <w:tc>
          <w:tcPr>
            <w:tcW w:w="1250" w:type="pct"/>
            <w:tcBorders>
              <w:top w:val="nil"/>
              <w:left w:val="nil"/>
              <w:bottom w:val="nil"/>
              <w:right w:val="nil"/>
            </w:tcBorders>
            <w:vAlign w:val="bottom"/>
          </w:tcPr>
          <w:p w14:paraId="1DB07F42"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170EBE0D"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2B9DBF9B" w14:textId="77777777" w:rsidR="00835E46" w:rsidRPr="00ED3A04" w:rsidRDefault="00835E46" w:rsidP="00C41BAE">
            <w:pPr>
              <w:jc w:val="center"/>
              <w:rPr>
                <w:rFonts w:cs="Times New Roman"/>
                <w:szCs w:val="24"/>
              </w:rPr>
            </w:pPr>
          </w:p>
        </w:tc>
      </w:tr>
      <w:tr w:rsidR="00ED3A04" w:rsidRPr="00ED3A04" w14:paraId="2A9FB13B" w14:textId="77777777" w:rsidTr="00835E46">
        <w:tc>
          <w:tcPr>
            <w:tcW w:w="1250" w:type="pct"/>
            <w:tcBorders>
              <w:top w:val="nil"/>
              <w:left w:val="nil"/>
              <w:bottom w:val="nil"/>
              <w:right w:val="nil"/>
            </w:tcBorders>
          </w:tcPr>
          <w:p w14:paraId="070C899A" w14:textId="77777777" w:rsidR="00835E46" w:rsidRPr="00ED3A04" w:rsidRDefault="00835E46" w:rsidP="00C41BAE">
            <w:pPr>
              <w:rPr>
                <w:rFonts w:cs="Times New Roman"/>
                <w:szCs w:val="24"/>
                <w:lang w:val="en-US"/>
              </w:rPr>
            </w:pPr>
            <w:r w:rsidRPr="00ED3A04">
              <w:rPr>
                <w:rFonts w:cs="Times New Roman"/>
                <w:szCs w:val="24"/>
                <w:lang w:val="en-US"/>
              </w:rPr>
              <w:t>E4</w:t>
            </w:r>
          </w:p>
        </w:tc>
        <w:tc>
          <w:tcPr>
            <w:tcW w:w="1250" w:type="pct"/>
            <w:tcBorders>
              <w:top w:val="nil"/>
              <w:left w:val="nil"/>
              <w:bottom w:val="nil"/>
              <w:right w:val="nil"/>
            </w:tcBorders>
            <w:vAlign w:val="bottom"/>
          </w:tcPr>
          <w:p w14:paraId="0707951E"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48F04DE7"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45E984FD" w14:textId="77777777" w:rsidR="00835E46" w:rsidRPr="00ED3A04" w:rsidRDefault="00835E46" w:rsidP="00C41BAE">
            <w:pPr>
              <w:jc w:val="center"/>
              <w:rPr>
                <w:rFonts w:cs="Times New Roman"/>
                <w:szCs w:val="24"/>
              </w:rPr>
            </w:pPr>
          </w:p>
        </w:tc>
      </w:tr>
      <w:tr w:rsidR="00ED3A04" w:rsidRPr="00ED3A04" w14:paraId="27E954E5" w14:textId="77777777" w:rsidTr="00835E46">
        <w:tc>
          <w:tcPr>
            <w:tcW w:w="1250" w:type="pct"/>
            <w:tcBorders>
              <w:top w:val="nil"/>
              <w:left w:val="nil"/>
              <w:bottom w:val="nil"/>
              <w:right w:val="nil"/>
            </w:tcBorders>
          </w:tcPr>
          <w:p w14:paraId="4B5EFDAC" w14:textId="77777777" w:rsidR="00835E46" w:rsidRPr="00ED3A04" w:rsidRDefault="00835E46" w:rsidP="00C41BAE">
            <w:pPr>
              <w:rPr>
                <w:rFonts w:cs="Times New Roman"/>
                <w:szCs w:val="24"/>
                <w:lang w:val="en-US"/>
              </w:rPr>
            </w:pPr>
            <w:r w:rsidRPr="00ED3A04">
              <w:rPr>
                <w:rFonts w:cs="Times New Roman"/>
                <w:szCs w:val="24"/>
                <w:lang w:val="en-US"/>
              </w:rPr>
              <w:t>E5</w:t>
            </w:r>
          </w:p>
        </w:tc>
        <w:tc>
          <w:tcPr>
            <w:tcW w:w="1250" w:type="pct"/>
            <w:tcBorders>
              <w:top w:val="nil"/>
              <w:left w:val="nil"/>
              <w:bottom w:val="nil"/>
              <w:right w:val="nil"/>
            </w:tcBorders>
            <w:vAlign w:val="bottom"/>
          </w:tcPr>
          <w:p w14:paraId="16369624"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472A90B6"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46FE6158" w14:textId="77777777" w:rsidR="00835E46" w:rsidRPr="00ED3A04" w:rsidRDefault="00835E46" w:rsidP="00C41BAE">
            <w:pPr>
              <w:jc w:val="center"/>
              <w:rPr>
                <w:rFonts w:cs="Times New Roman"/>
                <w:szCs w:val="24"/>
              </w:rPr>
            </w:pPr>
          </w:p>
        </w:tc>
      </w:tr>
      <w:tr w:rsidR="00ED3A04" w:rsidRPr="00ED3A04" w14:paraId="7B1DA90D" w14:textId="77777777" w:rsidTr="00835E46">
        <w:tc>
          <w:tcPr>
            <w:tcW w:w="1250" w:type="pct"/>
            <w:tcBorders>
              <w:top w:val="nil"/>
              <w:left w:val="nil"/>
              <w:bottom w:val="nil"/>
              <w:right w:val="nil"/>
            </w:tcBorders>
          </w:tcPr>
          <w:p w14:paraId="3D6AAC8F" w14:textId="77777777" w:rsidR="00835E46" w:rsidRPr="00ED3A04" w:rsidRDefault="00835E46" w:rsidP="00C41BAE">
            <w:pPr>
              <w:rPr>
                <w:rFonts w:cs="Times New Roman"/>
                <w:szCs w:val="24"/>
                <w:lang w:val="en-US"/>
              </w:rPr>
            </w:pPr>
            <w:r w:rsidRPr="00ED3A04">
              <w:rPr>
                <w:rFonts w:cs="Times New Roman"/>
                <w:szCs w:val="24"/>
                <w:lang w:val="en-US"/>
              </w:rPr>
              <w:t>E6</w:t>
            </w:r>
          </w:p>
        </w:tc>
        <w:tc>
          <w:tcPr>
            <w:tcW w:w="1250" w:type="pct"/>
            <w:tcBorders>
              <w:top w:val="nil"/>
              <w:left w:val="nil"/>
              <w:bottom w:val="nil"/>
              <w:right w:val="nil"/>
            </w:tcBorders>
            <w:vAlign w:val="bottom"/>
          </w:tcPr>
          <w:p w14:paraId="406ABBD9"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59B53BC3"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18C29011" w14:textId="77777777" w:rsidR="00835E46" w:rsidRPr="00ED3A04" w:rsidRDefault="00835E46" w:rsidP="00C41BAE">
            <w:pPr>
              <w:jc w:val="center"/>
              <w:rPr>
                <w:rFonts w:cs="Times New Roman"/>
                <w:szCs w:val="24"/>
              </w:rPr>
            </w:pPr>
          </w:p>
        </w:tc>
      </w:tr>
      <w:tr w:rsidR="00ED3A04" w:rsidRPr="00ED3A04" w14:paraId="7A71802B" w14:textId="77777777" w:rsidTr="00835E46">
        <w:tc>
          <w:tcPr>
            <w:tcW w:w="1250" w:type="pct"/>
            <w:tcBorders>
              <w:top w:val="nil"/>
              <w:left w:val="nil"/>
              <w:bottom w:val="nil"/>
              <w:right w:val="nil"/>
            </w:tcBorders>
          </w:tcPr>
          <w:p w14:paraId="3BEB3F80" w14:textId="77777777" w:rsidR="00835E46" w:rsidRPr="00ED3A04" w:rsidRDefault="00835E46" w:rsidP="00C41BAE">
            <w:pPr>
              <w:rPr>
                <w:rFonts w:cs="Times New Roman"/>
                <w:szCs w:val="24"/>
                <w:lang w:val="en-US"/>
              </w:rPr>
            </w:pPr>
            <w:r w:rsidRPr="00ED3A04">
              <w:rPr>
                <w:rFonts w:cs="Times New Roman"/>
                <w:szCs w:val="24"/>
                <w:lang w:val="en-US"/>
              </w:rPr>
              <w:t>E7</w:t>
            </w:r>
          </w:p>
        </w:tc>
        <w:tc>
          <w:tcPr>
            <w:tcW w:w="1250" w:type="pct"/>
            <w:tcBorders>
              <w:top w:val="nil"/>
              <w:left w:val="nil"/>
              <w:bottom w:val="nil"/>
              <w:right w:val="nil"/>
            </w:tcBorders>
            <w:vAlign w:val="bottom"/>
          </w:tcPr>
          <w:p w14:paraId="4AEFDB01"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6EB19678"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2DE66305" w14:textId="77777777" w:rsidR="00835E46" w:rsidRPr="00ED3A04" w:rsidRDefault="00835E46" w:rsidP="00C41BAE">
            <w:pPr>
              <w:jc w:val="center"/>
              <w:rPr>
                <w:rFonts w:cs="Times New Roman"/>
                <w:szCs w:val="24"/>
              </w:rPr>
            </w:pPr>
          </w:p>
        </w:tc>
      </w:tr>
      <w:tr w:rsidR="00ED3A04" w:rsidRPr="00ED3A04" w14:paraId="4F4F2B02" w14:textId="77777777" w:rsidTr="00835E46">
        <w:tc>
          <w:tcPr>
            <w:tcW w:w="1250" w:type="pct"/>
            <w:tcBorders>
              <w:top w:val="nil"/>
              <w:left w:val="nil"/>
              <w:bottom w:val="nil"/>
              <w:right w:val="nil"/>
            </w:tcBorders>
          </w:tcPr>
          <w:p w14:paraId="6F4EEB27" w14:textId="77777777" w:rsidR="00835E46" w:rsidRPr="00ED3A04" w:rsidRDefault="00835E46" w:rsidP="00C41BAE">
            <w:pPr>
              <w:rPr>
                <w:rFonts w:cs="Times New Roman"/>
                <w:szCs w:val="24"/>
                <w:lang w:val="en-US"/>
              </w:rPr>
            </w:pPr>
            <w:r w:rsidRPr="00ED3A04">
              <w:rPr>
                <w:rFonts w:cs="Times New Roman"/>
                <w:szCs w:val="24"/>
                <w:lang w:val="en-US"/>
              </w:rPr>
              <w:t>E8</w:t>
            </w:r>
          </w:p>
        </w:tc>
        <w:tc>
          <w:tcPr>
            <w:tcW w:w="1250" w:type="pct"/>
            <w:tcBorders>
              <w:top w:val="nil"/>
              <w:left w:val="nil"/>
              <w:bottom w:val="nil"/>
              <w:right w:val="nil"/>
            </w:tcBorders>
            <w:vAlign w:val="bottom"/>
          </w:tcPr>
          <w:p w14:paraId="41A028D6"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384B6259"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3F08CA8C" w14:textId="77777777" w:rsidR="00835E46" w:rsidRPr="00ED3A04" w:rsidRDefault="00835E46" w:rsidP="00C41BAE">
            <w:pPr>
              <w:jc w:val="center"/>
              <w:rPr>
                <w:rFonts w:cs="Times New Roman"/>
                <w:szCs w:val="24"/>
              </w:rPr>
            </w:pPr>
          </w:p>
        </w:tc>
      </w:tr>
      <w:tr w:rsidR="00ED3A04" w:rsidRPr="00ED3A04" w14:paraId="78364750" w14:textId="77777777" w:rsidTr="00835E46">
        <w:tc>
          <w:tcPr>
            <w:tcW w:w="1250" w:type="pct"/>
            <w:tcBorders>
              <w:top w:val="nil"/>
              <w:left w:val="nil"/>
              <w:bottom w:val="nil"/>
              <w:right w:val="nil"/>
            </w:tcBorders>
          </w:tcPr>
          <w:p w14:paraId="2B31D6E0" w14:textId="77777777" w:rsidR="00835E46" w:rsidRPr="00ED3A04" w:rsidRDefault="00835E46" w:rsidP="00C41BAE">
            <w:pPr>
              <w:rPr>
                <w:rFonts w:cs="Times New Roman"/>
                <w:szCs w:val="24"/>
                <w:lang w:val="en-US"/>
              </w:rPr>
            </w:pPr>
            <w:r w:rsidRPr="00ED3A04">
              <w:rPr>
                <w:rFonts w:cs="Times New Roman"/>
                <w:szCs w:val="24"/>
                <w:lang w:val="en-US"/>
              </w:rPr>
              <w:t>E9</w:t>
            </w:r>
          </w:p>
        </w:tc>
        <w:tc>
          <w:tcPr>
            <w:tcW w:w="1250" w:type="pct"/>
            <w:tcBorders>
              <w:top w:val="nil"/>
              <w:left w:val="nil"/>
              <w:bottom w:val="nil"/>
              <w:right w:val="nil"/>
            </w:tcBorders>
            <w:vAlign w:val="bottom"/>
          </w:tcPr>
          <w:p w14:paraId="320D1F79"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3C7D4577"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2CDEBE46" w14:textId="77777777" w:rsidR="00835E46" w:rsidRPr="00ED3A04" w:rsidRDefault="00835E46" w:rsidP="00C41BAE">
            <w:pPr>
              <w:jc w:val="center"/>
              <w:rPr>
                <w:rFonts w:cs="Times New Roman"/>
                <w:szCs w:val="24"/>
              </w:rPr>
            </w:pPr>
            <w:r w:rsidRPr="00ED3A04">
              <w:rPr>
                <w:rFonts w:cs="Times New Roman"/>
                <w:szCs w:val="24"/>
              </w:rPr>
              <w:t>1</w:t>
            </w:r>
          </w:p>
        </w:tc>
      </w:tr>
      <w:tr w:rsidR="00ED3A04" w:rsidRPr="00ED3A04" w14:paraId="2456B693" w14:textId="77777777" w:rsidTr="00835E46">
        <w:tc>
          <w:tcPr>
            <w:tcW w:w="1250" w:type="pct"/>
            <w:tcBorders>
              <w:top w:val="nil"/>
              <w:left w:val="nil"/>
              <w:bottom w:val="nil"/>
              <w:right w:val="nil"/>
            </w:tcBorders>
          </w:tcPr>
          <w:p w14:paraId="555AB7A1" w14:textId="77777777" w:rsidR="00835E46" w:rsidRPr="00ED3A04" w:rsidRDefault="00835E46" w:rsidP="00C41BAE">
            <w:pPr>
              <w:rPr>
                <w:rFonts w:cs="Times New Roman"/>
                <w:szCs w:val="24"/>
                <w:lang w:val="en-US"/>
              </w:rPr>
            </w:pPr>
            <w:r w:rsidRPr="00ED3A04">
              <w:rPr>
                <w:rFonts w:cs="Times New Roman"/>
                <w:szCs w:val="24"/>
                <w:lang w:val="en-US"/>
              </w:rPr>
              <w:t>E10</w:t>
            </w:r>
          </w:p>
        </w:tc>
        <w:tc>
          <w:tcPr>
            <w:tcW w:w="1250" w:type="pct"/>
            <w:tcBorders>
              <w:top w:val="nil"/>
              <w:left w:val="nil"/>
              <w:bottom w:val="nil"/>
              <w:right w:val="nil"/>
            </w:tcBorders>
            <w:vAlign w:val="bottom"/>
          </w:tcPr>
          <w:p w14:paraId="1443872A"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7DA50A68"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3F8D21CE" w14:textId="77777777" w:rsidR="00835E46" w:rsidRPr="00ED3A04" w:rsidRDefault="00835E46" w:rsidP="00C41BAE">
            <w:pPr>
              <w:jc w:val="center"/>
              <w:rPr>
                <w:rFonts w:cs="Times New Roman"/>
                <w:szCs w:val="24"/>
              </w:rPr>
            </w:pPr>
          </w:p>
        </w:tc>
      </w:tr>
      <w:tr w:rsidR="00ED3A04" w:rsidRPr="00ED3A04" w14:paraId="7C6E550A" w14:textId="77777777" w:rsidTr="00835E46">
        <w:tc>
          <w:tcPr>
            <w:tcW w:w="1250" w:type="pct"/>
            <w:tcBorders>
              <w:top w:val="nil"/>
              <w:left w:val="nil"/>
              <w:bottom w:val="nil"/>
              <w:right w:val="nil"/>
            </w:tcBorders>
          </w:tcPr>
          <w:p w14:paraId="2DA6FDF8" w14:textId="77777777" w:rsidR="00835E46" w:rsidRPr="00ED3A04" w:rsidRDefault="00835E46" w:rsidP="00C41BAE">
            <w:pPr>
              <w:rPr>
                <w:rFonts w:cs="Times New Roman"/>
                <w:szCs w:val="24"/>
                <w:lang w:val="en-US"/>
              </w:rPr>
            </w:pPr>
            <w:r w:rsidRPr="00ED3A04">
              <w:rPr>
                <w:rFonts w:cs="Times New Roman"/>
                <w:szCs w:val="24"/>
                <w:lang w:val="en-US"/>
              </w:rPr>
              <w:t>E11</w:t>
            </w:r>
          </w:p>
        </w:tc>
        <w:tc>
          <w:tcPr>
            <w:tcW w:w="1250" w:type="pct"/>
            <w:tcBorders>
              <w:top w:val="nil"/>
              <w:left w:val="nil"/>
              <w:bottom w:val="nil"/>
              <w:right w:val="nil"/>
            </w:tcBorders>
            <w:vAlign w:val="bottom"/>
          </w:tcPr>
          <w:p w14:paraId="7A69E164"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4AF8B269"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41E1545D" w14:textId="77777777" w:rsidR="00835E46" w:rsidRPr="00ED3A04" w:rsidRDefault="00835E46" w:rsidP="00C41BAE">
            <w:pPr>
              <w:jc w:val="center"/>
              <w:rPr>
                <w:rFonts w:cs="Times New Roman"/>
                <w:szCs w:val="24"/>
              </w:rPr>
            </w:pPr>
            <w:r w:rsidRPr="00ED3A04">
              <w:rPr>
                <w:rFonts w:cs="Times New Roman"/>
                <w:szCs w:val="24"/>
              </w:rPr>
              <w:t>1</w:t>
            </w:r>
          </w:p>
        </w:tc>
      </w:tr>
      <w:tr w:rsidR="00ED3A04" w:rsidRPr="00ED3A04" w14:paraId="76138211" w14:textId="77777777" w:rsidTr="00835E46">
        <w:tc>
          <w:tcPr>
            <w:tcW w:w="1250" w:type="pct"/>
            <w:tcBorders>
              <w:top w:val="nil"/>
              <w:left w:val="nil"/>
              <w:bottom w:val="nil"/>
              <w:right w:val="nil"/>
            </w:tcBorders>
          </w:tcPr>
          <w:p w14:paraId="2FC157FF" w14:textId="77777777" w:rsidR="00835E46" w:rsidRPr="00ED3A04" w:rsidRDefault="00835E46" w:rsidP="00C41BAE">
            <w:pPr>
              <w:rPr>
                <w:rFonts w:cs="Times New Roman"/>
                <w:szCs w:val="24"/>
                <w:lang w:val="en-US"/>
              </w:rPr>
            </w:pPr>
            <w:r w:rsidRPr="00ED3A04">
              <w:rPr>
                <w:rFonts w:cs="Times New Roman"/>
                <w:szCs w:val="24"/>
                <w:lang w:val="en-US"/>
              </w:rPr>
              <w:t>E12</w:t>
            </w:r>
          </w:p>
        </w:tc>
        <w:tc>
          <w:tcPr>
            <w:tcW w:w="1250" w:type="pct"/>
            <w:tcBorders>
              <w:top w:val="nil"/>
              <w:left w:val="nil"/>
              <w:bottom w:val="nil"/>
              <w:right w:val="nil"/>
            </w:tcBorders>
            <w:vAlign w:val="bottom"/>
          </w:tcPr>
          <w:p w14:paraId="275992C0"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325FA3AC"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1A16C1BF" w14:textId="77777777" w:rsidR="00835E46" w:rsidRPr="00ED3A04" w:rsidRDefault="00835E46" w:rsidP="00C41BAE">
            <w:pPr>
              <w:jc w:val="center"/>
              <w:rPr>
                <w:rFonts w:cs="Times New Roman"/>
                <w:szCs w:val="24"/>
              </w:rPr>
            </w:pPr>
            <w:r w:rsidRPr="00ED3A04">
              <w:rPr>
                <w:rFonts w:cs="Times New Roman"/>
                <w:szCs w:val="24"/>
              </w:rPr>
              <w:t>1</w:t>
            </w:r>
          </w:p>
        </w:tc>
      </w:tr>
      <w:tr w:rsidR="00ED3A04" w:rsidRPr="00ED3A04" w14:paraId="5514A312" w14:textId="77777777" w:rsidTr="00835E46">
        <w:tc>
          <w:tcPr>
            <w:tcW w:w="1250" w:type="pct"/>
            <w:tcBorders>
              <w:top w:val="nil"/>
              <w:left w:val="nil"/>
              <w:bottom w:val="nil"/>
              <w:right w:val="nil"/>
            </w:tcBorders>
          </w:tcPr>
          <w:p w14:paraId="6571C387" w14:textId="77777777" w:rsidR="00835E46" w:rsidRPr="00ED3A04" w:rsidRDefault="00835E46" w:rsidP="00C41BAE">
            <w:pPr>
              <w:rPr>
                <w:rFonts w:cs="Times New Roman"/>
                <w:szCs w:val="24"/>
                <w:lang w:val="en-US"/>
              </w:rPr>
            </w:pPr>
            <w:r w:rsidRPr="00ED3A04">
              <w:rPr>
                <w:rFonts w:cs="Times New Roman"/>
                <w:szCs w:val="24"/>
                <w:lang w:val="en-US"/>
              </w:rPr>
              <w:t>E13</w:t>
            </w:r>
          </w:p>
        </w:tc>
        <w:tc>
          <w:tcPr>
            <w:tcW w:w="1250" w:type="pct"/>
            <w:tcBorders>
              <w:top w:val="nil"/>
              <w:left w:val="nil"/>
              <w:bottom w:val="nil"/>
              <w:right w:val="nil"/>
            </w:tcBorders>
            <w:vAlign w:val="bottom"/>
          </w:tcPr>
          <w:p w14:paraId="58670DE6"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048D1410"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334765AE" w14:textId="77777777" w:rsidR="00835E46" w:rsidRPr="00ED3A04" w:rsidRDefault="00835E46" w:rsidP="00C41BAE">
            <w:pPr>
              <w:jc w:val="center"/>
              <w:rPr>
                <w:rFonts w:cs="Times New Roman"/>
                <w:szCs w:val="24"/>
              </w:rPr>
            </w:pPr>
          </w:p>
        </w:tc>
      </w:tr>
      <w:tr w:rsidR="00ED3A04" w:rsidRPr="00ED3A04" w14:paraId="721D55C5" w14:textId="77777777" w:rsidTr="00835E46">
        <w:tc>
          <w:tcPr>
            <w:tcW w:w="1250" w:type="pct"/>
            <w:tcBorders>
              <w:top w:val="nil"/>
              <w:left w:val="nil"/>
              <w:bottom w:val="nil"/>
              <w:right w:val="nil"/>
            </w:tcBorders>
          </w:tcPr>
          <w:p w14:paraId="13C0C1BC" w14:textId="77777777" w:rsidR="00835E46" w:rsidRPr="00ED3A04" w:rsidRDefault="00835E46" w:rsidP="00C41BAE">
            <w:pPr>
              <w:rPr>
                <w:rFonts w:cs="Times New Roman"/>
                <w:szCs w:val="24"/>
                <w:lang w:val="en-US"/>
              </w:rPr>
            </w:pPr>
            <w:r w:rsidRPr="00ED3A04">
              <w:rPr>
                <w:rFonts w:cs="Times New Roman"/>
                <w:szCs w:val="24"/>
                <w:lang w:val="en-US"/>
              </w:rPr>
              <w:t>E14</w:t>
            </w:r>
          </w:p>
        </w:tc>
        <w:tc>
          <w:tcPr>
            <w:tcW w:w="1250" w:type="pct"/>
            <w:tcBorders>
              <w:top w:val="nil"/>
              <w:left w:val="nil"/>
              <w:bottom w:val="nil"/>
              <w:right w:val="nil"/>
            </w:tcBorders>
            <w:vAlign w:val="bottom"/>
          </w:tcPr>
          <w:p w14:paraId="64D4F4C1"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58BE7770"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1DF8F009" w14:textId="77777777" w:rsidR="00835E46" w:rsidRPr="00ED3A04" w:rsidRDefault="00835E46" w:rsidP="00C41BAE">
            <w:pPr>
              <w:jc w:val="center"/>
              <w:rPr>
                <w:rFonts w:cs="Times New Roman"/>
                <w:szCs w:val="24"/>
              </w:rPr>
            </w:pPr>
            <w:r w:rsidRPr="00ED3A04">
              <w:rPr>
                <w:rFonts w:cs="Times New Roman"/>
                <w:szCs w:val="24"/>
              </w:rPr>
              <w:t>1</w:t>
            </w:r>
          </w:p>
        </w:tc>
      </w:tr>
      <w:tr w:rsidR="00ED3A04" w:rsidRPr="00ED3A04" w14:paraId="3946C095" w14:textId="77777777" w:rsidTr="00835E46">
        <w:tc>
          <w:tcPr>
            <w:tcW w:w="1250" w:type="pct"/>
            <w:tcBorders>
              <w:top w:val="nil"/>
              <w:left w:val="nil"/>
              <w:bottom w:val="nil"/>
              <w:right w:val="nil"/>
            </w:tcBorders>
          </w:tcPr>
          <w:p w14:paraId="6A7051DD" w14:textId="77777777" w:rsidR="00835E46" w:rsidRPr="00ED3A04" w:rsidRDefault="00835E46" w:rsidP="00C41BAE">
            <w:pPr>
              <w:rPr>
                <w:rFonts w:cs="Times New Roman"/>
                <w:szCs w:val="24"/>
                <w:lang w:val="en-US"/>
              </w:rPr>
            </w:pPr>
            <w:r w:rsidRPr="00ED3A04">
              <w:rPr>
                <w:rFonts w:cs="Times New Roman"/>
                <w:szCs w:val="24"/>
                <w:lang w:val="en-US"/>
              </w:rPr>
              <w:t>E15</w:t>
            </w:r>
          </w:p>
        </w:tc>
        <w:tc>
          <w:tcPr>
            <w:tcW w:w="1250" w:type="pct"/>
            <w:tcBorders>
              <w:top w:val="nil"/>
              <w:left w:val="nil"/>
              <w:bottom w:val="nil"/>
              <w:right w:val="nil"/>
            </w:tcBorders>
            <w:vAlign w:val="bottom"/>
          </w:tcPr>
          <w:p w14:paraId="72016951"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3B32470E"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12DCBCE1" w14:textId="77777777" w:rsidR="00835E46" w:rsidRPr="00ED3A04" w:rsidRDefault="00835E46" w:rsidP="00C41BAE">
            <w:pPr>
              <w:jc w:val="center"/>
              <w:rPr>
                <w:rFonts w:cs="Times New Roman"/>
                <w:szCs w:val="24"/>
              </w:rPr>
            </w:pPr>
            <w:r w:rsidRPr="00ED3A04">
              <w:rPr>
                <w:rFonts w:cs="Times New Roman"/>
                <w:szCs w:val="24"/>
              </w:rPr>
              <w:t>1</w:t>
            </w:r>
          </w:p>
        </w:tc>
      </w:tr>
      <w:tr w:rsidR="00ED3A04" w:rsidRPr="00ED3A04" w14:paraId="2AB0A23B" w14:textId="77777777" w:rsidTr="00835E46">
        <w:tc>
          <w:tcPr>
            <w:tcW w:w="1250" w:type="pct"/>
            <w:tcBorders>
              <w:top w:val="nil"/>
              <w:left w:val="nil"/>
              <w:bottom w:val="nil"/>
              <w:right w:val="nil"/>
            </w:tcBorders>
          </w:tcPr>
          <w:p w14:paraId="6A56DA7C" w14:textId="77777777" w:rsidR="00835E46" w:rsidRPr="00ED3A04" w:rsidRDefault="00835E46" w:rsidP="00C41BAE">
            <w:pPr>
              <w:rPr>
                <w:rFonts w:cs="Times New Roman"/>
                <w:szCs w:val="24"/>
                <w:lang w:val="en-US"/>
              </w:rPr>
            </w:pPr>
            <w:r w:rsidRPr="00ED3A04">
              <w:rPr>
                <w:rFonts w:cs="Times New Roman"/>
                <w:szCs w:val="24"/>
                <w:lang w:val="en-US"/>
              </w:rPr>
              <w:t>E16</w:t>
            </w:r>
          </w:p>
        </w:tc>
        <w:tc>
          <w:tcPr>
            <w:tcW w:w="1250" w:type="pct"/>
            <w:tcBorders>
              <w:top w:val="nil"/>
              <w:left w:val="nil"/>
              <w:bottom w:val="nil"/>
              <w:right w:val="nil"/>
            </w:tcBorders>
            <w:vAlign w:val="bottom"/>
          </w:tcPr>
          <w:p w14:paraId="2108B664"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6649F105"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3DB02CBA" w14:textId="77777777" w:rsidR="00835E46" w:rsidRPr="00ED3A04" w:rsidRDefault="00835E46" w:rsidP="00C41BAE">
            <w:pPr>
              <w:jc w:val="center"/>
              <w:rPr>
                <w:rFonts w:cs="Times New Roman"/>
                <w:szCs w:val="24"/>
              </w:rPr>
            </w:pPr>
            <w:r w:rsidRPr="00ED3A04">
              <w:rPr>
                <w:rFonts w:cs="Times New Roman"/>
                <w:szCs w:val="24"/>
              </w:rPr>
              <w:t>1</w:t>
            </w:r>
          </w:p>
        </w:tc>
      </w:tr>
      <w:tr w:rsidR="00ED3A04" w:rsidRPr="00ED3A04" w14:paraId="38481B2A" w14:textId="77777777" w:rsidTr="00835E46">
        <w:tc>
          <w:tcPr>
            <w:tcW w:w="1250" w:type="pct"/>
            <w:tcBorders>
              <w:top w:val="nil"/>
              <w:left w:val="nil"/>
              <w:bottom w:val="nil"/>
              <w:right w:val="nil"/>
            </w:tcBorders>
          </w:tcPr>
          <w:p w14:paraId="554C6FEC" w14:textId="77777777" w:rsidR="00835E46" w:rsidRPr="00ED3A04" w:rsidRDefault="00835E46" w:rsidP="00C41BAE">
            <w:pPr>
              <w:rPr>
                <w:rFonts w:cs="Times New Roman"/>
                <w:szCs w:val="24"/>
                <w:lang w:val="en-US"/>
              </w:rPr>
            </w:pPr>
            <w:r w:rsidRPr="00ED3A04">
              <w:rPr>
                <w:rFonts w:cs="Times New Roman"/>
                <w:szCs w:val="24"/>
                <w:lang w:val="en-US"/>
              </w:rPr>
              <w:t>E17</w:t>
            </w:r>
          </w:p>
        </w:tc>
        <w:tc>
          <w:tcPr>
            <w:tcW w:w="1250" w:type="pct"/>
            <w:tcBorders>
              <w:top w:val="nil"/>
              <w:left w:val="nil"/>
              <w:bottom w:val="nil"/>
              <w:right w:val="nil"/>
            </w:tcBorders>
            <w:vAlign w:val="bottom"/>
          </w:tcPr>
          <w:p w14:paraId="706E9D4E"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5E959ABE"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2C5E49F6" w14:textId="77777777" w:rsidR="00835E46" w:rsidRPr="00ED3A04" w:rsidRDefault="00835E46" w:rsidP="00C41BAE">
            <w:pPr>
              <w:jc w:val="center"/>
              <w:rPr>
                <w:rFonts w:cs="Times New Roman"/>
                <w:szCs w:val="24"/>
              </w:rPr>
            </w:pPr>
            <w:r w:rsidRPr="00ED3A04">
              <w:rPr>
                <w:rFonts w:cs="Times New Roman"/>
                <w:szCs w:val="24"/>
              </w:rPr>
              <w:t>1</w:t>
            </w:r>
          </w:p>
        </w:tc>
      </w:tr>
      <w:tr w:rsidR="00ED3A04" w:rsidRPr="00ED3A04" w14:paraId="2D4F5C55" w14:textId="77777777" w:rsidTr="00835E46">
        <w:tc>
          <w:tcPr>
            <w:tcW w:w="1250" w:type="pct"/>
            <w:tcBorders>
              <w:top w:val="nil"/>
              <w:left w:val="nil"/>
              <w:bottom w:val="nil"/>
              <w:right w:val="nil"/>
            </w:tcBorders>
          </w:tcPr>
          <w:p w14:paraId="4146E7F5" w14:textId="77777777" w:rsidR="00835E46" w:rsidRPr="00ED3A04" w:rsidRDefault="00835E46" w:rsidP="00C41BAE">
            <w:pPr>
              <w:rPr>
                <w:rFonts w:cs="Times New Roman"/>
                <w:szCs w:val="24"/>
                <w:lang w:val="en-US"/>
              </w:rPr>
            </w:pPr>
            <w:r w:rsidRPr="00ED3A04">
              <w:rPr>
                <w:rFonts w:cs="Times New Roman"/>
                <w:szCs w:val="24"/>
                <w:lang w:val="en-US"/>
              </w:rPr>
              <w:t>E18</w:t>
            </w:r>
          </w:p>
        </w:tc>
        <w:tc>
          <w:tcPr>
            <w:tcW w:w="1250" w:type="pct"/>
            <w:tcBorders>
              <w:top w:val="nil"/>
              <w:left w:val="nil"/>
              <w:bottom w:val="nil"/>
              <w:right w:val="nil"/>
            </w:tcBorders>
            <w:vAlign w:val="bottom"/>
          </w:tcPr>
          <w:p w14:paraId="583D89B4"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4BD8A737"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5193C73D" w14:textId="77777777" w:rsidR="00835E46" w:rsidRPr="00ED3A04" w:rsidRDefault="00835E46" w:rsidP="00C41BAE">
            <w:pPr>
              <w:jc w:val="center"/>
              <w:rPr>
                <w:rFonts w:cs="Times New Roman"/>
                <w:szCs w:val="24"/>
              </w:rPr>
            </w:pPr>
            <w:r w:rsidRPr="00ED3A04">
              <w:rPr>
                <w:rFonts w:cs="Times New Roman"/>
                <w:szCs w:val="24"/>
              </w:rPr>
              <w:t>1</w:t>
            </w:r>
          </w:p>
        </w:tc>
      </w:tr>
      <w:tr w:rsidR="00ED3A04" w:rsidRPr="00ED3A04" w14:paraId="1E6DF7DE" w14:textId="77777777" w:rsidTr="00835E46">
        <w:tc>
          <w:tcPr>
            <w:tcW w:w="1250" w:type="pct"/>
            <w:tcBorders>
              <w:top w:val="nil"/>
              <w:left w:val="nil"/>
              <w:bottom w:val="nil"/>
              <w:right w:val="nil"/>
            </w:tcBorders>
          </w:tcPr>
          <w:p w14:paraId="5895F54E" w14:textId="77777777" w:rsidR="00835E46" w:rsidRPr="00ED3A04" w:rsidRDefault="00835E46" w:rsidP="00C41BAE">
            <w:pPr>
              <w:rPr>
                <w:rFonts w:cs="Times New Roman"/>
                <w:szCs w:val="24"/>
                <w:lang w:val="en-US"/>
              </w:rPr>
            </w:pPr>
            <w:r w:rsidRPr="00ED3A04">
              <w:rPr>
                <w:rFonts w:cs="Times New Roman"/>
                <w:szCs w:val="24"/>
                <w:lang w:val="en-US"/>
              </w:rPr>
              <w:t>E19</w:t>
            </w:r>
          </w:p>
        </w:tc>
        <w:tc>
          <w:tcPr>
            <w:tcW w:w="1250" w:type="pct"/>
            <w:tcBorders>
              <w:top w:val="nil"/>
              <w:left w:val="nil"/>
              <w:bottom w:val="nil"/>
              <w:right w:val="nil"/>
            </w:tcBorders>
            <w:vAlign w:val="bottom"/>
          </w:tcPr>
          <w:p w14:paraId="0BF095AB"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27AA7CEA"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5286F4E6" w14:textId="77777777" w:rsidR="00835E46" w:rsidRPr="00ED3A04" w:rsidRDefault="00835E46" w:rsidP="00C41BAE">
            <w:pPr>
              <w:jc w:val="center"/>
              <w:rPr>
                <w:rFonts w:cs="Times New Roman"/>
                <w:szCs w:val="24"/>
              </w:rPr>
            </w:pPr>
          </w:p>
        </w:tc>
      </w:tr>
      <w:tr w:rsidR="00ED3A04" w:rsidRPr="00ED3A04" w14:paraId="0E32EF6D" w14:textId="77777777" w:rsidTr="00835E46">
        <w:tc>
          <w:tcPr>
            <w:tcW w:w="1250" w:type="pct"/>
            <w:tcBorders>
              <w:top w:val="nil"/>
              <w:left w:val="nil"/>
              <w:bottom w:val="nil"/>
              <w:right w:val="nil"/>
            </w:tcBorders>
          </w:tcPr>
          <w:p w14:paraId="7BCAD118" w14:textId="77777777" w:rsidR="00835E46" w:rsidRPr="00ED3A04" w:rsidRDefault="00835E46" w:rsidP="00C41BAE">
            <w:pPr>
              <w:rPr>
                <w:rFonts w:cs="Times New Roman"/>
                <w:szCs w:val="24"/>
                <w:lang w:val="en-US"/>
              </w:rPr>
            </w:pPr>
            <w:r w:rsidRPr="00ED3A04">
              <w:rPr>
                <w:rFonts w:cs="Times New Roman"/>
                <w:szCs w:val="24"/>
                <w:lang w:val="en-US"/>
              </w:rPr>
              <w:t>E20</w:t>
            </w:r>
          </w:p>
        </w:tc>
        <w:tc>
          <w:tcPr>
            <w:tcW w:w="1250" w:type="pct"/>
            <w:tcBorders>
              <w:top w:val="nil"/>
              <w:left w:val="nil"/>
              <w:bottom w:val="nil"/>
              <w:right w:val="nil"/>
            </w:tcBorders>
            <w:vAlign w:val="bottom"/>
          </w:tcPr>
          <w:p w14:paraId="2EC47091"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411F4544"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67B10C54" w14:textId="77777777" w:rsidR="00835E46" w:rsidRPr="00ED3A04" w:rsidRDefault="00835E46" w:rsidP="00C41BAE">
            <w:pPr>
              <w:jc w:val="center"/>
              <w:rPr>
                <w:rFonts w:cs="Times New Roman"/>
                <w:szCs w:val="24"/>
              </w:rPr>
            </w:pPr>
          </w:p>
        </w:tc>
      </w:tr>
      <w:tr w:rsidR="00ED3A04" w:rsidRPr="00ED3A04" w14:paraId="2C424977" w14:textId="77777777" w:rsidTr="00835E46">
        <w:tc>
          <w:tcPr>
            <w:tcW w:w="1250" w:type="pct"/>
            <w:tcBorders>
              <w:top w:val="nil"/>
              <w:left w:val="nil"/>
              <w:bottom w:val="nil"/>
              <w:right w:val="nil"/>
            </w:tcBorders>
          </w:tcPr>
          <w:p w14:paraId="5317D435" w14:textId="77777777" w:rsidR="00835E46" w:rsidRPr="00ED3A04" w:rsidRDefault="00835E46" w:rsidP="00C41BAE">
            <w:pPr>
              <w:rPr>
                <w:rFonts w:cs="Times New Roman"/>
                <w:szCs w:val="24"/>
                <w:lang w:val="en-US"/>
              </w:rPr>
            </w:pPr>
            <w:r w:rsidRPr="00ED3A04">
              <w:rPr>
                <w:rFonts w:cs="Times New Roman"/>
                <w:szCs w:val="24"/>
                <w:lang w:val="en-US"/>
              </w:rPr>
              <w:t>E21</w:t>
            </w:r>
          </w:p>
        </w:tc>
        <w:tc>
          <w:tcPr>
            <w:tcW w:w="1250" w:type="pct"/>
            <w:tcBorders>
              <w:top w:val="nil"/>
              <w:left w:val="nil"/>
              <w:bottom w:val="nil"/>
              <w:right w:val="nil"/>
            </w:tcBorders>
            <w:vAlign w:val="bottom"/>
          </w:tcPr>
          <w:p w14:paraId="5434C427"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0755F047"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06EF7AAF" w14:textId="77777777" w:rsidR="00835E46" w:rsidRPr="00ED3A04" w:rsidRDefault="00835E46" w:rsidP="00C41BAE">
            <w:pPr>
              <w:jc w:val="center"/>
              <w:rPr>
                <w:rFonts w:cs="Times New Roman"/>
                <w:szCs w:val="24"/>
              </w:rPr>
            </w:pPr>
          </w:p>
        </w:tc>
      </w:tr>
      <w:tr w:rsidR="00ED3A04" w:rsidRPr="00ED3A04" w14:paraId="745A3408" w14:textId="77777777" w:rsidTr="00835E46">
        <w:tc>
          <w:tcPr>
            <w:tcW w:w="1250" w:type="pct"/>
            <w:tcBorders>
              <w:top w:val="nil"/>
              <w:left w:val="nil"/>
              <w:bottom w:val="nil"/>
              <w:right w:val="nil"/>
            </w:tcBorders>
          </w:tcPr>
          <w:p w14:paraId="0609356C" w14:textId="77777777" w:rsidR="00835E46" w:rsidRPr="00ED3A04" w:rsidRDefault="00835E46" w:rsidP="00C41BAE">
            <w:pPr>
              <w:rPr>
                <w:rFonts w:cs="Times New Roman"/>
                <w:szCs w:val="24"/>
                <w:lang w:val="en-US"/>
              </w:rPr>
            </w:pPr>
            <w:r w:rsidRPr="00ED3A04">
              <w:rPr>
                <w:rFonts w:cs="Times New Roman"/>
                <w:szCs w:val="24"/>
                <w:lang w:val="en-US"/>
              </w:rPr>
              <w:t>E22</w:t>
            </w:r>
          </w:p>
        </w:tc>
        <w:tc>
          <w:tcPr>
            <w:tcW w:w="1250" w:type="pct"/>
            <w:tcBorders>
              <w:top w:val="nil"/>
              <w:left w:val="nil"/>
              <w:bottom w:val="nil"/>
              <w:right w:val="nil"/>
            </w:tcBorders>
            <w:vAlign w:val="bottom"/>
          </w:tcPr>
          <w:p w14:paraId="2A5325E2"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52E12B0A"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233CF39B" w14:textId="77777777" w:rsidR="00835E46" w:rsidRPr="00ED3A04" w:rsidRDefault="00835E46" w:rsidP="00C41BAE">
            <w:pPr>
              <w:jc w:val="center"/>
              <w:rPr>
                <w:rFonts w:cs="Times New Roman"/>
                <w:szCs w:val="24"/>
              </w:rPr>
            </w:pPr>
            <w:r w:rsidRPr="00ED3A04">
              <w:rPr>
                <w:rFonts w:cs="Times New Roman"/>
                <w:szCs w:val="24"/>
              </w:rPr>
              <w:t>1</w:t>
            </w:r>
          </w:p>
        </w:tc>
      </w:tr>
      <w:tr w:rsidR="00ED3A04" w:rsidRPr="00ED3A04" w14:paraId="6941D205" w14:textId="77777777" w:rsidTr="00835E46">
        <w:tc>
          <w:tcPr>
            <w:tcW w:w="1250" w:type="pct"/>
            <w:tcBorders>
              <w:top w:val="nil"/>
              <w:left w:val="nil"/>
              <w:bottom w:val="nil"/>
              <w:right w:val="nil"/>
            </w:tcBorders>
          </w:tcPr>
          <w:p w14:paraId="438B15FC" w14:textId="77777777" w:rsidR="00835E46" w:rsidRPr="00ED3A04" w:rsidRDefault="00835E46" w:rsidP="00C41BAE">
            <w:pPr>
              <w:rPr>
                <w:rFonts w:cs="Times New Roman"/>
                <w:szCs w:val="24"/>
                <w:lang w:val="en-US"/>
              </w:rPr>
            </w:pPr>
            <w:r w:rsidRPr="00ED3A04">
              <w:rPr>
                <w:rFonts w:cs="Times New Roman"/>
                <w:szCs w:val="24"/>
                <w:lang w:val="en-US"/>
              </w:rPr>
              <w:t>E23</w:t>
            </w:r>
          </w:p>
        </w:tc>
        <w:tc>
          <w:tcPr>
            <w:tcW w:w="1250" w:type="pct"/>
            <w:tcBorders>
              <w:top w:val="nil"/>
              <w:left w:val="nil"/>
              <w:bottom w:val="nil"/>
              <w:right w:val="nil"/>
            </w:tcBorders>
            <w:vAlign w:val="bottom"/>
          </w:tcPr>
          <w:p w14:paraId="49D740C9"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61DD297F"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7C8DDC1A" w14:textId="77777777" w:rsidR="00835E46" w:rsidRPr="00ED3A04" w:rsidRDefault="00835E46" w:rsidP="00C41BAE">
            <w:pPr>
              <w:jc w:val="center"/>
              <w:rPr>
                <w:rFonts w:cs="Times New Roman"/>
                <w:szCs w:val="24"/>
              </w:rPr>
            </w:pPr>
          </w:p>
        </w:tc>
      </w:tr>
      <w:tr w:rsidR="00ED3A04" w:rsidRPr="00ED3A04" w14:paraId="34144238" w14:textId="77777777" w:rsidTr="00835E46">
        <w:tc>
          <w:tcPr>
            <w:tcW w:w="1250" w:type="pct"/>
            <w:tcBorders>
              <w:top w:val="nil"/>
              <w:left w:val="nil"/>
              <w:bottom w:val="nil"/>
              <w:right w:val="nil"/>
            </w:tcBorders>
          </w:tcPr>
          <w:p w14:paraId="1D22FE55" w14:textId="77777777" w:rsidR="00835E46" w:rsidRPr="00ED3A04" w:rsidRDefault="00835E46" w:rsidP="00C41BAE">
            <w:pPr>
              <w:rPr>
                <w:rFonts w:cs="Times New Roman"/>
                <w:szCs w:val="24"/>
                <w:lang w:val="en-US"/>
              </w:rPr>
            </w:pPr>
            <w:r w:rsidRPr="00ED3A04">
              <w:rPr>
                <w:rFonts w:cs="Times New Roman"/>
                <w:szCs w:val="24"/>
                <w:lang w:val="en-US"/>
              </w:rPr>
              <w:t>E24</w:t>
            </w:r>
          </w:p>
        </w:tc>
        <w:tc>
          <w:tcPr>
            <w:tcW w:w="1250" w:type="pct"/>
            <w:tcBorders>
              <w:top w:val="nil"/>
              <w:left w:val="nil"/>
              <w:bottom w:val="nil"/>
              <w:right w:val="nil"/>
            </w:tcBorders>
            <w:vAlign w:val="bottom"/>
          </w:tcPr>
          <w:p w14:paraId="6283C7A9"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748F94DA"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434E7611" w14:textId="77777777" w:rsidR="00835E46" w:rsidRPr="00ED3A04" w:rsidRDefault="00835E46" w:rsidP="00C41BAE">
            <w:pPr>
              <w:jc w:val="center"/>
              <w:rPr>
                <w:rFonts w:cs="Times New Roman"/>
                <w:szCs w:val="24"/>
              </w:rPr>
            </w:pPr>
          </w:p>
        </w:tc>
      </w:tr>
      <w:tr w:rsidR="00ED3A04" w:rsidRPr="00ED3A04" w14:paraId="6B3396F3" w14:textId="77777777" w:rsidTr="00835E46">
        <w:tc>
          <w:tcPr>
            <w:tcW w:w="1250" w:type="pct"/>
            <w:tcBorders>
              <w:top w:val="nil"/>
              <w:left w:val="nil"/>
              <w:bottom w:val="nil"/>
              <w:right w:val="nil"/>
            </w:tcBorders>
          </w:tcPr>
          <w:p w14:paraId="083D223C" w14:textId="77777777" w:rsidR="00835E46" w:rsidRPr="00ED3A04" w:rsidRDefault="00835E46" w:rsidP="00C41BAE">
            <w:pPr>
              <w:rPr>
                <w:rFonts w:cs="Times New Roman"/>
                <w:szCs w:val="24"/>
                <w:lang w:val="en-US"/>
              </w:rPr>
            </w:pPr>
            <w:r w:rsidRPr="00ED3A04">
              <w:rPr>
                <w:rFonts w:cs="Times New Roman"/>
                <w:szCs w:val="24"/>
                <w:lang w:val="en-US"/>
              </w:rPr>
              <w:t>E25</w:t>
            </w:r>
          </w:p>
        </w:tc>
        <w:tc>
          <w:tcPr>
            <w:tcW w:w="1250" w:type="pct"/>
            <w:tcBorders>
              <w:top w:val="nil"/>
              <w:left w:val="nil"/>
              <w:bottom w:val="nil"/>
              <w:right w:val="nil"/>
            </w:tcBorders>
            <w:vAlign w:val="bottom"/>
          </w:tcPr>
          <w:p w14:paraId="2C56FAA4"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1FDA2AD0"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0FA9411C" w14:textId="77777777" w:rsidR="00835E46" w:rsidRPr="00ED3A04" w:rsidRDefault="00835E46" w:rsidP="00C41BAE">
            <w:pPr>
              <w:jc w:val="center"/>
              <w:rPr>
                <w:rFonts w:cs="Times New Roman"/>
                <w:szCs w:val="24"/>
              </w:rPr>
            </w:pPr>
            <w:r w:rsidRPr="00ED3A04">
              <w:rPr>
                <w:rFonts w:cs="Times New Roman"/>
                <w:szCs w:val="24"/>
              </w:rPr>
              <w:t>1</w:t>
            </w:r>
          </w:p>
        </w:tc>
      </w:tr>
      <w:tr w:rsidR="00ED3A04" w:rsidRPr="00ED3A04" w14:paraId="0A5EF489" w14:textId="77777777" w:rsidTr="00835E46">
        <w:tc>
          <w:tcPr>
            <w:tcW w:w="1250" w:type="pct"/>
            <w:tcBorders>
              <w:top w:val="nil"/>
              <w:left w:val="nil"/>
              <w:bottom w:val="nil"/>
              <w:right w:val="nil"/>
            </w:tcBorders>
          </w:tcPr>
          <w:p w14:paraId="3532E8EE" w14:textId="77777777" w:rsidR="00835E46" w:rsidRPr="00ED3A04" w:rsidRDefault="00835E46" w:rsidP="00C41BAE">
            <w:pPr>
              <w:rPr>
                <w:rFonts w:cs="Times New Roman"/>
                <w:szCs w:val="24"/>
                <w:lang w:val="en-US"/>
              </w:rPr>
            </w:pPr>
            <w:r w:rsidRPr="00ED3A04">
              <w:rPr>
                <w:rFonts w:cs="Times New Roman"/>
                <w:szCs w:val="24"/>
                <w:lang w:val="en-US"/>
              </w:rPr>
              <w:t>E26</w:t>
            </w:r>
          </w:p>
        </w:tc>
        <w:tc>
          <w:tcPr>
            <w:tcW w:w="1250" w:type="pct"/>
            <w:tcBorders>
              <w:top w:val="nil"/>
              <w:left w:val="nil"/>
              <w:bottom w:val="nil"/>
              <w:right w:val="nil"/>
            </w:tcBorders>
            <w:vAlign w:val="bottom"/>
          </w:tcPr>
          <w:p w14:paraId="7D1EC7A7"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20DE3FAA"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093D291D" w14:textId="77777777" w:rsidR="00835E46" w:rsidRPr="00ED3A04" w:rsidRDefault="00835E46" w:rsidP="00C41BAE">
            <w:pPr>
              <w:jc w:val="center"/>
              <w:rPr>
                <w:rFonts w:cs="Times New Roman"/>
                <w:szCs w:val="24"/>
              </w:rPr>
            </w:pPr>
          </w:p>
        </w:tc>
      </w:tr>
      <w:tr w:rsidR="00ED3A04" w:rsidRPr="00ED3A04" w14:paraId="0E0F9163" w14:textId="77777777" w:rsidTr="00835E46">
        <w:tc>
          <w:tcPr>
            <w:tcW w:w="1250" w:type="pct"/>
            <w:tcBorders>
              <w:top w:val="nil"/>
              <w:left w:val="nil"/>
              <w:bottom w:val="nil"/>
              <w:right w:val="nil"/>
            </w:tcBorders>
          </w:tcPr>
          <w:p w14:paraId="77D7EBAE" w14:textId="77777777" w:rsidR="00835E46" w:rsidRPr="00ED3A04" w:rsidRDefault="00835E46" w:rsidP="00C41BAE">
            <w:pPr>
              <w:rPr>
                <w:rFonts w:cs="Times New Roman"/>
                <w:szCs w:val="24"/>
                <w:lang w:val="en-US"/>
              </w:rPr>
            </w:pPr>
            <w:r w:rsidRPr="00ED3A04">
              <w:rPr>
                <w:rFonts w:cs="Times New Roman"/>
                <w:szCs w:val="24"/>
                <w:lang w:val="en-US"/>
              </w:rPr>
              <w:t>E27</w:t>
            </w:r>
          </w:p>
        </w:tc>
        <w:tc>
          <w:tcPr>
            <w:tcW w:w="1250" w:type="pct"/>
            <w:tcBorders>
              <w:top w:val="nil"/>
              <w:left w:val="nil"/>
              <w:bottom w:val="nil"/>
              <w:right w:val="nil"/>
            </w:tcBorders>
            <w:vAlign w:val="bottom"/>
          </w:tcPr>
          <w:p w14:paraId="31797017"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1ACE0231"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6C36D17D" w14:textId="77777777" w:rsidR="00835E46" w:rsidRPr="00ED3A04" w:rsidRDefault="00835E46" w:rsidP="00C41BAE">
            <w:pPr>
              <w:jc w:val="center"/>
              <w:rPr>
                <w:rFonts w:cs="Times New Roman"/>
                <w:szCs w:val="24"/>
              </w:rPr>
            </w:pPr>
          </w:p>
        </w:tc>
      </w:tr>
      <w:tr w:rsidR="00ED3A04" w:rsidRPr="00ED3A04" w14:paraId="34302CBA" w14:textId="77777777" w:rsidTr="00835E46">
        <w:tc>
          <w:tcPr>
            <w:tcW w:w="1250" w:type="pct"/>
            <w:tcBorders>
              <w:top w:val="nil"/>
              <w:left w:val="nil"/>
              <w:bottom w:val="nil"/>
              <w:right w:val="nil"/>
            </w:tcBorders>
          </w:tcPr>
          <w:p w14:paraId="064948E0" w14:textId="77777777" w:rsidR="00835E46" w:rsidRPr="00ED3A04" w:rsidRDefault="00835E46" w:rsidP="00C41BAE">
            <w:pPr>
              <w:rPr>
                <w:rFonts w:cs="Times New Roman"/>
                <w:szCs w:val="24"/>
                <w:lang w:val="en-US"/>
              </w:rPr>
            </w:pPr>
            <w:r w:rsidRPr="00ED3A04">
              <w:rPr>
                <w:rFonts w:cs="Times New Roman"/>
                <w:szCs w:val="24"/>
                <w:lang w:val="en-US"/>
              </w:rPr>
              <w:t>E28</w:t>
            </w:r>
          </w:p>
        </w:tc>
        <w:tc>
          <w:tcPr>
            <w:tcW w:w="1250" w:type="pct"/>
            <w:tcBorders>
              <w:top w:val="nil"/>
              <w:left w:val="nil"/>
              <w:bottom w:val="nil"/>
              <w:right w:val="nil"/>
            </w:tcBorders>
            <w:vAlign w:val="bottom"/>
          </w:tcPr>
          <w:p w14:paraId="447D7EE9"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1D7A79B4"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7E9BA5AF" w14:textId="77777777" w:rsidR="00835E46" w:rsidRPr="00ED3A04" w:rsidRDefault="00835E46" w:rsidP="00C41BAE">
            <w:pPr>
              <w:jc w:val="center"/>
              <w:rPr>
                <w:rFonts w:cs="Times New Roman"/>
                <w:szCs w:val="24"/>
              </w:rPr>
            </w:pPr>
          </w:p>
        </w:tc>
      </w:tr>
      <w:tr w:rsidR="00ED3A04" w:rsidRPr="00ED3A04" w14:paraId="08A3562D" w14:textId="77777777" w:rsidTr="00835E46">
        <w:tc>
          <w:tcPr>
            <w:tcW w:w="1250" w:type="pct"/>
            <w:tcBorders>
              <w:top w:val="nil"/>
              <w:left w:val="nil"/>
              <w:bottom w:val="nil"/>
              <w:right w:val="nil"/>
            </w:tcBorders>
          </w:tcPr>
          <w:p w14:paraId="3730A2AE" w14:textId="77777777" w:rsidR="00835E46" w:rsidRPr="00ED3A04" w:rsidRDefault="00835E46" w:rsidP="00C41BAE">
            <w:pPr>
              <w:rPr>
                <w:rFonts w:cs="Times New Roman"/>
                <w:szCs w:val="24"/>
                <w:lang w:val="en-US"/>
              </w:rPr>
            </w:pPr>
            <w:r w:rsidRPr="00ED3A04">
              <w:rPr>
                <w:rFonts w:cs="Times New Roman"/>
                <w:szCs w:val="24"/>
                <w:lang w:val="en-US"/>
              </w:rPr>
              <w:t>E29</w:t>
            </w:r>
          </w:p>
        </w:tc>
        <w:tc>
          <w:tcPr>
            <w:tcW w:w="1250" w:type="pct"/>
            <w:tcBorders>
              <w:top w:val="nil"/>
              <w:left w:val="nil"/>
              <w:bottom w:val="nil"/>
              <w:right w:val="nil"/>
            </w:tcBorders>
            <w:vAlign w:val="bottom"/>
          </w:tcPr>
          <w:p w14:paraId="5FDDAF25"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nil"/>
              <w:right w:val="nil"/>
            </w:tcBorders>
            <w:vAlign w:val="bottom"/>
          </w:tcPr>
          <w:p w14:paraId="569518A6" w14:textId="77777777" w:rsidR="00835E46" w:rsidRPr="00ED3A04" w:rsidRDefault="00835E46" w:rsidP="00C41BAE">
            <w:pPr>
              <w:jc w:val="center"/>
              <w:rPr>
                <w:rFonts w:cs="Times New Roman"/>
                <w:szCs w:val="24"/>
              </w:rPr>
            </w:pPr>
          </w:p>
        </w:tc>
        <w:tc>
          <w:tcPr>
            <w:tcW w:w="1250" w:type="pct"/>
            <w:tcBorders>
              <w:top w:val="nil"/>
              <w:left w:val="nil"/>
              <w:bottom w:val="nil"/>
              <w:right w:val="nil"/>
            </w:tcBorders>
            <w:vAlign w:val="bottom"/>
          </w:tcPr>
          <w:p w14:paraId="30DF7BF6" w14:textId="77777777" w:rsidR="00835E46" w:rsidRPr="00ED3A04" w:rsidRDefault="00835E46" w:rsidP="00C41BAE">
            <w:pPr>
              <w:jc w:val="center"/>
              <w:rPr>
                <w:rFonts w:cs="Times New Roman"/>
                <w:szCs w:val="24"/>
              </w:rPr>
            </w:pPr>
          </w:p>
        </w:tc>
      </w:tr>
      <w:tr w:rsidR="00ED3A04" w:rsidRPr="00ED3A04" w14:paraId="3180FBFC" w14:textId="77777777" w:rsidTr="00835E46">
        <w:tc>
          <w:tcPr>
            <w:tcW w:w="1250" w:type="pct"/>
            <w:tcBorders>
              <w:top w:val="nil"/>
              <w:left w:val="nil"/>
              <w:bottom w:val="single" w:sz="4" w:space="0" w:color="auto"/>
              <w:right w:val="nil"/>
            </w:tcBorders>
          </w:tcPr>
          <w:p w14:paraId="7D2DAC99" w14:textId="77777777" w:rsidR="00835E46" w:rsidRPr="00ED3A04" w:rsidRDefault="00835E46" w:rsidP="00C41BAE">
            <w:pPr>
              <w:rPr>
                <w:rFonts w:cs="Times New Roman"/>
                <w:szCs w:val="24"/>
                <w:lang w:val="en-US"/>
              </w:rPr>
            </w:pPr>
            <w:r w:rsidRPr="00ED3A04">
              <w:rPr>
                <w:rFonts w:cs="Times New Roman"/>
                <w:szCs w:val="24"/>
                <w:lang w:val="en-US"/>
              </w:rPr>
              <w:t>E30</w:t>
            </w:r>
          </w:p>
        </w:tc>
        <w:tc>
          <w:tcPr>
            <w:tcW w:w="1250" w:type="pct"/>
            <w:tcBorders>
              <w:top w:val="nil"/>
              <w:left w:val="nil"/>
              <w:bottom w:val="single" w:sz="4" w:space="0" w:color="auto"/>
              <w:right w:val="nil"/>
            </w:tcBorders>
            <w:vAlign w:val="bottom"/>
          </w:tcPr>
          <w:p w14:paraId="5C4368E2" w14:textId="77777777" w:rsidR="00835E46" w:rsidRPr="00ED3A04" w:rsidRDefault="00835E46" w:rsidP="00C41BAE">
            <w:pPr>
              <w:jc w:val="center"/>
              <w:rPr>
                <w:rFonts w:cs="Times New Roman"/>
                <w:szCs w:val="24"/>
              </w:rPr>
            </w:pPr>
          </w:p>
        </w:tc>
        <w:tc>
          <w:tcPr>
            <w:tcW w:w="1250" w:type="pct"/>
            <w:tcBorders>
              <w:top w:val="nil"/>
              <w:left w:val="nil"/>
              <w:bottom w:val="single" w:sz="4" w:space="0" w:color="auto"/>
              <w:right w:val="nil"/>
            </w:tcBorders>
            <w:vAlign w:val="bottom"/>
          </w:tcPr>
          <w:p w14:paraId="211B9752" w14:textId="77777777" w:rsidR="00835E46" w:rsidRPr="00ED3A04" w:rsidRDefault="00835E46" w:rsidP="00C41BAE">
            <w:pPr>
              <w:jc w:val="center"/>
              <w:rPr>
                <w:rFonts w:cs="Times New Roman"/>
                <w:szCs w:val="24"/>
              </w:rPr>
            </w:pPr>
            <w:r w:rsidRPr="00ED3A04">
              <w:rPr>
                <w:rFonts w:cs="Times New Roman"/>
                <w:szCs w:val="24"/>
              </w:rPr>
              <w:t>1</w:t>
            </w:r>
          </w:p>
        </w:tc>
        <w:tc>
          <w:tcPr>
            <w:tcW w:w="1250" w:type="pct"/>
            <w:tcBorders>
              <w:top w:val="nil"/>
              <w:left w:val="nil"/>
              <w:bottom w:val="single" w:sz="4" w:space="0" w:color="auto"/>
              <w:right w:val="nil"/>
            </w:tcBorders>
            <w:vAlign w:val="bottom"/>
          </w:tcPr>
          <w:p w14:paraId="3A88E9E0" w14:textId="77777777" w:rsidR="00835E46" w:rsidRPr="00ED3A04" w:rsidRDefault="00835E46" w:rsidP="00C41BAE">
            <w:pPr>
              <w:jc w:val="center"/>
              <w:rPr>
                <w:rFonts w:cs="Times New Roman"/>
                <w:szCs w:val="24"/>
              </w:rPr>
            </w:pPr>
          </w:p>
        </w:tc>
      </w:tr>
      <w:tr w:rsidR="00835E46" w:rsidRPr="00ED3A04" w14:paraId="1A47CB30" w14:textId="77777777" w:rsidTr="00835E46">
        <w:tc>
          <w:tcPr>
            <w:tcW w:w="1250" w:type="pct"/>
            <w:tcBorders>
              <w:top w:val="single" w:sz="4" w:space="0" w:color="auto"/>
              <w:left w:val="nil"/>
              <w:bottom w:val="single" w:sz="4" w:space="0" w:color="auto"/>
              <w:right w:val="nil"/>
            </w:tcBorders>
          </w:tcPr>
          <w:p w14:paraId="3C4FC292" w14:textId="77777777" w:rsidR="00835E46" w:rsidRPr="00ED3A04" w:rsidRDefault="00835E46" w:rsidP="00C41BAE">
            <w:pPr>
              <w:rPr>
                <w:rFonts w:cs="Times New Roman"/>
                <w:szCs w:val="24"/>
                <w:lang w:val="en-US"/>
              </w:rPr>
            </w:pPr>
            <w:r w:rsidRPr="00ED3A04">
              <w:rPr>
                <w:rFonts w:cs="Times New Roman"/>
                <w:szCs w:val="24"/>
                <w:lang w:val="en-US"/>
              </w:rPr>
              <w:t>Total</w:t>
            </w:r>
          </w:p>
        </w:tc>
        <w:tc>
          <w:tcPr>
            <w:tcW w:w="1250" w:type="pct"/>
            <w:tcBorders>
              <w:top w:val="single" w:sz="4" w:space="0" w:color="auto"/>
              <w:left w:val="nil"/>
              <w:bottom w:val="single" w:sz="4" w:space="0" w:color="auto"/>
              <w:right w:val="nil"/>
            </w:tcBorders>
          </w:tcPr>
          <w:p w14:paraId="5AE83494" w14:textId="77777777" w:rsidR="00835E46" w:rsidRPr="00ED3A04" w:rsidRDefault="00835E46" w:rsidP="00C41BAE">
            <w:pPr>
              <w:jc w:val="center"/>
              <w:rPr>
                <w:rFonts w:cs="Times New Roman"/>
                <w:szCs w:val="24"/>
                <w:lang w:val="en-US"/>
              </w:rPr>
            </w:pPr>
            <w:r w:rsidRPr="00ED3A04">
              <w:rPr>
                <w:rFonts w:cs="Times New Roman"/>
                <w:szCs w:val="24"/>
                <w:lang w:val="en-US"/>
              </w:rPr>
              <w:t>11</w:t>
            </w:r>
          </w:p>
        </w:tc>
        <w:tc>
          <w:tcPr>
            <w:tcW w:w="1250" w:type="pct"/>
            <w:tcBorders>
              <w:top w:val="single" w:sz="4" w:space="0" w:color="auto"/>
              <w:left w:val="nil"/>
              <w:bottom w:val="single" w:sz="4" w:space="0" w:color="auto"/>
              <w:right w:val="nil"/>
            </w:tcBorders>
          </w:tcPr>
          <w:p w14:paraId="1935EDEE" w14:textId="77777777" w:rsidR="00835E46" w:rsidRPr="00ED3A04" w:rsidRDefault="00835E46" w:rsidP="00C41BAE">
            <w:pPr>
              <w:jc w:val="center"/>
              <w:rPr>
                <w:rFonts w:cs="Times New Roman"/>
                <w:szCs w:val="24"/>
                <w:lang w:val="en-US"/>
              </w:rPr>
            </w:pPr>
            <w:r w:rsidRPr="00ED3A04">
              <w:rPr>
                <w:rFonts w:cs="Times New Roman"/>
                <w:szCs w:val="24"/>
                <w:lang w:val="en-US"/>
              </w:rPr>
              <w:t>9</w:t>
            </w:r>
          </w:p>
        </w:tc>
        <w:tc>
          <w:tcPr>
            <w:tcW w:w="1250" w:type="pct"/>
            <w:tcBorders>
              <w:top w:val="single" w:sz="4" w:space="0" w:color="auto"/>
              <w:left w:val="nil"/>
              <w:bottom w:val="single" w:sz="4" w:space="0" w:color="auto"/>
              <w:right w:val="nil"/>
            </w:tcBorders>
          </w:tcPr>
          <w:p w14:paraId="44F586F9" w14:textId="77777777" w:rsidR="00835E46" w:rsidRPr="00ED3A04" w:rsidRDefault="00835E46" w:rsidP="00C41BAE">
            <w:pPr>
              <w:jc w:val="center"/>
              <w:rPr>
                <w:rFonts w:cs="Times New Roman"/>
                <w:szCs w:val="24"/>
                <w:lang w:val="en-US"/>
              </w:rPr>
            </w:pPr>
            <w:r w:rsidRPr="00ED3A04">
              <w:rPr>
                <w:rFonts w:cs="Times New Roman"/>
                <w:szCs w:val="24"/>
                <w:lang w:val="en-US"/>
              </w:rPr>
              <w:t>10</w:t>
            </w:r>
          </w:p>
        </w:tc>
      </w:tr>
    </w:tbl>
    <w:p w14:paraId="7C26707F" w14:textId="77777777" w:rsidR="00C8392A" w:rsidRPr="00ED3A04" w:rsidRDefault="00C8392A" w:rsidP="00C8392A">
      <w:pPr>
        <w:rPr>
          <w:rFonts w:cs="Times New Roman"/>
          <w:szCs w:val="24"/>
          <w:lang w:val="en-US"/>
        </w:rPr>
      </w:pPr>
    </w:p>
    <w:p w14:paraId="69B6BA96" w14:textId="77777777" w:rsidR="00C8392A" w:rsidRPr="00ED3A04" w:rsidRDefault="00C8392A" w:rsidP="00C8392A">
      <w:pPr>
        <w:rPr>
          <w:rFonts w:cs="Times New Roman"/>
          <w:szCs w:val="24"/>
          <w:lang w:val="en-US"/>
        </w:rPr>
      </w:pPr>
    </w:p>
    <w:p w14:paraId="3112CA83" w14:textId="77777777" w:rsidR="006460C2" w:rsidRPr="00ED3A04" w:rsidRDefault="00C8392A" w:rsidP="00C8392A">
      <w:pPr>
        <w:rPr>
          <w:rFonts w:cs="Times New Roman"/>
          <w:szCs w:val="24"/>
          <w:lang w:val="en-US"/>
        </w:rPr>
        <w:sectPr w:rsidR="006460C2" w:rsidRPr="00ED3A04">
          <w:pgSz w:w="12240" w:h="15840"/>
          <w:pgMar w:top="1417" w:right="1701" w:bottom="1417" w:left="1701" w:header="708" w:footer="708" w:gutter="0"/>
          <w:cols w:space="708"/>
          <w:docGrid w:linePitch="360"/>
        </w:sectPr>
      </w:pPr>
      <w:r w:rsidRPr="00ED3A04">
        <w:rPr>
          <w:rFonts w:cs="Times New Roman"/>
          <w:szCs w:val="24"/>
          <w:lang w:val="en-US"/>
        </w:rPr>
        <w:br w:type="page"/>
      </w:r>
    </w:p>
    <w:p w14:paraId="2220EF79" w14:textId="38EFD5A3" w:rsidR="00C8392A" w:rsidRPr="00ED3A04" w:rsidRDefault="00C8392A" w:rsidP="00C8392A">
      <w:pPr>
        <w:rPr>
          <w:rFonts w:cs="Times New Roman"/>
          <w:szCs w:val="24"/>
          <w:lang w:val="en-US"/>
        </w:rPr>
      </w:pPr>
    </w:p>
    <w:p w14:paraId="63E3A415" w14:textId="734D9DC7" w:rsidR="006460C2" w:rsidRPr="00ED3A04" w:rsidRDefault="006460C2" w:rsidP="006460C2">
      <w:pPr>
        <w:pStyle w:val="Ttulo1"/>
        <w:rPr>
          <w:rFonts w:cs="Times New Roman"/>
          <w:szCs w:val="24"/>
          <w:lang w:val="en-US"/>
        </w:rPr>
      </w:pPr>
      <w:r w:rsidRPr="00ED3A04">
        <w:rPr>
          <w:lang w:val="en-US"/>
        </w:rPr>
        <w:t>Table 5: Illustrative evidence</w:t>
      </w:r>
    </w:p>
    <w:tbl>
      <w:tblPr>
        <w:tblW w:w="0" w:type="auto"/>
        <w:tblCellMar>
          <w:left w:w="70" w:type="dxa"/>
          <w:right w:w="70" w:type="dxa"/>
        </w:tblCellMar>
        <w:tblLook w:val="04A0" w:firstRow="1" w:lastRow="0" w:firstColumn="1" w:lastColumn="0" w:noHBand="0" w:noVBand="1"/>
      </w:tblPr>
      <w:tblGrid>
        <w:gridCol w:w="794"/>
        <w:gridCol w:w="4087"/>
        <w:gridCol w:w="4278"/>
        <w:gridCol w:w="3847"/>
      </w:tblGrid>
      <w:tr w:rsidR="00ED3A04" w:rsidRPr="00ED3A04" w14:paraId="162D1DAE" w14:textId="77777777" w:rsidTr="00C84894">
        <w:trPr>
          <w:trHeight w:val="315"/>
        </w:trPr>
        <w:tc>
          <w:tcPr>
            <w:tcW w:w="0" w:type="auto"/>
            <w:tcBorders>
              <w:top w:val="single" w:sz="4" w:space="0" w:color="auto"/>
              <w:left w:val="nil"/>
              <w:right w:val="nil"/>
            </w:tcBorders>
            <w:shd w:val="clear" w:color="auto" w:fill="auto"/>
          </w:tcPr>
          <w:p w14:paraId="73B6233B" w14:textId="01133608" w:rsidR="00C84894" w:rsidRPr="00ED3A04" w:rsidRDefault="00C84894" w:rsidP="00C84894">
            <w:pPr>
              <w:spacing w:after="0" w:line="240" w:lineRule="auto"/>
              <w:rPr>
                <w:rFonts w:eastAsia="Times New Roman" w:cs="Times New Roman"/>
                <w:b/>
                <w:bCs/>
                <w:szCs w:val="24"/>
                <w:lang w:eastAsia="es-CL"/>
              </w:rPr>
            </w:pPr>
            <w:proofErr w:type="spellStart"/>
            <w:r w:rsidRPr="00ED3A04">
              <w:rPr>
                <w:rFonts w:eastAsia="Times New Roman" w:cs="Times New Roman"/>
                <w:b/>
                <w:bCs/>
                <w:szCs w:val="24"/>
                <w:lang w:eastAsia="es-CL"/>
              </w:rPr>
              <w:t>Stages</w:t>
            </w:r>
            <w:proofErr w:type="spellEnd"/>
          </w:p>
        </w:tc>
        <w:tc>
          <w:tcPr>
            <w:tcW w:w="0" w:type="auto"/>
            <w:tcBorders>
              <w:top w:val="single" w:sz="4" w:space="0" w:color="auto"/>
              <w:left w:val="nil"/>
              <w:bottom w:val="single" w:sz="4" w:space="0" w:color="000000"/>
              <w:right w:val="nil"/>
            </w:tcBorders>
            <w:shd w:val="clear" w:color="000000" w:fill="FFFFFF"/>
          </w:tcPr>
          <w:p w14:paraId="2D7281FA" w14:textId="07E88DBA" w:rsidR="00C84894" w:rsidRPr="00ED3A04" w:rsidRDefault="00C84894" w:rsidP="00C84894">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Beginning</w:t>
            </w:r>
            <w:proofErr w:type="spellEnd"/>
          </w:p>
        </w:tc>
        <w:tc>
          <w:tcPr>
            <w:tcW w:w="0" w:type="auto"/>
            <w:tcBorders>
              <w:top w:val="single" w:sz="4" w:space="0" w:color="auto"/>
              <w:left w:val="nil"/>
              <w:bottom w:val="single" w:sz="4" w:space="0" w:color="000000"/>
              <w:right w:val="nil"/>
            </w:tcBorders>
            <w:shd w:val="clear" w:color="000000" w:fill="FFFFFF"/>
          </w:tcPr>
          <w:p w14:paraId="1CF11649" w14:textId="7F91D88E" w:rsidR="00C84894" w:rsidRPr="00ED3A04" w:rsidRDefault="00C84894" w:rsidP="00C84894">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Intermediate</w:t>
            </w:r>
            <w:proofErr w:type="spellEnd"/>
            <w:r w:rsidRPr="00ED3A04">
              <w:rPr>
                <w:rFonts w:eastAsia="Times New Roman" w:cs="Times New Roman"/>
                <w:b/>
                <w:bCs/>
                <w:szCs w:val="24"/>
                <w:lang w:eastAsia="es-CL"/>
              </w:rPr>
              <w:t xml:space="preserve"> </w:t>
            </w:r>
            <w:proofErr w:type="spellStart"/>
            <w:r w:rsidRPr="00ED3A04">
              <w:rPr>
                <w:rFonts w:eastAsia="Times New Roman" w:cs="Times New Roman"/>
                <w:b/>
                <w:bCs/>
                <w:szCs w:val="24"/>
                <w:lang w:eastAsia="es-CL"/>
              </w:rPr>
              <w:t>stage</w:t>
            </w:r>
            <w:proofErr w:type="spellEnd"/>
          </w:p>
        </w:tc>
        <w:tc>
          <w:tcPr>
            <w:tcW w:w="0" w:type="auto"/>
            <w:tcBorders>
              <w:top w:val="single" w:sz="4" w:space="0" w:color="auto"/>
              <w:left w:val="nil"/>
              <w:bottom w:val="single" w:sz="4" w:space="0" w:color="000000"/>
              <w:right w:val="nil"/>
            </w:tcBorders>
            <w:shd w:val="clear" w:color="000000" w:fill="FFFFFF"/>
          </w:tcPr>
          <w:p w14:paraId="67F0A66A" w14:textId="192DC470" w:rsidR="00C84894" w:rsidRPr="00ED3A04" w:rsidRDefault="00C84894" w:rsidP="00C84894">
            <w:pPr>
              <w:spacing w:after="0" w:line="240" w:lineRule="auto"/>
              <w:jc w:val="center"/>
              <w:rPr>
                <w:rFonts w:eastAsia="Times New Roman" w:cs="Times New Roman"/>
                <w:b/>
                <w:bCs/>
                <w:szCs w:val="24"/>
                <w:lang w:eastAsia="es-CL"/>
              </w:rPr>
            </w:pPr>
            <w:proofErr w:type="spellStart"/>
            <w:r w:rsidRPr="00ED3A04">
              <w:rPr>
                <w:rFonts w:eastAsia="Times New Roman" w:cs="Times New Roman"/>
                <w:b/>
                <w:bCs/>
                <w:szCs w:val="24"/>
                <w:lang w:eastAsia="es-CL"/>
              </w:rPr>
              <w:t>Current</w:t>
            </w:r>
            <w:proofErr w:type="spellEnd"/>
            <w:r w:rsidRPr="00ED3A04">
              <w:rPr>
                <w:rFonts w:eastAsia="Times New Roman" w:cs="Times New Roman"/>
                <w:b/>
                <w:bCs/>
                <w:szCs w:val="24"/>
                <w:lang w:eastAsia="es-CL"/>
              </w:rPr>
              <w:t xml:space="preserve"> </w:t>
            </w:r>
            <w:proofErr w:type="spellStart"/>
            <w:r w:rsidRPr="00ED3A04">
              <w:rPr>
                <w:rFonts w:eastAsia="Times New Roman" w:cs="Times New Roman"/>
                <w:b/>
                <w:bCs/>
                <w:szCs w:val="24"/>
                <w:lang w:eastAsia="es-CL"/>
              </w:rPr>
              <w:t>stage</w:t>
            </w:r>
            <w:proofErr w:type="spellEnd"/>
          </w:p>
        </w:tc>
      </w:tr>
      <w:tr w:rsidR="00ED3A04" w:rsidRPr="00ED3A04" w14:paraId="53DE57E5" w14:textId="77777777" w:rsidTr="00C84894">
        <w:trPr>
          <w:trHeight w:val="315"/>
        </w:trPr>
        <w:tc>
          <w:tcPr>
            <w:tcW w:w="0" w:type="auto"/>
            <w:tcBorders>
              <w:top w:val="single" w:sz="4" w:space="0" w:color="auto"/>
              <w:left w:val="nil"/>
              <w:right w:val="nil"/>
            </w:tcBorders>
            <w:shd w:val="clear" w:color="auto" w:fill="auto"/>
            <w:hideMark/>
          </w:tcPr>
          <w:p w14:paraId="372F99C2" w14:textId="588D2DA0" w:rsidR="00C84894" w:rsidRPr="00ED3A04" w:rsidRDefault="00C84894" w:rsidP="00C84894">
            <w:pPr>
              <w:spacing w:after="0" w:line="240" w:lineRule="auto"/>
              <w:rPr>
                <w:rFonts w:eastAsia="Times New Roman" w:cs="Times New Roman"/>
                <w:b/>
                <w:bCs/>
                <w:szCs w:val="24"/>
                <w:lang w:eastAsia="es-CL"/>
              </w:rPr>
            </w:pPr>
          </w:p>
        </w:tc>
        <w:tc>
          <w:tcPr>
            <w:tcW w:w="0" w:type="auto"/>
            <w:gridSpan w:val="3"/>
            <w:tcBorders>
              <w:top w:val="single" w:sz="4" w:space="0" w:color="auto"/>
              <w:left w:val="nil"/>
              <w:bottom w:val="single" w:sz="4" w:space="0" w:color="000000"/>
              <w:right w:val="nil"/>
            </w:tcBorders>
            <w:shd w:val="clear" w:color="000000" w:fill="FFFFFF"/>
          </w:tcPr>
          <w:p w14:paraId="0CE54D97" w14:textId="7EEAD913" w:rsidR="00C84894" w:rsidRPr="00ED3A04" w:rsidRDefault="00C84894" w:rsidP="00C84894">
            <w:pPr>
              <w:spacing w:after="0" w:line="240" w:lineRule="auto"/>
              <w:jc w:val="center"/>
              <w:rPr>
                <w:rFonts w:eastAsia="Times New Roman" w:cs="Times New Roman"/>
                <w:b/>
                <w:bCs/>
                <w:szCs w:val="24"/>
                <w:lang w:eastAsia="es-CL"/>
              </w:rPr>
            </w:pPr>
            <w:r w:rsidRPr="00ED3A04">
              <w:rPr>
                <w:rFonts w:eastAsia="Times New Roman" w:cs="Times New Roman"/>
                <w:b/>
                <w:bCs/>
                <w:szCs w:val="24"/>
                <w:lang w:eastAsia="es-CL"/>
              </w:rPr>
              <w:t xml:space="preserve">Eros </w:t>
            </w:r>
            <w:proofErr w:type="spellStart"/>
            <w:r w:rsidRPr="00ED3A04">
              <w:rPr>
                <w:rFonts w:eastAsia="Times New Roman" w:cs="Times New Roman"/>
                <w:b/>
                <w:bCs/>
                <w:szCs w:val="24"/>
                <w:lang w:eastAsia="es-CL"/>
              </w:rPr>
              <w:t>trajectory</w:t>
            </w:r>
            <w:proofErr w:type="spellEnd"/>
          </w:p>
        </w:tc>
      </w:tr>
      <w:tr w:rsidR="00ED3A04" w:rsidRPr="00ED3A04" w14:paraId="45171A44" w14:textId="77777777" w:rsidTr="00C84894">
        <w:trPr>
          <w:trHeight w:val="2250"/>
        </w:trPr>
        <w:tc>
          <w:tcPr>
            <w:tcW w:w="0" w:type="auto"/>
            <w:tcBorders>
              <w:top w:val="single" w:sz="4" w:space="0" w:color="auto"/>
              <w:left w:val="nil"/>
              <w:bottom w:val="nil"/>
              <w:right w:val="nil"/>
            </w:tcBorders>
            <w:shd w:val="clear" w:color="auto" w:fill="auto"/>
            <w:hideMark/>
          </w:tcPr>
          <w:p w14:paraId="7DA5431E"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eastAsia="es-CL"/>
              </w:rPr>
              <w:t>E1</w:t>
            </w:r>
          </w:p>
        </w:tc>
        <w:tc>
          <w:tcPr>
            <w:tcW w:w="0" w:type="auto"/>
            <w:tcBorders>
              <w:top w:val="nil"/>
              <w:left w:val="nil"/>
              <w:bottom w:val="nil"/>
              <w:right w:val="nil"/>
            </w:tcBorders>
            <w:shd w:val="clear" w:color="000000" w:fill="FFFFFF"/>
            <w:hideMark/>
          </w:tcPr>
          <w:p w14:paraId="480CD281"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started my business at the age of 65 here in a wood stove. The first year [...] it was trials, trials, trials and mistakes, at least I made 100 mistakes and another 100 I tried [...] Why did I start? because I was alone. My children left, my grandchildren left too, and I was left alone here in my plot with a dog, it was all I had.”</w:t>
            </w:r>
          </w:p>
        </w:tc>
        <w:tc>
          <w:tcPr>
            <w:tcW w:w="0" w:type="auto"/>
            <w:tcBorders>
              <w:top w:val="nil"/>
              <w:left w:val="nil"/>
              <w:bottom w:val="nil"/>
              <w:right w:val="nil"/>
            </w:tcBorders>
            <w:shd w:val="clear" w:color="000000" w:fill="FFFFFF"/>
            <w:hideMark/>
          </w:tcPr>
          <w:p w14:paraId="2EF47B67"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val="en-US" w:eastAsia="es-CL"/>
              </w:rPr>
              <w:t xml:space="preserve">“I had many falls, but every time I got </w:t>
            </w:r>
            <w:proofErr w:type="gramStart"/>
            <w:r w:rsidRPr="00ED3A04">
              <w:rPr>
                <w:rFonts w:eastAsia="Times New Roman" w:cs="Times New Roman"/>
                <w:szCs w:val="24"/>
                <w:lang w:val="en-US" w:eastAsia="es-CL"/>
              </w:rPr>
              <w:t>up</w:t>
            </w:r>
            <w:proofErr w:type="gramEnd"/>
            <w:r w:rsidRPr="00ED3A04">
              <w:rPr>
                <w:rFonts w:eastAsia="Times New Roman" w:cs="Times New Roman"/>
                <w:szCs w:val="24"/>
                <w:lang w:val="en-US" w:eastAsia="es-CL"/>
              </w:rPr>
              <w:t xml:space="preserve"> I learned more. [...] Everything is in the mind, if you get the idea that you can, you create it in your mind and you achieve it. [...] </w:t>
            </w:r>
            <w:proofErr w:type="spellStart"/>
            <w:r w:rsidRPr="00ED3A04">
              <w:rPr>
                <w:rFonts w:eastAsia="Times New Roman" w:cs="Times New Roman"/>
                <w:szCs w:val="24"/>
                <w:lang w:eastAsia="es-CL"/>
              </w:rPr>
              <w:t>The</w:t>
            </w:r>
            <w:proofErr w:type="spellEnd"/>
            <w:r w:rsidRPr="00ED3A04">
              <w:rPr>
                <w:rFonts w:eastAsia="Times New Roman" w:cs="Times New Roman"/>
                <w:szCs w:val="24"/>
                <w:lang w:eastAsia="es-CL"/>
              </w:rPr>
              <w:t xml:space="preserve"> universe </w:t>
            </w:r>
            <w:proofErr w:type="spellStart"/>
            <w:r w:rsidRPr="00ED3A04">
              <w:rPr>
                <w:rFonts w:eastAsia="Times New Roman" w:cs="Times New Roman"/>
                <w:szCs w:val="24"/>
                <w:lang w:eastAsia="es-CL"/>
              </w:rPr>
              <w:t>is</w:t>
            </w:r>
            <w:proofErr w:type="spellEnd"/>
            <w:r w:rsidRPr="00ED3A04">
              <w:rPr>
                <w:rFonts w:eastAsia="Times New Roman" w:cs="Times New Roman"/>
                <w:szCs w:val="24"/>
                <w:lang w:eastAsia="es-CL"/>
              </w:rPr>
              <w:t xml:space="preserve"> </w:t>
            </w:r>
            <w:proofErr w:type="spellStart"/>
            <w:r w:rsidRPr="00ED3A04">
              <w:rPr>
                <w:rFonts w:eastAsia="Times New Roman" w:cs="Times New Roman"/>
                <w:szCs w:val="24"/>
                <w:lang w:eastAsia="es-CL"/>
              </w:rPr>
              <w:t>showing</w:t>
            </w:r>
            <w:proofErr w:type="spellEnd"/>
            <w:r w:rsidRPr="00ED3A04">
              <w:rPr>
                <w:rFonts w:eastAsia="Times New Roman" w:cs="Times New Roman"/>
                <w:szCs w:val="24"/>
                <w:lang w:eastAsia="es-CL"/>
              </w:rPr>
              <w:t xml:space="preserve"> </w:t>
            </w:r>
            <w:proofErr w:type="spellStart"/>
            <w:r w:rsidRPr="00ED3A04">
              <w:rPr>
                <w:rFonts w:eastAsia="Times New Roman" w:cs="Times New Roman"/>
                <w:szCs w:val="24"/>
                <w:lang w:eastAsia="es-CL"/>
              </w:rPr>
              <w:t>you</w:t>
            </w:r>
            <w:proofErr w:type="spellEnd"/>
            <w:r w:rsidRPr="00ED3A04">
              <w:rPr>
                <w:rFonts w:eastAsia="Times New Roman" w:cs="Times New Roman"/>
                <w:szCs w:val="24"/>
                <w:lang w:eastAsia="es-CL"/>
              </w:rPr>
              <w:t xml:space="preserve"> </w:t>
            </w:r>
            <w:proofErr w:type="spellStart"/>
            <w:r w:rsidRPr="00ED3A04">
              <w:rPr>
                <w:rFonts w:eastAsia="Times New Roman" w:cs="Times New Roman"/>
                <w:szCs w:val="24"/>
                <w:lang w:eastAsia="es-CL"/>
              </w:rPr>
              <w:t>paths</w:t>
            </w:r>
            <w:proofErr w:type="spellEnd"/>
            <w:r w:rsidRPr="00ED3A04">
              <w:rPr>
                <w:rFonts w:eastAsia="Times New Roman" w:cs="Times New Roman"/>
                <w:szCs w:val="24"/>
                <w:lang w:eastAsia="es-CL"/>
              </w:rPr>
              <w:t>.”</w:t>
            </w:r>
          </w:p>
        </w:tc>
        <w:tc>
          <w:tcPr>
            <w:tcW w:w="0" w:type="auto"/>
            <w:tcBorders>
              <w:top w:val="nil"/>
              <w:left w:val="nil"/>
              <w:bottom w:val="nil"/>
              <w:right w:val="nil"/>
            </w:tcBorders>
            <w:shd w:val="clear" w:color="000000" w:fill="FFFFFF"/>
            <w:hideMark/>
          </w:tcPr>
          <w:p w14:paraId="742EDE67"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“Ah, I'd like to rest, but like on a beach over there. In Europe, something like that. [...] But it's also a necessity, it's a necessity to stay active. So, we're all looking to stay active in some way or another. And probably entrepreneurship is the way to do that.”</w:t>
            </w:r>
            <w:r w:rsidRPr="00ED3A04">
              <w:rPr>
                <w:rFonts w:eastAsia="Times New Roman" w:cs="Times New Roman"/>
                <w:szCs w:val="24"/>
                <w:lang w:val="en-US" w:eastAsia="es-CL"/>
              </w:rPr>
              <w:br/>
            </w:r>
            <w:r w:rsidRPr="00ED3A04">
              <w:rPr>
                <w:rFonts w:eastAsia="Times New Roman" w:cs="Times New Roman"/>
                <w:szCs w:val="24"/>
                <w:lang w:val="en-US" w:eastAsia="es-CL"/>
              </w:rPr>
              <w:br/>
              <w:t>“At some point I will have to retire. [...] Nothing is eternal in the world. [...] So, well, my grandson has all the information and I know he would continue, but we would have to leave things settled because it always [inheriting a business] lends itself to messes.”</w:t>
            </w:r>
          </w:p>
        </w:tc>
      </w:tr>
      <w:tr w:rsidR="00ED3A04" w:rsidRPr="00ED3A04" w14:paraId="6812C8C5" w14:textId="77777777" w:rsidTr="00C84894">
        <w:trPr>
          <w:trHeight w:val="750"/>
        </w:trPr>
        <w:tc>
          <w:tcPr>
            <w:tcW w:w="0" w:type="auto"/>
            <w:tcBorders>
              <w:top w:val="nil"/>
              <w:left w:val="nil"/>
              <w:bottom w:val="nil"/>
              <w:right w:val="nil"/>
            </w:tcBorders>
            <w:shd w:val="clear" w:color="auto" w:fill="auto"/>
            <w:hideMark/>
          </w:tcPr>
          <w:p w14:paraId="22577E7E"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eastAsia="es-CL"/>
              </w:rPr>
              <w:t>E2</w:t>
            </w:r>
          </w:p>
        </w:tc>
        <w:tc>
          <w:tcPr>
            <w:tcW w:w="0" w:type="auto"/>
            <w:tcBorders>
              <w:top w:val="nil"/>
              <w:left w:val="nil"/>
              <w:bottom w:val="nil"/>
              <w:right w:val="nil"/>
            </w:tcBorders>
            <w:shd w:val="clear" w:color="000000" w:fill="FFFFFF"/>
            <w:hideMark/>
          </w:tcPr>
          <w:p w14:paraId="119C6ECF"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left here alone [to start a business in another country], that is, I left with 300 dollars in my pocket to survive or survive. I wasn't going to die, but I didn't think about going back to Chile if I didn't make it.</w:t>
            </w:r>
          </w:p>
        </w:tc>
        <w:tc>
          <w:tcPr>
            <w:tcW w:w="0" w:type="auto"/>
            <w:tcBorders>
              <w:top w:val="nil"/>
              <w:left w:val="nil"/>
              <w:bottom w:val="nil"/>
              <w:right w:val="nil"/>
            </w:tcBorders>
            <w:shd w:val="clear" w:color="000000" w:fill="FFFFFF"/>
            <w:hideMark/>
          </w:tcPr>
          <w:p w14:paraId="3953B62B"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started to improve myself, that is, I started to take it seriously [the business], I started to look at a lot of books, I started to compare what was being done. In the end I entered into a process of professionalizing myself.”</w:t>
            </w:r>
          </w:p>
        </w:tc>
        <w:tc>
          <w:tcPr>
            <w:tcW w:w="0" w:type="auto"/>
            <w:tcBorders>
              <w:top w:val="nil"/>
              <w:left w:val="nil"/>
              <w:bottom w:val="nil"/>
              <w:right w:val="nil"/>
            </w:tcBorders>
            <w:shd w:val="clear" w:color="000000" w:fill="FFFFFF"/>
            <w:hideMark/>
          </w:tcPr>
          <w:p w14:paraId="5B806796"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 xml:space="preserve">“I keep working with Israel on technologies... I keep spotting </w:t>
            </w:r>
            <w:proofErr w:type="gramStart"/>
            <w:r w:rsidRPr="00ED3A04">
              <w:rPr>
                <w:rFonts w:eastAsia="Times New Roman" w:cs="Times New Roman"/>
                <w:szCs w:val="24"/>
                <w:lang w:val="en-US" w:eastAsia="es-CL"/>
              </w:rPr>
              <w:t>niches,</w:t>
            </w:r>
            <w:proofErr w:type="gramEnd"/>
            <w:r w:rsidRPr="00ED3A04">
              <w:rPr>
                <w:rFonts w:eastAsia="Times New Roman" w:cs="Times New Roman"/>
                <w:szCs w:val="24"/>
                <w:lang w:val="en-US" w:eastAsia="es-CL"/>
              </w:rPr>
              <w:t xml:space="preserve"> I always find something interesting... and I keep running my company.”</w:t>
            </w:r>
          </w:p>
        </w:tc>
      </w:tr>
      <w:tr w:rsidR="00ED3A04" w:rsidRPr="00ED3A04" w14:paraId="3E5470E8" w14:textId="77777777" w:rsidTr="00C84894">
        <w:trPr>
          <w:trHeight w:val="2750"/>
        </w:trPr>
        <w:tc>
          <w:tcPr>
            <w:tcW w:w="0" w:type="auto"/>
            <w:tcBorders>
              <w:top w:val="nil"/>
              <w:left w:val="nil"/>
              <w:bottom w:val="nil"/>
              <w:right w:val="nil"/>
            </w:tcBorders>
            <w:shd w:val="clear" w:color="auto" w:fill="auto"/>
            <w:hideMark/>
          </w:tcPr>
          <w:p w14:paraId="33AD2142"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eastAsia="es-CL"/>
              </w:rPr>
              <w:lastRenderedPageBreak/>
              <w:t>E3</w:t>
            </w:r>
          </w:p>
        </w:tc>
        <w:tc>
          <w:tcPr>
            <w:tcW w:w="0" w:type="auto"/>
            <w:tcBorders>
              <w:top w:val="nil"/>
              <w:left w:val="nil"/>
              <w:bottom w:val="nil"/>
              <w:right w:val="nil"/>
            </w:tcBorders>
            <w:shd w:val="clear" w:color="000000" w:fill="FFFFFF"/>
            <w:hideMark/>
          </w:tcPr>
          <w:p w14:paraId="13E1A5D7"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 xml:space="preserve">“I lived in the port of Buenaventura... while we were on vacation, as the schools hire us for the school season, I can't stay without doing anything. </w:t>
            </w:r>
            <w:proofErr w:type="gramStart"/>
            <w:r w:rsidRPr="00ED3A04">
              <w:rPr>
                <w:rFonts w:eastAsia="Times New Roman" w:cs="Times New Roman"/>
                <w:szCs w:val="24"/>
                <w:lang w:val="en-US" w:eastAsia="es-CL"/>
              </w:rPr>
              <w:t>So</w:t>
            </w:r>
            <w:proofErr w:type="gramEnd"/>
            <w:r w:rsidRPr="00ED3A04">
              <w:rPr>
                <w:rFonts w:eastAsia="Times New Roman" w:cs="Times New Roman"/>
                <w:szCs w:val="24"/>
                <w:lang w:val="en-US" w:eastAsia="es-CL"/>
              </w:rPr>
              <w:t xml:space="preserve"> I started making little cakes and began to sell them, and people liked them.”</w:t>
            </w:r>
            <w:r w:rsidRPr="00ED3A04">
              <w:rPr>
                <w:rFonts w:eastAsia="Times New Roman" w:cs="Times New Roman"/>
                <w:szCs w:val="24"/>
                <w:lang w:val="en-US" w:eastAsia="es-CL"/>
              </w:rPr>
              <w:br/>
            </w:r>
            <w:r w:rsidRPr="00ED3A04">
              <w:rPr>
                <w:rFonts w:eastAsia="Times New Roman" w:cs="Times New Roman"/>
                <w:szCs w:val="24"/>
                <w:lang w:val="en-US" w:eastAsia="es-CL"/>
              </w:rPr>
              <w:br/>
              <w:t>“Well, one day, I went to the company where my husband worked, and I took him a cake to share with his coworkers. I gave them a taste and they said, oh, so delicious, I want one, can you make me one? And I, of course, I'll make it for you. [...] I didn't even have an oven, I made the cakes on the stove.”</w:t>
            </w:r>
            <w:r w:rsidRPr="00ED3A04">
              <w:rPr>
                <w:rFonts w:eastAsia="Times New Roman" w:cs="Times New Roman"/>
                <w:szCs w:val="24"/>
                <w:lang w:val="en-US" w:eastAsia="es-CL"/>
              </w:rPr>
              <w:br/>
            </w:r>
            <w:r w:rsidRPr="00ED3A04">
              <w:rPr>
                <w:rFonts w:eastAsia="Times New Roman" w:cs="Times New Roman"/>
                <w:szCs w:val="24"/>
                <w:lang w:val="en-US" w:eastAsia="es-CL"/>
              </w:rPr>
              <w:br/>
              <w:t xml:space="preserve">“I had to start again from scratch, which was when I began with </w:t>
            </w:r>
            <w:proofErr w:type="spellStart"/>
            <w:r w:rsidRPr="00ED3A04">
              <w:rPr>
                <w:rFonts w:eastAsia="Times New Roman" w:cs="Times New Roman"/>
                <w:szCs w:val="24"/>
                <w:lang w:val="en-US" w:eastAsia="es-CL"/>
              </w:rPr>
              <w:t>Deleite</w:t>
            </w:r>
            <w:proofErr w:type="spellEnd"/>
            <w:r w:rsidRPr="00ED3A04">
              <w:rPr>
                <w:rFonts w:eastAsia="Times New Roman" w:cs="Times New Roman"/>
                <w:szCs w:val="24"/>
                <w:lang w:val="en-US" w:eastAsia="es-CL"/>
              </w:rPr>
              <w:t xml:space="preserve"> y </w:t>
            </w:r>
            <w:proofErr w:type="spellStart"/>
            <w:r w:rsidRPr="00ED3A04">
              <w:rPr>
                <w:rFonts w:eastAsia="Times New Roman" w:cs="Times New Roman"/>
                <w:szCs w:val="24"/>
                <w:lang w:val="en-US" w:eastAsia="es-CL"/>
              </w:rPr>
              <w:t>Arte</w:t>
            </w:r>
            <w:proofErr w:type="spellEnd"/>
            <w:r w:rsidRPr="00ED3A04">
              <w:rPr>
                <w:rFonts w:eastAsia="Times New Roman" w:cs="Times New Roman"/>
                <w:szCs w:val="24"/>
                <w:lang w:val="en-US" w:eastAsia="es-CL"/>
              </w:rPr>
              <w:t>. I had to start again after COVID, because I can't stay still”.</w:t>
            </w:r>
          </w:p>
        </w:tc>
        <w:tc>
          <w:tcPr>
            <w:tcW w:w="0" w:type="auto"/>
            <w:tcBorders>
              <w:top w:val="nil"/>
              <w:left w:val="nil"/>
              <w:bottom w:val="nil"/>
              <w:right w:val="nil"/>
            </w:tcBorders>
            <w:shd w:val="clear" w:color="000000" w:fill="FFFFFF"/>
            <w:hideMark/>
          </w:tcPr>
          <w:p w14:paraId="52A3D9CF"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got certified with them and kept going. [...] I couldn't grow to what I wanted, but we dictated the workshops from my home, and I kept working in costume jewelry.”</w:t>
            </w:r>
            <w:r w:rsidRPr="00ED3A04">
              <w:rPr>
                <w:rFonts w:eastAsia="Times New Roman" w:cs="Times New Roman"/>
                <w:szCs w:val="24"/>
                <w:lang w:val="en-US" w:eastAsia="es-CL"/>
              </w:rPr>
              <w:br/>
            </w:r>
            <w:r w:rsidRPr="00ED3A04">
              <w:rPr>
                <w:rFonts w:eastAsia="Times New Roman" w:cs="Times New Roman"/>
                <w:szCs w:val="24"/>
                <w:lang w:val="en-US" w:eastAsia="es-CL"/>
              </w:rPr>
              <w:br/>
              <w:t>"I studied, and many of the clients who were models when I was studying are now clients of mine. That's satisfying because it means that since I was studying, I managed to impact people, and now they come and pay me for what I did to them for free at the beginning.”</w:t>
            </w:r>
          </w:p>
        </w:tc>
        <w:tc>
          <w:tcPr>
            <w:tcW w:w="0" w:type="auto"/>
            <w:tcBorders>
              <w:top w:val="nil"/>
              <w:left w:val="nil"/>
              <w:bottom w:val="nil"/>
              <w:right w:val="nil"/>
            </w:tcBorders>
            <w:shd w:val="clear" w:color="000000" w:fill="FFFFFF"/>
            <w:hideMark/>
          </w:tcPr>
          <w:p w14:paraId="72E7B695"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"I'm 63 years old. It's not easy to get a job, but I don't feel useless; I feel whole and capable. I can be 70, 80, 90 years old, and I'll keep working as long as I can.”</w:t>
            </w:r>
            <w:r w:rsidRPr="00ED3A04">
              <w:rPr>
                <w:rFonts w:eastAsia="Times New Roman" w:cs="Times New Roman"/>
                <w:szCs w:val="24"/>
                <w:lang w:val="en-US" w:eastAsia="es-CL"/>
              </w:rPr>
              <w:br/>
            </w:r>
            <w:r w:rsidRPr="00ED3A04">
              <w:rPr>
                <w:rFonts w:eastAsia="Times New Roman" w:cs="Times New Roman"/>
                <w:szCs w:val="24"/>
                <w:lang w:val="en-US" w:eastAsia="es-CL"/>
              </w:rPr>
              <w:br/>
              <w:t>"As long as I can, I'm going to keep doing it. I may not be cooking every day, but when the opportunity presents itself, I do it. I'm taking care of other's hair and doing my little costume jewelry things. People enjoy them, and that makes me happy.”</w:t>
            </w:r>
            <w:r w:rsidRPr="00ED3A04">
              <w:rPr>
                <w:rFonts w:eastAsia="Times New Roman" w:cs="Times New Roman"/>
                <w:szCs w:val="24"/>
                <w:lang w:val="en-US" w:eastAsia="es-CL"/>
              </w:rPr>
              <w:br/>
            </w:r>
            <w:r w:rsidRPr="00ED3A04">
              <w:rPr>
                <w:rFonts w:eastAsia="Times New Roman" w:cs="Times New Roman"/>
                <w:szCs w:val="24"/>
                <w:lang w:val="en-US" w:eastAsia="es-CL"/>
              </w:rPr>
              <w:br/>
              <w:t>“I want to be bigger; I want to have the opportunity to expand my business [...] Let's see how many possibilities are given to me to grow as I want.”</w:t>
            </w:r>
          </w:p>
        </w:tc>
      </w:tr>
      <w:tr w:rsidR="00ED3A04" w:rsidRPr="00ED3A04" w14:paraId="00AF427B" w14:textId="77777777" w:rsidTr="00C84894">
        <w:trPr>
          <w:trHeight w:val="1500"/>
        </w:trPr>
        <w:tc>
          <w:tcPr>
            <w:tcW w:w="0" w:type="auto"/>
            <w:tcBorders>
              <w:top w:val="nil"/>
              <w:left w:val="nil"/>
              <w:bottom w:val="nil"/>
              <w:right w:val="nil"/>
            </w:tcBorders>
            <w:shd w:val="clear" w:color="auto" w:fill="auto"/>
            <w:hideMark/>
          </w:tcPr>
          <w:p w14:paraId="487C5B02"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eastAsia="es-CL"/>
              </w:rPr>
              <w:t>E29</w:t>
            </w:r>
          </w:p>
        </w:tc>
        <w:tc>
          <w:tcPr>
            <w:tcW w:w="0" w:type="auto"/>
            <w:tcBorders>
              <w:top w:val="nil"/>
              <w:left w:val="nil"/>
              <w:bottom w:val="nil"/>
              <w:right w:val="nil"/>
            </w:tcBorders>
            <w:shd w:val="clear" w:color="000000" w:fill="FFFFFF"/>
            <w:hideMark/>
          </w:tcPr>
          <w:p w14:paraId="65BC36B0"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 xml:space="preserve">“The only time I had ever felt free was when I was in the field... The only time I ate well was when I was in the field. The only time I breathed fresh air was when I was in the field. [...] I dreamed of the countryside every day. [...] I slept happily and peacefully because I dreamed of the countryside. </w:t>
            </w:r>
            <w:proofErr w:type="gramStart"/>
            <w:r w:rsidRPr="00ED3A04">
              <w:rPr>
                <w:rFonts w:eastAsia="Times New Roman" w:cs="Times New Roman"/>
                <w:szCs w:val="24"/>
                <w:lang w:val="en-US" w:eastAsia="es-CL"/>
              </w:rPr>
              <w:t>So</w:t>
            </w:r>
            <w:proofErr w:type="gramEnd"/>
            <w:r w:rsidRPr="00ED3A04">
              <w:rPr>
                <w:rFonts w:eastAsia="Times New Roman" w:cs="Times New Roman"/>
                <w:szCs w:val="24"/>
                <w:lang w:val="en-US" w:eastAsia="es-CL"/>
              </w:rPr>
              <w:t xml:space="preserve"> I left everything behind and started planting raspberries and blueberries because I wanted the field to be my life.”</w:t>
            </w:r>
          </w:p>
        </w:tc>
        <w:tc>
          <w:tcPr>
            <w:tcW w:w="0" w:type="auto"/>
            <w:tcBorders>
              <w:top w:val="nil"/>
              <w:left w:val="nil"/>
              <w:bottom w:val="nil"/>
              <w:right w:val="nil"/>
            </w:tcBorders>
            <w:shd w:val="clear" w:color="000000" w:fill="FFFFFF"/>
            <w:hideMark/>
          </w:tcPr>
          <w:p w14:paraId="008AEB69"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prepared a lot... I saw that trees don't give you problems, like people. If you take care of them, they are very grateful, they bloom, they make your life happy and give you fruit.”</w:t>
            </w:r>
            <w:r w:rsidRPr="00ED3A04">
              <w:rPr>
                <w:rFonts w:eastAsia="Times New Roman" w:cs="Times New Roman"/>
                <w:szCs w:val="24"/>
                <w:lang w:val="en-US" w:eastAsia="es-CL"/>
              </w:rPr>
              <w:br/>
            </w:r>
            <w:r w:rsidRPr="00ED3A04">
              <w:rPr>
                <w:rFonts w:eastAsia="Times New Roman" w:cs="Times New Roman"/>
                <w:szCs w:val="24"/>
                <w:lang w:val="en-US" w:eastAsia="es-CL"/>
              </w:rPr>
              <w:br/>
              <w:t>“I've been doing a thousand things to be able to produce money...making my house and planting raspberries and blueberries all at the same time.”</w:t>
            </w:r>
          </w:p>
        </w:tc>
        <w:tc>
          <w:tcPr>
            <w:tcW w:w="0" w:type="auto"/>
            <w:tcBorders>
              <w:top w:val="nil"/>
              <w:left w:val="nil"/>
              <w:bottom w:val="nil"/>
              <w:right w:val="nil"/>
            </w:tcBorders>
            <w:shd w:val="clear" w:color="000000" w:fill="FFFFFF"/>
            <w:hideMark/>
          </w:tcPr>
          <w:p w14:paraId="6C75DD14"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“I'm in a stage of new ventures, I'm looking at that because blueberries are running out.... I'm looking at what I could do to change myself and to do new things.”</w:t>
            </w:r>
            <w:r w:rsidRPr="00ED3A04">
              <w:rPr>
                <w:rFonts w:eastAsia="Times New Roman" w:cs="Times New Roman"/>
                <w:szCs w:val="24"/>
                <w:lang w:val="en-US" w:eastAsia="es-CL"/>
              </w:rPr>
              <w:br/>
            </w:r>
            <w:r w:rsidRPr="00ED3A04">
              <w:rPr>
                <w:rFonts w:eastAsia="Times New Roman" w:cs="Times New Roman"/>
                <w:szCs w:val="24"/>
                <w:lang w:val="en-US" w:eastAsia="es-CL"/>
              </w:rPr>
              <w:br/>
              <w:t xml:space="preserve">“I have never worked for my </w:t>
            </w:r>
            <w:proofErr w:type="gramStart"/>
            <w:r w:rsidRPr="00ED3A04">
              <w:rPr>
                <w:rFonts w:eastAsia="Times New Roman" w:cs="Times New Roman"/>
                <w:szCs w:val="24"/>
                <w:lang w:val="en-US" w:eastAsia="es-CL"/>
              </w:rPr>
              <w:t>children,</w:t>
            </w:r>
            <w:proofErr w:type="gramEnd"/>
            <w:r w:rsidRPr="00ED3A04">
              <w:rPr>
                <w:rFonts w:eastAsia="Times New Roman" w:cs="Times New Roman"/>
                <w:szCs w:val="24"/>
                <w:lang w:val="en-US" w:eastAsia="es-CL"/>
              </w:rPr>
              <w:t xml:space="preserve"> I have always pushed them to do other things.... I don't work for them to keep the field.”</w:t>
            </w:r>
          </w:p>
        </w:tc>
      </w:tr>
      <w:tr w:rsidR="00ED3A04" w:rsidRPr="00ED3A04" w14:paraId="61E87E3D" w14:textId="77777777" w:rsidTr="00C84894">
        <w:trPr>
          <w:trHeight w:val="250"/>
        </w:trPr>
        <w:tc>
          <w:tcPr>
            <w:tcW w:w="0" w:type="auto"/>
            <w:tcBorders>
              <w:top w:val="nil"/>
              <w:left w:val="nil"/>
              <w:bottom w:val="nil"/>
              <w:right w:val="nil"/>
            </w:tcBorders>
            <w:shd w:val="clear" w:color="auto" w:fill="auto"/>
            <w:hideMark/>
          </w:tcPr>
          <w:p w14:paraId="5E960B39"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lastRenderedPageBreak/>
              <w:t> </w:t>
            </w:r>
          </w:p>
        </w:tc>
        <w:tc>
          <w:tcPr>
            <w:tcW w:w="0" w:type="auto"/>
            <w:gridSpan w:val="3"/>
            <w:tcBorders>
              <w:top w:val="single" w:sz="4" w:space="0" w:color="auto"/>
              <w:left w:val="nil"/>
              <w:bottom w:val="single" w:sz="4" w:space="0" w:color="auto"/>
              <w:right w:val="nil"/>
            </w:tcBorders>
            <w:shd w:val="clear" w:color="000000" w:fill="FFFFFF"/>
            <w:hideMark/>
          </w:tcPr>
          <w:p w14:paraId="3D397FCC" w14:textId="77777777" w:rsidR="00C84894" w:rsidRPr="00ED3A04" w:rsidRDefault="00C84894" w:rsidP="00C84894">
            <w:pPr>
              <w:spacing w:after="0" w:line="240" w:lineRule="auto"/>
              <w:jc w:val="center"/>
              <w:rPr>
                <w:rFonts w:eastAsia="Times New Roman" w:cs="Times New Roman"/>
                <w:szCs w:val="24"/>
                <w:lang w:eastAsia="es-CL"/>
              </w:rPr>
            </w:pPr>
            <w:proofErr w:type="spellStart"/>
            <w:r w:rsidRPr="00ED3A04">
              <w:rPr>
                <w:rFonts w:eastAsia="Times New Roman" w:cs="Times New Roman"/>
                <w:szCs w:val="24"/>
                <w:lang w:eastAsia="es-CL"/>
              </w:rPr>
              <w:t>Agape</w:t>
            </w:r>
            <w:proofErr w:type="spellEnd"/>
            <w:r w:rsidRPr="00ED3A04">
              <w:rPr>
                <w:rFonts w:eastAsia="Times New Roman" w:cs="Times New Roman"/>
                <w:szCs w:val="24"/>
                <w:lang w:eastAsia="es-CL"/>
              </w:rPr>
              <w:t xml:space="preserve"> </w:t>
            </w:r>
            <w:proofErr w:type="spellStart"/>
            <w:r w:rsidRPr="00ED3A04">
              <w:rPr>
                <w:rFonts w:eastAsia="Times New Roman" w:cs="Times New Roman"/>
                <w:szCs w:val="24"/>
                <w:lang w:eastAsia="es-CL"/>
              </w:rPr>
              <w:t>trajectory</w:t>
            </w:r>
            <w:proofErr w:type="spellEnd"/>
          </w:p>
        </w:tc>
      </w:tr>
      <w:tr w:rsidR="00ED3A04" w:rsidRPr="00ED3A04" w14:paraId="15B877D6" w14:textId="77777777" w:rsidTr="00C84894">
        <w:trPr>
          <w:trHeight w:val="1500"/>
        </w:trPr>
        <w:tc>
          <w:tcPr>
            <w:tcW w:w="0" w:type="auto"/>
            <w:tcBorders>
              <w:top w:val="nil"/>
              <w:left w:val="nil"/>
              <w:bottom w:val="nil"/>
              <w:right w:val="nil"/>
            </w:tcBorders>
            <w:shd w:val="clear" w:color="auto" w:fill="auto"/>
            <w:hideMark/>
          </w:tcPr>
          <w:p w14:paraId="2F3FCECA"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eastAsia="es-CL"/>
              </w:rPr>
              <w:t>E5</w:t>
            </w:r>
          </w:p>
        </w:tc>
        <w:tc>
          <w:tcPr>
            <w:tcW w:w="0" w:type="auto"/>
            <w:tcBorders>
              <w:top w:val="nil"/>
              <w:left w:val="nil"/>
              <w:bottom w:val="nil"/>
              <w:right w:val="nil"/>
            </w:tcBorders>
            <w:shd w:val="clear" w:color="000000" w:fill="FFFFFF"/>
            <w:hideMark/>
          </w:tcPr>
          <w:p w14:paraId="3DECF30D"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found out that there was a product called activated carbon... I was interested because it was scarce, it was not very common, but it had a good price, so I started to investigate.”</w:t>
            </w:r>
            <w:r w:rsidRPr="00ED3A04">
              <w:rPr>
                <w:rFonts w:eastAsia="Times New Roman" w:cs="Times New Roman"/>
                <w:szCs w:val="24"/>
                <w:lang w:val="en-US" w:eastAsia="es-CL"/>
              </w:rPr>
              <w:br/>
            </w:r>
            <w:r w:rsidRPr="00ED3A04">
              <w:rPr>
                <w:rFonts w:eastAsia="Times New Roman" w:cs="Times New Roman"/>
                <w:szCs w:val="24"/>
                <w:lang w:val="en-US" w:eastAsia="es-CL"/>
              </w:rPr>
              <w:br/>
              <w:t>“I went for it because I was excited about the product and started raising money, started researching what oven components to buy, how to do it...”</w:t>
            </w:r>
          </w:p>
        </w:tc>
        <w:tc>
          <w:tcPr>
            <w:tcW w:w="0" w:type="auto"/>
            <w:tcBorders>
              <w:top w:val="nil"/>
              <w:left w:val="nil"/>
              <w:bottom w:val="nil"/>
              <w:right w:val="nil"/>
            </w:tcBorders>
            <w:shd w:val="clear" w:color="000000" w:fill="FFFFFF"/>
            <w:hideMark/>
          </w:tcPr>
          <w:p w14:paraId="46350121"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 xml:space="preserve">“What affected me a lot was the love of family... a cousin of mine appeared and told me, </w:t>
            </w:r>
            <w:proofErr w:type="gramStart"/>
            <w:r w:rsidRPr="00ED3A04">
              <w:rPr>
                <w:rFonts w:eastAsia="Times New Roman" w:cs="Times New Roman"/>
                <w:szCs w:val="24"/>
                <w:lang w:val="en-US" w:eastAsia="es-CL"/>
              </w:rPr>
              <w:t>'how</w:t>
            </w:r>
            <w:proofErr w:type="gramEnd"/>
            <w:r w:rsidRPr="00ED3A04">
              <w:rPr>
                <w:rFonts w:eastAsia="Times New Roman" w:cs="Times New Roman"/>
                <w:szCs w:val="24"/>
                <w:lang w:val="en-US" w:eastAsia="es-CL"/>
              </w:rPr>
              <w:t xml:space="preserve"> are you doing with your project'... he supported me economically and morally, and thanks to that I was able to resume my venture. [I have always been grateful to my cousin. Without his emotional and financial support, I would not have been able to continue with the project.”</w:t>
            </w:r>
          </w:p>
        </w:tc>
        <w:tc>
          <w:tcPr>
            <w:tcW w:w="0" w:type="auto"/>
            <w:tcBorders>
              <w:top w:val="nil"/>
              <w:left w:val="nil"/>
              <w:bottom w:val="nil"/>
              <w:right w:val="nil"/>
            </w:tcBorders>
            <w:shd w:val="clear" w:color="000000" w:fill="FFFFFF"/>
            <w:hideMark/>
          </w:tcPr>
          <w:p w14:paraId="7A792CCC"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“My daughter is already an adult, so I let her be a partner. I told her that she was going to participate a little bit at the beginning, but over time she would get more involved, and someday, if it lasts, the company will be hers.”</w:t>
            </w:r>
          </w:p>
        </w:tc>
      </w:tr>
      <w:tr w:rsidR="00ED3A04" w:rsidRPr="00ED3A04" w14:paraId="3AE4E481" w14:textId="77777777" w:rsidTr="00C84894">
        <w:trPr>
          <w:trHeight w:val="1500"/>
        </w:trPr>
        <w:tc>
          <w:tcPr>
            <w:tcW w:w="0" w:type="auto"/>
            <w:tcBorders>
              <w:top w:val="nil"/>
              <w:left w:val="nil"/>
              <w:bottom w:val="nil"/>
              <w:right w:val="nil"/>
            </w:tcBorders>
            <w:shd w:val="clear" w:color="auto" w:fill="auto"/>
            <w:hideMark/>
          </w:tcPr>
          <w:p w14:paraId="60DA0B9B"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eastAsia="es-CL"/>
              </w:rPr>
              <w:t>E8</w:t>
            </w:r>
          </w:p>
        </w:tc>
        <w:tc>
          <w:tcPr>
            <w:tcW w:w="0" w:type="auto"/>
            <w:tcBorders>
              <w:top w:val="nil"/>
              <w:left w:val="nil"/>
              <w:bottom w:val="nil"/>
              <w:right w:val="nil"/>
            </w:tcBorders>
            <w:shd w:val="clear" w:color="000000" w:fill="FFFFFF"/>
            <w:hideMark/>
          </w:tcPr>
          <w:p w14:paraId="27FC225C"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saw that [in my job] I had a very low ceiling, that is, it didn't allow me to grow more.”</w:t>
            </w:r>
            <w:r w:rsidRPr="00ED3A04">
              <w:rPr>
                <w:rFonts w:eastAsia="Times New Roman" w:cs="Times New Roman"/>
                <w:szCs w:val="24"/>
                <w:lang w:val="en-US" w:eastAsia="es-CL"/>
              </w:rPr>
              <w:br/>
            </w:r>
            <w:r w:rsidRPr="00ED3A04">
              <w:rPr>
                <w:rFonts w:eastAsia="Times New Roman" w:cs="Times New Roman"/>
                <w:szCs w:val="24"/>
                <w:lang w:val="en-US" w:eastAsia="es-CL"/>
              </w:rPr>
              <w:br/>
              <w:t xml:space="preserve">“The money they paid me in severance pay I invested in a small truck to do projects, to do electrical work. And there I formed a company with other friends called Volta </w:t>
            </w:r>
            <w:proofErr w:type="spellStart"/>
            <w:r w:rsidRPr="00ED3A04">
              <w:rPr>
                <w:rFonts w:eastAsia="Times New Roman" w:cs="Times New Roman"/>
                <w:szCs w:val="24"/>
                <w:lang w:val="en-US" w:eastAsia="es-CL"/>
              </w:rPr>
              <w:t>Limitada</w:t>
            </w:r>
            <w:proofErr w:type="spellEnd"/>
            <w:r w:rsidRPr="00ED3A04">
              <w:rPr>
                <w:rFonts w:eastAsia="Times New Roman" w:cs="Times New Roman"/>
                <w:szCs w:val="24"/>
                <w:lang w:val="en-US" w:eastAsia="es-CL"/>
              </w:rPr>
              <w:t>.”</w:t>
            </w:r>
          </w:p>
        </w:tc>
        <w:tc>
          <w:tcPr>
            <w:tcW w:w="0" w:type="auto"/>
            <w:tcBorders>
              <w:top w:val="nil"/>
              <w:left w:val="nil"/>
              <w:bottom w:val="nil"/>
              <w:right w:val="nil"/>
            </w:tcBorders>
            <w:shd w:val="clear" w:color="000000" w:fill="FFFFFF"/>
            <w:hideMark/>
          </w:tcPr>
          <w:p w14:paraId="0EBEF03A"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“One of the most surprising and pleasant things was to see the joy of the humble people in the countryside...when you turned on the light, the joy, the people's faces...it was such a breakthrough.”</w:t>
            </w:r>
          </w:p>
        </w:tc>
        <w:tc>
          <w:tcPr>
            <w:tcW w:w="0" w:type="auto"/>
            <w:tcBorders>
              <w:top w:val="nil"/>
              <w:left w:val="nil"/>
              <w:bottom w:val="nil"/>
              <w:right w:val="nil"/>
            </w:tcBorders>
            <w:shd w:val="clear" w:color="000000" w:fill="FFFFFF"/>
            <w:hideMark/>
          </w:tcPr>
          <w:p w14:paraId="4E129B84"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“We're in that today, consolidating what we have, there's a daughter working with me...I want to think about the next step, which is maybe my retirement, start to step away from the business. [...] I don't know whether to retire or not, but to take my foot off the accelerator.”</w:t>
            </w:r>
          </w:p>
        </w:tc>
      </w:tr>
      <w:tr w:rsidR="00ED3A04" w:rsidRPr="00ED3A04" w14:paraId="45E1822C" w14:textId="77777777" w:rsidTr="00C84894">
        <w:trPr>
          <w:trHeight w:val="2250"/>
        </w:trPr>
        <w:tc>
          <w:tcPr>
            <w:tcW w:w="0" w:type="auto"/>
            <w:tcBorders>
              <w:top w:val="nil"/>
              <w:left w:val="nil"/>
              <w:bottom w:val="nil"/>
              <w:right w:val="nil"/>
            </w:tcBorders>
            <w:shd w:val="clear" w:color="auto" w:fill="auto"/>
            <w:hideMark/>
          </w:tcPr>
          <w:p w14:paraId="7A1F02A0"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eastAsia="es-CL"/>
              </w:rPr>
              <w:t>E13</w:t>
            </w:r>
          </w:p>
        </w:tc>
        <w:tc>
          <w:tcPr>
            <w:tcW w:w="0" w:type="auto"/>
            <w:tcBorders>
              <w:top w:val="nil"/>
              <w:left w:val="nil"/>
              <w:bottom w:val="nil"/>
              <w:right w:val="nil"/>
            </w:tcBorders>
            <w:shd w:val="clear" w:color="000000" w:fill="FFFFFF"/>
            <w:hideMark/>
          </w:tcPr>
          <w:p w14:paraId="12B4A532"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was practically forced to create a company... because there was the possibility of developing it quickly and it solved an immediate problem for me, especially financially.”</w:t>
            </w:r>
            <w:r w:rsidRPr="00ED3A04">
              <w:rPr>
                <w:rFonts w:eastAsia="Times New Roman" w:cs="Times New Roman"/>
                <w:szCs w:val="24"/>
                <w:lang w:val="en-US" w:eastAsia="es-CL"/>
              </w:rPr>
              <w:br/>
            </w:r>
            <w:r w:rsidRPr="00ED3A04">
              <w:rPr>
                <w:rFonts w:eastAsia="Times New Roman" w:cs="Times New Roman"/>
                <w:szCs w:val="24"/>
                <w:lang w:val="en-US" w:eastAsia="es-CL"/>
              </w:rPr>
              <w:br/>
              <w:t xml:space="preserve">“[...] I started to investigate. I realized that Holland, for example, was a country that was dedicated to flowers and was successful. [...] I loved the idea of seeing how the Dutch had been able to have </w:t>
            </w:r>
            <w:r w:rsidRPr="00ED3A04">
              <w:rPr>
                <w:rFonts w:eastAsia="Times New Roman" w:cs="Times New Roman"/>
                <w:szCs w:val="24"/>
                <w:lang w:val="en-US" w:eastAsia="es-CL"/>
              </w:rPr>
              <w:lastRenderedPageBreak/>
              <w:t xml:space="preserve">huge fields that changed color at different stages and that motivated me. At that time, I was working with farmers in the area of San Ignacio, in </w:t>
            </w:r>
            <w:proofErr w:type="spellStart"/>
            <w:r w:rsidRPr="00ED3A04">
              <w:rPr>
                <w:rFonts w:eastAsia="Times New Roman" w:cs="Times New Roman"/>
                <w:szCs w:val="24"/>
                <w:lang w:val="en-US" w:eastAsia="es-CL"/>
              </w:rPr>
              <w:t>Ñuble</w:t>
            </w:r>
            <w:proofErr w:type="spellEnd"/>
            <w:r w:rsidRPr="00ED3A04">
              <w:rPr>
                <w:rFonts w:eastAsia="Times New Roman" w:cs="Times New Roman"/>
                <w:szCs w:val="24"/>
                <w:lang w:val="en-US" w:eastAsia="es-CL"/>
              </w:rPr>
              <w:t>, and I thought about it, imagined it and recreated it.”</w:t>
            </w:r>
          </w:p>
        </w:tc>
        <w:tc>
          <w:tcPr>
            <w:tcW w:w="0" w:type="auto"/>
            <w:tcBorders>
              <w:top w:val="nil"/>
              <w:left w:val="nil"/>
              <w:bottom w:val="nil"/>
              <w:right w:val="nil"/>
            </w:tcBorders>
            <w:shd w:val="clear" w:color="000000" w:fill="FFFFFF"/>
            <w:hideMark/>
          </w:tcPr>
          <w:p w14:paraId="37322663"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lastRenderedPageBreak/>
              <w:t>“The truth is that my family has always been very supportive...it allowed me to have a backing in what I was doing.”</w:t>
            </w:r>
          </w:p>
        </w:tc>
        <w:tc>
          <w:tcPr>
            <w:tcW w:w="0" w:type="auto"/>
            <w:tcBorders>
              <w:top w:val="nil"/>
              <w:left w:val="nil"/>
              <w:bottom w:val="nil"/>
              <w:right w:val="nil"/>
            </w:tcBorders>
            <w:shd w:val="clear" w:color="000000" w:fill="FFFFFF"/>
            <w:hideMark/>
          </w:tcPr>
          <w:p w14:paraId="19F778C9"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“The original partners left and my wife took over as partner.... From there it has been a family business exclusively.”</w:t>
            </w:r>
            <w:r w:rsidRPr="00ED3A04">
              <w:rPr>
                <w:rFonts w:eastAsia="Times New Roman" w:cs="Times New Roman"/>
                <w:szCs w:val="24"/>
                <w:lang w:val="en-US" w:eastAsia="es-CL"/>
              </w:rPr>
              <w:br/>
            </w:r>
            <w:r w:rsidRPr="00ED3A04">
              <w:rPr>
                <w:rFonts w:eastAsia="Times New Roman" w:cs="Times New Roman"/>
                <w:szCs w:val="24"/>
                <w:lang w:val="en-US" w:eastAsia="es-CL"/>
              </w:rPr>
              <w:br/>
              <w:t>“My very personal criterion is that if my son would like to take care of everything, there you have it, I have no problems... I have already fulfilled everything I had to fulfill.”</w:t>
            </w:r>
          </w:p>
        </w:tc>
      </w:tr>
      <w:tr w:rsidR="00ED3A04" w:rsidRPr="00ED3A04" w14:paraId="0713D0E9" w14:textId="77777777" w:rsidTr="00C84894">
        <w:trPr>
          <w:trHeight w:val="1750"/>
        </w:trPr>
        <w:tc>
          <w:tcPr>
            <w:tcW w:w="0" w:type="auto"/>
            <w:tcBorders>
              <w:top w:val="nil"/>
              <w:left w:val="nil"/>
              <w:bottom w:val="nil"/>
              <w:right w:val="nil"/>
            </w:tcBorders>
            <w:shd w:val="clear" w:color="auto" w:fill="auto"/>
            <w:hideMark/>
          </w:tcPr>
          <w:p w14:paraId="774BB2F0"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eastAsia="es-CL"/>
              </w:rPr>
              <w:t>E30</w:t>
            </w:r>
          </w:p>
        </w:tc>
        <w:tc>
          <w:tcPr>
            <w:tcW w:w="0" w:type="auto"/>
            <w:tcBorders>
              <w:top w:val="nil"/>
              <w:left w:val="nil"/>
              <w:bottom w:val="nil"/>
              <w:right w:val="nil"/>
            </w:tcBorders>
            <w:shd w:val="clear" w:color="000000" w:fill="FFFFFF"/>
            <w:hideMark/>
          </w:tcPr>
          <w:p w14:paraId="2E1CA30A"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always had the idea of being an entrepreneur. I took the knowledge, the experience... I decided to do it and I gave up the security, I gave up the stability that a contract with a good salary allows you and I wanted to give it a try.”</w:t>
            </w:r>
            <w:r w:rsidRPr="00ED3A04">
              <w:rPr>
                <w:rFonts w:eastAsia="Times New Roman" w:cs="Times New Roman"/>
                <w:szCs w:val="24"/>
                <w:lang w:val="en-US" w:eastAsia="es-CL"/>
              </w:rPr>
              <w:br/>
            </w:r>
            <w:r w:rsidRPr="00ED3A04">
              <w:rPr>
                <w:rFonts w:eastAsia="Times New Roman" w:cs="Times New Roman"/>
                <w:szCs w:val="24"/>
                <w:lang w:val="en-US" w:eastAsia="es-CL"/>
              </w:rPr>
              <w:br/>
              <w:t>“Always backed up...always saving money, always setting the stage a little bit of what it's going to be. Not rushing out and fooling around or getting your head on the road about what you're going to do.”</w:t>
            </w:r>
          </w:p>
        </w:tc>
        <w:tc>
          <w:tcPr>
            <w:tcW w:w="0" w:type="auto"/>
            <w:tcBorders>
              <w:top w:val="nil"/>
              <w:left w:val="nil"/>
              <w:bottom w:val="nil"/>
              <w:right w:val="nil"/>
            </w:tcBorders>
            <w:shd w:val="clear" w:color="000000" w:fill="FFFFFF"/>
            <w:hideMark/>
          </w:tcPr>
          <w:p w14:paraId="1BA7883B"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was surrounded by my family, my wife and children. I am now separated, but the family bond has always been maintained. [...] They were a very strong emotional engine, because I wanted to see them protected [...] give them well-being.”</w:t>
            </w:r>
            <w:r w:rsidRPr="00ED3A04">
              <w:rPr>
                <w:rFonts w:eastAsia="Times New Roman" w:cs="Times New Roman"/>
                <w:szCs w:val="24"/>
                <w:lang w:val="en-US" w:eastAsia="es-CL"/>
              </w:rPr>
              <w:br/>
            </w:r>
            <w:r w:rsidRPr="00ED3A04">
              <w:rPr>
                <w:rFonts w:eastAsia="Times New Roman" w:cs="Times New Roman"/>
                <w:szCs w:val="24"/>
                <w:lang w:val="en-US" w:eastAsia="es-CL"/>
              </w:rPr>
              <w:br/>
              <w:t>“The business started to grow, but I don't want it to grow too much because I'm not willing to give up my life for the business either.”</w:t>
            </w:r>
          </w:p>
        </w:tc>
        <w:tc>
          <w:tcPr>
            <w:tcW w:w="0" w:type="auto"/>
            <w:tcBorders>
              <w:top w:val="nil"/>
              <w:left w:val="nil"/>
              <w:bottom w:val="nil"/>
              <w:right w:val="nil"/>
            </w:tcBorders>
            <w:shd w:val="clear" w:color="000000" w:fill="FFFFFF"/>
            <w:hideMark/>
          </w:tcPr>
          <w:p w14:paraId="052211DC"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"The company is divided among my children...I run the company absolutely, but my shareholders are my family."</w:t>
            </w:r>
            <w:r w:rsidRPr="00ED3A04">
              <w:rPr>
                <w:rFonts w:eastAsia="Times New Roman" w:cs="Times New Roman"/>
                <w:szCs w:val="24"/>
                <w:lang w:val="en-US" w:eastAsia="es-CL"/>
              </w:rPr>
              <w:br/>
            </w:r>
            <w:r w:rsidRPr="00ED3A04">
              <w:rPr>
                <w:rFonts w:eastAsia="Times New Roman" w:cs="Times New Roman"/>
                <w:szCs w:val="24"/>
                <w:lang w:val="en-US" w:eastAsia="es-CL"/>
              </w:rPr>
              <w:br/>
              <w:t>“If my son were not here, I would have already locked him up. Because it absorbs you a lot, it absorbs you a lot... but my son continues, and the business will be his”.</w:t>
            </w:r>
          </w:p>
        </w:tc>
      </w:tr>
      <w:tr w:rsidR="00ED3A04" w:rsidRPr="00ED3A04" w14:paraId="54E2D151" w14:textId="77777777" w:rsidTr="00C84894">
        <w:trPr>
          <w:trHeight w:val="250"/>
        </w:trPr>
        <w:tc>
          <w:tcPr>
            <w:tcW w:w="0" w:type="auto"/>
            <w:tcBorders>
              <w:top w:val="nil"/>
              <w:left w:val="nil"/>
              <w:bottom w:val="nil"/>
              <w:right w:val="nil"/>
            </w:tcBorders>
            <w:shd w:val="clear" w:color="auto" w:fill="auto"/>
            <w:hideMark/>
          </w:tcPr>
          <w:p w14:paraId="1E421FA9"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 </w:t>
            </w:r>
          </w:p>
        </w:tc>
        <w:tc>
          <w:tcPr>
            <w:tcW w:w="0" w:type="auto"/>
            <w:gridSpan w:val="3"/>
            <w:tcBorders>
              <w:top w:val="single" w:sz="4" w:space="0" w:color="auto"/>
              <w:left w:val="nil"/>
              <w:bottom w:val="single" w:sz="4" w:space="0" w:color="auto"/>
              <w:right w:val="nil"/>
            </w:tcBorders>
            <w:shd w:val="clear" w:color="000000" w:fill="FFFFFF"/>
            <w:hideMark/>
          </w:tcPr>
          <w:p w14:paraId="69C565E4" w14:textId="77777777" w:rsidR="00C84894" w:rsidRPr="00ED3A04" w:rsidRDefault="00C84894" w:rsidP="00C84894">
            <w:pPr>
              <w:spacing w:after="0" w:line="240" w:lineRule="auto"/>
              <w:jc w:val="center"/>
              <w:rPr>
                <w:rFonts w:eastAsia="Times New Roman" w:cs="Times New Roman"/>
                <w:szCs w:val="24"/>
                <w:lang w:eastAsia="es-CL"/>
              </w:rPr>
            </w:pPr>
            <w:proofErr w:type="spellStart"/>
            <w:r w:rsidRPr="00ED3A04">
              <w:rPr>
                <w:rFonts w:eastAsia="Times New Roman" w:cs="Times New Roman"/>
                <w:szCs w:val="24"/>
                <w:lang w:eastAsia="es-CL"/>
              </w:rPr>
              <w:t>Philia</w:t>
            </w:r>
            <w:proofErr w:type="spellEnd"/>
            <w:r w:rsidRPr="00ED3A04">
              <w:rPr>
                <w:rFonts w:eastAsia="Times New Roman" w:cs="Times New Roman"/>
                <w:szCs w:val="24"/>
                <w:lang w:eastAsia="es-CL"/>
              </w:rPr>
              <w:t xml:space="preserve"> </w:t>
            </w:r>
            <w:proofErr w:type="spellStart"/>
            <w:r w:rsidRPr="00ED3A04">
              <w:rPr>
                <w:rFonts w:eastAsia="Times New Roman" w:cs="Times New Roman"/>
                <w:szCs w:val="24"/>
                <w:lang w:eastAsia="es-CL"/>
              </w:rPr>
              <w:t>trajectory</w:t>
            </w:r>
            <w:proofErr w:type="spellEnd"/>
          </w:p>
        </w:tc>
      </w:tr>
      <w:tr w:rsidR="00ED3A04" w:rsidRPr="00ED3A04" w14:paraId="314828CB" w14:textId="77777777" w:rsidTr="00C84894">
        <w:trPr>
          <w:trHeight w:val="5000"/>
        </w:trPr>
        <w:tc>
          <w:tcPr>
            <w:tcW w:w="0" w:type="auto"/>
            <w:tcBorders>
              <w:top w:val="nil"/>
              <w:left w:val="nil"/>
              <w:bottom w:val="nil"/>
              <w:right w:val="nil"/>
            </w:tcBorders>
            <w:shd w:val="clear" w:color="auto" w:fill="auto"/>
            <w:hideMark/>
          </w:tcPr>
          <w:p w14:paraId="1C84E313"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eastAsia="es-CL"/>
              </w:rPr>
              <w:lastRenderedPageBreak/>
              <w:t>E9</w:t>
            </w:r>
          </w:p>
        </w:tc>
        <w:tc>
          <w:tcPr>
            <w:tcW w:w="0" w:type="auto"/>
            <w:tcBorders>
              <w:top w:val="nil"/>
              <w:left w:val="nil"/>
              <w:bottom w:val="nil"/>
              <w:right w:val="nil"/>
            </w:tcBorders>
            <w:shd w:val="clear" w:color="000000" w:fill="FFFFFF"/>
            <w:hideMark/>
          </w:tcPr>
          <w:p w14:paraId="310810CB"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w:t>
            </w:r>
            <w:proofErr w:type="gramStart"/>
            <w:r w:rsidRPr="00ED3A04">
              <w:rPr>
                <w:rFonts w:eastAsia="Times New Roman" w:cs="Times New Roman"/>
                <w:szCs w:val="24"/>
                <w:lang w:val="en-US" w:eastAsia="es-CL"/>
              </w:rPr>
              <w:t>So</w:t>
            </w:r>
            <w:proofErr w:type="gramEnd"/>
            <w:r w:rsidRPr="00ED3A04">
              <w:rPr>
                <w:rFonts w:eastAsia="Times New Roman" w:cs="Times New Roman"/>
                <w:szCs w:val="24"/>
                <w:lang w:val="en-US" w:eastAsia="es-CL"/>
              </w:rPr>
              <w:t xml:space="preserve"> it was basically a decision to either take charge or I had to sell this [my parents' farm] and lose it. [...] My husband took pity and bought the plot and that meant that someone had to come to work and take care of it, I could not leave a field abandoned, which was already with a plantation, with many fruit trees, with a lot of activity."</w:t>
            </w:r>
            <w:r w:rsidRPr="00ED3A04">
              <w:rPr>
                <w:rFonts w:eastAsia="Times New Roman" w:cs="Times New Roman"/>
                <w:szCs w:val="24"/>
                <w:lang w:val="en-US" w:eastAsia="es-CL"/>
              </w:rPr>
              <w:br/>
            </w:r>
            <w:r w:rsidRPr="00ED3A04">
              <w:rPr>
                <w:rFonts w:eastAsia="Times New Roman" w:cs="Times New Roman"/>
                <w:szCs w:val="24"/>
                <w:lang w:val="en-US" w:eastAsia="es-CL"/>
              </w:rPr>
              <w:br/>
              <w:t>“So, we had to continue [with the parents' business] because there were already clients, there were already workers [...] so as not to lose it.”</w:t>
            </w:r>
            <w:r w:rsidRPr="00ED3A04">
              <w:rPr>
                <w:rFonts w:eastAsia="Times New Roman" w:cs="Times New Roman"/>
                <w:szCs w:val="24"/>
                <w:lang w:val="en-US" w:eastAsia="es-CL"/>
              </w:rPr>
              <w:br/>
            </w:r>
            <w:r w:rsidRPr="00ED3A04">
              <w:rPr>
                <w:rFonts w:eastAsia="Times New Roman" w:cs="Times New Roman"/>
                <w:szCs w:val="24"/>
                <w:lang w:val="en-US" w:eastAsia="es-CL"/>
              </w:rPr>
              <w:br/>
              <w:t>“So it was a leap into the void, really, it was leaving the family. [...] We lived in Santiago, I had been a full-time mother and that [...] coming to the countryside where there was no connectivity and trying to survive a little bit of loneliness on the one hand, the lack of communication, and abandoning the nest, that is, it was very strong”.</w:t>
            </w:r>
            <w:r w:rsidRPr="00ED3A04">
              <w:rPr>
                <w:rFonts w:eastAsia="Times New Roman" w:cs="Times New Roman"/>
                <w:szCs w:val="24"/>
                <w:lang w:val="en-US" w:eastAsia="es-CL"/>
              </w:rPr>
              <w:br/>
            </w:r>
            <w:r w:rsidRPr="00ED3A04">
              <w:rPr>
                <w:rFonts w:eastAsia="Times New Roman" w:cs="Times New Roman"/>
                <w:szCs w:val="24"/>
                <w:lang w:val="en-US" w:eastAsia="es-CL"/>
              </w:rPr>
              <w:br/>
              <w:t xml:space="preserve">“At that time perhaps I did not visualize it that way, but yes, I had to be present, I had to generate the pesos to pay the salaries, because in the end I was in charge of something that was already working, a small enterprise, but not so </w:t>
            </w:r>
            <w:r w:rsidRPr="00ED3A04">
              <w:rPr>
                <w:rFonts w:eastAsia="Times New Roman" w:cs="Times New Roman"/>
                <w:szCs w:val="24"/>
                <w:lang w:val="en-US" w:eastAsia="es-CL"/>
              </w:rPr>
              <w:lastRenderedPageBreak/>
              <w:t>small, in the end it was still a tremendous responsibility, and investments had to be made so that it would also grow and the famous loan could be repaid”.</w:t>
            </w:r>
          </w:p>
        </w:tc>
        <w:tc>
          <w:tcPr>
            <w:tcW w:w="0" w:type="auto"/>
            <w:tcBorders>
              <w:top w:val="nil"/>
              <w:left w:val="nil"/>
              <w:bottom w:val="nil"/>
              <w:right w:val="nil"/>
            </w:tcBorders>
            <w:shd w:val="clear" w:color="000000" w:fill="FFFFFF"/>
            <w:hideMark/>
          </w:tcPr>
          <w:p w14:paraId="1D78FAC3"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lastRenderedPageBreak/>
              <w:t>“We are also organic farmers, because the idea was not to cause more damage to the environment [...] so the issues of organic certifications caused me tremendous stress, because they also had a high cost [...] the certifications were one of the things that caused me the most stress, tremendous, they gave me allergies, they always gave me in October when it was time for the audits. ”</w:t>
            </w:r>
          </w:p>
        </w:tc>
        <w:tc>
          <w:tcPr>
            <w:tcW w:w="0" w:type="auto"/>
            <w:tcBorders>
              <w:top w:val="nil"/>
              <w:left w:val="nil"/>
              <w:bottom w:val="nil"/>
              <w:right w:val="nil"/>
            </w:tcBorders>
            <w:shd w:val="clear" w:color="000000" w:fill="FFFFFF"/>
            <w:hideMark/>
          </w:tcPr>
          <w:p w14:paraId="4538DB76"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“Until the moment we are living now, we have been talking about succession for three years now, about how to take a step aside."</w:t>
            </w:r>
            <w:r w:rsidRPr="00ED3A04">
              <w:rPr>
                <w:rFonts w:eastAsia="Times New Roman" w:cs="Times New Roman"/>
                <w:szCs w:val="24"/>
                <w:lang w:val="en-US" w:eastAsia="es-CL"/>
              </w:rPr>
              <w:br/>
            </w:r>
            <w:r w:rsidRPr="00ED3A04">
              <w:rPr>
                <w:rFonts w:eastAsia="Times New Roman" w:cs="Times New Roman"/>
                <w:szCs w:val="24"/>
                <w:lang w:val="en-US" w:eastAsia="es-CL"/>
              </w:rPr>
              <w:br/>
              <w:t>“It is not about closing the business and saying I am not going to do anything else [...] it is about finding a balance so that the business can continue to operate, but none of the children are going to come and live here [...] if each one has his own life”.</w:t>
            </w:r>
            <w:r w:rsidRPr="00ED3A04">
              <w:rPr>
                <w:rFonts w:eastAsia="Times New Roman" w:cs="Times New Roman"/>
                <w:szCs w:val="24"/>
                <w:lang w:val="en-US" w:eastAsia="es-CL"/>
              </w:rPr>
              <w:br/>
            </w:r>
            <w:r w:rsidRPr="00ED3A04">
              <w:rPr>
                <w:rFonts w:eastAsia="Times New Roman" w:cs="Times New Roman"/>
                <w:szCs w:val="24"/>
                <w:lang w:val="en-US" w:eastAsia="es-CL"/>
              </w:rPr>
              <w:br/>
              <w:t>“[...] the children are independent and they each have their own way of living, so we are in that process now, to see how, that the business can really continue to function without us being there every day.”</w:t>
            </w:r>
          </w:p>
        </w:tc>
      </w:tr>
      <w:tr w:rsidR="00ED3A04" w:rsidRPr="00ED3A04" w14:paraId="7B9C6A3C" w14:textId="77777777" w:rsidTr="00C84894">
        <w:trPr>
          <w:trHeight w:val="1750"/>
        </w:trPr>
        <w:tc>
          <w:tcPr>
            <w:tcW w:w="0" w:type="auto"/>
            <w:tcBorders>
              <w:top w:val="nil"/>
              <w:left w:val="nil"/>
              <w:bottom w:val="nil"/>
              <w:right w:val="nil"/>
            </w:tcBorders>
            <w:shd w:val="clear" w:color="auto" w:fill="auto"/>
            <w:hideMark/>
          </w:tcPr>
          <w:p w14:paraId="3851AEF1"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eastAsia="es-CL"/>
              </w:rPr>
              <w:t>E11</w:t>
            </w:r>
          </w:p>
        </w:tc>
        <w:tc>
          <w:tcPr>
            <w:tcW w:w="0" w:type="auto"/>
            <w:tcBorders>
              <w:top w:val="nil"/>
              <w:left w:val="nil"/>
              <w:bottom w:val="nil"/>
              <w:right w:val="nil"/>
            </w:tcBorders>
            <w:shd w:val="clear" w:color="000000" w:fill="FFFFFF"/>
            <w:hideMark/>
          </w:tcPr>
          <w:p w14:paraId="30B11A0F"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have been an entrepreneur for about 25 years now. But this need for entrepreneurship was born when I was a child... I learned from my grandmother how to generate business when I saw that she had money every day”.</w:t>
            </w:r>
            <w:r w:rsidRPr="00ED3A04">
              <w:rPr>
                <w:rFonts w:eastAsia="Times New Roman" w:cs="Times New Roman"/>
                <w:szCs w:val="24"/>
                <w:lang w:val="en-US" w:eastAsia="es-CL"/>
              </w:rPr>
              <w:br/>
            </w:r>
            <w:r w:rsidRPr="00ED3A04">
              <w:rPr>
                <w:rFonts w:eastAsia="Times New Roman" w:cs="Times New Roman"/>
                <w:szCs w:val="24"/>
                <w:lang w:val="en-US" w:eastAsia="es-CL"/>
              </w:rPr>
              <w:br/>
              <w:t>“At 13, 14 years old, in my house... it occurred to me at a certain time to make ice cream... it generated an income, every day. It was a hobby for me, but a hobby that I did and that I liked because it generated some income for me.”</w:t>
            </w:r>
          </w:p>
        </w:tc>
        <w:tc>
          <w:tcPr>
            <w:tcW w:w="0" w:type="auto"/>
            <w:tcBorders>
              <w:top w:val="nil"/>
              <w:left w:val="nil"/>
              <w:bottom w:val="nil"/>
              <w:right w:val="nil"/>
            </w:tcBorders>
            <w:shd w:val="clear" w:color="000000" w:fill="FFFFFF"/>
            <w:hideMark/>
          </w:tcPr>
          <w:p w14:paraId="1541885E"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“We started to look for information, to make the project [to build a school], to see what the requirements of the Ministry of Education were... to make the most of the space [...], but there was already an emotional burden because of all the difficulties that were arising.”</w:t>
            </w:r>
          </w:p>
        </w:tc>
        <w:tc>
          <w:tcPr>
            <w:tcW w:w="0" w:type="auto"/>
            <w:tcBorders>
              <w:top w:val="nil"/>
              <w:left w:val="nil"/>
              <w:bottom w:val="nil"/>
              <w:right w:val="nil"/>
            </w:tcBorders>
            <w:shd w:val="clear" w:color="000000" w:fill="FFFFFF"/>
            <w:hideMark/>
          </w:tcPr>
          <w:p w14:paraId="0E194C9A"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“My wife, since last year, has already been thinking about changing her line of business. We have even thought about finishing school, leaving it on standby, and leasing this property.”</w:t>
            </w:r>
            <w:r w:rsidRPr="00ED3A04">
              <w:rPr>
                <w:rFonts w:eastAsia="Times New Roman" w:cs="Times New Roman"/>
                <w:szCs w:val="24"/>
                <w:lang w:val="en-US" w:eastAsia="es-CL"/>
              </w:rPr>
              <w:br/>
            </w:r>
            <w:r w:rsidRPr="00ED3A04">
              <w:rPr>
                <w:rFonts w:eastAsia="Times New Roman" w:cs="Times New Roman"/>
                <w:szCs w:val="24"/>
                <w:lang w:val="en-US" w:eastAsia="es-CL"/>
              </w:rPr>
              <w:br/>
              <w:t>“What motivates me now is to give my daughters a good education, but once they finish college, it will be time to enjoy what we have sown.”</w:t>
            </w:r>
          </w:p>
        </w:tc>
      </w:tr>
      <w:tr w:rsidR="00ED3A04" w:rsidRPr="00ED3A04" w14:paraId="653568AD" w14:textId="77777777" w:rsidTr="00C84894">
        <w:trPr>
          <w:trHeight w:val="4500"/>
        </w:trPr>
        <w:tc>
          <w:tcPr>
            <w:tcW w:w="0" w:type="auto"/>
            <w:tcBorders>
              <w:top w:val="nil"/>
              <w:left w:val="nil"/>
              <w:bottom w:val="nil"/>
              <w:right w:val="nil"/>
            </w:tcBorders>
            <w:shd w:val="clear" w:color="auto" w:fill="auto"/>
            <w:hideMark/>
          </w:tcPr>
          <w:p w14:paraId="3AA48C23" w14:textId="77777777" w:rsidR="00C84894" w:rsidRPr="00ED3A04" w:rsidRDefault="00C84894" w:rsidP="00C84894">
            <w:pPr>
              <w:spacing w:after="0" w:line="240" w:lineRule="auto"/>
              <w:rPr>
                <w:rFonts w:eastAsia="Times New Roman" w:cs="Times New Roman"/>
                <w:szCs w:val="24"/>
                <w:lang w:eastAsia="es-CL"/>
              </w:rPr>
            </w:pPr>
            <w:r w:rsidRPr="00ED3A04">
              <w:rPr>
                <w:rFonts w:eastAsia="Times New Roman" w:cs="Times New Roman"/>
                <w:szCs w:val="24"/>
                <w:lang w:eastAsia="es-CL"/>
              </w:rPr>
              <w:lastRenderedPageBreak/>
              <w:t>E17</w:t>
            </w:r>
          </w:p>
        </w:tc>
        <w:tc>
          <w:tcPr>
            <w:tcW w:w="0" w:type="auto"/>
            <w:tcBorders>
              <w:top w:val="nil"/>
              <w:left w:val="nil"/>
              <w:bottom w:val="nil"/>
              <w:right w:val="nil"/>
            </w:tcBorders>
            <w:shd w:val="clear" w:color="000000" w:fill="FFFFFF"/>
            <w:hideMark/>
          </w:tcPr>
          <w:p w14:paraId="55A0FCCC"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 xml:space="preserve">“I was very overloaded with work, I was a little stressed by the way I worked, I traveled a lot, I spent many hours driving, I spent a lot of time away from home, I lived in hotels, I lived traveling, and that did not suit me very well because I had just got married and the truth is that I did not have much presence at home [...] and the other thing is that this company began to decline in economic management until it reached a point where they reported that they were going to close, in Chile, and when they closed the office we were all going home. The company began to decline in economic management until they informed us that they were going to close [...] They gave us advance notice, and we all began to see what opportunities we had outside [...] and as I was interested in working independently, I began to look for alternatives and not to see another similar job in another company. </w:t>
            </w:r>
            <w:r w:rsidRPr="00ED3A04">
              <w:rPr>
                <w:rFonts w:eastAsia="Times New Roman" w:cs="Times New Roman"/>
                <w:szCs w:val="24"/>
                <w:lang w:val="en-US" w:eastAsia="es-CL"/>
              </w:rPr>
              <w:br/>
            </w:r>
            <w:r w:rsidRPr="00ED3A04">
              <w:rPr>
                <w:rFonts w:eastAsia="Times New Roman" w:cs="Times New Roman"/>
                <w:szCs w:val="24"/>
                <w:lang w:val="en-US" w:eastAsia="es-CL"/>
              </w:rPr>
              <w:br/>
              <w:t xml:space="preserve">“[...] I actually have family training in this regard; my dad was independent, my mom was independent, my family around me most of them are independent, I have sisters, brothers-in-law, most of them have companies, they </w:t>
            </w:r>
            <w:r w:rsidRPr="00ED3A04">
              <w:rPr>
                <w:rFonts w:eastAsia="Times New Roman" w:cs="Times New Roman"/>
                <w:szCs w:val="24"/>
                <w:lang w:val="en-US" w:eastAsia="es-CL"/>
              </w:rPr>
              <w:lastRenderedPageBreak/>
              <w:t>work independently [...] I also had many contacts, and those contacts helped me to talk to people I knew; I partnered with a person I knew with whom we worked, so it was not so difficult to make the decision [to start a business].</w:t>
            </w:r>
          </w:p>
        </w:tc>
        <w:tc>
          <w:tcPr>
            <w:tcW w:w="0" w:type="auto"/>
            <w:tcBorders>
              <w:top w:val="nil"/>
              <w:left w:val="nil"/>
              <w:bottom w:val="nil"/>
              <w:right w:val="nil"/>
            </w:tcBorders>
            <w:shd w:val="clear" w:color="000000" w:fill="FFFFFF"/>
            <w:hideMark/>
          </w:tcPr>
          <w:p w14:paraId="1C0EEF09"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lastRenderedPageBreak/>
              <w:t>“I believe that experience is reflected in decision making, that things may not turn out as well as you think [...] this teaches you that everything you decide has an effect, and it is not always the one you think it will have. So, throughout your life as an entrepreneur you realize that things are not so easy, and you learn to be a little more measured in making decisions.”</w:t>
            </w:r>
          </w:p>
        </w:tc>
        <w:tc>
          <w:tcPr>
            <w:tcW w:w="0" w:type="auto"/>
            <w:tcBorders>
              <w:top w:val="nil"/>
              <w:left w:val="nil"/>
              <w:bottom w:val="nil"/>
              <w:right w:val="nil"/>
            </w:tcBorders>
            <w:shd w:val="clear" w:color="000000" w:fill="FFFFFF"/>
            <w:hideMark/>
          </w:tcPr>
          <w:p w14:paraId="03F4E658" w14:textId="77777777" w:rsidR="00C84894" w:rsidRPr="00ED3A04" w:rsidRDefault="00C84894" w:rsidP="00C84894">
            <w:pPr>
              <w:spacing w:after="0" w:line="240" w:lineRule="auto"/>
              <w:rPr>
                <w:rFonts w:eastAsia="Times New Roman" w:cs="Times New Roman"/>
                <w:szCs w:val="24"/>
                <w:lang w:val="en-US" w:eastAsia="es-CL"/>
              </w:rPr>
            </w:pPr>
            <w:r w:rsidRPr="00ED3A04">
              <w:rPr>
                <w:rFonts w:eastAsia="Times New Roman" w:cs="Times New Roman"/>
                <w:szCs w:val="24"/>
                <w:lang w:val="en-US" w:eastAsia="es-CL"/>
              </w:rPr>
              <w:t>“I can't imagine retiring from what I do...but I would like to have some activity that isn't so physically demanding, or having to fight with people so much.”</w:t>
            </w:r>
            <w:r w:rsidRPr="00ED3A04">
              <w:rPr>
                <w:rFonts w:eastAsia="Times New Roman" w:cs="Times New Roman"/>
                <w:szCs w:val="24"/>
                <w:lang w:val="en-US" w:eastAsia="es-CL"/>
              </w:rPr>
              <w:br/>
            </w:r>
            <w:r w:rsidRPr="00ED3A04">
              <w:rPr>
                <w:rFonts w:eastAsia="Times New Roman" w:cs="Times New Roman"/>
                <w:szCs w:val="24"/>
                <w:lang w:val="en-US" w:eastAsia="es-CL"/>
              </w:rPr>
              <w:br/>
              <w:t xml:space="preserve">“My son brings it up with me and I would not like [him to continue in the </w:t>
            </w:r>
            <w:proofErr w:type="gramStart"/>
            <w:r w:rsidRPr="00ED3A04">
              <w:rPr>
                <w:rFonts w:eastAsia="Times New Roman" w:cs="Times New Roman"/>
                <w:szCs w:val="24"/>
                <w:lang w:val="en-US" w:eastAsia="es-CL"/>
              </w:rPr>
              <w:t>company]...</w:t>
            </w:r>
            <w:proofErr w:type="gramEnd"/>
            <w:r w:rsidRPr="00ED3A04">
              <w:rPr>
                <w:rFonts w:eastAsia="Times New Roman" w:cs="Times New Roman"/>
                <w:szCs w:val="24"/>
                <w:lang w:val="en-US" w:eastAsia="es-CL"/>
              </w:rPr>
              <w:t>mainly because of human relations issues, of having to solve problems.”</w:t>
            </w:r>
          </w:p>
        </w:tc>
      </w:tr>
    </w:tbl>
    <w:p w14:paraId="1A371541" w14:textId="77777777" w:rsidR="006460C2" w:rsidRPr="00ED3A04" w:rsidRDefault="006460C2" w:rsidP="00C8392A">
      <w:pPr>
        <w:rPr>
          <w:rFonts w:cs="Times New Roman"/>
          <w:szCs w:val="24"/>
          <w:lang w:val="en-US"/>
        </w:rPr>
      </w:pPr>
    </w:p>
    <w:p w14:paraId="2A83E9AA" w14:textId="21A7D921" w:rsidR="006460C2" w:rsidRPr="00ED3A04" w:rsidRDefault="006460C2" w:rsidP="00C8392A">
      <w:pPr>
        <w:rPr>
          <w:rFonts w:cs="Times New Roman"/>
          <w:szCs w:val="24"/>
          <w:lang w:val="en-US"/>
        </w:rPr>
      </w:pPr>
    </w:p>
    <w:p w14:paraId="6194096D" w14:textId="77777777" w:rsidR="006460C2" w:rsidRPr="00ED3A04" w:rsidRDefault="006460C2" w:rsidP="00C8392A">
      <w:pPr>
        <w:rPr>
          <w:rFonts w:cs="Times New Roman"/>
          <w:szCs w:val="24"/>
          <w:lang w:val="en-US"/>
        </w:rPr>
        <w:sectPr w:rsidR="006460C2" w:rsidRPr="00ED3A04" w:rsidSect="006460C2">
          <w:pgSz w:w="15840" w:h="12240" w:orient="landscape"/>
          <w:pgMar w:top="1701" w:right="1417" w:bottom="1701" w:left="1417" w:header="708" w:footer="708" w:gutter="0"/>
          <w:cols w:space="708"/>
          <w:docGrid w:linePitch="360"/>
        </w:sectPr>
      </w:pPr>
    </w:p>
    <w:p w14:paraId="3F418D92" w14:textId="50E0F7EC" w:rsidR="006460C2" w:rsidRPr="00ED3A04" w:rsidRDefault="006460C2" w:rsidP="00C8392A">
      <w:pPr>
        <w:rPr>
          <w:rFonts w:cs="Times New Roman"/>
          <w:szCs w:val="24"/>
          <w:lang w:val="en-US"/>
        </w:rPr>
      </w:pPr>
    </w:p>
    <w:p w14:paraId="7D3D6A1F" w14:textId="692DB376" w:rsidR="00C8392A" w:rsidRPr="00ED3A04" w:rsidRDefault="00C8392A" w:rsidP="00C8392A">
      <w:pPr>
        <w:pStyle w:val="Ttulo1"/>
        <w:rPr>
          <w:rFonts w:cs="Times New Roman"/>
          <w:szCs w:val="24"/>
          <w:lang w:val="en-US"/>
        </w:rPr>
      </w:pPr>
      <w:r w:rsidRPr="00ED3A04">
        <w:rPr>
          <w:lang w:val="en-US"/>
        </w:rPr>
        <w:t>Table 6: Trajectories of place attachment</w:t>
      </w:r>
    </w:p>
    <w:tbl>
      <w:tblPr>
        <w:tblW w:w="5000" w:type="pct"/>
        <w:tblCellMar>
          <w:left w:w="70" w:type="dxa"/>
          <w:right w:w="70" w:type="dxa"/>
        </w:tblCellMar>
        <w:tblLook w:val="04A0" w:firstRow="1" w:lastRow="0" w:firstColumn="1" w:lastColumn="0" w:noHBand="0" w:noVBand="1"/>
      </w:tblPr>
      <w:tblGrid>
        <w:gridCol w:w="2219"/>
        <w:gridCol w:w="1967"/>
        <w:gridCol w:w="2089"/>
        <w:gridCol w:w="2563"/>
      </w:tblGrid>
      <w:tr w:rsidR="00ED3A04" w:rsidRPr="00ED3A04" w14:paraId="5A5CA820" w14:textId="77777777" w:rsidTr="008D626B">
        <w:trPr>
          <w:trHeight w:val="320"/>
        </w:trPr>
        <w:tc>
          <w:tcPr>
            <w:tcW w:w="1255" w:type="pct"/>
            <w:vMerge w:val="restart"/>
            <w:tcBorders>
              <w:top w:val="single" w:sz="4" w:space="0" w:color="auto"/>
              <w:left w:val="nil"/>
              <w:bottom w:val="single" w:sz="4" w:space="0" w:color="000000"/>
              <w:right w:val="nil"/>
            </w:tcBorders>
            <w:shd w:val="clear" w:color="auto" w:fill="auto"/>
            <w:vAlign w:val="bottom"/>
          </w:tcPr>
          <w:p w14:paraId="381D181A" w14:textId="77777777" w:rsidR="00C8392A" w:rsidRPr="00ED3A04" w:rsidRDefault="00C8392A" w:rsidP="00C41BAE">
            <w:pPr>
              <w:jc w:val="center"/>
              <w:rPr>
                <w:rFonts w:cs="Times New Roman"/>
                <w:b/>
                <w:bCs/>
                <w:szCs w:val="24"/>
                <w:lang w:val="en-US"/>
              </w:rPr>
            </w:pPr>
          </w:p>
        </w:tc>
        <w:tc>
          <w:tcPr>
            <w:tcW w:w="3745" w:type="pct"/>
            <w:gridSpan w:val="3"/>
            <w:tcBorders>
              <w:top w:val="single" w:sz="4" w:space="0" w:color="auto"/>
              <w:left w:val="nil"/>
              <w:bottom w:val="single" w:sz="4" w:space="0" w:color="auto"/>
              <w:right w:val="nil"/>
            </w:tcBorders>
            <w:shd w:val="clear" w:color="auto" w:fill="auto"/>
            <w:noWrap/>
            <w:vAlign w:val="bottom"/>
            <w:hideMark/>
          </w:tcPr>
          <w:p w14:paraId="4F325E68" w14:textId="77777777" w:rsidR="00C8392A" w:rsidRPr="00ED3A04" w:rsidRDefault="00C8392A" w:rsidP="00C41BAE">
            <w:pPr>
              <w:jc w:val="center"/>
              <w:rPr>
                <w:rFonts w:cs="Times New Roman"/>
                <w:b/>
                <w:bCs/>
                <w:szCs w:val="24"/>
                <w:lang w:val="en-US"/>
              </w:rPr>
            </w:pPr>
            <w:r w:rsidRPr="00ED3A04">
              <w:rPr>
                <w:rFonts w:cs="Times New Roman"/>
                <w:b/>
                <w:bCs/>
                <w:szCs w:val="24"/>
                <w:lang w:val="en-US"/>
              </w:rPr>
              <w:t>Entrepreneurial Journey</w:t>
            </w:r>
          </w:p>
        </w:tc>
      </w:tr>
      <w:tr w:rsidR="00ED3A04" w:rsidRPr="00ED3A04" w14:paraId="6EAFCB18" w14:textId="77777777" w:rsidTr="008D626B">
        <w:trPr>
          <w:trHeight w:val="320"/>
        </w:trPr>
        <w:tc>
          <w:tcPr>
            <w:tcW w:w="1255" w:type="pct"/>
            <w:vMerge/>
            <w:tcBorders>
              <w:top w:val="single" w:sz="4" w:space="0" w:color="auto"/>
              <w:left w:val="nil"/>
              <w:bottom w:val="single" w:sz="4" w:space="0" w:color="000000"/>
              <w:right w:val="nil"/>
            </w:tcBorders>
            <w:vAlign w:val="center"/>
            <w:hideMark/>
          </w:tcPr>
          <w:p w14:paraId="2FAAC67E" w14:textId="77777777" w:rsidR="00C8392A" w:rsidRPr="00ED3A04" w:rsidRDefault="00C8392A" w:rsidP="00C41BAE">
            <w:pPr>
              <w:rPr>
                <w:rFonts w:cs="Times New Roman"/>
                <w:b/>
                <w:bCs/>
                <w:szCs w:val="24"/>
                <w:lang w:val="en-US"/>
              </w:rPr>
            </w:pPr>
          </w:p>
        </w:tc>
        <w:tc>
          <w:tcPr>
            <w:tcW w:w="1113" w:type="pct"/>
            <w:tcBorders>
              <w:top w:val="nil"/>
              <w:left w:val="nil"/>
              <w:bottom w:val="single" w:sz="4" w:space="0" w:color="auto"/>
              <w:right w:val="nil"/>
            </w:tcBorders>
            <w:shd w:val="clear" w:color="auto" w:fill="auto"/>
            <w:noWrap/>
            <w:vAlign w:val="bottom"/>
            <w:hideMark/>
          </w:tcPr>
          <w:p w14:paraId="458D94B5" w14:textId="77777777" w:rsidR="00C8392A" w:rsidRPr="00ED3A04" w:rsidRDefault="00C8392A" w:rsidP="00C41BAE">
            <w:pPr>
              <w:jc w:val="center"/>
              <w:rPr>
                <w:rFonts w:cs="Times New Roman"/>
                <w:b/>
                <w:bCs/>
                <w:szCs w:val="24"/>
                <w:lang w:val="en-US"/>
              </w:rPr>
            </w:pPr>
            <w:r w:rsidRPr="00ED3A04">
              <w:rPr>
                <w:rFonts w:cs="Times New Roman"/>
                <w:b/>
                <w:bCs/>
                <w:szCs w:val="24"/>
                <w:lang w:val="en-US"/>
              </w:rPr>
              <w:t>Beginning</w:t>
            </w:r>
          </w:p>
        </w:tc>
        <w:tc>
          <w:tcPr>
            <w:tcW w:w="1182" w:type="pct"/>
            <w:tcBorders>
              <w:top w:val="nil"/>
              <w:left w:val="nil"/>
              <w:bottom w:val="single" w:sz="4" w:space="0" w:color="auto"/>
              <w:right w:val="nil"/>
            </w:tcBorders>
            <w:shd w:val="clear" w:color="auto" w:fill="auto"/>
            <w:noWrap/>
            <w:vAlign w:val="bottom"/>
            <w:hideMark/>
          </w:tcPr>
          <w:p w14:paraId="638EC1C9" w14:textId="77777777" w:rsidR="00C8392A" w:rsidRPr="00ED3A04" w:rsidRDefault="00C8392A" w:rsidP="00C41BAE">
            <w:pPr>
              <w:jc w:val="center"/>
              <w:rPr>
                <w:rFonts w:cs="Times New Roman"/>
                <w:b/>
                <w:bCs/>
                <w:szCs w:val="24"/>
                <w:lang w:val="en-US"/>
              </w:rPr>
            </w:pPr>
            <w:r w:rsidRPr="00ED3A04">
              <w:rPr>
                <w:rFonts w:cs="Times New Roman"/>
                <w:b/>
                <w:bCs/>
                <w:szCs w:val="24"/>
                <w:lang w:val="en-US"/>
              </w:rPr>
              <w:t>Intermediate stage</w:t>
            </w:r>
          </w:p>
        </w:tc>
        <w:tc>
          <w:tcPr>
            <w:tcW w:w="1450" w:type="pct"/>
            <w:tcBorders>
              <w:top w:val="nil"/>
              <w:left w:val="nil"/>
              <w:bottom w:val="single" w:sz="4" w:space="0" w:color="auto"/>
              <w:right w:val="nil"/>
            </w:tcBorders>
            <w:shd w:val="clear" w:color="auto" w:fill="auto"/>
            <w:noWrap/>
            <w:vAlign w:val="bottom"/>
            <w:hideMark/>
          </w:tcPr>
          <w:p w14:paraId="76AD3AA5" w14:textId="77777777" w:rsidR="00C8392A" w:rsidRPr="00ED3A04" w:rsidRDefault="00C8392A" w:rsidP="00C41BAE">
            <w:pPr>
              <w:jc w:val="center"/>
              <w:rPr>
                <w:rFonts w:cs="Times New Roman"/>
                <w:b/>
                <w:bCs/>
                <w:szCs w:val="24"/>
                <w:lang w:val="en-US"/>
              </w:rPr>
            </w:pPr>
            <w:r w:rsidRPr="00ED3A04">
              <w:rPr>
                <w:rFonts w:cs="Times New Roman"/>
                <w:b/>
                <w:bCs/>
                <w:szCs w:val="24"/>
                <w:lang w:val="en-US"/>
              </w:rPr>
              <w:t>Current stage</w:t>
            </w:r>
          </w:p>
        </w:tc>
      </w:tr>
      <w:tr w:rsidR="00ED3A04" w:rsidRPr="00ED3A04" w14:paraId="2A829E24" w14:textId="77777777" w:rsidTr="008D626B">
        <w:trPr>
          <w:trHeight w:val="2720"/>
        </w:trPr>
        <w:tc>
          <w:tcPr>
            <w:tcW w:w="1255" w:type="pct"/>
            <w:tcBorders>
              <w:top w:val="nil"/>
              <w:left w:val="nil"/>
              <w:bottom w:val="nil"/>
              <w:right w:val="nil"/>
            </w:tcBorders>
            <w:shd w:val="clear" w:color="auto" w:fill="auto"/>
            <w:hideMark/>
          </w:tcPr>
          <w:p w14:paraId="690F3AFF" w14:textId="77777777" w:rsidR="00C8392A" w:rsidRPr="00ED3A04" w:rsidRDefault="00C8392A" w:rsidP="00C41BAE">
            <w:pPr>
              <w:rPr>
                <w:rFonts w:cs="Times New Roman"/>
                <w:szCs w:val="24"/>
                <w:lang w:val="en-US"/>
              </w:rPr>
            </w:pPr>
            <w:r w:rsidRPr="00ED3A04">
              <w:rPr>
                <w:rFonts w:cs="Times New Roman"/>
                <w:szCs w:val="24"/>
                <w:lang w:val="en-US"/>
              </w:rPr>
              <w:t xml:space="preserve">Eros </w:t>
            </w:r>
          </w:p>
        </w:tc>
        <w:tc>
          <w:tcPr>
            <w:tcW w:w="1113" w:type="pct"/>
            <w:tcBorders>
              <w:top w:val="nil"/>
              <w:left w:val="nil"/>
              <w:bottom w:val="nil"/>
              <w:right w:val="nil"/>
            </w:tcBorders>
            <w:shd w:val="clear" w:color="auto" w:fill="auto"/>
            <w:hideMark/>
          </w:tcPr>
          <w:p w14:paraId="08573C68" w14:textId="77777777" w:rsidR="00C8392A" w:rsidRPr="00ED3A04" w:rsidRDefault="00C8392A" w:rsidP="00C41BAE">
            <w:pPr>
              <w:rPr>
                <w:rFonts w:cs="Times New Roman"/>
                <w:szCs w:val="24"/>
                <w:lang w:val="en-US"/>
              </w:rPr>
            </w:pPr>
            <w:r w:rsidRPr="00ED3A04">
              <w:rPr>
                <w:rFonts w:cs="Times New Roman"/>
                <w:szCs w:val="24"/>
                <w:lang w:val="en-US"/>
              </w:rPr>
              <w:t>The bond between the entrepreneur and the entrepreneurship is mainly of a passionate and individualistic (possessive) nature, characterized by affective solid processes that prevail over cognitive processes.</w:t>
            </w:r>
          </w:p>
        </w:tc>
        <w:tc>
          <w:tcPr>
            <w:tcW w:w="1182" w:type="pct"/>
            <w:tcBorders>
              <w:top w:val="nil"/>
              <w:left w:val="nil"/>
              <w:bottom w:val="nil"/>
              <w:right w:val="nil"/>
            </w:tcBorders>
            <w:shd w:val="clear" w:color="auto" w:fill="auto"/>
            <w:hideMark/>
          </w:tcPr>
          <w:p w14:paraId="15B50740" w14:textId="525D1D89" w:rsidR="00C8392A" w:rsidRPr="00ED3A04" w:rsidRDefault="00C8392A" w:rsidP="00C41BAE">
            <w:pPr>
              <w:rPr>
                <w:rFonts w:cs="Times New Roman"/>
                <w:szCs w:val="24"/>
                <w:lang w:val="en-US"/>
              </w:rPr>
            </w:pPr>
            <w:r w:rsidRPr="00ED3A04">
              <w:rPr>
                <w:rFonts w:cs="Times New Roman"/>
                <w:szCs w:val="24"/>
                <w:lang w:val="en-US"/>
              </w:rPr>
              <w:t xml:space="preserve">As ventures grow and become more established, the cognitive processes of bonding begin to prevail over the affective processes. The entrepreneur bonds with the entrepreneurship in a more </w:t>
            </w:r>
            <w:r w:rsidR="005055A7" w:rsidRPr="00ED3A04">
              <w:rPr>
                <w:rFonts w:cs="Times New Roman"/>
                <w:szCs w:val="24"/>
                <w:lang w:val="en-US"/>
              </w:rPr>
              <w:t>“</w:t>
            </w:r>
            <w:r w:rsidRPr="00ED3A04">
              <w:rPr>
                <w:rFonts w:cs="Times New Roman"/>
                <w:szCs w:val="24"/>
                <w:lang w:val="en-US"/>
              </w:rPr>
              <w:t>mature</w:t>
            </w:r>
            <w:r w:rsidR="005055A7" w:rsidRPr="00ED3A04">
              <w:rPr>
                <w:rFonts w:cs="Times New Roman"/>
                <w:szCs w:val="24"/>
                <w:lang w:val="en-US"/>
              </w:rPr>
              <w:t>”</w:t>
            </w:r>
            <w:r w:rsidRPr="00ED3A04">
              <w:rPr>
                <w:rFonts w:cs="Times New Roman"/>
                <w:szCs w:val="24"/>
                <w:lang w:val="en-US"/>
              </w:rPr>
              <w:t xml:space="preserve"> way even though they are still individualistic (possessive).</w:t>
            </w:r>
          </w:p>
        </w:tc>
        <w:tc>
          <w:tcPr>
            <w:tcW w:w="1450" w:type="pct"/>
            <w:tcBorders>
              <w:top w:val="nil"/>
              <w:left w:val="nil"/>
              <w:bottom w:val="nil"/>
              <w:right w:val="nil"/>
            </w:tcBorders>
            <w:shd w:val="clear" w:color="auto" w:fill="auto"/>
            <w:hideMark/>
          </w:tcPr>
          <w:p w14:paraId="5CE3CED5" w14:textId="77777777" w:rsidR="00C8392A" w:rsidRPr="00ED3A04" w:rsidRDefault="00C8392A" w:rsidP="00C41BAE">
            <w:pPr>
              <w:rPr>
                <w:rFonts w:cs="Times New Roman"/>
                <w:szCs w:val="24"/>
                <w:lang w:val="en-US"/>
              </w:rPr>
            </w:pPr>
            <w:r w:rsidRPr="00ED3A04">
              <w:rPr>
                <w:rFonts w:cs="Times New Roman"/>
                <w:szCs w:val="24"/>
                <w:lang w:val="en-US"/>
              </w:rPr>
              <w:t>Cognitive bonding processes prevail over affective processes. The entrepreneur establishes an individual (possessive) and permanent bond with his ventures and does not wish to separate from them or share them with others. The entrepreneur remains solely responsible for directing his ventures.</w:t>
            </w:r>
          </w:p>
        </w:tc>
      </w:tr>
      <w:tr w:rsidR="00ED3A04" w:rsidRPr="00ED3A04" w14:paraId="61E6F933" w14:textId="77777777" w:rsidTr="008D626B">
        <w:trPr>
          <w:trHeight w:val="3740"/>
        </w:trPr>
        <w:tc>
          <w:tcPr>
            <w:tcW w:w="1255" w:type="pct"/>
            <w:tcBorders>
              <w:top w:val="nil"/>
              <w:left w:val="nil"/>
              <w:bottom w:val="nil"/>
              <w:right w:val="nil"/>
            </w:tcBorders>
            <w:shd w:val="clear" w:color="auto" w:fill="auto"/>
            <w:hideMark/>
          </w:tcPr>
          <w:p w14:paraId="6FF99FF8" w14:textId="77777777" w:rsidR="00C8392A" w:rsidRPr="00ED3A04" w:rsidRDefault="00C8392A" w:rsidP="00C41BAE">
            <w:pPr>
              <w:rPr>
                <w:rFonts w:cs="Times New Roman"/>
                <w:szCs w:val="24"/>
                <w:lang w:val="en-US"/>
              </w:rPr>
            </w:pPr>
            <w:r w:rsidRPr="00ED3A04">
              <w:rPr>
                <w:rFonts w:cs="Times New Roman"/>
                <w:szCs w:val="24"/>
                <w:lang w:val="en-US"/>
              </w:rPr>
              <w:t>Agape</w:t>
            </w:r>
          </w:p>
        </w:tc>
        <w:tc>
          <w:tcPr>
            <w:tcW w:w="1113" w:type="pct"/>
            <w:tcBorders>
              <w:top w:val="nil"/>
              <w:left w:val="nil"/>
              <w:bottom w:val="nil"/>
              <w:right w:val="nil"/>
            </w:tcBorders>
            <w:shd w:val="clear" w:color="auto" w:fill="auto"/>
            <w:hideMark/>
          </w:tcPr>
          <w:p w14:paraId="567AE594" w14:textId="77777777" w:rsidR="00C8392A" w:rsidRPr="00ED3A04" w:rsidRDefault="00C8392A" w:rsidP="00C41BAE">
            <w:pPr>
              <w:rPr>
                <w:rFonts w:cs="Times New Roman"/>
                <w:szCs w:val="24"/>
                <w:lang w:val="en-US"/>
              </w:rPr>
            </w:pPr>
            <w:r w:rsidRPr="00ED3A04">
              <w:rPr>
                <w:rFonts w:cs="Times New Roman"/>
                <w:szCs w:val="24"/>
                <w:lang w:val="en-US"/>
              </w:rPr>
              <w:t>The bond between the entrepreneur and the entrepreneurship is characterized by cognitive processes predominating over affective ones. The entrepreneur sees entrepreneurship as a means to an end.</w:t>
            </w:r>
          </w:p>
        </w:tc>
        <w:tc>
          <w:tcPr>
            <w:tcW w:w="1182" w:type="pct"/>
            <w:tcBorders>
              <w:top w:val="nil"/>
              <w:left w:val="nil"/>
              <w:bottom w:val="nil"/>
              <w:right w:val="nil"/>
            </w:tcBorders>
            <w:shd w:val="clear" w:color="auto" w:fill="auto"/>
            <w:hideMark/>
          </w:tcPr>
          <w:p w14:paraId="43C63B9A" w14:textId="77777777" w:rsidR="00C8392A" w:rsidRPr="00ED3A04" w:rsidRDefault="00C8392A" w:rsidP="00C41BAE">
            <w:pPr>
              <w:rPr>
                <w:rFonts w:cs="Times New Roman"/>
                <w:szCs w:val="24"/>
                <w:lang w:val="en-US"/>
              </w:rPr>
            </w:pPr>
            <w:r w:rsidRPr="00ED3A04">
              <w:rPr>
                <w:rFonts w:cs="Times New Roman"/>
                <w:szCs w:val="24"/>
                <w:lang w:val="en-US"/>
              </w:rPr>
              <w:t>The bond between the entrepreneur and the entrepreneurship is still mainly through cognitive processes. However, as entrepreneurship bears fruit, the affective processes of the bond begin to take on greater importance.</w:t>
            </w:r>
          </w:p>
        </w:tc>
        <w:tc>
          <w:tcPr>
            <w:tcW w:w="1450" w:type="pct"/>
            <w:tcBorders>
              <w:top w:val="nil"/>
              <w:left w:val="nil"/>
              <w:bottom w:val="nil"/>
              <w:right w:val="nil"/>
            </w:tcBorders>
            <w:shd w:val="clear" w:color="auto" w:fill="auto"/>
            <w:hideMark/>
          </w:tcPr>
          <w:p w14:paraId="26E95ECF" w14:textId="7234FDE0" w:rsidR="008D626B" w:rsidRPr="00ED3A04" w:rsidRDefault="00C8392A" w:rsidP="008D626B">
            <w:pPr>
              <w:rPr>
                <w:rFonts w:cs="Times New Roman"/>
                <w:szCs w:val="24"/>
                <w:lang w:val="en-US"/>
              </w:rPr>
            </w:pPr>
            <w:r w:rsidRPr="00ED3A04">
              <w:rPr>
                <w:rFonts w:cs="Times New Roman"/>
                <w:szCs w:val="24"/>
                <w:lang w:val="en-US"/>
              </w:rPr>
              <w:t xml:space="preserve">The affective processes of the bond between the entrepreneur and the entrepreneurship predominate over the cognitive processes. The entrepreneur establishes a permanent bond with the entrepreneurship, which is shared with other significant people (e.g., family). The entrepreneur is willing to assume a secondary role within the entrepreneurship and to cede the leading role to </w:t>
            </w:r>
            <w:r w:rsidRPr="00ED3A04">
              <w:rPr>
                <w:rFonts w:cs="Times New Roman"/>
                <w:szCs w:val="24"/>
                <w:lang w:val="en-US"/>
              </w:rPr>
              <w:lastRenderedPageBreak/>
              <w:t>other people important to him, who take care of his entrepreneurship in the same way as he has done.</w:t>
            </w:r>
          </w:p>
        </w:tc>
      </w:tr>
      <w:tr w:rsidR="00ED3A04" w:rsidRPr="00ED3A04" w14:paraId="5DE415EF" w14:textId="77777777" w:rsidTr="008D626B">
        <w:trPr>
          <w:trHeight w:val="2380"/>
        </w:trPr>
        <w:tc>
          <w:tcPr>
            <w:tcW w:w="1255" w:type="pct"/>
            <w:tcBorders>
              <w:top w:val="nil"/>
              <w:left w:val="nil"/>
              <w:bottom w:val="single" w:sz="4" w:space="0" w:color="auto"/>
              <w:right w:val="nil"/>
            </w:tcBorders>
            <w:shd w:val="clear" w:color="auto" w:fill="auto"/>
            <w:hideMark/>
          </w:tcPr>
          <w:p w14:paraId="74F2F6BC" w14:textId="77777777" w:rsidR="00C8392A" w:rsidRPr="00ED3A04" w:rsidRDefault="00C8392A" w:rsidP="00C41BAE">
            <w:pPr>
              <w:rPr>
                <w:rFonts w:cs="Times New Roman"/>
                <w:szCs w:val="24"/>
                <w:lang w:val="en-US"/>
              </w:rPr>
            </w:pPr>
            <w:r w:rsidRPr="00ED3A04">
              <w:rPr>
                <w:rFonts w:cs="Times New Roman"/>
                <w:szCs w:val="24"/>
                <w:lang w:val="en-US"/>
              </w:rPr>
              <w:lastRenderedPageBreak/>
              <w:t>Philia</w:t>
            </w:r>
          </w:p>
        </w:tc>
        <w:tc>
          <w:tcPr>
            <w:tcW w:w="1113" w:type="pct"/>
            <w:tcBorders>
              <w:top w:val="nil"/>
              <w:left w:val="nil"/>
              <w:bottom w:val="single" w:sz="4" w:space="0" w:color="auto"/>
              <w:right w:val="nil"/>
            </w:tcBorders>
            <w:shd w:val="clear" w:color="auto" w:fill="auto"/>
            <w:hideMark/>
          </w:tcPr>
          <w:p w14:paraId="27F08901" w14:textId="77777777" w:rsidR="00C8392A" w:rsidRPr="00ED3A04" w:rsidRDefault="00C8392A" w:rsidP="00C41BAE">
            <w:pPr>
              <w:rPr>
                <w:rFonts w:cs="Times New Roman"/>
                <w:szCs w:val="24"/>
                <w:lang w:val="en-US"/>
              </w:rPr>
            </w:pPr>
            <w:r w:rsidRPr="00ED3A04">
              <w:rPr>
                <w:rFonts w:cs="Times New Roman"/>
                <w:szCs w:val="24"/>
                <w:lang w:val="en-US"/>
              </w:rPr>
              <w:t>A balance between affective and cognitive processes determines the bond between the entrepreneur and the entrepreneurship.</w:t>
            </w:r>
          </w:p>
        </w:tc>
        <w:tc>
          <w:tcPr>
            <w:tcW w:w="1182" w:type="pct"/>
            <w:tcBorders>
              <w:top w:val="nil"/>
              <w:left w:val="nil"/>
              <w:bottom w:val="single" w:sz="4" w:space="0" w:color="auto"/>
              <w:right w:val="nil"/>
            </w:tcBorders>
            <w:shd w:val="clear" w:color="auto" w:fill="auto"/>
            <w:hideMark/>
          </w:tcPr>
          <w:p w14:paraId="51C4A4D5" w14:textId="77777777" w:rsidR="00C8392A" w:rsidRPr="00ED3A04" w:rsidRDefault="00C8392A" w:rsidP="00C41BAE">
            <w:pPr>
              <w:rPr>
                <w:rFonts w:cs="Times New Roman"/>
                <w:szCs w:val="24"/>
                <w:lang w:val="en-US"/>
              </w:rPr>
            </w:pPr>
            <w:r w:rsidRPr="00ED3A04">
              <w:rPr>
                <w:rFonts w:cs="Times New Roman"/>
                <w:szCs w:val="24"/>
                <w:lang w:val="en-US"/>
              </w:rPr>
              <w:t>The balance between affective and cognitive processes determining the bond between the entrepreneur and the entrepreneurship is maintained. However, both processes tend to decline in importance.</w:t>
            </w:r>
          </w:p>
        </w:tc>
        <w:tc>
          <w:tcPr>
            <w:tcW w:w="1450" w:type="pct"/>
            <w:tcBorders>
              <w:top w:val="nil"/>
              <w:left w:val="nil"/>
              <w:bottom w:val="single" w:sz="4" w:space="0" w:color="auto"/>
              <w:right w:val="nil"/>
            </w:tcBorders>
            <w:shd w:val="clear" w:color="auto" w:fill="auto"/>
            <w:hideMark/>
          </w:tcPr>
          <w:p w14:paraId="7FF4656D" w14:textId="77777777" w:rsidR="00C8392A" w:rsidRPr="00ED3A04" w:rsidRDefault="00C8392A" w:rsidP="00C41BAE">
            <w:pPr>
              <w:rPr>
                <w:rFonts w:cs="Times New Roman"/>
                <w:szCs w:val="24"/>
                <w:lang w:val="en-US"/>
              </w:rPr>
            </w:pPr>
            <w:r w:rsidRPr="00ED3A04">
              <w:rPr>
                <w:rFonts w:cs="Times New Roman"/>
                <w:szCs w:val="24"/>
                <w:lang w:val="en-US"/>
              </w:rPr>
              <w:t>There is a detachment between the entrepreneur and the entrepreneurship. The entrepreneur seeks to carry out other postponed activities and, therefore, wishes to hand over the management of his undertakings to other people, regardless of whether they are significant to him or not.</w:t>
            </w:r>
          </w:p>
        </w:tc>
      </w:tr>
    </w:tbl>
    <w:p w14:paraId="122A5E19" w14:textId="77777777" w:rsidR="00C8392A" w:rsidRPr="00ED3A04" w:rsidRDefault="00C8392A" w:rsidP="00C8392A">
      <w:pPr>
        <w:rPr>
          <w:rFonts w:cs="Times New Roman"/>
          <w:szCs w:val="24"/>
          <w:lang w:val="en-US"/>
        </w:rPr>
      </w:pPr>
    </w:p>
    <w:sectPr w:rsidR="00C8392A" w:rsidRPr="00ED3A0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BEDE37" w14:textId="77777777" w:rsidR="00940C5B" w:rsidRDefault="00940C5B" w:rsidP="0081729B">
      <w:pPr>
        <w:spacing w:after="0" w:line="240" w:lineRule="auto"/>
      </w:pPr>
      <w:r>
        <w:separator/>
      </w:r>
    </w:p>
  </w:endnote>
  <w:endnote w:type="continuationSeparator" w:id="0">
    <w:p w14:paraId="40D1EEB6" w14:textId="77777777" w:rsidR="00940C5B" w:rsidRDefault="00940C5B" w:rsidP="008172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2072497"/>
      <w:docPartObj>
        <w:docPartGallery w:val="Page Numbers (Bottom of Page)"/>
        <w:docPartUnique/>
      </w:docPartObj>
    </w:sdtPr>
    <w:sdtEndPr/>
    <w:sdtContent>
      <w:p w14:paraId="5F25E5FF" w14:textId="77777777" w:rsidR="00C41BAE" w:rsidRDefault="00C41BAE">
        <w:pPr>
          <w:pStyle w:val="Piedepgina"/>
          <w:jc w:val="center"/>
        </w:pPr>
        <w:r>
          <w:fldChar w:fldCharType="begin"/>
        </w:r>
        <w:r>
          <w:instrText>PAGE   \* MERGEFORMAT</w:instrText>
        </w:r>
        <w:r>
          <w:fldChar w:fldCharType="separate"/>
        </w:r>
        <w:r w:rsidR="006869D3" w:rsidRPr="006869D3">
          <w:rPr>
            <w:noProof/>
            <w:lang w:val="es-ES"/>
          </w:rPr>
          <w:t>15</w:t>
        </w:r>
        <w:r>
          <w:fldChar w:fldCharType="end"/>
        </w:r>
      </w:p>
    </w:sdtContent>
  </w:sdt>
  <w:p w14:paraId="4BF54AC4" w14:textId="77777777" w:rsidR="00C41BAE" w:rsidRDefault="00C41BAE">
    <w:pPr>
      <w:pStyle w:val="Piedepgina"/>
    </w:pPr>
  </w:p>
  <w:p w14:paraId="1C4226F5" w14:textId="77777777" w:rsidR="00C41BAE" w:rsidRDefault="00C41BA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7BC0D6" w14:textId="77777777" w:rsidR="00940C5B" w:rsidRDefault="00940C5B" w:rsidP="0081729B">
      <w:pPr>
        <w:spacing w:after="0" w:line="240" w:lineRule="auto"/>
      </w:pPr>
      <w:r>
        <w:separator/>
      </w:r>
    </w:p>
  </w:footnote>
  <w:footnote w:type="continuationSeparator" w:id="0">
    <w:p w14:paraId="75A282EE" w14:textId="77777777" w:rsidR="00940C5B" w:rsidRDefault="00940C5B" w:rsidP="008172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D5A61"/>
    <w:multiLevelType w:val="multilevel"/>
    <w:tmpl w:val="FF924E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3A861CE"/>
    <w:multiLevelType w:val="multilevel"/>
    <w:tmpl w:val="FF924E7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4431C21"/>
    <w:multiLevelType w:val="multilevel"/>
    <w:tmpl w:val="C7385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6E20BE"/>
    <w:multiLevelType w:val="multilevel"/>
    <w:tmpl w:val="BF56EA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D2073B"/>
    <w:multiLevelType w:val="hybridMultilevel"/>
    <w:tmpl w:val="1692468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5F70357"/>
    <w:multiLevelType w:val="multilevel"/>
    <w:tmpl w:val="A952285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8F95F95"/>
    <w:multiLevelType w:val="hybridMultilevel"/>
    <w:tmpl w:val="1EC4A176"/>
    <w:lvl w:ilvl="0" w:tplc="340A0001">
      <w:start w:val="1"/>
      <w:numFmt w:val="bullet"/>
      <w:lvlText w:val=""/>
      <w:lvlJc w:val="left"/>
      <w:pPr>
        <w:ind w:left="1068" w:hanging="360"/>
      </w:pPr>
      <w:rPr>
        <w:rFonts w:ascii="Symbol" w:hAnsi="Symbol" w:hint="default"/>
      </w:rPr>
    </w:lvl>
    <w:lvl w:ilvl="1" w:tplc="340A0003">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7" w15:restartNumberingAfterBreak="0">
    <w:nsid w:val="0BF5556B"/>
    <w:multiLevelType w:val="hybridMultilevel"/>
    <w:tmpl w:val="637E30E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0F9452AC"/>
    <w:multiLevelType w:val="hybridMultilevel"/>
    <w:tmpl w:val="4D3E9A9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2463149"/>
    <w:multiLevelType w:val="multilevel"/>
    <w:tmpl w:val="FF924E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5B5031B"/>
    <w:multiLevelType w:val="multilevel"/>
    <w:tmpl w:val="FF924E72"/>
    <w:styleLink w:val="Listaactual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E7E794F"/>
    <w:multiLevelType w:val="multilevel"/>
    <w:tmpl w:val="28FCC2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F0374AE"/>
    <w:multiLevelType w:val="multilevel"/>
    <w:tmpl w:val="F81C10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0392DAB"/>
    <w:multiLevelType w:val="multilevel"/>
    <w:tmpl w:val="8A9CE5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72429AE"/>
    <w:multiLevelType w:val="multilevel"/>
    <w:tmpl w:val="A952285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8B071DA"/>
    <w:multiLevelType w:val="multilevel"/>
    <w:tmpl w:val="A952285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20737B2"/>
    <w:multiLevelType w:val="hybridMultilevel"/>
    <w:tmpl w:val="40902F0C"/>
    <w:lvl w:ilvl="0" w:tplc="C7B87D24">
      <w:start w:val="1"/>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426B4AAF"/>
    <w:multiLevelType w:val="multilevel"/>
    <w:tmpl w:val="FF924E72"/>
    <w:styleLink w:val="Listaactual1"/>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2A57CE6"/>
    <w:multiLevelType w:val="multilevel"/>
    <w:tmpl w:val="C7CA41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3D747B9"/>
    <w:multiLevelType w:val="multilevel"/>
    <w:tmpl w:val="90F6B5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4BA4C6B"/>
    <w:multiLevelType w:val="multilevel"/>
    <w:tmpl w:val="E7C407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8DB37E9"/>
    <w:multiLevelType w:val="hybridMultilevel"/>
    <w:tmpl w:val="AC223FC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AF43CB5"/>
    <w:multiLevelType w:val="hybridMultilevel"/>
    <w:tmpl w:val="D944C5EC"/>
    <w:lvl w:ilvl="0" w:tplc="7B78148E">
      <w:start w:val="3"/>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4C465FE6"/>
    <w:multiLevelType w:val="multilevel"/>
    <w:tmpl w:val="7B2CA3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D672ECA"/>
    <w:multiLevelType w:val="hybridMultilevel"/>
    <w:tmpl w:val="6E46EA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099310A"/>
    <w:multiLevelType w:val="multilevel"/>
    <w:tmpl w:val="A952285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4D955C0"/>
    <w:multiLevelType w:val="hybridMultilevel"/>
    <w:tmpl w:val="FA94C61A"/>
    <w:lvl w:ilvl="0" w:tplc="340A0001">
      <w:start w:val="1"/>
      <w:numFmt w:val="bullet"/>
      <w:lvlText w:val=""/>
      <w:lvlJc w:val="left"/>
      <w:pPr>
        <w:ind w:left="1068" w:hanging="360"/>
      </w:pPr>
      <w:rPr>
        <w:rFonts w:ascii="Symbol" w:hAnsi="Symbo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27" w15:restartNumberingAfterBreak="0">
    <w:nsid w:val="56CF0D67"/>
    <w:multiLevelType w:val="hybridMultilevel"/>
    <w:tmpl w:val="A280B1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8207F8C"/>
    <w:multiLevelType w:val="hybridMultilevel"/>
    <w:tmpl w:val="1692468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AC449D2"/>
    <w:multiLevelType w:val="multilevel"/>
    <w:tmpl w:val="67B4FF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FD659B8"/>
    <w:multiLevelType w:val="hybridMultilevel"/>
    <w:tmpl w:val="5EA09D60"/>
    <w:lvl w:ilvl="0" w:tplc="685E6B3C">
      <w:start w:val="1"/>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65651206"/>
    <w:multiLevelType w:val="hybridMultilevel"/>
    <w:tmpl w:val="5ED2FE3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9DB4421"/>
    <w:multiLevelType w:val="hybridMultilevel"/>
    <w:tmpl w:val="E402DC1C"/>
    <w:lvl w:ilvl="0" w:tplc="340A000F">
      <w:start w:val="1"/>
      <w:numFmt w:val="decimal"/>
      <w:lvlText w:val="%1."/>
      <w:lvlJc w:val="lef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33" w15:restartNumberingAfterBreak="0">
    <w:nsid w:val="783E441B"/>
    <w:multiLevelType w:val="hybridMultilevel"/>
    <w:tmpl w:val="E12869A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7A2B0535"/>
    <w:multiLevelType w:val="hybridMultilevel"/>
    <w:tmpl w:val="DAEC17B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1"/>
  </w:num>
  <w:num w:numId="2">
    <w:abstractNumId w:val="28"/>
  </w:num>
  <w:num w:numId="3">
    <w:abstractNumId w:val="6"/>
  </w:num>
  <w:num w:numId="4">
    <w:abstractNumId w:val="26"/>
  </w:num>
  <w:num w:numId="5">
    <w:abstractNumId w:val="33"/>
  </w:num>
  <w:num w:numId="6">
    <w:abstractNumId w:val="27"/>
  </w:num>
  <w:num w:numId="7">
    <w:abstractNumId w:val="23"/>
  </w:num>
  <w:num w:numId="8">
    <w:abstractNumId w:val="19"/>
  </w:num>
  <w:num w:numId="9">
    <w:abstractNumId w:val="12"/>
  </w:num>
  <w:num w:numId="10">
    <w:abstractNumId w:val="20"/>
  </w:num>
  <w:num w:numId="11">
    <w:abstractNumId w:val="18"/>
  </w:num>
  <w:num w:numId="12">
    <w:abstractNumId w:val="11"/>
  </w:num>
  <w:num w:numId="13">
    <w:abstractNumId w:val="13"/>
  </w:num>
  <w:num w:numId="14">
    <w:abstractNumId w:val="29"/>
  </w:num>
  <w:num w:numId="15">
    <w:abstractNumId w:val="2"/>
  </w:num>
  <w:num w:numId="16">
    <w:abstractNumId w:val="3"/>
  </w:num>
  <w:num w:numId="17">
    <w:abstractNumId w:val="7"/>
  </w:num>
  <w:num w:numId="18">
    <w:abstractNumId w:val="8"/>
  </w:num>
  <w:num w:numId="19">
    <w:abstractNumId w:val="34"/>
  </w:num>
  <w:num w:numId="20">
    <w:abstractNumId w:val="4"/>
  </w:num>
  <w:num w:numId="21">
    <w:abstractNumId w:val="14"/>
  </w:num>
  <w:num w:numId="22">
    <w:abstractNumId w:val="21"/>
  </w:num>
  <w:num w:numId="23">
    <w:abstractNumId w:val="16"/>
  </w:num>
  <w:num w:numId="24">
    <w:abstractNumId w:val="22"/>
  </w:num>
  <w:num w:numId="25">
    <w:abstractNumId w:val="0"/>
  </w:num>
  <w:num w:numId="26">
    <w:abstractNumId w:val="17"/>
  </w:num>
  <w:num w:numId="27">
    <w:abstractNumId w:val="9"/>
  </w:num>
  <w:num w:numId="28">
    <w:abstractNumId w:val="10"/>
  </w:num>
  <w:num w:numId="29">
    <w:abstractNumId w:val="1"/>
  </w:num>
  <w:num w:numId="30">
    <w:abstractNumId w:val="32"/>
  </w:num>
  <w:num w:numId="31">
    <w:abstractNumId w:val="5"/>
  </w:num>
  <w:num w:numId="32">
    <w:abstractNumId w:val="24"/>
  </w:num>
  <w:num w:numId="33">
    <w:abstractNumId w:val="25"/>
  </w:num>
  <w:num w:numId="34">
    <w:abstractNumId w:val="30"/>
  </w:num>
  <w:num w:numId="3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jA2NzYwMjQyNTKwMDRT0lEKTi0uzszPAykwNK8FAKvVhxQtAAAA"/>
  </w:docVars>
  <w:rsids>
    <w:rsidRoot w:val="006F7574"/>
    <w:rsid w:val="00004A14"/>
    <w:rsid w:val="00027153"/>
    <w:rsid w:val="00032689"/>
    <w:rsid w:val="000373E4"/>
    <w:rsid w:val="00041527"/>
    <w:rsid w:val="00047E31"/>
    <w:rsid w:val="000600B4"/>
    <w:rsid w:val="00064DD5"/>
    <w:rsid w:val="00071636"/>
    <w:rsid w:val="00076D4A"/>
    <w:rsid w:val="00084575"/>
    <w:rsid w:val="0009123D"/>
    <w:rsid w:val="0009204F"/>
    <w:rsid w:val="00096A15"/>
    <w:rsid w:val="000A1054"/>
    <w:rsid w:val="000A44EC"/>
    <w:rsid w:val="000A64F9"/>
    <w:rsid w:val="000C4140"/>
    <w:rsid w:val="000D7C3F"/>
    <w:rsid w:val="000E350C"/>
    <w:rsid w:val="000E6B9A"/>
    <w:rsid w:val="000F33F2"/>
    <w:rsid w:val="00105795"/>
    <w:rsid w:val="00125CC7"/>
    <w:rsid w:val="00134700"/>
    <w:rsid w:val="00140E5B"/>
    <w:rsid w:val="001536CB"/>
    <w:rsid w:val="00170376"/>
    <w:rsid w:val="00172475"/>
    <w:rsid w:val="001753D1"/>
    <w:rsid w:val="001A62E7"/>
    <w:rsid w:val="001B0B18"/>
    <w:rsid w:val="001C7750"/>
    <w:rsid w:val="001E3AFF"/>
    <w:rsid w:val="001F6235"/>
    <w:rsid w:val="00201A57"/>
    <w:rsid w:val="0020279D"/>
    <w:rsid w:val="00210F1D"/>
    <w:rsid w:val="0021203D"/>
    <w:rsid w:val="00225FB6"/>
    <w:rsid w:val="00245615"/>
    <w:rsid w:val="0024565A"/>
    <w:rsid w:val="002465B0"/>
    <w:rsid w:val="00250403"/>
    <w:rsid w:val="00252EA9"/>
    <w:rsid w:val="0025491E"/>
    <w:rsid w:val="0026411B"/>
    <w:rsid w:val="00267689"/>
    <w:rsid w:val="0027240F"/>
    <w:rsid w:val="002766D6"/>
    <w:rsid w:val="0028601D"/>
    <w:rsid w:val="002958D2"/>
    <w:rsid w:val="002B22C5"/>
    <w:rsid w:val="002B448D"/>
    <w:rsid w:val="002D010D"/>
    <w:rsid w:val="002D62E7"/>
    <w:rsid w:val="002E7A8E"/>
    <w:rsid w:val="002F510A"/>
    <w:rsid w:val="002F5291"/>
    <w:rsid w:val="00300016"/>
    <w:rsid w:val="00302C98"/>
    <w:rsid w:val="003038A3"/>
    <w:rsid w:val="003048ED"/>
    <w:rsid w:val="00315B26"/>
    <w:rsid w:val="003174DC"/>
    <w:rsid w:val="00320B0F"/>
    <w:rsid w:val="00325EE5"/>
    <w:rsid w:val="00330080"/>
    <w:rsid w:val="0033008D"/>
    <w:rsid w:val="0033105E"/>
    <w:rsid w:val="003425AA"/>
    <w:rsid w:val="00344146"/>
    <w:rsid w:val="003457BB"/>
    <w:rsid w:val="00345B6F"/>
    <w:rsid w:val="00350D10"/>
    <w:rsid w:val="00361359"/>
    <w:rsid w:val="003774CD"/>
    <w:rsid w:val="00377EEB"/>
    <w:rsid w:val="00396E8C"/>
    <w:rsid w:val="003A0B50"/>
    <w:rsid w:val="003A5166"/>
    <w:rsid w:val="003A54A4"/>
    <w:rsid w:val="003B48F6"/>
    <w:rsid w:val="003E4BE9"/>
    <w:rsid w:val="003F0A30"/>
    <w:rsid w:val="003F667F"/>
    <w:rsid w:val="004326B3"/>
    <w:rsid w:val="00440A74"/>
    <w:rsid w:val="00442A77"/>
    <w:rsid w:val="0044604F"/>
    <w:rsid w:val="004521D6"/>
    <w:rsid w:val="004674BF"/>
    <w:rsid w:val="004712C0"/>
    <w:rsid w:val="00480F76"/>
    <w:rsid w:val="00481223"/>
    <w:rsid w:val="00481B17"/>
    <w:rsid w:val="00485F5D"/>
    <w:rsid w:val="004C26BE"/>
    <w:rsid w:val="004C5D37"/>
    <w:rsid w:val="004E0F5A"/>
    <w:rsid w:val="004E5055"/>
    <w:rsid w:val="004F02FF"/>
    <w:rsid w:val="004F13FA"/>
    <w:rsid w:val="00505097"/>
    <w:rsid w:val="005055A7"/>
    <w:rsid w:val="005175DF"/>
    <w:rsid w:val="00532C8E"/>
    <w:rsid w:val="005356F3"/>
    <w:rsid w:val="00537384"/>
    <w:rsid w:val="00542DCB"/>
    <w:rsid w:val="0056734E"/>
    <w:rsid w:val="00567A4E"/>
    <w:rsid w:val="00567D7A"/>
    <w:rsid w:val="00570E58"/>
    <w:rsid w:val="00571855"/>
    <w:rsid w:val="0059399D"/>
    <w:rsid w:val="005A1F2D"/>
    <w:rsid w:val="005B64CF"/>
    <w:rsid w:val="005C2A09"/>
    <w:rsid w:val="005D2F0E"/>
    <w:rsid w:val="005E37F1"/>
    <w:rsid w:val="005E3992"/>
    <w:rsid w:val="005F073D"/>
    <w:rsid w:val="006010B4"/>
    <w:rsid w:val="00603C12"/>
    <w:rsid w:val="00621B37"/>
    <w:rsid w:val="00635EF9"/>
    <w:rsid w:val="006408AF"/>
    <w:rsid w:val="00641520"/>
    <w:rsid w:val="00641682"/>
    <w:rsid w:val="006460C2"/>
    <w:rsid w:val="00653812"/>
    <w:rsid w:val="00661EA3"/>
    <w:rsid w:val="00670E94"/>
    <w:rsid w:val="00674CEE"/>
    <w:rsid w:val="006839AC"/>
    <w:rsid w:val="006869D3"/>
    <w:rsid w:val="00692472"/>
    <w:rsid w:val="0069521B"/>
    <w:rsid w:val="006960F9"/>
    <w:rsid w:val="006B1DD0"/>
    <w:rsid w:val="006B6BB1"/>
    <w:rsid w:val="006E162B"/>
    <w:rsid w:val="006E236B"/>
    <w:rsid w:val="006F4A2A"/>
    <w:rsid w:val="006F7574"/>
    <w:rsid w:val="00710E30"/>
    <w:rsid w:val="00725542"/>
    <w:rsid w:val="007522EC"/>
    <w:rsid w:val="00753311"/>
    <w:rsid w:val="007653D8"/>
    <w:rsid w:val="00783422"/>
    <w:rsid w:val="007836DD"/>
    <w:rsid w:val="00784774"/>
    <w:rsid w:val="007857F8"/>
    <w:rsid w:val="00786804"/>
    <w:rsid w:val="00792CA0"/>
    <w:rsid w:val="0079547C"/>
    <w:rsid w:val="00795ED6"/>
    <w:rsid w:val="00795F11"/>
    <w:rsid w:val="007A3C49"/>
    <w:rsid w:val="007B5F27"/>
    <w:rsid w:val="007D340E"/>
    <w:rsid w:val="007E06AA"/>
    <w:rsid w:val="007E28C1"/>
    <w:rsid w:val="007E5DC5"/>
    <w:rsid w:val="007F2001"/>
    <w:rsid w:val="007F410D"/>
    <w:rsid w:val="007F48C6"/>
    <w:rsid w:val="008123E7"/>
    <w:rsid w:val="0081729B"/>
    <w:rsid w:val="00822583"/>
    <w:rsid w:val="00833CD6"/>
    <w:rsid w:val="00835E46"/>
    <w:rsid w:val="0084446D"/>
    <w:rsid w:val="0085499D"/>
    <w:rsid w:val="008601BF"/>
    <w:rsid w:val="008675A2"/>
    <w:rsid w:val="008749D8"/>
    <w:rsid w:val="00880771"/>
    <w:rsid w:val="00881CF7"/>
    <w:rsid w:val="0088250E"/>
    <w:rsid w:val="00883729"/>
    <w:rsid w:val="00883B6D"/>
    <w:rsid w:val="008911E0"/>
    <w:rsid w:val="00893030"/>
    <w:rsid w:val="00895293"/>
    <w:rsid w:val="008A0B7C"/>
    <w:rsid w:val="008A1800"/>
    <w:rsid w:val="008B0EEB"/>
    <w:rsid w:val="008B4EDF"/>
    <w:rsid w:val="008B6F89"/>
    <w:rsid w:val="008C7258"/>
    <w:rsid w:val="008D5AE3"/>
    <w:rsid w:val="008D626B"/>
    <w:rsid w:val="008E0A9B"/>
    <w:rsid w:val="008E3735"/>
    <w:rsid w:val="008E417E"/>
    <w:rsid w:val="008F569F"/>
    <w:rsid w:val="0091232F"/>
    <w:rsid w:val="009206B3"/>
    <w:rsid w:val="009246EB"/>
    <w:rsid w:val="0093126B"/>
    <w:rsid w:val="00934246"/>
    <w:rsid w:val="00940C5B"/>
    <w:rsid w:val="00950507"/>
    <w:rsid w:val="00961A6E"/>
    <w:rsid w:val="00991C63"/>
    <w:rsid w:val="00991D01"/>
    <w:rsid w:val="00992410"/>
    <w:rsid w:val="009926AF"/>
    <w:rsid w:val="00993BE6"/>
    <w:rsid w:val="009A0414"/>
    <w:rsid w:val="009A2B94"/>
    <w:rsid w:val="009A6BF9"/>
    <w:rsid w:val="009B2F18"/>
    <w:rsid w:val="009B422A"/>
    <w:rsid w:val="009B658E"/>
    <w:rsid w:val="009C362B"/>
    <w:rsid w:val="009D105D"/>
    <w:rsid w:val="009E2576"/>
    <w:rsid w:val="009F15CF"/>
    <w:rsid w:val="00A03E01"/>
    <w:rsid w:val="00A20234"/>
    <w:rsid w:val="00A21D4E"/>
    <w:rsid w:val="00A236BA"/>
    <w:rsid w:val="00A26D18"/>
    <w:rsid w:val="00A4179D"/>
    <w:rsid w:val="00A43592"/>
    <w:rsid w:val="00A47F9D"/>
    <w:rsid w:val="00A53DBA"/>
    <w:rsid w:val="00A71774"/>
    <w:rsid w:val="00A73882"/>
    <w:rsid w:val="00A7521F"/>
    <w:rsid w:val="00A776BE"/>
    <w:rsid w:val="00A95AA5"/>
    <w:rsid w:val="00A96496"/>
    <w:rsid w:val="00A97221"/>
    <w:rsid w:val="00AA5E05"/>
    <w:rsid w:val="00AB01A1"/>
    <w:rsid w:val="00AC0862"/>
    <w:rsid w:val="00AC3D92"/>
    <w:rsid w:val="00AE03B4"/>
    <w:rsid w:val="00AE4DA2"/>
    <w:rsid w:val="00AE70D8"/>
    <w:rsid w:val="00AF05AF"/>
    <w:rsid w:val="00B00E12"/>
    <w:rsid w:val="00B159CB"/>
    <w:rsid w:val="00B31A57"/>
    <w:rsid w:val="00B373E6"/>
    <w:rsid w:val="00B4248F"/>
    <w:rsid w:val="00B538EB"/>
    <w:rsid w:val="00B54E2B"/>
    <w:rsid w:val="00B7647B"/>
    <w:rsid w:val="00B76BAD"/>
    <w:rsid w:val="00B9042E"/>
    <w:rsid w:val="00B90FFF"/>
    <w:rsid w:val="00B95D16"/>
    <w:rsid w:val="00BA36D2"/>
    <w:rsid w:val="00BA433D"/>
    <w:rsid w:val="00BB1B23"/>
    <w:rsid w:val="00BC0C6F"/>
    <w:rsid w:val="00BC21E1"/>
    <w:rsid w:val="00BC3D7C"/>
    <w:rsid w:val="00BE00A6"/>
    <w:rsid w:val="00BF3314"/>
    <w:rsid w:val="00C0318E"/>
    <w:rsid w:val="00C2222B"/>
    <w:rsid w:val="00C2223F"/>
    <w:rsid w:val="00C25060"/>
    <w:rsid w:val="00C26A18"/>
    <w:rsid w:val="00C41BAE"/>
    <w:rsid w:val="00C60B83"/>
    <w:rsid w:val="00C66F9C"/>
    <w:rsid w:val="00C81762"/>
    <w:rsid w:val="00C8392A"/>
    <w:rsid w:val="00C84894"/>
    <w:rsid w:val="00C867C1"/>
    <w:rsid w:val="00C92822"/>
    <w:rsid w:val="00CA0E97"/>
    <w:rsid w:val="00CA353E"/>
    <w:rsid w:val="00CA46AB"/>
    <w:rsid w:val="00CB0B7E"/>
    <w:rsid w:val="00CD06E6"/>
    <w:rsid w:val="00CE77FB"/>
    <w:rsid w:val="00CF1789"/>
    <w:rsid w:val="00D00A81"/>
    <w:rsid w:val="00D02739"/>
    <w:rsid w:val="00D0341E"/>
    <w:rsid w:val="00D03DEA"/>
    <w:rsid w:val="00D04ED6"/>
    <w:rsid w:val="00D10561"/>
    <w:rsid w:val="00D1583B"/>
    <w:rsid w:val="00D24E87"/>
    <w:rsid w:val="00D2517F"/>
    <w:rsid w:val="00D27427"/>
    <w:rsid w:val="00D3229F"/>
    <w:rsid w:val="00D342C6"/>
    <w:rsid w:val="00D34A7F"/>
    <w:rsid w:val="00D36EF2"/>
    <w:rsid w:val="00D4635E"/>
    <w:rsid w:val="00D64951"/>
    <w:rsid w:val="00D653B6"/>
    <w:rsid w:val="00D66439"/>
    <w:rsid w:val="00D76459"/>
    <w:rsid w:val="00D845E6"/>
    <w:rsid w:val="00D90421"/>
    <w:rsid w:val="00D92521"/>
    <w:rsid w:val="00DB1947"/>
    <w:rsid w:val="00DC1882"/>
    <w:rsid w:val="00DE5B6D"/>
    <w:rsid w:val="00DE5BF6"/>
    <w:rsid w:val="00DF4919"/>
    <w:rsid w:val="00E01395"/>
    <w:rsid w:val="00E14723"/>
    <w:rsid w:val="00E150C6"/>
    <w:rsid w:val="00E23D37"/>
    <w:rsid w:val="00E30547"/>
    <w:rsid w:val="00E36A65"/>
    <w:rsid w:val="00E4622A"/>
    <w:rsid w:val="00E465F2"/>
    <w:rsid w:val="00E52175"/>
    <w:rsid w:val="00E84E22"/>
    <w:rsid w:val="00EA0538"/>
    <w:rsid w:val="00EA08DB"/>
    <w:rsid w:val="00EA1D72"/>
    <w:rsid w:val="00EA3B61"/>
    <w:rsid w:val="00EA6111"/>
    <w:rsid w:val="00EA6322"/>
    <w:rsid w:val="00EA6ADC"/>
    <w:rsid w:val="00EB1480"/>
    <w:rsid w:val="00EB4AC0"/>
    <w:rsid w:val="00EC2BAF"/>
    <w:rsid w:val="00EC5758"/>
    <w:rsid w:val="00EC7735"/>
    <w:rsid w:val="00ED0705"/>
    <w:rsid w:val="00ED3A04"/>
    <w:rsid w:val="00EF757D"/>
    <w:rsid w:val="00F05962"/>
    <w:rsid w:val="00F05D66"/>
    <w:rsid w:val="00F1486E"/>
    <w:rsid w:val="00F21569"/>
    <w:rsid w:val="00F26AB5"/>
    <w:rsid w:val="00F3218D"/>
    <w:rsid w:val="00F4145A"/>
    <w:rsid w:val="00F42ABE"/>
    <w:rsid w:val="00F45371"/>
    <w:rsid w:val="00F50808"/>
    <w:rsid w:val="00F5633B"/>
    <w:rsid w:val="00F73534"/>
    <w:rsid w:val="00F836D7"/>
    <w:rsid w:val="00F8608A"/>
    <w:rsid w:val="00F877FF"/>
    <w:rsid w:val="00F91063"/>
    <w:rsid w:val="00F93D23"/>
    <w:rsid w:val="00F95F95"/>
    <w:rsid w:val="00F97B16"/>
    <w:rsid w:val="00FA0FD3"/>
    <w:rsid w:val="00FA669A"/>
    <w:rsid w:val="00FC269B"/>
    <w:rsid w:val="00FC32B3"/>
    <w:rsid w:val="00FC45A3"/>
    <w:rsid w:val="00FC55F8"/>
    <w:rsid w:val="00FC5652"/>
    <w:rsid w:val="00FD081E"/>
    <w:rsid w:val="00FD0E24"/>
    <w:rsid w:val="00FD522C"/>
    <w:rsid w:val="00FE055D"/>
    <w:rsid w:val="00FE7BCE"/>
    <w:rsid w:val="00FF008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F39359"/>
  <w15:docId w15:val="{A8FB566B-3E64-4C0C-B8C5-C54AEA6980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729B"/>
    <w:rPr>
      <w:rFonts w:ascii="Times New Roman" w:hAnsi="Times New Roman"/>
      <w:sz w:val="24"/>
    </w:rPr>
  </w:style>
  <w:style w:type="paragraph" w:styleId="Ttulo1">
    <w:name w:val="heading 1"/>
    <w:basedOn w:val="Normal"/>
    <w:next w:val="Normal"/>
    <w:link w:val="Ttulo1Car"/>
    <w:uiPriority w:val="9"/>
    <w:qFormat/>
    <w:rsid w:val="0081729B"/>
    <w:pPr>
      <w:keepNext/>
      <w:keepLines/>
      <w:spacing w:before="480" w:after="0"/>
      <w:outlineLvl w:val="0"/>
    </w:pPr>
    <w:rPr>
      <w:rFonts w:eastAsiaTheme="majorEastAsia" w:cstheme="majorBidi"/>
      <w:b/>
      <w:bCs/>
      <w:szCs w:val="28"/>
    </w:rPr>
  </w:style>
  <w:style w:type="paragraph" w:styleId="Ttulo2">
    <w:name w:val="heading 2"/>
    <w:basedOn w:val="Ttulo1"/>
    <w:next w:val="Normal"/>
    <w:link w:val="Ttulo2Car"/>
    <w:uiPriority w:val="9"/>
    <w:unhideWhenUsed/>
    <w:qFormat/>
    <w:rsid w:val="0081729B"/>
    <w:pPr>
      <w:outlineLvl w:val="1"/>
    </w:pPr>
  </w:style>
  <w:style w:type="paragraph" w:styleId="Ttulo3">
    <w:name w:val="heading 3"/>
    <w:basedOn w:val="Ttulo2"/>
    <w:next w:val="Normal"/>
    <w:link w:val="Ttulo3Car"/>
    <w:uiPriority w:val="9"/>
    <w:unhideWhenUsed/>
    <w:qFormat/>
    <w:rsid w:val="0081729B"/>
    <w:pPr>
      <w:outlineLvl w:val="2"/>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F7574"/>
    <w:pPr>
      <w:ind w:left="720"/>
      <w:contextualSpacing/>
    </w:pPr>
  </w:style>
  <w:style w:type="character" w:customStyle="1" w:styleId="Ttulo2Car">
    <w:name w:val="Título 2 Car"/>
    <w:basedOn w:val="Fuentedeprrafopredeter"/>
    <w:link w:val="Ttulo2"/>
    <w:uiPriority w:val="9"/>
    <w:rsid w:val="0081729B"/>
    <w:rPr>
      <w:rFonts w:ascii="Times New Roman" w:eastAsiaTheme="majorEastAsia" w:hAnsi="Times New Roman" w:cstheme="majorBidi"/>
      <w:b/>
      <w:bCs/>
      <w:sz w:val="24"/>
      <w:szCs w:val="28"/>
    </w:rPr>
  </w:style>
  <w:style w:type="character" w:customStyle="1" w:styleId="Ttulo1Car">
    <w:name w:val="Título 1 Car"/>
    <w:basedOn w:val="Fuentedeprrafopredeter"/>
    <w:link w:val="Ttulo1"/>
    <w:uiPriority w:val="9"/>
    <w:rsid w:val="0081729B"/>
    <w:rPr>
      <w:rFonts w:ascii="Times New Roman" w:eastAsiaTheme="majorEastAsia" w:hAnsi="Times New Roman" w:cstheme="majorBidi"/>
      <w:b/>
      <w:bCs/>
      <w:sz w:val="24"/>
      <w:szCs w:val="28"/>
    </w:rPr>
  </w:style>
  <w:style w:type="paragraph" w:styleId="Sinespaciado">
    <w:name w:val="No Spacing"/>
    <w:uiPriority w:val="1"/>
    <w:qFormat/>
    <w:rsid w:val="0081729B"/>
    <w:pPr>
      <w:spacing w:after="0" w:line="240" w:lineRule="auto"/>
    </w:pPr>
  </w:style>
  <w:style w:type="character" w:customStyle="1" w:styleId="Ttulo3Car">
    <w:name w:val="Título 3 Car"/>
    <w:basedOn w:val="Fuentedeprrafopredeter"/>
    <w:link w:val="Ttulo3"/>
    <w:uiPriority w:val="9"/>
    <w:rsid w:val="0081729B"/>
    <w:rPr>
      <w:rFonts w:ascii="Times New Roman" w:eastAsiaTheme="majorEastAsia" w:hAnsi="Times New Roman" w:cstheme="majorBidi"/>
      <w:b/>
      <w:bCs/>
      <w:sz w:val="24"/>
      <w:szCs w:val="28"/>
    </w:rPr>
  </w:style>
  <w:style w:type="paragraph" w:styleId="Encabezado">
    <w:name w:val="header"/>
    <w:basedOn w:val="Normal"/>
    <w:link w:val="EncabezadoCar"/>
    <w:uiPriority w:val="99"/>
    <w:unhideWhenUsed/>
    <w:rsid w:val="0081729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1729B"/>
    <w:rPr>
      <w:rFonts w:ascii="Times New Roman" w:hAnsi="Times New Roman"/>
      <w:sz w:val="24"/>
    </w:rPr>
  </w:style>
  <w:style w:type="paragraph" w:styleId="Piedepgina">
    <w:name w:val="footer"/>
    <w:basedOn w:val="Normal"/>
    <w:link w:val="PiedepginaCar"/>
    <w:uiPriority w:val="99"/>
    <w:unhideWhenUsed/>
    <w:rsid w:val="0081729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1729B"/>
    <w:rPr>
      <w:rFonts w:ascii="Times New Roman" w:hAnsi="Times New Roman"/>
      <w:sz w:val="24"/>
    </w:rPr>
  </w:style>
  <w:style w:type="character" w:customStyle="1" w:styleId="normaltextrun">
    <w:name w:val="normaltextrun"/>
    <w:basedOn w:val="Fuentedeprrafopredeter"/>
    <w:rsid w:val="00567A4E"/>
  </w:style>
  <w:style w:type="table" w:styleId="Tablaconcuadrcula">
    <w:name w:val="Table Grid"/>
    <w:basedOn w:val="Tablanormal"/>
    <w:uiPriority w:val="59"/>
    <w:rsid w:val="00C839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C8392A"/>
    <w:pPr>
      <w:spacing w:line="240" w:lineRule="auto"/>
    </w:pPr>
    <w:rPr>
      <w:rFonts w:eastAsia="Times New Roman" w:cs="Times New Roman"/>
      <w:i/>
      <w:iCs/>
      <w:color w:val="1F497D" w:themeColor="text2"/>
      <w:sz w:val="18"/>
      <w:szCs w:val="18"/>
      <w:lang w:eastAsia="es-MX"/>
    </w:rPr>
  </w:style>
  <w:style w:type="paragraph" w:styleId="Revisin">
    <w:name w:val="Revision"/>
    <w:hidden/>
    <w:uiPriority w:val="99"/>
    <w:semiHidden/>
    <w:rsid w:val="005055A7"/>
    <w:pPr>
      <w:spacing w:after="0" w:line="240" w:lineRule="auto"/>
    </w:pPr>
    <w:rPr>
      <w:rFonts w:ascii="Times New Roman" w:hAnsi="Times New Roman"/>
      <w:sz w:val="24"/>
    </w:rPr>
  </w:style>
  <w:style w:type="numbering" w:customStyle="1" w:styleId="Listaactual1">
    <w:name w:val="Lista actual1"/>
    <w:uiPriority w:val="99"/>
    <w:rsid w:val="003A54A4"/>
    <w:pPr>
      <w:numPr>
        <w:numId w:val="26"/>
      </w:numPr>
    </w:pPr>
  </w:style>
  <w:style w:type="numbering" w:customStyle="1" w:styleId="Listaactual2">
    <w:name w:val="Lista actual2"/>
    <w:uiPriority w:val="99"/>
    <w:rsid w:val="003A54A4"/>
    <w:pPr>
      <w:numPr>
        <w:numId w:val="28"/>
      </w:numPr>
    </w:pPr>
  </w:style>
  <w:style w:type="paragraph" w:styleId="NormalWeb">
    <w:name w:val="Normal (Web)"/>
    <w:basedOn w:val="Normal"/>
    <w:uiPriority w:val="99"/>
    <w:unhideWhenUsed/>
    <w:rsid w:val="00C66F9C"/>
    <w:pPr>
      <w:spacing w:before="100" w:beforeAutospacing="1" w:after="100" w:afterAutospacing="1" w:line="240" w:lineRule="auto"/>
    </w:pPr>
    <w:rPr>
      <w:rFonts w:eastAsia="Times New Roman" w:cs="Times New Roman"/>
      <w:szCs w:val="24"/>
      <w:lang w:eastAsia="es-CL"/>
    </w:rPr>
  </w:style>
  <w:style w:type="character" w:styleId="nfasis">
    <w:name w:val="Emphasis"/>
    <w:basedOn w:val="Fuentedeprrafopredeter"/>
    <w:uiPriority w:val="20"/>
    <w:qFormat/>
    <w:rsid w:val="00C66F9C"/>
    <w:rPr>
      <w:i/>
      <w:iCs/>
    </w:rPr>
  </w:style>
  <w:style w:type="character" w:styleId="Textoennegrita">
    <w:name w:val="Strong"/>
    <w:basedOn w:val="Fuentedeprrafopredeter"/>
    <w:uiPriority w:val="22"/>
    <w:qFormat/>
    <w:rsid w:val="003174DC"/>
    <w:rPr>
      <w:b/>
      <w:bCs/>
    </w:rPr>
  </w:style>
  <w:style w:type="paragraph" w:styleId="Textonotapie">
    <w:name w:val="footnote text"/>
    <w:basedOn w:val="Normal"/>
    <w:link w:val="TextonotapieCar"/>
    <w:uiPriority w:val="99"/>
    <w:semiHidden/>
    <w:unhideWhenUsed/>
    <w:rsid w:val="00881CF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81CF7"/>
    <w:rPr>
      <w:rFonts w:ascii="Times New Roman" w:hAnsi="Times New Roman"/>
      <w:sz w:val="20"/>
      <w:szCs w:val="20"/>
    </w:rPr>
  </w:style>
  <w:style w:type="character" w:styleId="Refdenotaalpie">
    <w:name w:val="footnote reference"/>
    <w:basedOn w:val="Fuentedeprrafopredeter"/>
    <w:uiPriority w:val="99"/>
    <w:semiHidden/>
    <w:unhideWhenUsed/>
    <w:rsid w:val="00881CF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66691">
      <w:bodyDiv w:val="1"/>
      <w:marLeft w:val="0"/>
      <w:marRight w:val="0"/>
      <w:marTop w:val="0"/>
      <w:marBottom w:val="0"/>
      <w:divBdr>
        <w:top w:val="none" w:sz="0" w:space="0" w:color="auto"/>
        <w:left w:val="none" w:sz="0" w:space="0" w:color="auto"/>
        <w:bottom w:val="none" w:sz="0" w:space="0" w:color="auto"/>
        <w:right w:val="none" w:sz="0" w:space="0" w:color="auto"/>
      </w:divBdr>
    </w:div>
    <w:div w:id="50886768">
      <w:bodyDiv w:val="1"/>
      <w:marLeft w:val="0"/>
      <w:marRight w:val="0"/>
      <w:marTop w:val="0"/>
      <w:marBottom w:val="0"/>
      <w:divBdr>
        <w:top w:val="none" w:sz="0" w:space="0" w:color="auto"/>
        <w:left w:val="none" w:sz="0" w:space="0" w:color="auto"/>
        <w:bottom w:val="none" w:sz="0" w:space="0" w:color="auto"/>
        <w:right w:val="none" w:sz="0" w:space="0" w:color="auto"/>
      </w:divBdr>
    </w:div>
    <w:div w:id="75052327">
      <w:bodyDiv w:val="1"/>
      <w:marLeft w:val="0"/>
      <w:marRight w:val="0"/>
      <w:marTop w:val="0"/>
      <w:marBottom w:val="0"/>
      <w:divBdr>
        <w:top w:val="none" w:sz="0" w:space="0" w:color="auto"/>
        <w:left w:val="none" w:sz="0" w:space="0" w:color="auto"/>
        <w:bottom w:val="none" w:sz="0" w:space="0" w:color="auto"/>
        <w:right w:val="none" w:sz="0" w:space="0" w:color="auto"/>
      </w:divBdr>
    </w:div>
    <w:div w:id="109400533">
      <w:bodyDiv w:val="1"/>
      <w:marLeft w:val="0"/>
      <w:marRight w:val="0"/>
      <w:marTop w:val="0"/>
      <w:marBottom w:val="0"/>
      <w:divBdr>
        <w:top w:val="none" w:sz="0" w:space="0" w:color="auto"/>
        <w:left w:val="none" w:sz="0" w:space="0" w:color="auto"/>
        <w:bottom w:val="none" w:sz="0" w:space="0" w:color="auto"/>
        <w:right w:val="none" w:sz="0" w:space="0" w:color="auto"/>
      </w:divBdr>
    </w:div>
    <w:div w:id="459612024">
      <w:bodyDiv w:val="1"/>
      <w:marLeft w:val="0"/>
      <w:marRight w:val="0"/>
      <w:marTop w:val="0"/>
      <w:marBottom w:val="0"/>
      <w:divBdr>
        <w:top w:val="none" w:sz="0" w:space="0" w:color="auto"/>
        <w:left w:val="none" w:sz="0" w:space="0" w:color="auto"/>
        <w:bottom w:val="none" w:sz="0" w:space="0" w:color="auto"/>
        <w:right w:val="none" w:sz="0" w:space="0" w:color="auto"/>
      </w:divBdr>
    </w:div>
    <w:div w:id="480122650">
      <w:bodyDiv w:val="1"/>
      <w:marLeft w:val="0"/>
      <w:marRight w:val="0"/>
      <w:marTop w:val="0"/>
      <w:marBottom w:val="0"/>
      <w:divBdr>
        <w:top w:val="none" w:sz="0" w:space="0" w:color="auto"/>
        <w:left w:val="none" w:sz="0" w:space="0" w:color="auto"/>
        <w:bottom w:val="none" w:sz="0" w:space="0" w:color="auto"/>
        <w:right w:val="none" w:sz="0" w:space="0" w:color="auto"/>
      </w:divBdr>
    </w:div>
    <w:div w:id="491413758">
      <w:bodyDiv w:val="1"/>
      <w:marLeft w:val="0"/>
      <w:marRight w:val="0"/>
      <w:marTop w:val="0"/>
      <w:marBottom w:val="0"/>
      <w:divBdr>
        <w:top w:val="none" w:sz="0" w:space="0" w:color="auto"/>
        <w:left w:val="none" w:sz="0" w:space="0" w:color="auto"/>
        <w:bottom w:val="none" w:sz="0" w:space="0" w:color="auto"/>
        <w:right w:val="none" w:sz="0" w:space="0" w:color="auto"/>
      </w:divBdr>
    </w:div>
    <w:div w:id="502821443">
      <w:bodyDiv w:val="1"/>
      <w:marLeft w:val="0"/>
      <w:marRight w:val="0"/>
      <w:marTop w:val="0"/>
      <w:marBottom w:val="0"/>
      <w:divBdr>
        <w:top w:val="none" w:sz="0" w:space="0" w:color="auto"/>
        <w:left w:val="none" w:sz="0" w:space="0" w:color="auto"/>
        <w:bottom w:val="none" w:sz="0" w:space="0" w:color="auto"/>
        <w:right w:val="none" w:sz="0" w:space="0" w:color="auto"/>
      </w:divBdr>
    </w:div>
    <w:div w:id="506795438">
      <w:bodyDiv w:val="1"/>
      <w:marLeft w:val="0"/>
      <w:marRight w:val="0"/>
      <w:marTop w:val="0"/>
      <w:marBottom w:val="0"/>
      <w:divBdr>
        <w:top w:val="none" w:sz="0" w:space="0" w:color="auto"/>
        <w:left w:val="none" w:sz="0" w:space="0" w:color="auto"/>
        <w:bottom w:val="none" w:sz="0" w:space="0" w:color="auto"/>
        <w:right w:val="none" w:sz="0" w:space="0" w:color="auto"/>
      </w:divBdr>
    </w:div>
    <w:div w:id="530535121">
      <w:bodyDiv w:val="1"/>
      <w:marLeft w:val="0"/>
      <w:marRight w:val="0"/>
      <w:marTop w:val="0"/>
      <w:marBottom w:val="0"/>
      <w:divBdr>
        <w:top w:val="none" w:sz="0" w:space="0" w:color="auto"/>
        <w:left w:val="none" w:sz="0" w:space="0" w:color="auto"/>
        <w:bottom w:val="none" w:sz="0" w:space="0" w:color="auto"/>
        <w:right w:val="none" w:sz="0" w:space="0" w:color="auto"/>
      </w:divBdr>
    </w:div>
    <w:div w:id="537551503">
      <w:bodyDiv w:val="1"/>
      <w:marLeft w:val="0"/>
      <w:marRight w:val="0"/>
      <w:marTop w:val="0"/>
      <w:marBottom w:val="0"/>
      <w:divBdr>
        <w:top w:val="none" w:sz="0" w:space="0" w:color="auto"/>
        <w:left w:val="none" w:sz="0" w:space="0" w:color="auto"/>
        <w:bottom w:val="none" w:sz="0" w:space="0" w:color="auto"/>
        <w:right w:val="none" w:sz="0" w:space="0" w:color="auto"/>
      </w:divBdr>
    </w:div>
    <w:div w:id="542598015">
      <w:bodyDiv w:val="1"/>
      <w:marLeft w:val="0"/>
      <w:marRight w:val="0"/>
      <w:marTop w:val="0"/>
      <w:marBottom w:val="0"/>
      <w:divBdr>
        <w:top w:val="none" w:sz="0" w:space="0" w:color="auto"/>
        <w:left w:val="none" w:sz="0" w:space="0" w:color="auto"/>
        <w:bottom w:val="none" w:sz="0" w:space="0" w:color="auto"/>
        <w:right w:val="none" w:sz="0" w:space="0" w:color="auto"/>
      </w:divBdr>
    </w:div>
    <w:div w:id="605114150">
      <w:bodyDiv w:val="1"/>
      <w:marLeft w:val="0"/>
      <w:marRight w:val="0"/>
      <w:marTop w:val="0"/>
      <w:marBottom w:val="0"/>
      <w:divBdr>
        <w:top w:val="none" w:sz="0" w:space="0" w:color="auto"/>
        <w:left w:val="none" w:sz="0" w:space="0" w:color="auto"/>
        <w:bottom w:val="none" w:sz="0" w:space="0" w:color="auto"/>
        <w:right w:val="none" w:sz="0" w:space="0" w:color="auto"/>
      </w:divBdr>
      <w:divsChild>
        <w:div w:id="1808859754">
          <w:marLeft w:val="0"/>
          <w:marRight w:val="0"/>
          <w:marTop w:val="0"/>
          <w:marBottom w:val="0"/>
          <w:divBdr>
            <w:top w:val="none" w:sz="0" w:space="0" w:color="auto"/>
            <w:left w:val="none" w:sz="0" w:space="0" w:color="auto"/>
            <w:bottom w:val="none" w:sz="0" w:space="0" w:color="auto"/>
            <w:right w:val="none" w:sz="0" w:space="0" w:color="auto"/>
          </w:divBdr>
          <w:divsChild>
            <w:div w:id="87848624">
              <w:marLeft w:val="0"/>
              <w:marRight w:val="0"/>
              <w:marTop w:val="0"/>
              <w:marBottom w:val="0"/>
              <w:divBdr>
                <w:top w:val="none" w:sz="0" w:space="0" w:color="auto"/>
                <w:left w:val="none" w:sz="0" w:space="0" w:color="auto"/>
                <w:bottom w:val="none" w:sz="0" w:space="0" w:color="auto"/>
                <w:right w:val="none" w:sz="0" w:space="0" w:color="auto"/>
              </w:divBdr>
              <w:divsChild>
                <w:div w:id="394360840">
                  <w:marLeft w:val="0"/>
                  <w:marRight w:val="0"/>
                  <w:marTop w:val="0"/>
                  <w:marBottom w:val="0"/>
                  <w:divBdr>
                    <w:top w:val="none" w:sz="0" w:space="0" w:color="auto"/>
                    <w:left w:val="none" w:sz="0" w:space="0" w:color="auto"/>
                    <w:bottom w:val="none" w:sz="0" w:space="0" w:color="auto"/>
                    <w:right w:val="none" w:sz="0" w:space="0" w:color="auto"/>
                  </w:divBdr>
                  <w:divsChild>
                    <w:div w:id="1066342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4628983">
      <w:bodyDiv w:val="1"/>
      <w:marLeft w:val="0"/>
      <w:marRight w:val="0"/>
      <w:marTop w:val="0"/>
      <w:marBottom w:val="0"/>
      <w:divBdr>
        <w:top w:val="none" w:sz="0" w:space="0" w:color="auto"/>
        <w:left w:val="none" w:sz="0" w:space="0" w:color="auto"/>
        <w:bottom w:val="none" w:sz="0" w:space="0" w:color="auto"/>
        <w:right w:val="none" w:sz="0" w:space="0" w:color="auto"/>
      </w:divBdr>
    </w:div>
    <w:div w:id="734469662">
      <w:bodyDiv w:val="1"/>
      <w:marLeft w:val="0"/>
      <w:marRight w:val="0"/>
      <w:marTop w:val="0"/>
      <w:marBottom w:val="0"/>
      <w:divBdr>
        <w:top w:val="none" w:sz="0" w:space="0" w:color="auto"/>
        <w:left w:val="none" w:sz="0" w:space="0" w:color="auto"/>
        <w:bottom w:val="none" w:sz="0" w:space="0" w:color="auto"/>
        <w:right w:val="none" w:sz="0" w:space="0" w:color="auto"/>
      </w:divBdr>
    </w:div>
    <w:div w:id="785197161">
      <w:bodyDiv w:val="1"/>
      <w:marLeft w:val="0"/>
      <w:marRight w:val="0"/>
      <w:marTop w:val="0"/>
      <w:marBottom w:val="0"/>
      <w:divBdr>
        <w:top w:val="none" w:sz="0" w:space="0" w:color="auto"/>
        <w:left w:val="none" w:sz="0" w:space="0" w:color="auto"/>
        <w:bottom w:val="none" w:sz="0" w:space="0" w:color="auto"/>
        <w:right w:val="none" w:sz="0" w:space="0" w:color="auto"/>
      </w:divBdr>
    </w:div>
    <w:div w:id="1023245175">
      <w:bodyDiv w:val="1"/>
      <w:marLeft w:val="0"/>
      <w:marRight w:val="0"/>
      <w:marTop w:val="0"/>
      <w:marBottom w:val="0"/>
      <w:divBdr>
        <w:top w:val="none" w:sz="0" w:space="0" w:color="auto"/>
        <w:left w:val="none" w:sz="0" w:space="0" w:color="auto"/>
        <w:bottom w:val="none" w:sz="0" w:space="0" w:color="auto"/>
        <w:right w:val="none" w:sz="0" w:space="0" w:color="auto"/>
      </w:divBdr>
    </w:div>
    <w:div w:id="1029450972">
      <w:bodyDiv w:val="1"/>
      <w:marLeft w:val="0"/>
      <w:marRight w:val="0"/>
      <w:marTop w:val="0"/>
      <w:marBottom w:val="0"/>
      <w:divBdr>
        <w:top w:val="none" w:sz="0" w:space="0" w:color="auto"/>
        <w:left w:val="none" w:sz="0" w:space="0" w:color="auto"/>
        <w:bottom w:val="none" w:sz="0" w:space="0" w:color="auto"/>
        <w:right w:val="none" w:sz="0" w:space="0" w:color="auto"/>
      </w:divBdr>
    </w:div>
    <w:div w:id="1030840785">
      <w:bodyDiv w:val="1"/>
      <w:marLeft w:val="0"/>
      <w:marRight w:val="0"/>
      <w:marTop w:val="0"/>
      <w:marBottom w:val="0"/>
      <w:divBdr>
        <w:top w:val="none" w:sz="0" w:space="0" w:color="auto"/>
        <w:left w:val="none" w:sz="0" w:space="0" w:color="auto"/>
        <w:bottom w:val="none" w:sz="0" w:space="0" w:color="auto"/>
        <w:right w:val="none" w:sz="0" w:space="0" w:color="auto"/>
      </w:divBdr>
    </w:div>
    <w:div w:id="1102191784">
      <w:bodyDiv w:val="1"/>
      <w:marLeft w:val="0"/>
      <w:marRight w:val="0"/>
      <w:marTop w:val="0"/>
      <w:marBottom w:val="0"/>
      <w:divBdr>
        <w:top w:val="none" w:sz="0" w:space="0" w:color="auto"/>
        <w:left w:val="none" w:sz="0" w:space="0" w:color="auto"/>
        <w:bottom w:val="none" w:sz="0" w:space="0" w:color="auto"/>
        <w:right w:val="none" w:sz="0" w:space="0" w:color="auto"/>
      </w:divBdr>
    </w:div>
    <w:div w:id="1356687881">
      <w:bodyDiv w:val="1"/>
      <w:marLeft w:val="0"/>
      <w:marRight w:val="0"/>
      <w:marTop w:val="0"/>
      <w:marBottom w:val="0"/>
      <w:divBdr>
        <w:top w:val="none" w:sz="0" w:space="0" w:color="auto"/>
        <w:left w:val="none" w:sz="0" w:space="0" w:color="auto"/>
        <w:bottom w:val="none" w:sz="0" w:space="0" w:color="auto"/>
        <w:right w:val="none" w:sz="0" w:space="0" w:color="auto"/>
      </w:divBdr>
    </w:div>
    <w:div w:id="1426534856">
      <w:bodyDiv w:val="1"/>
      <w:marLeft w:val="0"/>
      <w:marRight w:val="0"/>
      <w:marTop w:val="0"/>
      <w:marBottom w:val="0"/>
      <w:divBdr>
        <w:top w:val="none" w:sz="0" w:space="0" w:color="auto"/>
        <w:left w:val="none" w:sz="0" w:space="0" w:color="auto"/>
        <w:bottom w:val="none" w:sz="0" w:space="0" w:color="auto"/>
        <w:right w:val="none" w:sz="0" w:space="0" w:color="auto"/>
      </w:divBdr>
    </w:div>
    <w:div w:id="1443724727">
      <w:bodyDiv w:val="1"/>
      <w:marLeft w:val="0"/>
      <w:marRight w:val="0"/>
      <w:marTop w:val="0"/>
      <w:marBottom w:val="0"/>
      <w:divBdr>
        <w:top w:val="none" w:sz="0" w:space="0" w:color="auto"/>
        <w:left w:val="none" w:sz="0" w:space="0" w:color="auto"/>
        <w:bottom w:val="none" w:sz="0" w:space="0" w:color="auto"/>
        <w:right w:val="none" w:sz="0" w:space="0" w:color="auto"/>
      </w:divBdr>
    </w:div>
    <w:div w:id="1459301142">
      <w:bodyDiv w:val="1"/>
      <w:marLeft w:val="0"/>
      <w:marRight w:val="0"/>
      <w:marTop w:val="0"/>
      <w:marBottom w:val="0"/>
      <w:divBdr>
        <w:top w:val="none" w:sz="0" w:space="0" w:color="auto"/>
        <w:left w:val="none" w:sz="0" w:space="0" w:color="auto"/>
        <w:bottom w:val="none" w:sz="0" w:space="0" w:color="auto"/>
        <w:right w:val="none" w:sz="0" w:space="0" w:color="auto"/>
      </w:divBdr>
      <w:divsChild>
        <w:div w:id="1933002215">
          <w:marLeft w:val="0"/>
          <w:marRight w:val="0"/>
          <w:marTop w:val="0"/>
          <w:marBottom w:val="0"/>
          <w:divBdr>
            <w:top w:val="none" w:sz="0" w:space="0" w:color="auto"/>
            <w:left w:val="none" w:sz="0" w:space="0" w:color="auto"/>
            <w:bottom w:val="none" w:sz="0" w:space="0" w:color="auto"/>
            <w:right w:val="none" w:sz="0" w:space="0" w:color="auto"/>
          </w:divBdr>
          <w:divsChild>
            <w:div w:id="1478646513">
              <w:marLeft w:val="0"/>
              <w:marRight w:val="0"/>
              <w:marTop w:val="0"/>
              <w:marBottom w:val="0"/>
              <w:divBdr>
                <w:top w:val="none" w:sz="0" w:space="0" w:color="auto"/>
                <w:left w:val="none" w:sz="0" w:space="0" w:color="auto"/>
                <w:bottom w:val="none" w:sz="0" w:space="0" w:color="auto"/>
                <w:right w:val="none" w:sz="0" w:space="0" w:color="auto"/>
              </w:divBdr>
              <w:divsChild>
                <w:div w:id="579608373">
                  <w:marLeft w:val="0"/>
                  <w:marRight w:val="0"/>
                  <w:marTop w:val="0"/>
                  <w:marBottom w:val="0"/>
                  <w:divBdr>
                    <w:top w:val="none" w:sz="0" w:space="0" w:color="auto"/>
                    <w:left w:val="none" w:sz="0" w:space="0" w:color="auto"/>
                    <w:bottom w:val="none" w:sz="0" w:space="0" w:color="auto"/>
                    <w:right w:val="none" w:sz="0" w:space="0" w:color="auto"/>
                  </w:divBdr>
                  <w:divsChild>
                    <w:div w:id="1935893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8106069">
      <w:bodyDiv w:val="1"/>
      <w:marLeft w:val="0"/>
      <w:marRight w:val="0"/>
      <w:marTop w:val="0"/>
      <w:marBottom w:val="0"/>
      <w:divBdr>
        <w:top w:val="none" w:sz="0" w:space="0" w:color="auto"/>
        <w:left w:val="none" w:sz="0" w:space="0" w:color="auto"/>
        <w:bottom w:val="none" w:sz="0" w:space="0" w:color="auto"/>
        <w:right w:val="none" w:sz="0" w:space="0" w:color="auto"/>
      </w:divBdr>
      <w:divsChild>
        <w:div w:id="247691124">
          <w:marLeft w:val="0"/>
          <w:marRight w:val="0"/>
          <w:marTop w:val="0"/>
          <w:marBottom w:val="0"/>
          <w:divBdr>
            <w:top w:val="none" w:sz="0" w:space="0" w:color="auto"/>
            <w:left w:val="none" w:sz="0" w:space="0" w:color="auto"/>
            <w:bottom w:val="none" w:sz="0" w:space="0" w:color="auto"/>
            <w:right w:val="none" w:sz="0" w:space="0" w:color="auto"/>
          </w:divBdr>
          <w:divsChild>
            <w:div w:id="151408759">
              <w:marLeft w:val="0"/>
              <w:marRight w:val="0"/>
              <w:marTop w:val="0"/>
              <w:marBottom w:val="0"/>
              <w:divBdr>
                <w:top w:val="none" w:sz="0" w:space="0" w:color="auto"/>
                <w:left w:val="none" w:sz="0" w:space="0" w:color="auto"/>
                <w:bottom w:val="none" w:sz="0" w:space="0" w:color="auto"/>
                <w:right w:val="none" w:sz="0" w:space="0" w:color="auto"/>
              </w:divBdr>
              <w:divsChild>
                <w:div w:id="42677535">
                  <w:marLeft w:val="0"/>
                  <w:marRight w:val="0"/>
                  <w:marTop w:val="0"/>
                  <w:marBottom w:val="0"/>
                  <w:divBdr>
                    <w:top w:val="none" w:sz="0" w:space="0" w:color="auto"/>
                    <w:left w:val="none" w:sz="0" w:space="0" w:color="auto"/>
                    <w:bottom w:val="none" w:sz="0" w:space="0" w:color="auto"/>
                    <w:right w:val="none" w:sz="0" w:space="0" w:color="auto"/>
                  </w:divBdr>
                  <w:divsChild>
                    <w:div w:id="193088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430656">
      <w:bodyDiv w:val="1"/>
      <w:marLeft w:val="0"/>
      <w:marRight w:val="0"/>
      <w:marTop w:val="0"/>
      <w:marBottom w:val="0"/>
      <w:divBdr>
        <w:top w:val="none" w:sz="0" w:space="0" w:color="auto"/>
        <w:left w:val="none" w:sz="0" w:space="0" w:color="auto"/>
        <w:bottom w:val="none" w:sz="0" w:space="0" w:color="auto"/>
        <w:right w:val="none" w:sz="0" w:space="0" w:color="auto"/>
      </w:divBdr>
    </w:div>
    <w:div w:id="1633948535">
      <w:bodyDiv w:val="1"/>
      <w:marLeft w:val="0"/>
      <w:marRight w:val="0"/>
      <w:marTop w:val="0"/>
      <w:marBottom w:val="0"/>
      <w:divBdr>
        <w:top w:val="none" w:sz="0" w:space="0" w:color="auto"/>
        <w:left w:val="none" w:sz="0" w:space="0" w:color="auto"/>
        <w:bottom w:val="none" w:sz="0" w:space="0" w:color="auto"/>
        <w:right w:val="none" w:sz="0" w:space="0" w:color="auto"/>
      </w:divBdr>
    </w:div>
    <w:div w:id="1676613124">
      <w:bodyDiv w:val="1"/>
      <w:marLeft w:val="0"/>
      <w:marRight w:val="0"/>
      <w:marTop w:val="0"/>
      <w:marBottom w:val="0"/>
      <w:divBdr>
        <w:top w:val="none" w:sz="0" w:space="0" w:color="auto"/>
        <w:left w:val="none" w:sz="0" w:space="0" w:color="auto"/>
        <w:bottom w:val="none" w:sz="0" w:space="0" w:color="auto"/>
        <w:right w:val="none" w:sz="0" w:space="0" w:color="auto"/>
      </w:divBdr>
    </w:div>
    <w:div w:id="1846044512">
      <w:bodyDiv w:val="1"/>
      <w:marLeft w:val="0"/>
      <w:marRight w:val="0"/>
      <w:marTop w:val="0"/>
      <w:marBottom w:val="0"/>
      <w:divBdr>
        <w:top w:val="none" w:sz="0" w:space="0" w:color="auto"/>
        <w:left w:val="none" w:sz="0" w:space="0" w:color="auto"/>
        <w:bottom w:val="none" w:sz="0" w:space="0" w:color="auto"/>
        <w:right w:val="none" w:sz="0" w:space="0" w:color="auto"/>
      </w:divBdr>
    </w:div>
    <w:div w:id="1850409723">
      <w:bodyDiv w:val="1"/>
      <w:marLeft w:val="0"/>
      <w:marRight w:val="0"/>
      <w:marTop w:val="0"/>
      <w:marBottom w:val="0"/>
      <w:divBdr>
        <w:top w:val="none" w:sz="0" w:space="0" w:color="auto"/>
        <w:left w:val="none" w:sz="0" w:space="0" w:color="auto"/>
        <w:bottom w:val="none" w:sz="0" w:space="0" w:color="auto"/>
        <w:right w:val="none" w:sz="0" w:space="0" w:color="auto"/>
      </w:divBdr>
    </w:div>
    <w:div w:id="1859343894">
      <w:bodyDiv w:val="1"/>
      <w:marLeft w:val="0"/>
      <w:marRight w:val="0"/>
      <w:marTop w:val="0"/>
      <w:marBottom w:val="0"/>
      <w:divBdr>
        <w:top w:val="none" w:sz="0" w:space="0" w:color="auto"/>
        <w:left w:val="none" w:sz="0" w:space="0" w:color="auto"/>
        <w:bottom w:val="none" w:sz="0" w:space="0" w:color="auto"/>
        <w:right w:val="none" w:sz="0" w:space="0" w:color="auto"/>
      </w:divBdr>
    </w:div>
    <w:div w:id="1901287972">
      <w:bodyDiv w:val="1"/>
      <w:marLeft w:val="0"/>
      <w:marRight w:val="0"/>
      <w:marTop w:val="0"/>
      <w:marBottom w:val="0"/>
      <w:divBdr>
        <w:top w:val="none" w:sz="0" w:space="0" w:color="auto"/>
        <w:left w:val="none" w:sz="0" w:space="0" w:color="auto"/>
        <w:bottom w:val="none" w:sz="0" w:space="0" w:color="auto"/>
        <w:right w:val="none" w:sz="0" w:space="0" w:color="auto"/>
      </w:divBdr>
    </w:div>
    <w:div w:id="2012827952">
      <w:bodyDiv w:val="1"/>
      <w:marLeft w:val="0"/>
      <w:marRight w:val="0"/>
      <w:marTop w:val="0"/>
      <w:marBottom w:val="0"/>
      <w:divBdr>
        <w:top w:val="none" w:sz="0" w:space="0" w:color="auto"/>
        <w:left w:val="none" w:sz="0" w:space="0" w:color="auto"/>
        <w:bottom w:val="none" w:sz="0" w:space="0" w:color="auto"/>
        <w:right w:val="none" w:sz="0" w:space="0" w:color="auto"/>
      </w:divBdr>
    </w:div>
    <w:div w:id="2105805187">
      <w:bodyDiv w:val="1"/>
      <w:marLeft w:val="0"/>
      <w:marRight w:val="0"/>
      <w:marTop w:val="0"/>
      <w:marBottom w:val="0"/>
      <w:divBdr>
        <w:top w:val="none" w:sz="0" w:space="0" w:color="auto"/>
        <w:left w:val="none" w:sz="0" w:space="0" w:color="auto"/>
        <w:bottom w:val="none" w:sz="0" w:space="0" w:color="auto"/>
        <w:right w:val="none" w:sz="0" w:space="0" w:color="auto"/>
      </w:divBdr>
    </w:div>
    <w:div w:id="2106342355">
      <w:bodyDiv w:val="1"/>
      <w:marLeft w:val="0"/>
      <w:marRight w:val="0"/>
      <w:marTop w:val="0"/>
      <w:marBottom w:val="0"/>
      <w:divBdr>
        <w:top w:val="none" w:sz="0" w:space="0" w:color="auto"/>
        <w:left w:val="none" w:sz="0" w:space="0" w:color="auto"/>
        <w:bottom w:val="none" w:sz="0" w:space="0" w:color="auto"/>
        <w:right w:val="none" w:sz="0" w:space="0" w:color="auto"/>
      </w:divBdr>
    </w:div>
    <w:div w:id="2136756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gif"/><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F3E6040-F6B2-C940-B97C-E701E64829B5}">
  <we:reference id="f518cb36-c901-4d52-a9e7-4331342e485d" version="1.2.0.0" store="EXCatalog" storeType="EXCatalog"/>
  <we:alternateReferences>
    <we:reference id="WA200001011" version="1.2.0.0" store="es-CL"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92B4D3-7FAA-47FB-BE6A-705031AC76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50</Pages>
  <Words>85319</Words>
  <Characters>486320</Characters>
  <Application>Microsoft Office Word</Application>
  <DocSecurity>0</DocSecurity>
  <Lines>4052</Lines>
  <Paragraphs>1140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570499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dc:creator>
  <cp:lastModifiedBy>Carlos Poblete</cp:lastModifiedBy>
  <cp:revision>8</cp:revision>
  <dcterms:created xsi:type="dcterms:W3CDTF">2025-06-26T23:51:00Z</dcterms:created>
  <dcterms:modified xsi:type="dcterms:W3CDTF">2025-11-24T19:59:00Z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http://www.zotero.org/styles/harvard-cite-them-right</vt:lpwstr>
  </property>
  <property fmtid="{D5CDD505-2E9C-101B-9397-08002B2CF9AE}" pid="3" name="Mendeley Recent Style Name 0_1">
    <vt:lpwstr>Cite Them Right 12th edition - Harvard</vt:lpwstr>
  </property>
  <property fmtid="{D5CDD505-2E9C-101B-9397-08002B2CF9AE}" pid="4" name="Mendeley Recent Style Id 1_1">
    <vt:lpwstr>http://www.zotero.org/styles/entrepreneurship-and-regional-development</vt:lpwstr>
  </property>
  <property fmtid="{D5CDD505-2E9C-101B-9397-08002B2CF9AE}" pid="5" name="Mendeley Recent Style Name 1_1">
    <vt:lpwstr>Entrepreneurship &amp; Regional Development</vt:lpwstr>
  </property>
  <property fmtid="{D5CDD505-2E9C-101B-9397-08002B2CF9AE}" pid="6" name="Mendeley Recent Style Id 2_1">
    <vt:lpwstr>http://www.zotero.org/styles/ieee</vt:lpwstr>
  </property>
  <property fmtid="{D5CDD505-2E9C-101B-9397-08002B2CF9AE}" pid="7" name="Mendeley Recent Style Name 2_1">
    <vt:lpwstr>IEEE</vt:lpwstr>
  </property>
  <property fmtid="{D5CDD505-2E9C-101B-9397-08002B2CF9AE}" pid="8" name="Mendeley Recent Style Id 3_1">
    <vt:lpwstr>http://www.zotero.org/styles/journal-of-business-ethics</vt:lpwstr>
  </property>
  <property fmtid="{D5CDD505-2E9C-101B-9397-08002B2CF9AE}" pid="9" name="Mendeley Recent Style Name 3_1">
    <vt:lpwstr>Journal of Business Ethics</vt:lpwstr>
  </property>
  <property fmtid="{D5CDD505-2E9C-101B-9397-08002B2CF9AE}" pid="10" name="Mendeley Recent Style Id 4_1">
    <vt:lpwstr>http://www.zotero.org/styles/journal-of-business-venturing</vt:lpwstr>
  </property>
  <property fmtid="{D5CDD505-2E9C-101B-9397-08002B2CF9AE}" pid="11" name="Mendeley Recent Style Name 4_1">
    <vt:lpwstr>Journal of Business Venturing</vt:lpwstr>
  </property>
  <property fmtid="{D5CDD505-2E9C-101B-9397-08002B2CF9AE}" pid="12" name="Mendeley Recent Style Id 5_1">
    <vt:lpwstr>http://www.zotero.org/styles/journal-of-international-entrepreneurship</vt:lpwstr>
  </property>
  <property fmtid="{D5CDD505-2E9C-101B-9397-08002B2CF9AE}" pid="13" name="Mendeley Recent Style Name 5_1">
    <vt:lpwstr>Journal of International Entrepreneurship</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4th edition (note with bibliography)</vt:lpwstr>
  </property>
  <property fmtid="{D5CDD505-2E9C-101B-9397-08002B2CF9AE}" pid="16" name="Mendeley Recent Style Id 7_1">
    <vt:lpwstr>http://www.zotero.org/styles/organizational-behavior-and-human-decision-processes</vt:lpwstr>
  </property>
  <property fmtid="{D5CDD505-2E9C-101B-9397-08002B2CF9AE}" pid="17" name="Mendeley Recent Style Name 7_1">
    <vt:lpwstr>Organizational Behavior and Human Decision Processes</vt:lpwstr>
  </property>
  <property fmtid="{D5CDD505-2E9C-101B-9397-08002B2CF9AE}" pid="18" name="Mendeley Recent Style Id 8_1">
    <vt:lpwstr>http://www.zotero.org/styles/sage-harvard</vt:lpwstr>
  </property>
  <property fmtid="{D5CDD505-2E9C-101B-9397-08002B2CF9AE}" pid="19" name="Mendeley Recent Style Name 8_1">
    <vt:lpwstr>SAGE - Harvard</vt:lpwstr>
  </property>
  <property fmtid="{D5CDD505-2E9C-101B-9397-08002B2CF9AE}" pid="20" name="Mendeley Recent Style Id 9_1">
    <vt:lpwstr>http://www.zotero.org/styles/small-business-economics</vt:lpwstr>
  </property>
  <property fmtid="{D5CDD505-2E9C-101B-9397-08002B2CF9AE}" pid="21" name="Mendeley Recent Style Name 9_1">
    <vt:lpwstr>Small Business Economics</vt:lpwstr>
  </property>
  <property fmtid="{D5CDD505-2E9C-101B-9397-08002B2CF9AE}" pid="22" name="Mendeley Document_1">
    <vt:lpwstr>True</vt:lpwstr>
  </property>
  <property fmtid="{D5CDD505-2E9C-101B-9397-08002B2CF9AE}" pid="23" name="Mendeley Unique User Id_1">
    <vt:lpwstr>a310c881-3376-3898-bf07-b970c7a0bb29</vt:lpwstr>
  </property>
  <property fmtid="{D5CDD505-2E9C-101B-9397-08002B2CF9AE}" pid="24" name="Mendeley Citation Style_1">
    <vt:lpwstr>http://www.zotero.org/styles/entrepreneurship-and-regional-development</vt:lpwstr>
  </property>
  <property fmtid="{D5CDD505-2E9C-101B-9397-08002B2CF9AE}" pid="25" name="grammarly_documentId">
    <vt:lpwstr>documentId_653</vt:lpwstr>
  </property>
  <property fmtid="{D5CDD505-2E9C-101B-9397-08002B2CF9AE}" pid="26" name="grammarly_documentContext">
    <vt:lpwstr>{"goals":[],"domain":"general","emotions":[],"dialect":"american"}</vt:lpwstr>
  </property>
</Properties>
</file>