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51AEC0" w14:textId="47A47605" w:rsidR="008F523C" w:rsidRPr="003F6ABD" w:rsidRDefault="008F523C" w:rsidP="009F719F">
      <w:pPr>
        <w:pStyle w:val="AT"/>
      </w:pPr>
      <w:r w:rsidRPr="003F6ABD">
        <w:t xml:space="preserve">The </w:t>
      </w:r>
      <w:r w:rsidR="000A505B" w:rsidRPr="003F6ABD">
        <w:t>d</w:t>
      </w:r>
      <w:r w:rsidRPr="003F6ABD">
        <w:t xml:space="preserve">ual </w:t>
      </w:r>
      <w:r w:rsidR="000A505B" w:rsidRPr="003F6ABD">
        <w:t>a</w:t>
      </w:r>
      <w:r w:rsidRPr="003F6ABD">
        <w:t xml:space="preserve">version of Chile’s </w:t>
      </w:r>
      <w:r w:rsidR="000A505B" w:rsidRPr="003F6ABD">
        <w:t>c</w:t>
      </w:r>
      <w:r w:rsidRPr="003F6ABD">
        <w:t>onstitution</w:t>
      </w:r>
      <w:r w:rsidR="0090656E" w:rsidRPr="003F6ABD">
        <w:t>-</w:t>
      </w:r>
      <w:r w:rsidR="000A505B" w:rsidRPr="003F6ABD">
        <w:t>m</w:t>
      </w:r>
      <w:r w:rsidRPr="003F6ABD">
        <w:t xml:space="preserve">aking </w:t>
      </w:r>
      <w:r w:rsidR="000A505B" w:rsidRPr="003F6ABD">
        <w:t>p</w:t>
      </w:r>
      <w:r w:rsidRPr="003F6ABD">
        <w:t xml:space="preserve">rocess: </w:t>
      </w:r>
    </w:p>
    <w:p w14:paraId="04320C12" w14:textId="2A2AACC6" w:rsidR="003379B1" w:rsidRPr="003F6ABD" w:rsidRDefault="008F523C" w:rsidP="003F6ABD">
      <w:pPr>
        <w:pStyle w:val="AT"/>
      </w:pPr>
      <w:r w:rsidRPr="003F6ABD">
        <w:t xml:space="preserve">Bolivarian </w:t>
      </w:r>
      <w:r w:rsidR="000A505B" w:rsidRPr="003F6ABD">
        <w:t>c</w:t>
      </w:r>
      <w:r w:rsidRPr="003F6ABD">
        <w:t xml:space="preserve">onstitutionalism and </w:t>
      </w:r>
      <w:r w:rsidR="00022718" w:rsidRPr="003F6ABD">
        <w:t>the Pinochet Constitution</w:t>
      </w:r>
    </w:p>
    <w:p w14:paraId="5E472635" w14:textId="61548DAD" w:rsidR="002D77B8" w:rsidRPr="003F6ABD" w:rsidRDefault="00CF29EA" w:rsidP="009F719F">
      <w:pPr>
        <w:pStyle w:val="AA"/>
        <w:rPr>
          <w:lang w:val="es-CL"/>
        </w:rPr>
      </w:pPr>
      <w:r w:rsidRPr="003F6ABD">
        <w:rPr>
          <w:lang w:val="es-CL"/>
        </w:rPr>
        <w:t>Sergio Verdugo</w:t>
      </w:r>
      <w:r w:rsidR="009F719F" w:rsidRPr="003F6ABD">
        <w:rPr>
          <w:rStyle w:val="FootnoteReference"/>
          <w:lang w:val="es-CL"/>
        </w:rPr>
        <w:footnoteReference w:customMarkFollows="1" w:id="2"/>
        <w:t>*</w:t>
      </w:r>
      <w:r w:rsidRPr="003F6ABD">
        <w:rPr>
          <w:lang w:val="es-CL"/>
        </w:rPr>
        <w:t xml:space="preserve"> and Marcela Prieto</w:t>
      </w:r>
      <w:r w:rsidR="009F719F" w:rsidRPr="003F6ABD">
        <w:rPr>
          <w:rStyle w:val="FootnoteReference"/>
          <w:lang w:val="es-CL"/>
        </w:rPr>
        <w:footnoteReference w:customMarkFollows="1" w:id="3"/>
        <w:t>**</w:t>
      </w:r>
    </w:p>
    <w:p w14:paraId="6C6C5FE2" w14:textId="6884471C" w:rsidR="00F304DF" w:rsidRPr="003F6ABD" w:rsidRDefault="00F304DF" w:rsidP="009F719F">
      <w:pPr>
        <w:pStyle w:val="ABS"/>
      </w:pPr>
      <w:r w:rsidRPr="003F6ABD">
        <w:t>Chile initiated a constitution-making process in late 2019, after the major political parties signed a</w:t>
      </w:r>
      <w:r w:rsidR="002A6004" w:rsidRPr="003F6ABD">
        <w:t>n</w:t>
      </w:r>
      <w:r w:rsidRPr="003F6ABD">
        <w:t xml:space="preserve"> agreement to respond to the massive demonstrations that took over the streets in October of 2019. Dominant trends in Chile and Latin America’s constitutional thought typically examine this type of process through the lenses of the constituent power</w:t>
      </w:r>
      <w:r w:rsidR="00377B26" w:rsidRPr="003F6ABD">
        <w:t xml:space="preserve"> or</w:t>
      </w:r>
      <w:r w:rsidRPr="003F6ABD">
        <w:t xml:space="preserve"> transformative constitutionalism. The authors of this essay offer a different view. They argue that Chile’s constitution-making process, as designed by the multiparty agreement, </w:t>
      </w:r>
      <w:r w:rsidR="002A6004" w:rsidRPr="003F6ABD">
        <w:t xml:space="preserve">manifests </w:t>
      </w:r>
      <w:r w:rsidRPr="003F6ABD">
        <w:t xml:space="preserve">a double aversion: to avoid the Bolivarian way </w:t>
      </w:r>
      <w:r w:rsidR="00037A2F" w:rsidRPr="003F6ABD">
        <w:t>of constitution-making</w:t>
      </w:r>
      <w:r w:rsidRPr="003F6ABD">
        <w:t xml:space="preserve">—including its </w:t>
      </w:r>
      <w:r w:rsidR="00037A2F" w:rsidRPr="003F6ABD">
        <w:t xml:space="preserve">associated </w:t>
      </w:r>
      <w:r w:rsidR="00B515AA" w:rsidRPr="003F6ABD">
        <w:t>constituent power</w:t>
      </w:r>
      <w:r w:rsidR="00A431BE" w:rsidRPr="003F6ABD">
        <w:t xml:space="preserve"> narrative</w:t>
      </w:r>
      <w:r w:rsidR="00B515AA" w:rsidRPr="003F6ABD">
        <w:t xml:space="preserve">—and to put an end to the institutional and symbolic legacy of the Pinochet regime. </w:t>
      </w:r>
      <w:r w:rsidR="00037A2F" w:rsidRPr="003F6ABD">
        <w:t xml:space="preserve">In attempting to stay clear of these two negative models, the authors argue that the rules of the constitution-making process </w:t>
      </w:r>
      <w:r w:rsidR="002A6004" w:rsidRPr="003F6ABD">
        <w:t>have adopted the main</w:t>
      </w:r>
      <w:r w:rsidR="00037A2F" w:rsidRPr="003F6ABD">
        <w:t xml:space="preserve"> features </w:t>
      </w:r>
      <w:r w:rsidR="00B515AA" w:rsidRPr="003F6ABD">
        <w:t>of the post-sovereign model</w:t>
      </w:r>
      <w:r w:rsidR="00037A2F" w:rsidRPr="003F6ABD">
        <w:t xml:space="preserve"> of constitution-making</w:t>
      </w:r>
      <w:r w:rsidR="00B515AA" w:rsidRPr="003F6ABD">
        <w:t>.</w:t>
      </w:r>
    </w:p>
    <w:p w14:paraId="7BC94E24" w14:textId="03CBFE91" w:rsidR="00476733" w:rsidRPr="003F6ABD" w:rsidRDefault="009F719F" w:rsidP="009F719F">
      <w:pPr>
        <w:pStyle w:val="H1"/>
        <w:rPr>
          <w:lang w:val="en-US"/>
        </w:rPr>
      </w:pPr>
      <w:r w:rsidRPr="003F6ABD">
        <w:rPr>
          <w:lang w:val="en-US"/>
        </w:rPr>
        <w:t xml:space="preserve">1. </w:t>
      </w:r>
      <w:r w:rsidR="00476733" w:rsidRPr="003F6ABD">
        <w:rPr>
          <w:lang w:val="en-US"/>
        </w:rPr>
        <w:t>Introduction</w:t>
      </w:r>
    </w:p>
    <w:p w14:paraId="2CFCA1D4" w14:textId="7F858DAB" w:rsidR="000E4037" w:rsidRPr="003F6ABD" w:rsidRDefault="000807AD" w:rsidP="009F719F">
      <w:pPr>
        <w:pStyle w:val="P"/>
      </w:pPr>
      <w:r w:rsidRPr="003F6ABD">
        <w:t xml:space="preserve">Chile is in the middle of a constitution-making </w:t>
      </w:r>
      <w:r w:rsidR="00D128F6" w:rsidRPr="003F6ABD">
        <w:t>process</w:t>
      </w:r>
      <w:r w:rsidRPr="003F6ABD">
        <w:t xml:space="preserve">. </w:t>
      </w:r>
      <w:r w:rsidR="00767C33" w:rsidRPr="003F6ABD">
        <w:t xml:space="preserve">In October of 2020, </w:t>
      </w:r>
      <w:r w:rsidR="0026178A" w:rsidRPr="003F6ABD">
        <w:t xml:space="preserve">78.3% of Chileans </w:t>
      </w:r>
      <w:r w:rsidR="000E4037" w:rsidRPr="003F6ABD">
        <w:t>voted in favor of starting a constitution-making proce</w:t>
      </w:r>
      <w:r w:rsidR="00E349D5" w:rsidRPr="003F6ABD">
        <w:t>dure</w:t>
      </w:r>
      <w:r w:rsidR="000E4037" w:rsidRPr="003F6ABD">
        <w:t xml:space="preserve"> to replace the current Constitution</w:t>
      </w:r>
      <w:r w:rsidR="001A3044" w:rsidRPr="003F6ABD">
        <w:t>,</w:t>
      </w:r>
      <w:r w:rsidR="000E4037" w:rsidRPr="003F6ABD">
        <w:t xml:space="preserve"> and 79% voted </w:t>
      </w:r>
      <w:r w:rsidR="00BB2323" w:rsidRPr="003F6ABD">
        <w:t>for</w:t>
      </w:r>
      <w:r w:rsidR="000E4037" w:rsidRPr="003F6ABD">
        <w:t xml:space="preserve"> the “Constitutional Convention” </w:t>
      </w:r>
      <w:r w:rsidR="00BB2323" w:rsidRPr="003F6ABD">
        <w:t xml:space="preserve">to be </w:t>
      </w:r>
      <w:r w:rsidR="000E4037" w:rsidRPr="003F6ABD">
        <w:t xml:space="preserve">the body in charge of drafting the new constitutional text. The </w:t>
      </w:r>
      <w:r w:rsidR="00E65334" w:rsidRPr="003F6ABD">
        <w:t xml:space="preserve">members of the </w:t>
      </w:r>
      <w:r w:rsidR="00773970" w:rsidRPr="003F6ABD">
        <w:t xml:space="preserve">Constitutional Convention will </w:t>
      </w:r>
      <w:r w:rsidR="00A8530D" w:rsidRPr="003F6ABD">
        <w:t>be elected in April of</w:t>
      </w:r>
      <w:r w:rsidR="000E4037" w:rsidRPr="003F6ABD">
        <w:t xml:space="preserve"> 2021</w:t>
      </w:r>
      <w:r w:rsidR="001A3044" w:rsidRPr="003F6ABD">
        <w:t>.</w:t>
      </w:r>
      <w:r w:rsidR="00BB2323" w:rsidRPr="003F6ABD">
        <w:t xml:space="preserve"> </w:t>
      </w:r>
    </w:p>
    <w:p w14:paraId="1A6CB591" w14:textId="2DE22B00" w:rsidR="008C6E25" w:rsidRPr="003F6ABD" w:rsidRDefault="00773970" w:rsidP="009F719F">
      <w:pPr>
        <w:pStyle w:val="PI"/>
      </w:pPr>
      <w:r w:rsidRPr="003F6ABD">
        <w:t xml:space="preserve">Although </w:t>
      </w:r>
      <w:r w:rsidR="000E4037" w:rsidRPr="003F6ABD">
        <w:t>the Chilean Constitution</w:t>
      </w:r>
      <w:r w:rsidRPr="003F6ABD">
        <w:t xml:space="preserve"> has been amended several times</w:t>
      </w:r>
      <w:r w:rsidR="0026178A" w:rsidRPr="003F6ABD">
        <w:t>—most notably in 1989 and 2005—</w:t>
      </w:r>
      <w:r w:rsidR="005E7E44" w:rsidRPr="003F6ABD">
        <w:t>it</w:t>
      </w:r>
      <w:r w:rsidRPr="003F6ABD">
        <w:t xml:space="preserve"> still </w:t>
      </w:r>
      <w:r w:rsidR="008C6E25" w:rsidRPr="003F6ABD">
        <w:t xml:space="preserve">contains </w:t>
      </w:r>
      <w:r w:rsidRPr="003F6ABD">
        <w:t xml:space="preserve">many norms </w:t>
      </w:r>
      <w:r w:rsidR="009B074C" w:rsidRPr="003F6ABD">
        <w:t xml:space="preserve">of </w:t>
      </w:r>
      <w:r w:rsidRPr="003F6ABD">
        <w:t>the original text</w:t>
      </w:r>
      <w:r w:rsidR="000807AD" w:rsidRPr="003F6ABD">
        <w:t>,</w:t>
      </w:r>
      <w:r w:rsidRPr="003F6ABD">
        <w:t xml:space="preserve"> </w:t>
      </w:r>
      <w:r w:rsidR="005E7E44" w:rsidRPr="003F6ABD">
        <w:t>which was</w:t>
      </w:r>
      <w:r w:rsidRPr="003F6ABD">
        <w:t xml:space="preserve"> </w:t>
      </w:r>
      <w:r w:rsidR="005E7E44" w:rsidRPr="003F6ABD">
        <w:t xml:space="preserve">imposed by the </w:t>
      </w:r>
      <w:r w:rsidRPr="003F6ABD">
        <w:lastRenderedPageBreak/>
        <w:t>Pinochet dictatorship</w:t>
      </w:r>
      <w:r w:rsidR="005E7E44" w:rsidRPr="003F6ABD">
        <w:t xml:space="preserve"> in </w:t>
      </w:r>
      <w:r w:rsidRPr="003F6ABD">
        <w:t>1980</w:t>
      </w:r>
      <w:r w:rsidR="005E7E44" w:rsidRPr="003F6ABD">
        <w:t>.</w:t>
      </w:r>
      <w:r w:rsidR="0026178A" w:rsidRPr="003F6ABD">
        <w:rPr>
          <w:rStyle w:val="FootnoteReference"/>
        </w:rPr>
        <w:footnoteReference w:id="4"/>
      </w:r>
      <w:r w:rsidRPr="003F6ABD">
        <w:t xml:space="preserve"> </w:t>
      </w:r>
      <w:r w:rsidR="008C6E25" w:rsidRPr="003F6ABD">
        <w:t>The Constitution has</w:t>
      </w:r>
      <w:r w:rsidRPr="003F6ABD">
        <w:t xml:space="preserve"> </w:t>
      </w:r>
      <w:r w:rsidR="008C6E25" w:rsidRPr="003F6ABD">
        <w:t xml:space="preserve">been </w:t>
      </w:r>
      <w:r w:rsidR="000807AD" w:rsidRPr="003F6ABD">
        <w:t>criticized for various reasons,</w:t>
      </w:r>
      <w:r w:rsidRPr="003F6ABD">
        <w:t xml:space="preserve"> </w:t>
      </w:r>
      <w:r w:rsidR="008C6E25" w:rsidRPr="003F6ABD">
        <w:t xml:space="preserve">and </w:t>
      </w:r>
      <w:r w:rsidRPr="003F6ABD">
        <w:t xml:space="preserve">public opinion has </w:t>
      </w:r>
      <w:r w:rsidR="008C6E25" w:rsidRPr="003F6ABD">
        <w:t>considered it in a negative light</w:t>
      </w:r>
      <w:r w:rsidRPr="003F6ABD">
        <w:t>.</w:t>
      </w:r>
      <w:r w:rsidR="0026178A" w:rsidRPr="003F6ABD">
        <w:rPr>
          <w:rStyle w:val="FootnoteReference"/>
        </w:rPr>
        <w:footnoteReference w:id="5"/>
      </w:r>
      <w:r w:rsidRPr="003F6ABD">
        <w:t xml:space="preserve"> The</w:t>
      </w:r>
      <w:r w:rsidR="005E7E44" w:rsidRPr="003F6ABD">
        <w:t>se</w:t>
      </w:r>
      <w:r w:rsidRPr="003F6ABD">
        <w:t xml:space="preserve"> criticisms range from the excessive</w:t>
      </w:r>
      <w:r w:rsidR="008C6E25" w:rsidRPr="003F6ABD">
        <w:t xml:space="preserve"> and various</w:t>
      </w:r>
      <w:r w:rsidRPr="003F6ABD">
        <w:t xml:space="preserve"> veto powers that </w:t>
      </w:r>
      <w:r w:rsidR="005E7E44" w:rsidRPr="003F6ABD">
        <w:t xml:space="preserve">tend </w:t>
      </w:r>
      <w:r w:rsidRPr="003F6ABD">
        <w:t xml:space="preserve">to favor the legal </w:t>
      </w:r>
      <w:r w:rsidRPr="003F6ABD">
        <w:rPr>
          <w:i/>
        </w:rPr>
        <w:t>statu</w:t>
      </w:r>
      <w:r w:rsidR="005E7E44" w:rsidRPr="003F6ABD">
        <w:rPr>
          <w:i/>
        </w:rPr>
        <w:t>s</w:t>
      </w:r>
      <w:r w:rsidRPr="003F6ABD">
        <w:rPr>
          <w:i/>
        </w:rPr>
        <w:t xml:space="preserve"> quo</w:t>
      </w:r>
      <w:r w:rsidRPr="003F6ABD">
        <w:t xml:space="preserve">—which </w:t>
      </w:r>
      <w:r w:rsidR="005E7E44" w:rsidRPr="003F6ABD">
        <w:t xml:space="preserve">are </w:t>
      </w:r>
      <w:r w:rsidRPr="003F6ABD">
        <w:t xml:space="preserve">partly </w:t>
      </w:r>
      <w:r w:rsidR="005E7E44" w:rsidRPr="003F6ABD">
        <w:t>related to</w:t>
      </w:r>
      <w:r w:rsidRPr="003F6ABD">
        <w:t xml:space="preserve"> the authoritarian regime</w:t>
      </w:r>
      <w:r w:rsidR="005E7E44" w:rsidRPr="003F6ABD">
        <w:t>’s</w:t>
      </w:r>
      <w:r w:rsidRPr="003F6ABD">
        <w:t xml:space="preserve"> plan</w:t>
      </w:r>
      <w:r w:rsidR="008C6E25" w:rsidRPr="003F6ABD">
        <w:t xml:space="preserve"> to entrench certain features of the system</w:t>
      </w:r>
      <w:r w:rsidR="005E7E44" w:rsidRPr="003F6ABD">
        <w:rPr>
          <w:rStyle w:val="FootnoteReference"/>
        </w:rPr>
        <w:footnoteReference w:id="6"/>
      </w:r>
      <w:r w:rsidRPr="003F6ABD">
        <w:t xml:space="preserve">—to the narrow way </w:t>
      </w:r>
      <w:r w:rsidR="005E7E44" w:rsidRPr="003F6ABD">
        <w:t xml:space="preserve">in which </w:t>
      </w:r>
      <w:r w:rsidRPr="003F6ABD">
        <w:t xml:space="preserve">the Constitution recognizes relevant social rights, </w:t>
      </w:r>
      <w:r w:rsidR="00885670" w:rsidRPr="003F6ABD">
        <w:t xml:space="preserve">to </w:t>
      </w:r>
      <w:r w:rsidR="00B80862" w:rsidRPr="003F6ABD">
        <w:t>how</w:t>
      </w:r>
      <w:r w:rsidR="005E7E44" w:rsidRPr="003F6ABD">
        <w:t xml:space="preserve"> </w:t>
      </w:r>
      <w:r w:rsidR="00885670" w:rsidRPr="003F6ABD">
        <w:t>the Constitution interrupted Chile’s political tradition,</w:t>
      </w:r>
      <w:r w:rsidR="00885670" w:rsidRPr="003F6ABD">
        <w:rPr>
          <w:rStyle w:val="FootnoteReference"/>
        </w:rPr>
        <w:footnoteReference w:id="7"/>
      </w:r>
      <w:r w:rsidR="00885670" w:rsidRPr="003F6ABD">
        <w:t xml:space="preserve"> </w:t>
      </w:r>
      <w:r w:rsidR="00462CE1" w:rsidRPr="003F6ABD">
        <w:t xml:space="preserve">and </w:t>
      </w:r>
      <w:r w:rsidRPr="003F6ABD">
        <w:t xml:space="preserve">to </w:t>
      </w:r>
      <w:r w:rsidR="00172F8C" w:rsidRPr="003F6ABD">
        <w:t xml:space="preserve">the existence of </w:t>
      </w:r>
      <w:r w:rsidRPr="003F6ABD">
        <w:t xml:space="preserve">a flawed </w:t>
      </w:r>
      <w:r w:rsidR="00571A74" w:rsidRPr="003F6ABD">
        <w:t>p</w:t>
      </w:r>
      <w:r w:rsidRPr="003F6ABD">
        <w:t xml:space="preserve">residential political regime that </w:t>
      </w:r>
      <w:r w:rsidR="00F774E3" w:rsidRPr="003F6ABD">
        <w:t>stimulates</w:t>
      </w:r>
      <w:r w:rsidR="001A3044" w:rsidRPr="003F6ABD">
        <w:t xml:space="preserve"> </w:t>
      </w:r>
      <w:r w:rsidRPr="003F6ABD">
        <w:t>legislative gridlock and lacks sufficient incentives to build legislative coalitions and organize governmental agreements that go beyond short-term electoral pacts</w:t>
      </w:r>
      <w:r w:rsidR="005E7E44" w:rsidRPr="003F6ABD">
        <w:t xml:space="preserve"> (</w:t>
      </w:r>
      <w:r w:rsidRPr="003F6ABD">
        <w:t xml:space="preserve">as one of us has </w:t>
      </w:r>
      <w:r w:rsidRPr="003F6ABD">
        <w:lastRenderedPageBreak/>
        <w:t>argued</w:t>
      </w:r>
      <w:r w:rsidR="005E7E44" w:rsidRPr="003F6ABD">
        <w:t>)</w:t>
      </w:r>
      <w:r w:rsidR="00571A74" w:rsidRPr="003F6ABD">
        <w:t>.</w:t>
      </w:r>
      <w:r w:rsidRPr="003F6ABD">
        <w:rPr>
          <w:rStyle w:val="FootnoteReference"/>
        </w:rPr>
        <w:footnoteReference w:id="8"/>
      </w:r>
      <w:r w:rsidR="003F7DA3" w:rsidRPr="003F6ABD">
        <w:t xml:space="preserve"> Some authors have also argued that</w:t>
      </w:r>
      <w:r w:rsidR="00B7201A" w:rsidRPr="003F6ABD">
        <w:t xml:space="preserve"> </w:t>
      </w:r>
      <w:r w:rsidR="003F7DA3" w:rsidRPr="003F6ABD">
        <w:t>the institutional arrangements of the 1980 Constitution ha</w:t>
      </w:r>
      <w:r w:rsidR="002A6004" w:rsidRPr="003F6ABD">
        <w:t>ve</w:t>
      </w:r>
      <w:r w:rsidR="003F7DA3" w:rsidRPr="003F6ABD">
        <w:t>, until now, prevented the constituent power of the people</w:t>
      </w:r>
      <w:r w:rsidRPr="003F6ABD">
        <w:t xml:space="preserve"> </w:t>
      </w:r>
      <w:r w:rsidR="003F7DA3" w:rsidRPr="003F6ABD">
        <w:t>to express itself</w:t>
      </w:r>
      <w:r w:rsidR="00B7201A" w:rsidRPr="003F6ABD">
        <w:t>,</w:t>
      </w:r>
      <w:r w:rsidR="008B3675" w:rsidRPr="003F6ABD">
        <w:rPr>
          <w:rStyle w:val="FootnoteReference"/>
        </w:rPr>
        <w:footnoteReference w:id="9"/>
      </w:r>
      <w:r w:rsidR="008B3675" w:rsidRPr="003F6ABD">
        <w:t xml:space="preserve"> </w:t>
      </w:r>
      <w:r w:rsidR="003F7DA3" w:rsidRPr="003F6ABD">
        <w:t xml:space="preserve">and that, even after all the </w:t>
      </w:r>
      <w:r w:rsidR="002A6004" w:rsidRPr="003F6ABD">
        <w:t xml:space="preserve">constitutional </w:t>
      </w:r>
      <w:r w:rsidR="003F7DA3" w:rsidRPr="003F6ABD">
        <w:t>reforms, there is a political culture that impedes relevant social transformations.</w:t>
      </w:r>
      <w:r w:rsidR="003F7DA3" w:rsidRPr="003F6ABD">
        <w:rPr>
          <w:rStyle w:val="FootnoteReference"/>
        </w:rPr>
        <w:footnoteReference w:id="10"/>
      </w:r>
    </w:p>
    <w:p w14:paraId="6B30BEDA" w14:textId="678C9963" w:rsidR="005B3BDF" w:rsidRPr="003F6ABD" w:rsidRDefault="005B3BDF" w:rsidP="009F719F">
      <w:pPr>
        <w:pStyle w:val="PI"/>
      </w:pPr>
      <w:r w:rsidRPr="003F6ABD">
        <w:t xml:space="preserve">The </w:t>
      </w:r>
      <w:r w:rsidR="000807AD" w:rsidRPr="003F6ABD">
        <w:t xml:space="preserve">Chilean </w:t>
      </w:r>
      <w:r w:rsidRPr="003F6ABD">
        <w:t xml:space="preserve">constitution-making process was triggered by massive protests in 2019, </w:t>
      </w:r>
      <w:proofErr w:type="gramStart"/>
      <w:r w:rsidRPr="003F6ABD">
        <w:t>as a result of</w:t>
      </w:r>
      <w:proofErr w:type="gramEnd"/>
      <w:r w:rsidRPr="003F6ABD">
        <w:t xml:space="preserve"> which the political parties approved a multi-partisan agreement</w:t>
      </w:r>
      <w:r w:rsidR="00EC47B5" w:rsidRPr="003F6ABD">
        <w:t xml:space="preserve"> (</w:t>
      </w:r>
      <w:r w:rsidRPr="003F6ABD">
        <w:t>the “Agreement”</w:t>
      </w:r>
      <w:r w:rsidR="00EC47B5" w:rsidRPr="003F6ABD">
        <w:t xml:space="preserve">) </w:t>
      </w:r>
      <w:r w:rsidRPr="003F6ABD">
        <w:t xml:space="preserve">to </w:t>
      </w:r>
      <w:r w:rsidR="000807AD" w:rsidRPr="003F6ABD">
        <w:t xml:space="preserve">initiate </w:t>
      </w:r>
      <w:r w:rsidRPr="003F6ABD">
        <w:t>a constitution-making process aimed at replacing the current Constitution.</w:t>
      </w:r>
      <w:r w:rsidR="00EC47B5" w:rsidRPr="003F6ABD">
        <w:rPr>
          <w:rStyle w:val="FootnoteReference"/>
        </w:rPr>
        <w:footnoteReference w:id="11"/>
      </w:r>
      <w:r w:rsidRPr="003F6ABD">
        <w:t xml:space="preserve"> The parties that agreed to that process ranged from the </w:t>
      </w:r>
      <w:r w:rsidR="009B7757" w:rsidRPr="003F6ABD">
        <w:t>right</w:t>
      </w:r>
      <w:r w:rsidR="00B80862" w:rsidRPr="003F6ABD">
        <w:t>-</w:t>
      </w:r>
      <w:r w:rsidR="009B7757" w:rsidRPr="003F6ABD">
        <w:t xml:space="preserve">wing </w:t>
      </w:r>
      <w:r w:rsidRPr="003F6ABD">
        <w:t>UDI</w:t>
      </w:r>
      <w:r w:rsidR="000807AD" w:rsidRPr="003F6ABD">
        <w:t xml:space="preserve"> </w:t>
      </w:r>
      <w:r w:rsidR="008A49B3" w:rsidRPr="003F6ABD">
        <w:t xml:space="preserve">(Unión Demócrata Independiente) </w:t>
      </w:r>
      <w:r w:rsidRPr="003F6ABD">
        <w:t>to the</w:t>
      </w:r>
      <w:r w:rsidR="009B7757" w:rsidRPr="003F6ABD">
        <w:t xml:space="preserve"> left</w:t>
      </w:r>
      <w:r w:rsidR="00B80862" w:rsidRPr="003F6ABD">
        <w:t>-</w:t>
      </w:r>
      <w:r w:rsidR="009B7757" w:rsidRPr="003F6ABD">
        <w:t>wing</w:t>
      </w:r>
      <w:r w:rsidRPr="003F6ABD">
        <w:t xml:space="preserve"> Socialist Party. The Communist Party, and a large section of the </w:t>
      </w:r>
      <w:proofErr w:type="spellStart"/>
      <w:r w:rsidRPr="003F6ABD">
        <w:rPr>
          <w:iCs/>
        </w:rPr>
        <w:t>Frente</w:t>
      </w:r>
      <w:proofErr w:type="spellEnd"/>
      <w:r w:rsidRPr="003F6ABD">
        <w:rPr>
          <w:iCs/>
        </w:rPr>
        <w:t xml:space="preserve"> Amplio</w:t>
      </w:r>
      <w:r w:rsidRPr="003F6ABD">
        <w:t xml:space="preserve"> (a </w:t>
      </w:r>
      <w:r w:rsidR="00E40E2F" w:rsidRPr="003F6ABD">
        <w:t>left-wing</w:t>
      </w:r>
      <w:r w:rsidRPr="003F6ABD">
        <w:t xml:space="preserve"> political coalition) did not endorse the Agreement. </w:t>
      </w:r>
      <w:r w:rsidR="00D31B1B" w:rsidRPr="003F6ABD">
        <w:t>T</w:t>
      </w:r>
      <w:r w:rsidRPr="003F6ABD">
        <w:t>he constitution-making process is both a bottom-up process pushed by groups favoring a constitutional replacement</w:t>
      </w:r>
      <w:r w:rsidR="00B6499E" w:rsidRPr="003F6ABD">
        <w:rPr>
          <w:rStyle w:val="FootnoteReference"/>
        </w:rPr>
        <w:footnoteReference w:id="12"/>
      </w:r>
      <w:r w:rsidRPr="003F6ABD">
        <w:t xml:space="preserve"> and an elite-</w:t>
      </w:r>
      <w:r w:rsidRPr="003F6ABD">
        <w:lastRenderedPageBreak/>
        <w:t xml:space="preserve">driven </w:t>
      </w:r>
      <w:r w:rsidR="00C35D6D" w:rsidRPr="003F6ABD">
        <w:t>bargain</w:t>
      </w:r>
      <w:r w:rsidRPr="003F6ABD">
        <w:t xml:space="preserve"> </w:t>
      </w:r>
      <w:r w:rsidR="001A3044" w:rsidRPr="003F6ABD">
        <w:t xml:space="preserve">that </w:t>
      </w:r>
      <w:r w:rsidR="000807AD" w:rsidRPr="003F6ABD">
        <w:t xml:space="preserve">includes </w:t>
      </w:r>
      <w:r w:rsidRPr="003F6ABD">
        <w:t>rules designed in a top-down way by political parties,</w:t>
      </w:r>
      <w:r w:rsidR="003C30CD" w:rsidRPr="003F6ABD">
        <w:rPr>
          <w:rStyle w:val="FootnoteReference"/>
        </w:rPr>
        <w:footnoteReference w:id="13"/>
      </w:r>
      <w:r w:rsidRPr="003F6ABD">
        <w:t xml:space="preserve"> which tried to channel the social demands via representative institutions. </w:t>
      </w:r>
    </w:p>
    <w:p w14:paraId="2B859B12" w14:textId="5295D89C" w:rsidR="00C66220" w:rsidRPr="003F6ABD" w:rsidRDefault="00590AC6" w:rsidP="009F719F">
      <w:pPr>
        <w:pStyle w:val="PI"/>
      </w:pPr>
      <w:r w:rsidRPr="003F6ABD">
        <w:t xml:space="preserve">There are many ways in which the current constitution-making process in Chile can be explained and analyzed. </w:t>
      </w:r>
      <w:r w:rsidR="004730DD" w:rsidRPr="003F6ABD">
        <w:t xml:space="preserve">Many scholars use a sovereign approach to the constituent power to try to understand the process that Chile is </w:t>
      </w:r>
      <w:r w:rsidR="004B452B" w:rsidRPr="003F6ABD">
        <w:t>undergoing</w:t>
      </w:r>
      <w:r w:rsidR="004730DD" w:rsidRPr="003F6ABD">
        <w:t>. For example</w:t>
      </w:r>
      <w:r w:rsidR="00C66220" w:rsidRPr="003F6ABD">
        <w:t xml:space="preserve">, </w:t>
      </w:r>
      <w:r w:rsidR="00D77858" w:rsidRPr="003F6ABD">
        <w:t xml:space="preserve">in their introduction to a symposium on Chile’s constitution-making process, </w:t>
      </w:r>
      <w:proofErr w:type="spellStart"/>
      <w:r w:rsidR="00C66220" w:rsidRPr="003F6ABD">
        <w:t>Emilios</w:t>
      </w:r>
      <w:proofErr w:type="spellEnd"/>
      <w:r w:rsidR="00C66220" w:rsidRPr="003F6ABD">
        <w:t xml:space="preserve"> </w:t>
      </w:r>
      <w:proofErr w:type="spellStart"/>
      <w:r w:rsidR="00C66220" w:rsidRPr="003F6ABD">
        <w:t>Christodoulidis</w:t>
      </w:r>
      <w:proofErr w:type="spellEnd"/>
      <w:r w:rsidR="00C66220" w:rsidRPr="003F6ABD">
        <w:t xml:space="preserve"> and Marco Goldoni claim that Chile is living </w:t>
      </w:r>
      <w:r w:rsidR="00D77858" w:rsidRPr="003F6ABD">
        <w:t>“volatile revolutionary irruptions or norm-giving and dramatically emancipatory social activity,” offering a moment of “constituent power”</w:t>
      </w:r>
      <w:r w:rsidR="00C66220" w:rsidRPr="003F6ABD">
        <w:t>;</w:t>
      </w:r>
      <w:r w:rsidR="00D77858" w:rsidRPr="003F6ABD">
        <w:rPr>
          <w:rStyle w:val="FootnoteReference"/>
        </w:rPr>
        <w:footnoteReference w:id="14"/>
      </w:r>
      <w:r w:rsidR="004730DD" w:rsidRPr="003F6ABD">
        <w:t xml:space="preserve"> </w:t>
      </w:r>
      <w:r w:rsidR="00110917" w:rsidRPr="003F6ABD">
        <w:t xml:space="preserve">Octavio </w:t>
      </w:r>
      <w:proofErr w:type="spellStart"/>
      <w:r w:rsidR="00C66220" w:rsidRPr="003F6ABD">
        <w:t>Ansaldi</w:t>
      </w:r>
      <w:proofErr w:type="spellEnd"/>
      <w:r w:rsidR="00C66220" w:rsidRPr="003F6ABD">
        <w:t xml:space="preserve"> and </w:t>
      </w:r>
      <w:r w:rsidR="00110917" w:rsidRPr="003F6ABD">
        <w:t xml:space="preserve">María </w:t>
      </w:r>
      <w:r w:rsidR="00C66220" w:rsidRPr="003F6ABD">
        <w:t xml:space="preserve">Pardo-Vergara argue that the constitutional scheme has blocked the “people’s political agency” and that the idea of the popular constituent power is crucial for understanding the Chilean process as </w:t>
      </w:r>
      <w:r w:rsidR="007D15BE" w:rsidRPr="003F6ABD">
        <w:t xml:space="preserve">a </w:t>
      </w:r>
      <w:r w:rsidR="00C66220" w:rsidRPr="003F6ABD">
        <w:t>way to challenge the 1980 Constitution;</w:t>
      </w:r>
      <w:r w:rsidR="00C66220" w:rsidRPr="003F6ABD">
        <w:rPr>
          <w:rStyle w:val="FootnoteReference"/>
        </w:rPr>
        <w:footnoteReference w:id="15"/>
      </w:r>
      <w:r w:rsidR="00C66220" w:rsidRPr="003F6ABD">
        <w:t xml:space="preserve"> and Fernando Atria</w:t>
      </w:r>
      <w:r w:rsidR="00D77858" w:rsidRPr="003F6ABD">
        <w:t xml:space="preserve"> claims that the constituent power can—but</w:t>
      </w:r>
      <w:r w:rsidR="0090656E" w:rsidRPr="003F6ABD">
        <w:t xml:space="preserve"> </w:t>
      </w:r>
      <w:r w:rsidR="00D77858" w:rsidRPr="003F6ABD">
        <w:t>does not need to—recognize the Agreement.</w:t>
      </w:r>
      <w:r w:rsidR="00D77858" w:rsidRPr="003F6ABD">
        <w:rPr>
          <w:rStyle w:val="FootnoteReference"/>
        </w:rPr>
        <w:footnoteReference w:id="16"/>
      </w:r>
      <w:r w:rsidR="00D77858" w:rsidRPr="003F6ABD">
        <w:t xml:space="preserve"> </w:t>
      </w:r>
      <w:r w:rsidR="007D15BE" w:rsidRPr="003F6ABD">
        <w:t>Other</w:t>
      </w:r>
      <w:r w:rsidR="00D77858" w:rsidRPr="003F6ABD">
        <w:t xml:space="preserve"> scholars</w:t>
      </w:r>
      <w:r w:rsidR="00022718" w:rsidRPr="003F6ABD">
        <w:t xml:space="preserve">, such as Samuel </w:t>
      </w:r>
      <w:proofErr w:type="spellStart"/>
      <w:r w:rsidR="00022718" w:rsidRPr="003F6ABD">
        <w:t>Tschorne</w:t>
      </w:r>
      <w:proofErr w:type="spellEnd"/>
      <w:r w:rsidR="00022718" w:rsidRPr="003F6ABD">
        <w:t>,</w:t>
      </w:r>
      <w:r w:rsidR="00D77858" w:rsidRPr="003F6ABD">
        <w:t xml:space="preserve"> have decided to use a post-sovereign approach to understand the way </w:t>
      </w:r>
      <w:r w:rsidR="00D77858" w:rsidRPr="003F6ABD">
        <w:lastRenderedPageBreak/>
        <w:t>the constitution-making process was designed</w:t>
      </w:r>
      <w:r w:rsidR="004B452B" w:rsidRPr="003F6ABD">
        <w:t>;</w:t>
      </w:r>
      <w:r w:rsidR="00D77858" w:rsidRPr="003F6ABD">
        <w:rPr>
          <w:rStyle w:val="FootnoteReference"/>
        </w:rPr>
        <w:footnoteReference w:id="17"/>
      </w:r>
      <w:r w:rsidR="00584081" w:rsidRPr="003F6ABD">
        <w:t xml:space="preserve"> </w:t>
      </w:r>
      <w:r w:rsidR="002566A2" w:rsidRPr="003F6ABD">
        <w:t xml:space="preserve">Benjamin </w:t>
      </w:r>
      <w:proofErr w:type="spellStart"/>
      <w:r w:rsidR="002566A2" w:rsidRPr="003F6ABD">
        <w:t>Alemparte</w:t>
      </w:r>
      <w:proofErr w:type="spellEnd"/>
      <w:r w:rsidR="002566A2" w:rsidRPr="003F6ABD">
        <w:t xml:space="preserve"> has argued that the Agreement represents the institutional int</w:t>
      </w:r>
      <w:r w:rsidR="00584081" w:rsidRPr="003F6ABD">
        <w:t>erests of the political parties,</w:t>
      </w:r>
      <w:r w:rsidR="002566A2" w:rsidRPr="003F6ABD">
        <w:rPr>
          <w:rStyle w:val="FootnoteReference"/>
        </w:rPr>
        <w:footnoteReference w:id="18"/>
      </w:r>
      <w:r w:rsidR="002566A2" w:rsidRPr="003F6ABD">
        <w:t xml:space="preserve"> </w:t>
      </w:r>
      <w:r w:rsidR="00584081" w:rsidRPr="003F6ABD">
        <w:t xml:space="preserve">and one of us has suggested that the institutional arrangements of the </w:t>
      </w:r>
      <w:r w:rsidR="002259B2" w:rsidRPr="003F6ABD">
        <w:t>Chilean constitution-making process can be understood as a compromise between evolutionist and revolutionary views.</w:t>
      </w:r>
      <w:r w:rsidR="002259B2" w:rsidRPr="003F6ABD">
        <w:rPr>
          <w:rStyle w:val="FootnoteReference"/>
        </w:rPr>
        <w:footnoteReference w:id="19"/>
      </w:r>
      <w:r w:rsidR="002259B2" w:rsidRPr="003F6ABD">
        <w:t xml:space="preserve"> </w:t>
      </w:r>
      <w:r w:rsidR="00D77858" w:rsidRPr="003F6ABD">
        <w:t xml:space="preserve"> </w:t>
      </w:r>
    </w:p>
    <w:p w14:paraId="65B443EC" w14:textId="13BDC2D4" w:rsidR="007D15BE" w:rsidRPr="003F6ABD" w:rsidRDefault="00623249" w:rsidP="009F719F">
      <w:pPr>
        <w:pStyle w:val="PI"/>
      </w:pPr>
      <w:r w:rsidRPr="003F6ABD">
        <w:t>Th</w:t>
      </w:r>
      <w:r w:rsidR="00462CE1" w:rsidRPr="003F6ABD">
        <w:t xml:space="preserve">is </w:t>
      </w:r>
      <w:r w:rsidR="00CF76CE" w:rsidRPr="003F6ABD">
        <w:t xml:space="preserve">article </w:t>
      </w:r>
      <w:r w:rsidRPr="003F6ABD">
        <w:t>offers a different approach. We argue that Chile’s constitution-making process is</w:t>
      </w:r>
      <w:r w:rsidR="00590AC6" w:rsidRPr="003F6ABD">
        <w:t xml:space="preserve"> as an example of what </w:t>
      </w:r>
      <w:r w:rsidR="00C35D6D" w:rsidRPr="003F6ABD">
        <w:t xml:space="preserve">Kim Lane </w:t>
      </w:r>
      <w:proofErr w:type="spellStart"/>
      <w:r w:rsidR="00590AC6" w:rsidRPr="003F6ABD">
        <w:t>Scheppele</w:t>
      </w:r>
      <w:proofErr w:type="spellEnd"/>
      <w:r w:rsidR="00590AC6" w:rsidRPr="003F6ABD">
        <w:t xml:space="preserve"> has called “aversive </w:t>
      </w:r>
      <w:r w:rsidR="00700AFD" w:rsidRPr="003F6ABD">
        <w:t>constitutionalism</w:t>
      </w:r>
      <w:r w:rsidR="00590AC6" w:rsidRPr="003F6ABD">
        <w:t>.</w:t>
      </w:r>
      <w:r w:rsidR="00700AFD" w:rsidRPr="003F6ABD">
        <w:t>”</w:t>
      </w:r>
      <w:r w:rsidR="000D46E8" w:rsidRPr="003F6ABD">
        <w:t xml:space="preserve"> </w:t>
      </w:r>
      <w:r w:rsidR="00590AC6" w:rsidRPr="003F6ABD">
        <w:t xml:space="preserve">Aversive constitutionalism pays attention to “the </w:t>
      </w:r>
      <w:r w:rsidR="00590AC6" w:rsidRPr="003F6ABD">
        <w:rPr>
          <w:i/>
          <w:iCs/>
        </w:rPr>
        <w:t xml:space="preserve">negative models </w:t>
      </w:r>
      <w:r w:rsidR="00590AC6" w:rsidRPr="003F6ABD">
        <w:t>that are prominent in constitution builders’ minds.”</w:t>
      </w:r>
      <w:r w:rsidR="004E7906" w:rsidRPr="003F6ABD">
        <w:rPr>
          <w:rStyle w:val="FootnoteReference"/>
        </w:rPr>
        <w:footnoteReference w:id="20"/>
      </w:r>
      <w:r w:rsidR="00590AC6" w:rsidRPr="003F6ABD">
        <w:t xml:space="preserve"> </w:t>
      </w:r>
      <w:r w:rsidR="00F85942" w:rsidRPr="003F6ABD">
        <w:t>I</w:t>
      </w:r>
      <w:r w:rsidR="00590AC6" w:rsidRPr="003F6ABD">
        <w:t>t is partly backward</w:t>
      </w:r>
      <w:r w:rsidR="00CF76CE" w:rsidRPr="003F6ABD">
        <w:t xml:space="preserve"> </w:t>
      </w:r>
      <w:r w:rsidR="00590AC6" w:rsidRPr="003F6ABD">
        <w:t>looking</w:t>
      </w:r>
      <w:r w:rsidR="001A3044" w:rsidRPr="003F6ABD">
        <w:t xml:space="preserve">: </w:t>
      </w:r>
      <w:r w:rsidR="00590AC6" w:rsidRPr="003F6ABD">
        <w:t>it looks at past institutions, principles, and processes to construct an idea of what went wrong and how to avoid it.</w:t>
      </w:r>
      <w:r w:rsidR="00590AC6" w:rsidRPr="003F6ABD">
        <w:rPr>
          <w:rStyle w:val="FootnoteReference"/>
        </w:rPr>
        <w:footnoteReference w:id="21"/>
      </w:r>
      <w:r w:rsidR="00590AC6" w:rsidRPr="003F6ABD">
        <w:t xml:space="preserve"> These critiques then constitute the “negative building blocks of a new constitutional order;” they incorporate a “sense of rejection of a particular constitutional possibility.”</w:t>
      </w:r>
      <w:r w:rsidR="00590AC6" w:rsidRPr="003F6ABD">
        <w:rPr>
          <w:rStyle w:val="FootnoteReference"/>
        </w:rPr>
        <w:footnoteReference w:id="22"/>
      </w:r>
      <w:r w:rsidR="00590AC6" w:rsidRPr="003F6ABD">
        <w:t xml:space="preserve"> </w:t>
      </w:r>
    </w:p>
    <w:p w14:paraId="432C6198" w14:textId="6B9C0E71" w:rsidR="002E2ECD" w:rsidRPr="003F6ABD" w:rsidRDefault="00FD6A48" w:rsidP="009F719F">
      <w:pPr>
        <w:pStyle w:val="PI"/>
      </w:pPr>
      <w:r w:rsidRPr="003F6ABD">
        <w:t xml:space="preserve">Aversive constitutionalism </w:t>
      </w:r>
      <w:r w:rsidR="00941AF6" w:rsidRPr="003F6ABD">
        <w:t xml:space="preserve">is not the same as identifying “anticanonical” </w:t>
      </w:r>
      <w:r w:rsidR="007D15BE" w:rsidRPr="003F6ABD">
        <w:t>materials</w:t>
      </w:r>
      <w:r w:rsidR="00941AF6" w:rsidRPr="003F6ABD">
        <w:t xml:space="preserve">, </w:t>
      </w:r>
      <w:r w:rsidR="007D15BE" w:rsidRPr="003F6ABD">
        <w:t xml:space="preserve">such </w:t>
      </w:r>
      <w:r w:rsidR="00941AF6" w:rsidRPr="003F6ABD">
        <w:t>a</w:t>
      </w:r>
      <w:r w:rsidR="007D15BE" w:rsidRPr="003F6ABD">
        <w:t>s a</w:t>
      </w:r>
      <w:r w:rsidR="00941AF6" w:rsidRPr="003F6ABD">
        <w:t xml:space="preserve"> morally repugnant precedent</w:t>
      </w:r>
      <w:r w:rsidR="007D15BE" w:rsidRPr="003F6ABD">
        <w:t xml:space="preserve"> (particularly relevant in common law jurisdictions)</w:t>
      </w:r>
      <w:r w:rsidR="00941AF6" w:rsidRPr="003F6ABD">
        <w:t xml:space="preserve">, or simply </w:t>
      </w:r>
      <w:r w:rsidR="00941AF6" w:rsidRPr="003F6ABD">
        <w:lastRenderedPageBreak/>
        <w:t xml:space="preserve">making arguments </w:t>
      </w:r>
      <w:r w:rsidR="005D10CE" w:rsidRPr="003F6ABD">
        <w:t>from</w:t>
      </w:r>
      <w:r w:rsidR="00941AF6" w:rsidRPr="003F6ABD">
        <w:t xml:space="preserve"> negative ideas.</w:t>
      </w:r>
      <w:r w:rsidR="00941AF6" w:rsidRPr="003F6ABD">
        <w:rPr>
          <w:rStyle w:val="FootnoteReference"/>
        </w:rPr>
        <w:footnoteReference w:id="23"/>
      </w:r>
      <w:r w:rsidR="00CC1FB9" w:rsidRPr="003F6ABD">
        <w:t xml:space="preserve"> </w:t>
      </w:r>
      <w:r w:rsidR="002E3FBF" w:rsidRPr="003F6ABD">
        <w:t xml:space="preserve">Canonical materials and ideas associated </w:t>
      </w:r>
      <w:r w:rsidR="00CF76CE" w:rsidRPr="003F6ABD">
        <w:t xml:space="preserve">with </w:t>
      </w:r>
      <w:r w:rsidR="002E3FBF" w:rsidRPr="003F6ABD">
        <w:t xml:space="preserve">the anti-canon </w:t>
      </w:r>
      <w:r w:rsidR="00CC1FB9" w:rsidRPr="003F6ABD">
        <w:t xml:space="preserve">can overlap with aversive constitutionalism, but </w:t>
      </w:r>
      <w:r w:rsidR="002E3FBF" w:rsidRPr="003F6ABD">
        <w:t>the latter, as</w:t>
      </w:r>
      <w:r w:rsidR="00CC1FB9" w:rsidRPr="003F6ABD">
        <w:t xml:space="preserve"> developed by </w:t>
      </w:r>
      <w:proofErr w:type="spellStart"/>
      <w:r w:rsidR="00CC1FB9" w:rsidRPr="003F6ABD">
        <w:t>Scheppele</w:t>
      </w:r>
      <w:proofErr w:type="spellEnd"/>
      <w:r w:rsidR="002E3FBF" w:rsidRPr="003F6ABD">
        <w:t>,</w:t>
      </w:r>
      <w:r w:rsidR="00CC1FB9" w:rsidRPr="003F6ABD">
        <w:t xml:space="preserve"> requires something more. </w:t>
      </w:r>
      <w:r w:rsidR="002E3FBF" w:rsidRPr="003F6ABD">
        <w:t>Aversive</w:t>
      </w:r>
      <w:r w:rsidR="00941AF6" w:rsidRPr="003F6ABD">
        <w:t xml:space="preserve"> constitutionalism </w:t>
      </w:r>
      <w:r w:rsidRPr="003F6ABD">
        <w:t>involves constitutional designers</w:t>
      </w:r>
      <w:r w:rsidR="00EA70F1" w:rsidRPr="003F6ABD">
        <w:t xml:space="preserve"> and</w:t>
      </w:r>
      <w:r w:rsidR="00941AF6" w:rsidRPr="003F6ABD">
        <w:t xml:space="preserve"> politicians </w:t>
      </w:r>
      <w:r w:rsidR="00EA70F1" w:rsidRPr="003F6ABD">
        <w:t>(</w:t>
      </w:r>
      <w:r w:rsidR="00941AF6" w:rsidRPr="003F6ABD">
        <w:t xml:space="preserve">and </w:t>
      </w:r>
      <w:r w:rsidR="00A431BE" w:rsidRPr="003F6ABD">
        <w:t xml:space="preserve">sometimes also </w:t>
      </w:r>
      <w:r w:rsidR="00941AF6" w:rsidRPr="003F6ABD">
        <w:t>judges</w:t>
      </w:r>
      <w:r w:rsidR="00EA70F1" w:rsidRPr="003F6ABD">
        <w:t>)</w:t>
      </w:r>
      <w:r w:rsidRPr="003F6ABD">
        <w:t xml:space="preserve"> </w:t>
      </w:r>
      <w:r w:rsidR="00941AF6" w:rsidRPr="003F6ABD">
        <w:t>positively affirming t</w:t>
      </w:r>
      <w:r w:rsidRPr="003F6ABD">
        <w:t xml:space="preserve">hat a </w:t>
      </w:r>
      <w:r w:rsidR="00941AF6" w:rsidRPr="003F6ABD">
        <w:t>constitutional model or a constitutional idea</w:t>
      </w:r>
      <w:r w:rsidRPr="003F6ABD">
        <w:t xml:space="preserve"> </w:t>
      </w:r>
      <w:r w:rsidR="00941AF6" w:rsidRPr="003F6ABD">
        <w:t>is wrong</w:t>
      </w:r>
      <w:r w:rsidR="002E3FBF" w:rsidRPr="003F6ABD">
        <w:t xml:space="preserve">, </w:t>
      </w:r>
      <w:r w:rsidR="00941AF6" w:rsidRPr="003F6ABD">
        <w:t>does not fit</w:t>
      </w:r>
      <w:r w:rsidR="002E3FBF" w:rsidRPr="003F6ABD">
        <w:t>,</w:t>
      </w:r>
      <w:r w:rsidR="00941AF6" w:rsidRPr="003F6ABD">
        <w:t xml:space="preserve"> or is incompatible with the constitutional plans set </w:t>
      </w:r>
      <w:r w:rsidR="00CF76CE" w:rsidRPr="003F6ABD">
        <w:t xml:space="preserve">out in </w:t>
      </w:r>
      <w:r w:rsidR="00941AF6" w:rsidRPr="003F6ABD">
        <w:t xml:space="preserve">the drafting process. </w:t>
      </w:r>
    </w:p>
    <w:p w14:paraId="531C88D8" w14:textId="099B7F67" w:rsidR="002E2ECD" w:rsidRPr="003F6ABD" w:rsidRDefault="002E3FBF" w:rsidP="009F719F">
      <w:pPr>
        <w:pStyle w:val="PI"/>
      </w:pPr>
      <w:r w:rsidRPr="003F6ABD">
        <w:t xml:space="preserve">Aversive constitutionalism can be inward or outward looking: it can </w:t>
      </w:r>
      <w:r w:rsidR="002E2ECD" w:rsidRPr="003F6ABD">
        <w:t>involve</w:t>
      </w:r>
      <w:r w:rsidRPr="003F6ABD">
        <w:t xml:space="preserve"> </w:t>
      </w:r>
      <w:r w:rsidR="00E657DD" w:rsidRPr="003F6ABD">
        <w:t xml:space="preserve">the rejection of </w:t>
      </w:r>
      <w:r w:rsidRPr="003F6ABD">
        <w:t xml:space="preserve">materials </w:t>
      </w:r>
      <w:r w:rsidR="00EA70F1" w:rsidRPr="003F6ABD">
        <w:t xml:space="preserve">or political ideas </w:t>
      </w:r>
      <w:r w:rsidRPr="003F6ABD">
        <w:t>from the constitution builders’</w:t>
      </w:r>
      <w:r w:rsidR="00E657DD" w:rsidRPr="003F6ABD">
        <w:t xml:space="preserve"> own</w:t>
      </w:r>
      <w:r w:rsidRPr="003F6ABD">
        <w:t xml:space="preserve"> jurisdiction</w:t>
      </w:r>
      <w:r w:rsidR="00CF76CE" w:rsidRPr="003F6ABD">
        <w:t>,</w:t>
      </w:r>
      <w:r w:rsidRPr="003F6ABD">
        <w:t xml:space="preserve"> or it can be </w:t>
      </w:r>
      <w:r w:rsidRPr="003F6ABD">
        <w:rPr>
          <w:i/>
        </w:rPr>
        <w:t>comparative</w:t>
      </w:r>
      <w:r w:rsidRPr="003F6ABD">
        <w:t xml:space="preserve"> and </w:t>
      </w:r>
      <w:r w:rsidR="00E657DD" w:rsidRPr="003F6ABD">
        <w:t xml:space="preserve">reject </w:t>
      </w:r>
      <w:r w:rsidRPr="003F6ABD">
        <w:t>foreign constitutional models.</w:t>
      </w:r>
      <w:r w:rsidR="002E2ECD" w:rsidRPr="003F6ABD">
        <w:rPr>
          <w:rStyle w:val="FootnoteReference"/>
        </w:rPr>
        <w:footnoteReference w:id="24"/>
      </w:r>
      <w:r w:rsidRPr="003F6ABD">
        <w:t xml:space="preserve"> </w:t>
      </w:r>
      <w:r w:rsidR="00EA70F1" w:rsidRPr="003F6ABD">
        <w:t>An example of an outward</w:t>
      </w:r>
      <w:r w:rsidR="00CF76CE" w:rsidRPr="003F6ABD">
        <w:t>-</w:t>
      </w:r>
      <w:r w:rsidR="00EA70F1" w:rsidRPr="003F6ABD">
        <w:t>looking aversion is presented in S</w:t>
      </w:r>
      <w:r w:rsidR="002E2ECD" w:rsidRPr="003F6ABD">
        <w:t>ujit Choudhry</w:t>
      </w:r>
      <w:r w:rsidR="00EA70F1" w:rsidRPr="003F6ABD">
        <w:t>’s article, which</w:t>
      </w:r>
      <w:r w:rsidR="002E2ECD" w:rsidRPr="003F6ABD">
        <w:t xml:space="preserve"> uses </w:t>
      </w:r>
      <w:proofErr w:type="spellStart"/>
      <w:r w:rsidR="002E2ECD" w:rsidRPr="003F6ABD">
        <w:t>Scheppele’s</w:t>
      </w:r>
      <w:proofErr w:type="spellEnd"/>
      <w:r w:rsidR="002E2ECD" w:rsidRPr="003F6ABD">
        <w:t xml:space="preserve"> framework to argue that the infamous American Supreme Court’s </w:t>
      </w:r>
      <w:r w:rsidR="002E2ECD" w:rsidRPr="003F6ABD">
        <w:rPr>
          <w:i/>
          <w:iCs/>
        </w:rPr>
        <w:t>Lochner</w:t>
      </w:r>
      <w:r w:rsidR="002E2ECD" w:rsidRPr="003F6ABD">
        <w:t xml:space="preserve"> era </w:t>
      </w:r>
      <w:r w:rsidR="00EA70F1" w:rsidRPr="003F6ABD">
        <w:t xml:space="preserve">has worked as </w:t>
      </w:r>
      <w:r w:rsidR="0090656E" w:rsidRPr="003F6ABD">
        <w:t xml:space="preserve">an </w:t>
      </w:r>
      <w:r w:rsidR="002E2ECD" w:rsidRPr="003F6ABD">
        <w:t xml:space="preserve">“anti-model” </w:t>
      </w:r>
      <w:r w:rsidR="00A431BE" w:rsidRPr="003F6ABD">
        <w:t>regarding</w:t>
      </w:r>
      <w:r w:rsidR="002E2ECD" w:rsidRPr="003F6ABD">
        <w:t xml:space="preserve"> the adoption </w:t>
      </w:r>
      <w:r w:rsidR="00EA70F1" w:rsidRPr="003F6ABD">
        <w:t xml:space="preserve">and implementation </w:t>
      </w:r>
      <w:r w:rsidR="002E2ECD" w:rsidRPr="003F6ABD">
        <w:t xml:space="preserve">of the </w:t>
      </w:r>
      <w:r w:rsidR="00EA70F1" w:rsidRPr="003F6ABD">
        <w:t xml:space="preserve">Canadian </w:t>
      </w:r>
      <w:r w:rsidR="002E2ECD" w:rsidRPr="003F6ABD">
        <w:t>Charter of Rights and Freedoms.</w:t>
      </w:r>
      <w:r w:rsidR="002E2ECD" w:rsidRPr="003F6ABD">
        <w:rPr>
          <w:rStyle w:val="FootnoteReference"/>
        </w:rPr>
        <w:footnoteReference w:id="25"/>
      </w:r>
    </w:p>
    <w:p w14:paraId="3BF52D09" w14:textId="2D734406" w:rsidR="005D10CE" w:rsidRPr="003F6ABD" w:rsidRDefault="00E657DD" w:rsidP="009F719F">
      <w:pPr>
        <w:pStyle w:val="PI"/>
      </w:pPr>
      <w:r w:rsidRPr="003F6ABD">
        <w:t>The nature or quality of the rejection</w:t>
      </w:r>
      <w:r w:rsidR="002D0486" w:rsidRPr="003F6ABD">
        <w:t xml:space="preserve"> required by aversive constitutionalism</w:t>
      </w:r>
      <w:r w:rsidRPr="003F6ABD">
        <w:t xml:space="preserve"> is also important. The consideration and rejection of a constitutional option by constitution-builders is not necessarily a form of aversive constitutionalism. The latter requires an emphatic rejection with “substantial constitutional weight”</w:t>
      </w:r>
      <w:r w:rsidR="002A31D6" w:rsidRPr="003F6ABD">
        <w:t>;</w:t>
      </w:r>
      <w:r w:rsidRPr="003F6ABD">
        <w:t xml:space="preserve"> a rejection which manifests a refusal or aversion that </w:t>
      </w:r>
      <w:r w:rsidRPr="003F6ABD">
        <w:lastRenderedPageBreak/>
        <w:t>communicates something like “this would be horrifying to adopt.”</w:t>
      </w:r>
      <w:r w:rsidRPr="003F6ABD">
        <w:rPr>
          <w:rStyle w:val="FootnoteReference"/>
        </w:rPr>
        <w:footnoteReference w:id="26"/>
      </w:r>
      <w:r w:rsidRPr="003F6ABD">
        <w:t xml:space="preserve"> In drawing this distinction, </w:t>
      </w:r>
      <w:proofErr w:type="spellStart"/>
      <w:r w:rsidRPr="003F6ABD">
        <w:t>Scheppele</w:t>
      </w:r>
      <w:proofErr w:type="spellEnd"/>
      <w:r w:rsidRPr="003F6ABD">
        <w:t xml:space="preserve"> mentions </w:t>
      </w:r>
      <w:r w:rsidR="002B764E" w:rsidRPr="003F6ABD">
        <w:t xml:space="preserve">the example of </w:t>
      </w:r>
      <w:r w:rsidRPr="003F6ABD">
        <w:t xml:space="preserve">Poland’s </w:t>
      </w:r>
      <w:r w:rsidR="002B764E" w:rsidRPr="003F6ABD">
        <w:t>refusal</w:t>
      </w:r>
      <w:r w:rsidRPr="003F6ABD">
        <w:t xml:space="preserve"> </w:t>
      </w:r>
      <w:r w:rsidR="002B764E" w:rsidRPr="003F6ABD">
        <w:t>to adopt</w:t>
      </w:r>
      <w:r w:rsidRPr="003F6ABD">
        <w:t xml:space="preserve"> the </w:t>
      </w:r>
      <w:r w:rsidR="00FD6A48" w:rsidRPr="003F6ABD">
        <w:t xml:space="preserve">American federal and judicial models </w:t>
      </w:r>
      <w:r w:rsidR="002B764E" w:rsidRPr="003F6ABD">
        <w:t>as</w:t>
      </w:r>
      <w:r w:rsidRPr="003F6ABD">
        <w:t xml:space="preserve"> </w:t>
      </w:r>
      <w:r w:rsidR="0090656E" w:rsidRPr="003F6ABD">
        <w:t xml:space="preserve">a </w:t>
      </w:r>
      <w:r w:rsidRPr="003F6ABD">
        <w:t>rejection that does not fall within the purview of aversive constitutionalism</w:t>
      </w:r>
      <w:r w:rsidR="00FD6A48" w:rsidRPr="003F6ABD">
        <w:t>.</w:t>
      </w:r>
      <w:r w:rsidR="00FD6A48" w:rsidRPr="003F6ABD">
        <w:rPr>
          <w:rStyle w:val="FootnoteReference"/>
        </w:rPr>
        <w:footnoteReference w:id="27"/>
      </w:r>
      <w:r w:rsidR="00FD6A48" w:rsidRPr="003F6ABD">
        <w:t xml:space="preserve"> If there was an aversion in Poland’s constitution-making process, it was the rejection of its </w:t>
      </w:r>
      <w:r w:rsidR="00CC1FB9" w:rsidRPr="003F6ABD">
        <w:t>previous</w:t>
      </w:r>
      <w:r w:rsidR="0090656E" w:rsidRPr="003F6ABD">
        <w:t xml:space="preserve"> Communist</w:t>
      </w:r>
      <w:r w:rsidR="00CC1FB9" w:rsidRPr="003F6ABD">
        <w:t xml:space="preserve"> </w:t>
      </w:r>
      <w:r w:rsidR="00FD6A48" w:rsidRPr="003F6ABD">
        <w:t>experience.</w:t>
      </w:r>
      <w:r w:rsidRPr="003F6ABD">
        <w:rPr>
          <w:rStyle w:val="FootnoteReference"/>
        </w:rPr>
        <w:footnoteReference w:id="28"/>
      </w:r>
      <w:r w:rsidRPr="003F6ABD">
        <w:t xml:space="preserve"> </w:t>
      </w:r>
      <w:r w:rsidR="00FD6A48" w:rsidRPr="003F6ABD">
        <w:t xml:space="preserve"> </w:t>
      </w:r>
    </w:p>
    <w:p w14:paraId="37195817" w14:textId="3A055719" w:rsidR="002B213B" w:rsidRPr="003F6ABD" w:rsidRDefault="002D0486" w:rsidP="009F719F">
      <w:pPr>
        <w:pStyle w:val="PI"/>
      </w:pPr>
      <w:r w:rsidRPr="003F6ABD">
        <w:t xml:space="preserve">Aversions </w:t>
      </w:r>
      <w:r w:rsidR="00E657DD" w:rsidRPr="003F6ABD">
        <w:t xml:space="preserve">such as Poland’s are common in other societies undergoing transitions to democracy and can be seen in </w:t>
      </w:r>
      <w:r w:rsidR="00FD6A48" w:rsidRPr="003F6ABD">
        <w:t>the South African Constitution’s rejection of the apartheid regime</w:t>
      </w:r>
      <w:r w:rsidR="009C21F5" w:rsidRPr="003F6ABD">
        <w:t>.</w:t>
      </w:r>
      <w:r w:rsidR="00FD6A48" w:rsidRPr="003F6ABD">
        <w:rPr>
          <w:rStyle w:val="FootnoteReference"/>
        </w:rPr>
        <w:footnoteReference w:id="29"/>
      </w:r>
      <w:r w:rsidR="00FD6A48" w:rsidRPr="003F6ABD">
        <w:t xml:space="preserve"> </w:t>
      </w:r>
      <w:r w:rsidR="009C21F5" w:rsidRPr="003F6ABD">
        <w:t xml:space="preserve">Other examples of aversive constitutionalism are </w:t>
      </w:r>
      <w:r w:rsidR="00E657DD" w:rsidRPr="003F6ABD">
        <w:t xml:space="preserve">the United States’ </w:t>
      </w:r>
      <w:r w:rsidR="00FD6A48" w:rsidRPr="003F6ABD">
        <w:t>rejection of the British “absolute Tyranny over these States</w:t>
      </w:r>
      <w:r w:rsidR="00E657DD" w:rsidRPr="003F6ABD">
        <w:t>,</w:t>
      </w:r>
      <w:r w:rsidR="00FD6A48" w:rsidRPr="003F6ABD">
        <w:t>”</w:t>
      </w:r>
      <w:r w:rsidR="00FD6A48" w:rsidRPr="003F6ABD">
        <w:rPr>
          <w:rStyle w:val="FootnoteReference"/>
        </w:rPr>
        <w:footnoteReference w:id="30"/>
      </w:r>
      <w:r w:rsidR="00FD6A48" w:rsidRPr="003F6ABD">
        <w:t xml:space="preserve"> which involved a specific list such as establishing taxes without consent</w:t>
      </w:r>
      <w:r w:rsidR="00E657DD" w:rsidRPr="003F6ABD">
        <w:t>;</w:t>
      </w:r>
      <w:r w:rsidR="00FD6A48" w:rsidRPr="003F6ABD">
        <w:rPr>
          <w:rStyle w:val="FootnoteReference"/>
        </w:rPr>
        <w:footnoteReference w:id="31"/>
      </w:r>
      <w:r w:rsidR="00FD6A48" w:rsidRPr="003F6ABD">
        <w:t xml:space="preserve"> and New Zealand’s Bill of Rights</w:t>
      </w:r>
      <w:r w:rsidR="0090656E" w:rsidRPr="003F6ABD">
        <w:t>’</w:t>
      </w:r>
      <w:r w:rsidR="00FD6A48" w:rsidRPr="003F6ABD">
        <w:t xml:space="preserve"> rejection </w:t>
      </w:r>
      <w:r w:rsidR="00E657DD" w:rsidRPr="003F6ABD">
        <w:t xml:space="preserve">of </w:t>
      </w:r>
      <w:r w:rsidR="00FD6A48" w:rsidRPr="003F6ABD">
        <w:t>a previous political experience.</w:t>
      </w:r>
      <w:r w:rsidR="00FD6A48" w:rsidRPr="003F6ABD">
        <w:rPr>
          <w:rStyle w:val="FootnoteReference"/>
        </w:rPr>
        <w:footnoteReference w:id="32"/>
      </w:r>
    </w:p>
    <w:p w14:paraId="4967E328" w14:textId="3FE6E622" w:rsidR="001F4544" w:rsidRPr="003F6ABD" w:rsidRDefault="001A3044" w:rsidP="009F719F">
      <w:pPr>
        <w:pStyle w:val="PI"/>
      </w:pPr>
      <w:r w:rsidRPr="003F6ABD">
        <w:t xml:space="preserve">Using </w:t>
      </w:r>
      <w:r w:rsidR="00941AF6" w:rsidRPr="003F6ABD">
        <w:t>this</w:t>
      </w:r>
      <w:r w:rsidRPr="003F6ABD">
        <w:t xml:space="preserve"> framework, </w:t>
      </w:r>
      <w:r w:rsidR="009B6989" w:rsidRPr="003F6ABD">
        <w:t xml:space="preserve">we argue that </w:t>
      </w:r>
      <w:r w:rsidRPr="003F6ABD">
        <w:t>t</w:t>
      </w:r>
      <w:r w:rsidR="00590AC6" w:rsidRPr="003F6ABD">
        <w:t>he Chilean constitution-making process can be understood</w:t>
      </w:r>
      <w:r w:rsidR="00C72B1F" w:rsidRPr="003F6ABD">
        <w:t xml:space="preserve"> as </w:t>
      </w:r>
      <w:r w:rsidR="002E2ECD" w:rsidRPr="003F6ABD">
        <w:t xml:space="preserve">manifesting a dual aversion or </w:t>
      </w:r>
      <w:r w:rsidR="00C72B1F" w:rsidRPr="003F6ABD">
        <w:t xml:space="preserve">a </w:t>
      </w:r>
      <w:r w:rsidR="002E2ECD" w:rsidRPr="003F6ABD">
        <w:t xml:space="preserve">rejection of </w:t>
      </w:r>
      <w:r w:rsidR="00C72B1F" w:rsidRPr="003F6ABD">
        <w:t xml:space="preserve">two </w:t>
      </w:r>
      <w:r w:rsidR="00EF7CE9" w:rsidRPr="003F6ABD">
        <w:t>negative models</w:t>
      </w:r>
      <w:r w:rsidR="00590AC6" w:rsidRPr="003F6ABD">
        <w:t xml:space="preserve">: </w:t>
      </w:r>
      <w:proofErr w:type="gramStart"/>
      <w:r w:rsidR="001F4544" w:rsidRPr="003F6ABD">
        <w:t>first,</w:t>
      </w:r>
      <w:proofErr w:type="gramEnd"/>
      <w:r w:rsidR="001F4544" w:rsidRPr="003F6ABD">
        <w:t xml:space="preserve"> </w:t>
      </w:r>
      <w:r w:rsidR="002E2ECD" w:rsidRPr="003F6ABD">
        <w:t xml:space="preserve">of </w:t>
      </w:r>
      <w:r w:rsidR="00700AFD" w:rsidRPr="003F6ABD">
        <w:t>the</w:t>
      </w:r>
      <w:r w:rsidR="00A64C52" w:rsidRPr="003F6ABD">
        <w:t xml:space="preserve"> Pinochet era and its constitution</w:t>
      </w:r>
      <w:r w:rsidR="005C271E" w:rsidRPr="003F6ABD">
        <w:t>al plans</w:t>
      </w:r>
      <w:r w:rsidR="00A64C52" w:rsidRPr="003F6ABD">
        <w:t xml:space="preserve">, and second, </w:t>
      </w:r>
      <w:r w:rsidR="002E2ECD" w:rsidRPr="003F6ABD">
        <w:t xml:space="preserve">of </w:t>
      </w:r>
      <w:r w:rsidR="00A64C52" w:rsidRPr="003F6ABD">
        <w:t>the</w:t>
      </w:r>
      <w:r w:rsidR="00700AFD" w:rsidRPr="003F6ABD">
        <w:rPr>
          <w:i/>
          <w:iCs/>
        </w:rPr>
        <w:t xml:space="preserve"> </w:t>
      </w:r>
      <w:r w:rsidR="00700AFD" w:rsidRPr="003F6ABD">
        <w:rPr>
          <w:iCs/>
        </w:rPr>
        <w:t>Bolivarian</w:t>
      </w:r>
      <w:r w:rsidR="00700AFD" w:rsidRPr="003F6ABD">
        <w:t xml:space="preserve"> approach</w:t>
      </w:r>
      <w:r w:rsidR="00590AC6" w:rsidRPr="003F6ABD">
        <w:t xml:space="preserve"> to constitution-</w:t>
      </w:r>
      <w:r w:rsidR="00590AC6" w:rsidRPr="003F6ABD">
        <w:lastRenderedPageBreak/>
        <w:t>making</w:t>
      </w:r>
      <w:r w:rsidR="00623249" w:rsidRPr="003F6ABD">
        <w:t xml:space="preserve">, including its </w:t>
      </w:r>
      <w:r w:rsidR="002E2ECD" w:rsidRPr="003F6ABD">
        <w:t xml:space="preserve">associated </w:t>
      </w:r>
      <w:r w:rsidR="00623249" w:rsidRPr="003F6ABD">
        <w:t>constituent power dimension</w:t>
      </w:r>
      <w:r w:rsidR="00E349D5" w:rsidRPr="003F6ABD">
        <w:t>.</w:t>
      </w:r>
      <w:r w:rsidR="00A64C52" w:rsidRPr="003F6ABD">
        <w:t xml:space="preserve"> </w:t>
      </w:r>
      <w:r w:rsidR="002E2ECD" w:rsidRPr="003F6ABD">
        <w:t xml:space="preserve">In rejecting these two models, Chile has embraced some features of the post-sovereign model, as described by </w:t>
      </w:r>
      <w:proofErr w:type="spellStart"/>
      <w:r w:rsidR="002E2ECD" w:rsidRPr="003F6ABD">
        <w:t>Arato</w:t>
      </w:r>
      <w:proofErr w:type="spellEnd"/>
      <w:r w:rsidR="002E2ECD" w:rsidRPr="003F6ABD">
        <w:t>.</w:t>
      </w:r>
      <w:r w:rsidR="0060621A" w:rsidRPr="003F6ABD">
        <w:rPr>
          <w:rStyle w:val="FootnoteReference"/>
        </w:rPr>
        <w:footnoteReference w:id="33"/>
      </w:r>
      <w:r w:rsidR="002E2ECD" w:rsidRPr="003F6ABD">
        <w:t xml:space="preserve"> </w:t>
      </w:r>
    </w:p>
    <w:p w14:paraId="65A9E061" w14:textId="4D53AC01" w:rsidR="00373CDA" w:rsidRPr="003F6ABD" w:rsidRDefault="00373CDA" w:rsidP="009F719F">
      <w:pPr>
        <w:pStyle w:val="PI"/>
      </w:pPr>
      <w:r w:rsidRPr="003F6ABD">
        <w:t xml:space="preserve">The remainder of this </w:t>
      </w:r>
      <w:r w:rsidR="0060621A" w:rsidRPr="003F6ABD">
        <w:t xml:space="preserve">article </w:t>
      </w:r>
      <w:r w:rsidRPr="003F6ABD">
        <w:t>proceeds as follows</w:t>
      </w:r>
      <w:r w:rsidR="005D1C18" w:rsidRPr="003F6ABD">
        <w:t>.</w:t>
      </w:r>
      <w:r w:rsidRPr="003F6ABD">
        <w:t xml:space="preserve"> </w:t>
      </w:r>
      <w:r w:rsidR="004A2D57" w:rsidRPr="003F6ABD">
        <w:t xml:space="preserve">The next section explains how the dictatorship’s constitutional model is operating as the first aversion of the current Chilean constitution-making process. Section 3 </w:t>
      </w:r>
      <w:r w:rsidR="0060621A" w:rsidRPr="003F6ABD">
        <w:t xml:space="preserve">outlines </w:t>
      </w:r>
      <w:r w:rsidR="004A2D57" w:rsidRPr="003F6ABD">
        <w:t xml:space="preserve">the </w:t>
      </w:r>
      <w:r w:rsidR="00B5078C" w:rsidRPr="003F6ABD">
        <w:t xml:space="preserve">main features of the </w:t>
      </w:r>
      <w:r w:rsidR="004A2D57" w:rsidRPr="003F6ABD">
        <w:rPr>
          <w:iCs/>
        </w:rPr>
        <w:t>Bolivarian</w:t>
      </w:r>
      <w:r w:rsidR="004A2D57" w:rsidRPr="003F6ABD">
        <w:t xml:space="preserve"> model, based on a sovereign and transformative approach to constitution-making, and briefly presents the post-sovereign alternative</w:t>
      </w:r>
      <w:r w:rsidR="00F97CBC" w:rsidRPr="003F6ABD">
        <w:t xml:space="preserve"> as a contradictory model to the Bolivarian one</w:t>
      </w:r>
      <w:r w:rsidR="004A2D57" w:rsidRPr="003F6ABD">
        <w:t xml:space="preserve">. Section </w:t>
      </w:r>
      <w:r w:rsidR="00F97CBC" w:rsidRPr="003F6ABD">
        <w:t xml:space="preserve">4 explains how the Chilean designers of the current constitution-making process rejected the Bolivarian model and, instead, preferred to design </w:t>
      </w:r>
      <w:r w:rsidR="00B5078C" w:rsidRPr="003F6ABD">
        <w:t xml:space="preserve">a </w:t>
      </w:r>
      <w:r w:rsidR="00F97CBC" w:rsidRPr="003F6ABD">
        <w:t xml:space="preserve">process </w:t>
      </w:r>
      <w:r w:rsidR="00B5078C" w:rsidRPr="003F6ABD">
        <w:t xml:space="preserve">with some </w:t>
      </w:r>
      <w:r w:rsidR="00F97CBC" w:rsidRPr="003F6ABD">
        <w:t xml:space="preserve">features of the post-sovereign paradigm. </w:t>
      </w:r>
      <w:r w:rsidR="004A2D57" w:rsidRPr="003F6ABD">
        <w:t xml:space="preserve"> </w:t>
      </w:r>
      <w:r w:rsidR="001B32BE" w:rsidRPr="003F6ABD">
        <w:t>Section 5 concludes by pointing out some challenges</w:t>
      </w:r>
      <w:r w:rsidR="00810D61" w:rsidRPr="003F6ABD">
        <w:t xml:space="preserve"> that the Chilean constitution-making process will face.</w:t>
      </w:r>
    </w:p>
    <w:p w14:paraId="3104827E" w14:textId="6DFF3031" w:rsidR="00476733" w:rsidRPr="003F6ABD" w:rsidRDefault="009F719F" w:rsidP="009F719F">
      <w:pPr>
        <w:pStyle w:val="H1"/>
      </w:pPr>
      <w:r w:rsidRPr="003F6ABD">
        <w:t xml:space="preserve">2. </w:t>
      </w:r>
      <w:r w:rsidR="00476733" w:rsidRPr="003F6ABD">
        <w:t xml:space="preserve">Chile’s </w:t>
      </w:r>
      <w:r w:rsidR="0060621A" w:rsidRPr="003F6ABD">
        <w:t xml:space="preserve">constitution-making process and the rejection </w:t>
      </w:r>
      <w:r w:rsidR="0004210E" w:rsidRPr="003F6ABD">
        <w:t xml:space="preserve">of Pinochet’s </w:t>
      </w:r>
      <w:r w:rsidR="0060621A" w:rsidRPr="003F6ABD">
        <w:t>legacy</w:t>
      </w:r>
    </w:p>
    <w:p w14:paraId="4A81AF70" w14:textId="7A1791A3" w:rsidR="00090BA4" w:rsidRPr="003F6ABD" w:rsidRDefault="00090BA4" w:rsidP="009F719F">
      <w:pPr>
        <w:pStyle w:val="CEPI"/>
      </w:pPr>
      <w:r w:rsidRPr="003F6ABD">
        <w:t xml:space="preserve">Since the return to democratic rule, this is the only time that we have the real possibility of enacting a new constitution that can </w:t>
      </w:r>
      <w:r w:rsidR="00A244CE" w:rsidRPr="003F6ABD">
        <w:t>reflect</w:t>
      </w:r>
      <w:r w:rsidRPr="003F6ABD">
        <w:t xml:space="preserve"> the dreams of Chileans. It is time to put an end to the dictatorship’s Constitution, which establishes a system based on [economic] subsidiarity, that does</w:t>
      </w:r>
      <w:r w:rsidR="00F260CB" w:rsidRPr="003F6ABD">
        <w:t xml:space="preserve"> </w:t>
      </w:r>
      <w:r w:rsidRPr="003F6ABD">
        <w:t>n</w:t>
      </w:r>
      <w:r w:rsidR="00F260CB" w:rsidRPr="003F6ABD">
        <w:t>o</w:t>
      </w:r>
      <w:r w:rsidRPr="003F6ABD">
        <w:t>t recognize nor guarantee social rights, that does</w:t>
      </w:r>
      <w:r w:rsidR="00F260CB" w:rsidRPr="003F6ABD">
        <w:t xml:space="preserve"> </w:t>
      </w:r>
      <w:r w:rsidRPr="003F6ABD">
        <w:t>n</w:t>
      </w:r>
      <w:r w:rsidR="00F260CB" w:rsidRPr="003F6ABD">
        <w:t>o</w:t>
      </w:r>
      <w:r w:rsidRPr="003F6ABD">
        <w:t xml:space="preserve">t establish real citizens’ participation </w:t>
      </w:r>
      <w:r w:rsidR="0060621A" w:rsidRPr="003F6ABD">
        <w:t xml:space="preserve">[. . .], </w:t>
      </w:r>
      <w:r w:rsidR="00A244CE" w:rsidRPr="003F6ABD">
        <w:t xml:space="preserve">that does not guarantee the right to water and natural resources, </w:t>
      </w:r>
      <w:r w:rsidRPr="003F6ABD">
        <w:t xml:space="preserve">that establishes a super presidentialism that prevents Congress from advancing in </w:t>
      </w:r>
      <w:r w:rsidR="00A244CE" w:rsidRPr="003F6ABD">
        <w:t xml:space="preserve">undertaking </w:t>
      </w:r>
      <w:r w:rsidRPr="003F6ABD">
        <w:t>deep social transformations [</w:t>
      </w:r>
      <w:r w:rsidR="0060621A" w:rsidRPr="003F6ABD">
        <w:t>. . .</w:t>
      </w:r>
      <w:r w:rsidRPr="003F6ABD">
        <w:t>].”</w:t>
      </w:r>
      <w:r w:rsidRPr="003F6ABD">
        <w:rPr>
          <w:rStyle w:val="FootnoteReference"/>
        </w:rPr>
        <w:footnoteReference w:id="34"/>
      </w:r>
    </w:p>
    <w:p w14:paraId="21E07316" w14:textId="66109196" w:rsidR="00090BA4" w:rsidRPr="003F6ABD" w:rsidRDefault="00090BA4" w:rsidP="009F719F">
      <w:pPr>
        <w:pStyle w:val="P"/>
      </w:pPr>
      <w:r w:rsidRPr="003F6ABD">
        <w:t xml:space="preserve">With those words, Maya Fernández, a member of Congress from the Socialist Party, </w:t>
      </w:r>
      <w:r w:rsidR="00A244CE" w:rsidRPr="003F6ABD">
        <w:t xml:space="preserve">argued in favor of a new constitution. Several other interventions by legislators—from the far-left to the center—during the debates aimed at implementing the Agreement made similar remarks. They emphasized the need to get rid of the </w:t>
      </w:r>
      <w:r w:rsidRPr="003F6ABD">
        <w:t xml:space="preserve">dictatorship’s legacy, both for symbolic reasons and for the </w:t>
      </w:r>
      <w:r w:rsidRPr="003F6ABD">
        <w:lastRenderedPageBreak/>
        <w:t>perception that the current Constitution is still helping to preserve the dictatorship’s neoliberal and conservative plans</w:t>
      </w:r>
      <w:r w:rsidR="00A244CE" w:rsidRPr="003F6ABD">
        <w:t>, as well as granting excessive veto powers to a minority.</w:t>
      </w:r>
      <w:r w:rsidRPr="003F6ABD">
        <w:rPr>
          <w:rStyle w:val="FootnoteReference"/>
        </w:rPr>
        <w:footnoteReference w:id="35"/>
      </w:r>
      <w:r w:rsidRPr="003F6ABD">
        <w:t xml:space="preserve"> </w:t>
      </w:r>
    </w:p>
    <w:p w14:paraId="2DACB9EC" w14:textId="1FF54181" w:rsidR="00B16105" w:rsidRPr="003F6ABD" w:rsidRDefault="001D078F" w:rsidP="009F719F">
      <w:pPr>
        <w:pStyle w:val="PI"/>
      </w:pPr>
      <w:r w:rsidRPr="003F6ABD">
        <w:t>The rejection of Pinochet’s constitution and legacy</w:t>
      </w:r>
      <w:r w:rsidR="005B4BC5" w:rsidRPr="003F6ABD">
        <w:t>, as seen in these remarks,</w:t>
      </w:r>
      <w:r w:rsidRPr="003F6ABD">
        <w:t xml:space="preserve"> fits</w:t>
      </w:r>
      <w:r w:rsidR="00B95ABC" w:rsidRPr="003F6ABD">
        <w:t xml:space="preserve"> </w:t>
      </w:r>
      <w:r w:rsidRPr="003F6ABD">
        <w:t>with examples of aversive constitutionalism present in societies undergoing transitions to democracy</w:t>
      </w:r>
      <w:r w:rsidR="00022C77" w:rsidRPr="003F6ABD">
        <w:t xml:space="preserve">. However, Chile’s rejection of the Pinochet constitutional model </w:t>
      </w:r>
      <w:r w:rsidR="00EA3159" w:rsidRPr="003F6ABD">
        <w:t xml:space="preserve">differs in an important way from </w:t>
      </w:r>
      <w:r w:rsidR="00022C77" w:rsidRPr="003F6ABD">
        <w:t>other examples of aversive constitutionalism</w:t>
      </w:r>
      <w:r w:rsidR="005B4BC5" w:rsidRPr="003F6ABD">
        <w:t xml:space="preserve"> associated to transitions</w:t>
      </w:r>
      <w:r w:rsidR="00022C77" w:rsidRPr="003F6ABD">
        <w:t xml:space="preserve">. </w:t>
      </w:r>
      <w:r w:rsidR="007F0C0A" w:rsidRPr="003F6ABD">
        <w:t>U</w:t>
      </w:r>
      <w:r w:rsidRPr="003F6ABD">
        <w:t>nlike South</w:t>
      </w:r>
      <w:r w:rsidR="007F0C0A" w:rsidRPr="003F6ABD">
        <w:t xml:space="preserve"> </w:t>
      </w:r>
      <w:r w:rsidRPr="003F6ABD">
        <w:t xml:space="preserve">Africa, where the transition itself involved the development of a new constitutional order, Chile’s transition took place in the early </w:t>
      </w:r>
      <w:r w:rsidR="00EA3159" w:rsidRPr="003F6ABD">
        <w:t>19</w:t>
      </w:r>
      <w:r w:rsidRPr="003F6ABD">
        <w:t xml:space="preserve">90s with basically the same constitutional document that had ruled the country since 1980: Pinochet’s </w:t>
      </w:r>
      <w:r w:rsidR="00D44FBA" w:rsidRPr="003F6ABD">
        <w:t>C</w:t>
      </w:r>
      <w:r w:rsidRPr="003F6ABD">
        <w:t>onstitution.</w:t>
      </w:r>
      <w:r w:rsidR="00B269D7" w:rsidRPr="003F6ABD">
        <w:t xml:space="preserve"> </w:t>
      </w:r>
      <w:r w:rsidR="00D44FBA" w:rsidRPr="003F6ABD">
        <w:t>The plan was to introduce amendments to that document, starting in 1989</w:t>
      </w:r>
      <w:r w:rsidR="005B4BC5" w:rsidRPr="003F6ABD">
        <w:t>, but there was never a complete replacement of the original text</w:t>
      </w:r>
      <w:r w:rsidR="00D44FBA" w:rsidRPr="003F6ABD">
        <w:t xml:space="preserve">. </w:t>
      </w:r>
      <w:r w:rsidR="00B269D7" w:rsidRPr="003F6ABD">
        <w:t>In other words, Chile’s transition to democracy did not involve creating a new constitutional order that would reject the dictatorship’s legacy</w:t>
      </w:r>
      <w:r w:rsidR="00D44FBA" w:rsidRPr="003F6ABD">
        <w:t xml:space="preserve"> and create a symbolic new beginning. </w:t>
      </w:r>
      <w:r w:rsidR="00B269D7" w:rsidRPr="003F6ABD">
        <w:t xml:space="preserve">Perhaps </w:t>
      </w:r>
      <w:proofErr w:type="gramStart"/>
      <w:r w:rsidR="00B269D7" w:rsidRPr="003F6ABD">
        <w:t>as a result of</w:t>
      </w:r>
      <w:proofErr w:type="gramEnd"/>
      <w:r w:rsidR="00B269D7" w:rsidRPr="003F6ABD">
        <w:t xml:space="preserve"> that, Pinochet’s </w:t>
      </w:r>
      <w:r w:rsidR="0007094C" w:rsidRPr="003F6ABD">
        <w:t>C</w:t>
      </w:r>
      <w:r w:rsidR="00B269D7" w:rsidRPr="003F6ABD">
        <w:t>onstitution has emerged as one of the negative models in the current constitution-making process.</w:t>
      </w:r>
      <w:r w:rsidR="006636FD" w:rsidRPr="003F6ABD">
        <w:t xml:space="preserve"> </w:t>
      </w:r>
      <w:proofErr w:type="gramStart"/>
      <w:r w:rsidR="006636FD" w:rsidRPr="003F6ABD">
        <w:t>In particular, this</w:t>
      </w:r>
      <w:proofErr w:type="gramEnd"/>
      <w:r w:rsidR="006636FD" w:rsidRPr="003F6ABD">
        <w:t xml:space="preserve"> aversion focuses on certain democratic deficits </w:t>
      </w:r>
      <w:r w:rsidR="006636FD" w:rsidRPr="003F6ABD">
        <w:lastRenderedPageBreak/>
        <w:t xml:space="preserve">associated to the 1980 Constitution and the </w:t>
      </w:r>
      <w:r w:rsidR="005C271E" w:rsidRPr="003F6ABD">
        <w:t xml:space="preserve">dictatorship’s original </w:t>
      </w:r>
      <w:r w:rsidR="006636FD" w:rsidRPr="003F6ABD">
        <w:t>embracement of neoliberalism as the country’s economic model</w:t>
      </w:r>
      <w:r w:rsidR="005C271E" w:rsidRPr="003F6ABD">
        <w:t>. Indeed,</w:t>
      </w:r>
      <w:r w:rsidR="00B16105" w:rsidRPr="003F6ABD">
        <w:t xml:space="preserve"> Pinochet’s original constitutional plans aimed at building a democracy protected by the </w:t>
      </w:r>
      <w:proofErr w:type="gramStart"/>
      <w:r w:rsidR="00B16105" w:rsidRPr="003F6ABD">
        <w:t>military</w:t>
      </w:r>
      <w:r w:rsidR="0007094C" w:rsidRPr="003F6ABD">
        <w:t>,</w:t>
      </w:r>
      <w:r w:rsidR="00B16105" w:rsidRPr="003F6ABD">
        <w:t xml:space="preserve"> and</w:t>
      </w:r>
      <w:proofErr w:type="gramEnd"/>
      <w:r w:rsidR="00B16105" w:rsidRPr="003F6ABD">
        <w:t xml:space="preserve"> included the existence of power-sharing institutions with strong veto powers, as well as a bill of rights that promoted conservative values, strong economic liberties, and property rights.</w:t>
      </w:r>
      <w:r w:rsidR="00B16105" w:rsidRPr="003F6ABD">
        <w:rPr>
          <w:rStyle w:val="FootnoteReference"/>
        </w:rPr>
        <w:footnoteReference w:id="36"/>
      </w:r>
      <w:r w:rsidR="00B16105" w:rsidRPr="003F6ABD">
        <w:t xml:space="preserve"> </w:t>
      </w:r>
      <w:r w:rsidR="005B4BC5" w:rsidRPr="003F6ABD">
        <w:t xml:space="preserve">All these themes are present in the legislative debate concerning the Agreement and have been prevalent in academic work and public opinion. </w:t>
      </w:r>
    </w:p>
    <w:p w14:paraId="5529A1D4" w14:textId="781425BD" w:rsidR="00B16105" w:rsidRPr="003F6ABD" w:rsidRDefault="000042B3" w:rsidP="009F719F">
      <w:pPr>
        <w:pStyle w:val="PI"/>
      </w:pPr>
      <w:r w:rsidRPr="003F6ABD">
        <w:t>Because the 1980 Constitution has been amended several times</w:t>
      </w:r>
      <w:r w:rsidR="005C271E" w:rsidRPr="003F6ABD">
        <w:t xml:space="preserve"> and nobody seriously doubts that Chile is a competitive democracy nowadays</w:t>
      </w:r>
      <w:r w:rsidRPr="003F6ABD">
        <w:t>,</w:t>
      </w:r>
      <w:r w:rsidR="005C271E" w:rsidRPr="003F6ABD">
        <w:rPr>
          <w:rStyle w:val="FootnoteReference"/>
        </w:rPr>
        <w:footnoteReference w:id="37"/>
      </w:r>
      <w:r w:rsidRPr="003F6ABD">
        <w:t xml:space="preserve"> t</w:t>
      </w:r>
      <w:r w:rsidR="00B16105" w:rsidRPr="003F6ABD">
        <w:t>he rejection of Pinochet’s legacy is not a</w:t>
      </w:r>
      <w:r w:rsidR="00D44FBA" w:rsidRPr="003F6ABD">
        <w:t>n obvious</w:t>
      </w:r>
      <w:r w:rsidR="00B16105" w:rsidRPr="003F6ABD">
        <w:t xml:space="preserve"> instance of aversive constitutionalism</w:t>
      </w:r>
      <w:r w:rsidRPr="003F6ABD">
        <w:t xml:space="preserve"> (</w:t>
      </w:r>
      <w:r w:rsidR="00B16105" w:rsidRPr="003F6ABD">
        <w:t>even though it may appear so at first sight</w:t>
      </w:r>
      <w:r w:rsidRPr="003F6ABD">
        <w:t>)</w:t>
      </w:r>
      <w:r w:rsidR="0007094C" w:rsidRPr="003F6ABD">
        <w:t>.</w:t>
      </w:r>
      <w:r w:rsidR="00B16105" w:rsidRPr="003F6ABD">
        <w:t xml:space="preserve"> Although many Chileans still blame the Pinochet Constitution for preventing elected majorities</w:t>
      </w:r>
      <w:r w:rsidRPr="003F6ABD">
        <w:t xml:space="preserve"> from</w:t>
      </w:r>
      <w:r w:rsidR="00B16105" w:rsidRPr="003F6ABD">
        <w:t xml:space="preserve"> advanc</w:t>
      </w:r>
      <w:r w:rsidRPr="003F6ABD">
        <w:t>ing</w:t>
      </w:r>
      <w:r w:rsidR="00B16105" w:rsidRPr="003F6ABD">
        <w:t xml:space="preserve"> relevant social reforms (</w:t>
      </w:r>
      <w:r w:rsidR="0007094C" w:rsidRPr="003F6ABD">
        <w:t>e.g.,</w:t>
      </w:r>
      <w:r w:rsidR="00B16105" w:rsidRPr="003F6ABD">
        <w:t xml:space="preserve"> when the Constitutional Court </w:t>
      </w:r>
      <w:r w:rsidR="005C271E" w:rsidRPr="003F6ABD">
        <w:t xml:space="preserve">partly </w:t>
      </w:r>
      <w:r w:rsidR="00B16105" w:rsidRPr="003F6ABD">
        <w:t xml:space="preserve">prevented the second Bachelet administration from enacting </w:t>
      </w:r>
      <w:r w:rsidR="005C271E" w:rsidRPr="003F6ABD">
        <w:t>legislative bills aimed at reforming areas such as labor law and consumer protection legislation</w:t>
      </w:r>
      <w:r w:rsidR="00B16105" w:rsidRPr="003F6ABD">
        <w:t>),</w:t>
      </w:r>
      <w:r w:rsidR="00B16105" w:rsidRPr="003F6ABD">
        <w:rPr>
          <w:rStyle w:val="FootnoteReference"/>
        </w:rPr>
        <w:footnoteReference w:id="38"/>
      </w:r>
      <w:r w:rsidR="00B16105" w:rsidRPr="003F6ABD">
        <w:t xml:space="preserve"> many features of the original document no longer exist due to constitutional amendments and legislative modifications to the organic laws. Nonetheless, there are some areas where constitutional reforms have not occurred or where they have not been effective in modifying some features </w:t>
      </w:r>
      <w:r w:rsidR="00F708A5" w:rsidRPr="003F6ABD">
        <w:t>of</w:t>
      </w:r>
      <w:r w:rsidR="00B16105" w:rsidRPr="003F6ABD">
        <w:t xml:space="preserve"> the</w:t>
      </w:r>
      <w:r w:rsidR="00F708A5" w:rsidRPr="003F6ABD">
        <w:t xml:space="preserve"> original 1980</w:t>
      </w:r>
      <w:r w:rsidR="00B16105" w:rsidRPr="003F6ABD">
        <w:t xml:space="preserve"> </w:t>
      </w:r>
      <w:r w:rsidR="000A0E1E" w:rsidRPr="003F6ABD">
        <w:t>C</w:t>
      </w:r>
      <w:r w:rsidR="00B16105" w:rsidRPr="003F6ABD">
        <w:t>onstitution.</w:t>
      </w:r>
      <w:r w:rsidR="00027F6B" w:rsidRPr="003F6ABD">
        <w:t xml:space="preserve"> Some scholars and public intellectuals, as show</w:t>
      </w:r>
      <w:r w:rsidR="0076524F" w:rsidRPr="003F6ABD">
        <w:t>n</w:t>
      </w:r>
      <w:r w:rsidR="00027F6B" w:rsidRPr="003F6ABD">
        <w:t xml:space="preserve"> below, believe that these features </w:t>
      </w:r>
      <w:r w:rsidR="00027F6B" w:rsidRPr="003F6ABD">
        <w:lastRenderedPageBreak/>
        <w:t xml:space="preserve">partly explain why social reforms have not been advanced in critical areas such as healthcare and the pension system. </w:t>
      </w:r>
      <w:r w:rsidRPr="003F6ABD">
        <w:t xml:space="preserve">It is </w:t>
      </w:r>
      <w:r w:rsidR="0076524F" w:rsidRPr="003F6ABD">
        <w:t xml:space="preserve">with respect to </w:t>
      </w:r>
      <w:r w:rsidRPr="003F6ABD">
        <w:t xml:space="preserve">these </w:t>
      </w:r>
      <w:r w:rsidR="00027F6B" w:rsidRPr="003F6ABD">
        <w:t xml:space="preserve">areas </w:t>
      </w:r>
      <w:r w:rsidR="0076524F" w:rsidRPr="003F6ABD">
        <w:t xml:space="preserve">that </w:t>
      </w:r>
      <w:r w:rsidRPr="003F6ABD">
        <w:t>aversion towards the Pinochet Constitution can be seen mo</w:t>
      </w:r>
      <w:r w:rsidR="0076524F" w:rsidRPr="003F6ABD">
        <w:t>st</w:t>
      </w:r>
      <w:r w:rsidRPr="003F6ABD">
        <w:t xml:space="preserve"> clearly.</w:t>
      </w:r>
    </w:p>
    <w:p w14:paraId="0666C404" w14:textId="3848DC9F" w:rsidR="00B16105" w:rsidRPr="003F6ABD" w:rsidRDefault="00B16105" w:rsidP="009F719F">
      <w:pPr>
        <w:pStyle w:val="PI"/>
      </w:pPr>
      <w:r w:rsidRPr="003F6ABD">
        <w:t>Regarding the democratic deficits of the constitutional regime created by Pinochet, s</w:t>
      </w:r>
      <w:r w:rsidR="00530995" w:rsidRPr="003F6ABD">
        <w:t>ome scholars ha</w:t>
      </w:r>
      <w:r w:rsidR="003779C5" w:rsidRPr="003F6ABD">
        <w:t xml:space="preserve">ve argued </w:t>
      </w:r>
      <w:r w:rsidR="00530995" w:rsidRPr="003F6ABD">
        <w:t xml:space="preserve">that the </w:t>
      </w:r>
      <w:r w:rsidR="003779C5" w:rsidRPr="003F6ABD">
        <w:t xml:space="preserve">Pinochet </w:t>
      </w:r>
      <w:r w:rsidR="00530995" w:rsidRPr="003F6ABD">
        <w:t xml:space="preserve">Constitution “cheated” </w:t>
      </w:r>
      <w:r w:rsidR="003779C5" w:rsidRPr="003F6ABD">
        <w:t xml:space="preserve">on </w:t>
      </w:r>
      <w:r w:rsidR="00530995" w:rsidRPr="003F6ABD">
        <w:t>democracy by ensuring that the right</w:t>
      </w:r>
      <w:r w:rsidR="0076524F" w:rsidRPr="003F6ABD">
        <w:t>-</w:t>
      </w:r>
      <w:r w:rsidR="00530995" w:rsidRPr="003F6ABD">
        <w:t xml:space="preserve">wing </w:t>
      </w:r>
      <w:r w:rsidR="0076524F" w:rsidRPr="003F6ABD">
        <w:t xml:space="preserve">minority </w:t>
      </w:r>
      <w:r w:rsidR="00530995" w:rsidRPr="003F6ABD">
        <w:t>w</w:t>
      </w:r>
      <w:r w:rsidR="003779C5" w:rsidRPr="003F6ABD">
        <w:t>ould</w:t>
      </w:r>
      <w:r w:rsidR="00530995" w:rsidRPr="003F6ABD">
        <w:t xml:space="preserve"> always have veto power over elected majorities,</w:t>
      </w:r>
      <w:r w:rsidR="00530995" w:rsidRPr="003F6ABD">
        <w:rPr>
          <w:rStyle w:val="FootnoteReference"/>
        </w:rPr>
        <w:footnoteReference w:id="39"/>
      </w:r>
      <w:r w:rsidR="003779C5" w:rsidRPr="003F6ABD">
        <w:t xml:space="preserve"> </w:t>
      </w:r>
      <w:r w:rsidR="00530995" w:rsidRPr="003F6ABD">
        <w:t>creat</w:t>
      </w:r>
      <w:r w:rsidR="003779C5" w:rsidRPr="003F6ABD">
        <w:t>ing</w:t>
      </w:r>
      <w:r w:rsidR="00530995" w:rsidRPr="003F6ABD">
        <w:t xml:space="preserve"> a sort of semi-sovereign democracy</w:t>
      </w:r>
      <w:r w:rsidR="00530995" w:rsidRPr="003F6ABD">
        <w:rPr>
          <w:rStyle w:val="FootnoteReference"/>
        </w:rPr>
        <w:footnoteReference w:id="40"/>
      </w:r>
      <w:r w:rsidR="00530995" w:rsidRPr="003F6ABD">
        <w:t xml:space="preserve"> </w:t>
      </w:r>
      <w:r w:rsidR="003779C5" w:rsidRPr="003F6ABD">
        <w:t xml:space="preserve">and </w:t>
      </w:r>
      <w:r w:rsidR="00530995" w:rsidRPr="003F6ABD">
        <w:t>a straightjacket constitutional system</w:t>
      </w:r>
      <w:r w:rsidR="003779C5" w:rsidRPr="003F6ABD">
        <w:t>.</w:t>
      </w:r>
      <w:r w:rsidR="00530995" w:rsidRPr="003F6ABD">
        <w:rPr>
          <w:rStyle w:val="FootnoteReference"/>
        </w:rPr>
        <w:footnoteReference w:id="41"/>
      </w:r>
      <w:r w:rsidR="00530995" w:rsidRPr="003F6ABD">
        <w:t xml:space="preserve"> </w:t>
      </w:r>
      <w:r w:rsidR="000042B3" w:rsidRPr="003F6ABD">
        <w:t xml:space="preserve">Others </w:t>
      </w:r>
      <w:r w:rsidRPr="003F6ABD">
        <w:t>have</w:t>
      </w:r>
      <w:r w:rsidR="003779C5" w:rsidRPr="003F6ABD">
        <w:t xml:space="preserve"> argue</w:t>
      </w:r>
      <w:r w:rsidRPr="003F6ABD">
        <w:t>d</w:t>
      </w:r>
      <w:r w:rsidR="003779C5" w:rsidRPr="003F6ABD">
        <w:t xml:space="preserve"> </w:t>
      </w:r>
      <w:r w:rsidR="00530995" w:rsidRPr="003F6ABD">
        <w:t xml:space="preserve">that </w:t>
      </w:r>
      <w:r w:rsidR="003779C5" w:rsidRPr="003F6ABD">
        <w:t xml:space="preserve">subsequent </w:t>
      </w:r>
      <w:r w:rsidR="00530995" w:rsidRPr="003F6ABD">
        <w:t>constitutional amendments did not really modify its most relevant parts</w:t>
      </w:r>
      <w:r w:rsidR="001D078F" w:rsidRPr="003F6ABD">
        <w:t>,</w:t>
      </w:r>
      <w:r w:rsidR="00530995" w:rsidRPr="003F6ABD">
        <w:rPr>
          <w:rStyle w:val="FootnoteReference"/>
        </w:rPr>
        <w:footnoteReference w:id="42"/>
      </w:r>
      <w:r w:rsidR="001D078F" w:rsidRPr="003F6ABD">
        <w:t xml:space="preserve"> and thus </w:t>
      </w:r>
      <w:r w:rsidRPr="003F6ABD">
        <w:t xml:space="preserve">were not effective in </w:t>
      </w:r>
      <w:r w:rsidR="0076524F" w:rsidRPr="003F6ABD">
        <w:t xml:space="preserve">addressing </w:t>
      </w:r>
      <w:r w:rsidR="001D078F" w:rsidRPr="003F6ABD">
        <w:t>these concerns.</w:t>
      </w:r>
      <w:r w:rsidR="00B95BE8" w:rsidRPr="003F6ABD">
        <w:t xml:space="preserve"> </w:t>
      </w:r>
      <w:r w:rsidRPr="003F6ABD">
        <w:t>As a result, the idea of there being in Chile a “protected democracy</w:t>
      </w:r>
      <w:r w:rsidR="0076524F" w:rsidRPr="003F6ABD">
        <w:t>,</w:t>
      </w:r>
      <w:r w:rsidRPr="003F6ABD">
        <w:t>” or a regime with democratic deficits originat</w:t>
      </w:r>
      <w:r w:rsidR="0076524F" w:rsidRPr="003F6ABD">
        <w:t>ing</w:t>
      </w:r>
      <w:r w:rsidRPr="003F6ABD">
        <w:t xml:space="preserve"> in the Pinochet Constitution</w:t>
      </w:r>
      <w:r w:rsidR="0076524F" w:rsidRPr="003F6ABD">
        <w:t>,</w:t>
      </w:r>
      <w:r w:rsidRPr="003F6ABD">
        <w:t xml:space="preserve"> is </w:t>
      </w:r>
      <w:r w:rsidR="0076524F" w:rsidRPr="003F6ABD">
        <w:t>a</w:t>
      </w:r>
      <w:r w:rsidRPr="003F6ABD">
        <w:t xml:space="preserve"> legac</w:t>
      </w:r>
      <w:r w:rsidR="0076524F" w:rsidRPr="003F6ABD">
        <w:t>y</w:t>
      </w:r>
      <w:r w:rsidRPr="003F6ABD">
        <w:t xml:space="preserve"> that the current constitution-making procedure aims </w:t>
      </w:r>
      <w:r w:rsidR="0076524F" w:rsidRPr="003F6ABD">
        <w:t xml:space="preserve">to </w:t>
      </w:r>
      <w:r w:rsidRPr="003F6ABD">
        <w:t xml:space="preserve">reject. </w:t>
      </w:r>
    </w:p>
    <w:p w14:paraId="0B6D86C3" w14:textId="5E448B70" w:rsidR="001F4544" w:rsidRPr="003F6ABD" w:rsidRDefault="00C749A7" w:rsidP="009F719F">
      <w:pPr>
        <w:pStyle w:val="PI"/>
      </w:pPr>
      <w:r w:rsidRPr="003F6ABD">
        <w:t xml:space="preserve">Regarding the Constitution’s </w:t>
      </w:r>
      <w:r w:rsidR="005C271E" w:rsidRPr="003F6ABD">
        <w:t xml:space="preserve">apparent </w:t>
      </w:r>
      <w:r w:rsidRPr="003F6ABD">
        <w:t>association with neoliberalism, t</w:t>
      </w:r>
      <w:r w:rsidR="00B95BE8" w:rsidRPr="003F6ABD">
        <w:t>he bill of rights</w:t>
      </w:r>
      <w:r w:rsidR="004A50F7" w:rsidRPr="003F6ABD">
        <w:t>—</w:t>
      </w:r>
      <w:r w:rsidR="00FD2A27" w:rsidRPr="003F6ABD">
        <w:t>and</w:t>
      </w:r>
      <w:r w:rsidR="004572DE" w:rsidRPr="003F6ABD">
        <w:t>,</w:t>
      </w:r>
      <w:r w:rsidR="00FD2A27" w:rsidRPr="003F6ABD">
        <w:t xml:space="preserve"> in particular,</w:t>
      </w:r>
      <w:r w:rsidR="00B95BE8" w:rsidRPr="003F6ABD">
        <w:t xml:space="preserve"> the protection of economic liberties and property rights</w:t>
      </w:r>
      <w:r w:rsidR="004A50F7" w:rsidRPr="003F6ABD">
        <w:t>—</w:t>
      </w:r>
      <w:r w:rsidR="00B95BE8" w:rsidRPr="003F6ABD">
        <w:t>ha</w:t>
      </w:r>
      <w:r w:rsidR="00FD2A27" w:rsidRPr="003F6ABD">
        <w:t>s</w:t>
      </w:r>
      <w:r w:rsidR="00B95BE8" w:rsidRPr="003F6ABD">
        <w:t xml:space="preserve"> </w:t>
      </w:r>
      <w:r w:rsidR="00E65334" w:rsidRPr="003F6ABD">
        <w:t>undergone</w:t>
      </w:r>
      <w:r w:rsidR="00B95BE8" w:rsidRPr="003F6ABD">
        <w:t xml:space="preserve"> few </w:t>
      </w:r>
      <w:r w:rsidR="00C1341D" w:rsidRPr="003F6ABD">
        <w:t xml:space="preserve">formal </w:t>
      </w:r>
      <w:r w:rsidR="00B95BE8" w:rsidRPr="003F6ABD">
        <w:t>modifications</w:t>
      </w:r>
      <w:r w:rsidR="0004210E" w:rsidRPr="003F6ABD">
        <w:t xml:space="preserve">, </w:t>
      </w:r>
      <w:r w:rsidR="00E65334" w:rsidRPr="003F6ABD">
        <w:t>despite innovative judicial interpretations that have expanded the protection of social rights</w:t>
      </w:r>
      <w:r w:rsidR="00BA25FA" w:rsidRPr="003F6ABD">
        <w:t xml:space="preserve"> in areas such as healthcare and labor rights</w:t>
      </w:r>
      <w:r w:rsidR="00B95BE8" w:rsidRPr="003F6ABD">
        <w:t>.</w:t>
      </w:r>
      <w:r w:rsidR="0004210E" w:rsidRPr="003F6ABD">
        <w:rPr>
          <w:rStyle w:val="FootnoteReference"/>
        </w:rPr>
        <w:footnoteReference w:id="43"/>
      </w:r>
      <w:r w:rsidR="00F84671" w:rsidRPr="003F6ABD">
        <w:t xml:space="preserve"> </w:t>
      </w:r>
      <w:r w:rsidR="00B95BE8" w:rsidRPr="003F6ABD">
        <w:t xml:space="preserve">In this regard, the </w:t>
      </w:r>
      <w:r w:rsidR="00B95BE8" w:rsidRPr="003F6ABD">
        <w:lastRenderedPageBreak/>
        <w:t xml:space="preserve">rejection of Pinochet’s </w:t>
      </w:r>
      <w:r w:rsidR="008E4810" w:rsidRPr="003F6ABD">
        <w:t>C</w:t>
      </w:r>
      <w:r w:rsidR="00B95BE8" w:rsidRPr="003F6ABD">
        <w:t>onstitution can be understood as the rejection of the dictatorship’s embrace of neoliberalism as the country’s economic model.</w:t>
      </w:r>
      <w:r w:rsidR="00176767" w:rsidRPr="003F6ABD">
        <w:rPr>
          <w:rStyle w:val="FootnoteReference"/>
        </w:rPr>
        <w:footnoteReference w:id="44"/>
      </w:r>
      <w:r w:rsidRPr="003F6ABD">
        <w:t xml:space="preserve"> </w:t>
      </w:r>
      <w:r w:rsidR="00B76E98" w:rsidRPr="003F6ABD">
        <w:t xml:space="preserve">As </w:t>
      </w:r>
      <w:r w:rsidRPr="003F6ABD">
        <w:t>Cardoso</w:t>
      </w:r>
      <w:r w:rsidR="00B76E98" w:rsidRPr="003F6ABD">
        <w:t xml:space="preserve"> has argued, the </w:t>
      </w:r>
      <w:r w:rsidR="0037611B" w:rsidRPr="003F6ABD">
        <w:t xml:space="preserve">constitutional problem in Chile </w:t>
      </w:r>
      <w:r w:rsidRPr="003F6ABD">
        <w:t>is connected</w:t>
      </w:r>
      <w:r w:rsidR="0037611B" w:rsidRPr="003F6ABD">
        <w:t xml:space="preserve"> with the gradual erosion of public trust in technocratic elites associated with the dictatorship’s economic and political legacy.</w:t>
      </w:r>
      <w:r w:rsidR="0037611B" w:rsidRPr="003F6ABD">
        <w:rPr>
          <w:rStyle w:val="FootnoteReference"/>
        </w:rPr>
        <w:footnoteReference w:id="45"/>
      </w:r>
      <w:r w:rsidR="0037611B" w:rsidRPr="003F6ABD">
        <w:t xml:space="preserve"> </w:t>
      </w:r>
      <w:r w:rsidR="00B95BE8" w:rsidRPr="003F6ABD">
        <w:t xml:space="preserve">This aversion towards the economic model of the Pinochet Constitution </w:t>
      </w:r>
      <w:r w:rsidRPr="003F6ABD">
        <w:t xml:space="preserve">also </w:t>
      </w:r>
      <w:r w:rsidR="00B95BE8" w:rsidRPr="003F6ABD">
        <w:t xml:space="preserve">overlaps with the transformative undercurrent of the Chilean constitutional movement and </w:t>
      </w:r>
      <w:r w:rsidR="007A7F29" w:rsidRPr="003F6ABD">
        <w:t>its</w:t>
      </w:r>
      <w:r w:rsidR="00B95BE8" w:rsidRPr="003F6ABD">
        <w:t xml:space="preserve"> emphasis on social, economic, and cultural rights. </w:t>
      </w:r>
    </w:p>
    <w:p w14:paraId="160EDD94" w14:textId="4D64A292" w:rsidR="00027F6B" w:rsidRPr="003F6ABD" w:rsidRDefault="00C36274" w:rsidP="009F719F">
      <w:pPr>
        <w:pStyle w:val="PI"/>
      </w:pPr>
      <w:r w:rsidRPr="003F6ABD">
        <w:t xml:space="preserve">The political discourse and public opinion have associated the </w:t>
      </w:r>
      <w:r w:rsidR="000F67FC" w:rsidRPr="003F6ABD">
        <w:t>existence of unprotected</w:t>
      </w:r>
      <w:r w:rsidRPr="003F6ABD">
        <w:t xml:space="preserve"> social and economic rights</w:t>
      </w:r>
      <w:r w:rsidR="000F67FC" w:rsidRPr="003F6ABD">
        <w:t xml:space="preserve"> and the lack of change in this area in the past decades </w:t>
      </w:r>
      <w:r w:rsidR="006447FA" w:rsidRPr="003F6ABD">
        <w:t>with</w:t>
      </w:r>
      <w:r w:rsidR="000F67FC" w:rsidRPr="003F6ABD">
        <w:t xml:space="preserve"> </w:t>
      </w:r>
      <w:r w:rsidRPr="003F6ABD">
        <w:t>legislative gridlock</w:t>
      </w:r>
      <w:r w:rsidR="000F67FC" w:rsidRPr="003F6ABD">
        <w:t>, which is attributed to some features of the constitutional model</w:t>
      </w:r>
      <w:r w:rsidRPr="003F6ABD">
        <w:t xml:space="preserve">. </w:t>
      </w:r>
      <w:r w:rsidR="000F67FC" w:rsidRPr="003F6ABD">
        <w:t>However, there is no academic consensus as to why legislative gridlocks occur in the Chilean system and whether</w:t>
      </w:r>
      <w:r w:rsidR="00DF31C0" w:rsidRPr="003F6ABD">
        <w:t>,</w:t>
      </w:r>
      <w:r w:rsidR="000F67FC" w:rsidRPr="003F6ABD">
        <w:t xml:space="preserve"> and to what extent</w:t>
      </w:r>
      <w:r w:rsidR="00DF31C0" w:rsidRPr="003F6ABD">
        <w:t>,</w:t>
      </w:r>
      <w:r w:rsidR="000F67FC" w:rsidRPr="003F6ABD">
        <w:t xml:space="preserve"> they have prevented social change. The critics</w:t>
      </w:r>
      <w:r w:rsidR="00027F6B" w:rsidRPr="003F6ABD">
        <w:t xml:space="preserve"> of the Chilean Constitution tend to blame the Constitutional Court</w:t>
      </w:r>
      <w:r w:rsidR="000F67FC" w:rsidRPr="003F6ABD">
        <w:t>,</w:t>
      </w:r>
      <w:r w:rsidR="00027F6B" w:rsidRPr="003F6ABD">
        <w:t xml:space="preserve"> the supermajority requirement to modify the Constitution</w:t>
      </w:r>
      <w:r w:rsidR="000F67FC" w:rsidRPr="003F6ABD">
        <w:t>,</w:t>
      </w:r>
      <w:r w:rsidR="00027F6B" w:rsidRPr="003F6ABD">
        <w:t xml:space="preserve"> and the organic laws</w:t>
      </w:r>
      <w:r w:rsidR="000F67FC" w:rsidRPr="003F6ABD">
        <w:t>;</w:t>
      </w:r>
      <w:r w:rsidR="00027F6B" w:rsidRPr="003F6ABD">
        <w:t xml:space="preserve"> </w:t>
      </w:r>
      <w:r w:rsidR="000F67FC" w:rsidRPr="003F6ABD">
        <w:t>others</w:t>
      </w:r>
      <w:r w:rsidR="00027F6B" w:rsidRPr="003F6ABD">
        <w:t xml:space="preserve"> blame the combination of the </w:t>
      </w:r>
      <w:r w:rsidR="00DF31C0" w:rsidRPr="003F6ABD">
        <w:t>p</w:t>
      </w:r>
      <w:r w:rsidR="00027F6B" w:rsidRPr="003F6ABD">
        <w:t>residential regime with an electoral system that produces fragmentation in Congress</w:t>
      </w:r>
      <w:r w:rsidR="000F67FC" w:rsidRPr="003F6ABD">
        <w:t>; some</w:t>
      </w:r>
      <w:r w:rsidR="00027F6B" w:rsidRPr="003F6ABD">
        <w:t xml:space="preserve"> challenge the </w:t>
      </w:r>
      <w:r w:rsidR="00DF31C0" w:rsidRPr="003F6ABD">
        <w:t>short (non-renewable four-year) p</w:t>
      </w:r>
      <w:r w:rsidR="00027F6B" w:rsidRPr="003F6ABD">
        <w:t>residential term limit</w:t>
      </w:r>
      <w:r w:rsidR="000F67FC" w:rsidRPr="003F6ABD">
        <w:t>;</w:t>
      </w:r>
      <w:r w:rsidR="00027F6B" w:rsidRPr="003F6ABD">
        <w:t xml:space="preserve"> and others blame polarization</w:t>
      </w:r>
      <w:r w:rsidR="00C87491" w:rsidRPr="003F6ABD">
        <w:t xml:space="preserve"> or ideological differences</w:t>
      </w:r>
      <w:r w:rsidR="00027F6B" w:rsidRPr="003F6ABD">
        <w:t>.</w:t>
      </w:r>
      <w:r w:rsidR="00C87491" w:rsidRPr="003F6ABD">
        <w:rPr>
          <w:rStyle w:val="FootnoteReference"/>
        </w:rPr>
        <w:footnoteReference w:id="46"/>
      </w:r>
      <w:r w:rsidR="00027F6B" w:rsidRPr="003F6ABD">
        <w:t xml:space="preserve"> Of </w:t>
      </w:r>
      <w:r w:rsidR="00027F6B" w:rsidRPr="003F6ABD">
        <w:lastRenderedPageBreak/>
        <w:t>course, a multi-causal explanation is also possible.</w:t>
      </w:r>
      <w:r w:rsidR="00486D7E" w:rsidRPr="003F6ABD">
        <w:t xml:space="preserve"> </w:t>
      </w:r>
      <w:r w:rsidR="000F67FC" w:rsidRPr="003F6ABD">
        <w:t xml:space="preserve">In any case, </w:t>
      </w:r>
      <w:r w:rsidR="00C87491" w:rsidRPr="003F6ABD">
        <w:t>the association between the Constitution and the existence of unprotected social rights seems to be predominant in Chilean politics and public opinion.</w:t>
      </w:r>
    </w:p>
    <w:p w14:paraId="52CE875E" w14:textId="6447152D" w:rsidR="002501DC" w:rsidRPr="003F6ABD" w:rsidRDefault="00C749A7" w:rsidP="009F719F">
      <w:pPr>
        <w:pStyle w:val="PI"/>
      </w:pPr>
      <w:r w:rsidRPr="003F6ABD">
        <w:t>Finally, t</w:t>
      </w:r>
      <w:r w:rsidR="00F84671" w:rsidRPr="003F6ABD">
        <w:t>h</w:t>
      </w:r>
      <w:r w:rsidR="001F4544" w:rsidRPr="003F6ABD">
        <w:t>e re</w:t>
      </w:r>
      <w:r w:rsidR="00F84671" w:rsidRPr="003F6ABD">
        <w:t xml:space="preserve">jection </w:t>
      </w:r>
      <w:r w:rsidR="001F4544" w:rsidRPr="003F6ABD">
        <w:t xml:space="preserve">of the Pinochet Constitution </w:t>
      </w:r>
      <w:r w:rsidR="00F84671" w:rsidRPr="003F6ABD">
        <w:t xml:space="preserve">has an expressive or symbolic dimension, whereby Chile </w:t>
      </w:r>
      <w:proofErr w:type="gramStart"/>
      <w:r w:rsidR="00F84671" w:rsidRPr="003F6ABD">
        <w:t>can be seen as</w:t>
      </w:r>
      <w:proofErr w:type="gramEnd"/>
      <w:r w:rsidR="00F84671" w:rsidRPr="003F6ABD">
        <w:t xml:space="preserve"> breaking with the dictatorship’s legacy for good</w:t>
      </w:r>
      <w:r w:rsidR="001F4544" w:rsidRPr="003F6ABD">
        <w:t>—</w:t>
      </w:r>
      <w:r w:rsidR="00F84671" w:rsidRPr="003F6ABD">
        <w:t>arguably</w:t>
      </w:r>
      <w:r w:rsidR="001F4544" w:rsidRPr="003F6ABD">
        <w:t>,</w:t>
      </w:r>
      <w:r w:rsidR="00F84671" w:rsidRPr="003F6ABD">
        <w:t xml:space="preserve"> </w:t>
      </w:r>
      <w:r w:rsidR="00DF31C0" w:rsidRPr="003F6ABD">
        <w:t>this</w:t>
      </w:r>
      <w:r w:rsidR="001F4544" w:rsidRPr="003F6ABD">
        <w:t xml:space="preserve"> can be seen as the </w:t>
      </w:r>
      <w:r w:rsidR="00F84671" w:rsidRPr="003F6ABD">
        <w:t xml:space="preserve">final step in the consolidation of </w:t>
      </w:r>
      <w:r w:rsidR="001F4544" w:rsidRPr="003F6ABD">
        <w:t>Chile’s</w:t>
      </w:r>
      <w:r w:rsidR="00F84671" w:rsidRPr="003F6ABD">
        <w:t xml:space="preserve"> transition</w:t>
      </w:r>
      <w:r w:rsidR="00FA4AF5" w:rsidRPr="003F6ABD">
        <w:t xml:space="preserve"> to democracy</w:t>
      </w:r>
      <w:r w:rsidR="00F84671" w:rsidRPr="003F6ABD">
        <w:t xml:space="preserve">. </w:t>
      </w:r>
      <w:r w:rsidR="00810D61" w:rsidRPr="003F6ABD">
        <w:t>A p</w:t>
      </w:r>
      <w:r w:rsidR="00FF3CBA" w:rsidRPr="003F6ABD">
        <w:t xml:space="preserve">revious attempt to express a break with the Constitution through constitutional amendments failed. </w:t>
      </w:r>
      <w:r w:rsidR="006447FA" w:rsidRPr="003F6ABD">
        <w:t>In</w:t>
      </w:r>
      <w:r w:rsidR="007A25DD" w:rsidRPr="003F6ABD">
        <w:t xml:space="preserve"> 2005, President Lagos </w:t>
      </w:r>
      <w:r w:rsidR="00FF3CBA" w:rsidRPr="003F6ABD">
        <w:t>replaced</w:t>
      </w:r>
      <w:r w:rsidR="007A25DD" w:rsidRPr="003F6ABD">
        <w:t xml:space="preserve"> Pinochet’s signature </w:t>
      </w:r>
      <w:r w:rsidR="005D7035" w:rsidRPr="003F6ABD">
        <w:t xml:space="preserve">in the </w:t>
      </w:r>
      <w:r w:rsidR="00DF31C0" w:rsidRPr="003F6ABD">
        <w:t>C</w:t>
      </w:r>
      <w:r w:rsidR="005D7035" w:rsidRPr="003F6ABD">
        <w:t xml:space="preserve">onstitution </w:t>
      </w:r>
      <w:r w:rsidR="003C353D" w:rsidRPr="003F6ABD">
        <w:t>with</w:t>
      </w:r>
      <w:r w:rsidR="007A25DD" w:rsidRPr="003F6ABD">
        <w:t xml:space="preserve"> his own</w:t>
      </w:r>
      <w:r w:rsidR="00824E64" w:rsidRPr="003F6ABD">
        <w:t xml:space="preserve"> and</w:t>
      </w:r>
      <w:r w:rsidR="00FF3CBA" w:rsidRPr="003F6ABD">
        <w:t xml:space="preserve"> </w:t>
      </w:r>
      <w:r w:rsidR="008926AD" w:rsidRPr="003F6ABD">
        <w:t>present</w:t>
      </w:r>
      <w:r w:rsidR="00824E64" w:rsidRPr="003F6ABD">
        <w:t>ed</w:t>
      </w:r>
      <w:r w:rsidR="008926AD" w:rsidRPr="003F6ABD">
        <w:t xml:space="preserve"> the </w:t>
      </w:r>
      <w:r w:rsidR="007A25DD" w:rsidRPr="003F6ABD">
        <w:t xml:space="preserve">2005 amendment </w:t>
      </w:r>
      <w:r w:rsidR="008926AD" w:rsidRPr="003F6ABD">
        <w:t xml:space="preserve">as </w:t>
      </w:r>
      <w:r w:rsidR="007A25DD" w:rsidRPr="003F6ABD">
        <w:t xml:space="preserve">a </w:t>
      </w:r>
      <w:r w:rsidR="00824E64" w:rsidRPr="003F6ABD">
        <w:t>“</w:t>
      </w:r>
      <w:r w:rsidR="007A25DD" w:rsidRPr="003F6ABD">
        <w:t>new constitution</w:t>
      </w:r>
      <w:r w:rsidR="00D00392" w:rsidRPr="003F6ABD">
        <w:t>,</w:t>
      </w:r>
      <w:r w:rsidR="00824E64" w:rsidRPr="003F6ABD">
        <w:t>” which involve</w:t>
      </w:r>
      <w:r w:rsidR="00D00392" w:rsidRPr="003F6ABD">
        <w:t>d</w:t>
      </w:r>
      <w:r w:rsidR="00824E64" w:rsidRPr="003F6ABD">
        <w:t xml:space="preserve"> not only a break with the past, but also the establishment of a new constitutional order</w:t>
      </w:r>
      <w:r w:rsidR="007A25DD" w:rsidRPr="003F6ABD">
        <w:t>.</w:t>
      </w:r>
      <w:r w:rsidR="007A25DD" w:rsidRPr="003F6ABD">
        <w:rPr>
          <w:rStyle w:val="FootnoteReference"/>
        </w:rPr>
        <w:footnoteReference w:id="47"/>
      </w:r>
      <w:r w:rsidR="007A25DD" w:rsidRPr="003F6ABD">
        <w:t xml:space="preserve"> However, </w:t>
      </w:r>
      <w:r w:rsidR="00824E64" w:rsidRPr="003F6ABD">
        <w:t>many politicians rejected President Lagos’</w:t>
      </w:r>
      <w:r w:rsidR="006447FA" w:rsidRPr="003F6ABD">
        <w:t>s</w:t>
      </w:r>
      <w:r w:rsidR="00824E64" w:rsidRPr="003F6ABD">
        <w:t xml:space="preserve"> symbolical gesture</w:t>
      </w:r>
      <w:r w:rsidR="00D62908" w:rsidRPr="003F6ABD">
        <w:t xml:space="preserve"> and </w:t>
      </w:r>
      <w:r w:rsidR="00824E64" w:rsidRPr="003F6ABD">
        <w:t xml:space="preserve">still associated the post-2005 Constitution with the Pinochet </w:t>
      </w:r>
      <w:r w:rsidR="00DF31C0" w:rsidRPr="003F6ABD">
        <w:t>regime</w:t>
      </w:r>
      <w:r w:rsidR="00D62908" w:rsidRPr="003F6ABD">
        <w:t>;</w:t>
      </w:r>
      <w:r w:rsidR="00824E64" w:rsidRPr="003F6ABD">
        <w:t xml:space="preserve"> </w:t>
      </w:r>
      <w:r w:rsidR="00D62908" w:rsidRPr="003F6ABD">
        <w:t>s</w:t>
      </w:r>
      <w:r w:rsidR="00824E64" w:rsidRPr="003F6ABD">
        <w:t>cholars s</w:t>
      </w:r>
      <w:r w:rsidR="007A25DD" w:rsidRPr="003F6ABD">
        <w:t xml:space="preserve">till </w:t>
      </w:r>
      <w:r w:rsidR="00824E64" w:rsidRPr="003F6ABD">
        <w:t xml:space="preserve">identified </w:t>
      </w:r>
      <w:r w:rsidR="007A25DD" w:rsidRPr="003F6ABD">
        <w:t>some institutional arrangements that can be criticized from a democratic perspective</w:t>
      </w:r>
      <w:r w:rsidR="00D62908" w:rsidRPr="003F6ABD">
        <w:t>;</w:t>
      </w:r>
      <w:r w:rsidR="007A25DD" w:rsidRPr="003F6ABD">
        <w:rPr>
          <w:rStyle w:val="FootnoteReference"/>
        </w:rPr>
        <w:footnoteReference w:id="48"/>
      </w:r>
      <w:r w:rsidR="00824E64" w:rsidRPr="003F6ABD">
        <w:t xml:space="preserve"> and even Lagos </w:t>
      </w:r>
      <w:r w:rsidR="00DF31C0" w:rsidRPr="003F6ABD">
        <w:t xml:space="preserve">himself </w:t>
      </w:r>
      <w:r w:rsidR="00824E64" w:rsidRPr="003F6ABD">
        <w:t xml:space="preserve">later recognized that his gesture failed </w:t>
      </w:r>
      <w:r w:rsidR="00D62908" w:rsidRPr="003F6ABD">
        <w:t xml:space="preserve">to legitimize the </w:t>
      </w:r>
      <w:r w:rsidR="00DF31C0" w:rsidRPr="003F6ABD">
        <w:t>C</w:t>
      </w:r>
      <w:r w:rsidR="00D62908" w:rsidRPr="003F6ABD">
        <w:t xml:space="preserve">onstitution and, instead, </w:t>
      </w:r>
      <w:r w:rsidR="00824E64" w:rsidRPr="003F6ABD">
        <w:t>promoted a total constitutional replacement.</w:t>
      </w:r>
      <w:r w:rsidR="00824E64" w:rsidRPr="003F6ABD">
        <w:rPr>
          <w:rStyle w:val="FootnoteReference"/>
        </w:rPr>
        <w:footnoteReference w:id="49"/>
      </w:r>
      <w:r w:rsidR="007A25DD" w:rsidRPr="003F6ABD">
        <w:t xml:space="preserve"> </w:t>
      </w:r>
      <w:r w:rsidR="003C353D" w:rsidRPr="003F6ABD">
        <w:t>Moreover, the Constitution remained an instrument that divided Chileans</w:t>
      </w:r>
      <w:r w:rsidR="00FE31C4" w:rsidRPr="003F6ABD">
        <w:t xml:space="preserve">—polls consistently showed </w:t>
      </w:r>
      <w:r w:rsidR="00DF31C0" w:rsidRPr="003F6ABD">
        <w:t xml:space="preserve">strong </w:t>
      </w:r>
      <w:r w:rsidR="00FE31C4" w:rsidRPr="003F6ABD">
        <w:t>support for a new constitution</w:t>
      </w:r>
      <w:r w:rsidR="00B87DA3" w:rsidRPr="003F6ABD">
        <w:t>,</w:t>
      </w:r>
      <w:r w:rsidR="00FE31C4" w:rsidRPr="003F6ABD">
        <w:rPr>
          <w:rStyle w:val="FootnoteReference"/>
        </w:rPr>
        <w:footnoteReference w:id="50"/>
      </w:r>
      <w:r w:rsidR="00FE31C4" w:rsidRPr="003F6ABD">
        <w:t xml:space="preserve"> and some of them explicitly connected the constitutional problem with Pinochet’s legacy</w:t>
      </w:r>
      <w:r w:rsidR="00FE31C4" w:rsidRPr="003F6ABD">
        <w:rPr>
          <w:rStyle w:val="FootnoteReference"/>
        </w:rPr>
        <w:footnoteReference w:id="51"/>
      </w:r>
      <w:r w:rsidR="00FE31C4" w:rsidRPr="003F6ABD">
        <w:t>—</w:t>
      </w:r>
      <w:r w:rsidR="003C353D" w:rsidRPr="003F6ABD">
        <w:t xml:space="preserve">and subsequent efforts were </w:t>
      </w:r>
      <w:r w:rsidR="003C353D" w:rsidRPr="003F6ABD">
        <w:lastRenderedPageBreak/>
        <w:t xml:space="preserve">made to </w:t>
      </w:r>
      <w:r w:rsidR="00D44FBA" w:rsidRPr="003F6ABD">
        <w:t xml:space="preserve">modify and </w:t>
      </w:r>
      <w:r w:rsidR="003C353D" w:rsidRPr="003F6ABD">
        <w:t>replace it</w:t>
      </w:r>
      <w:r w:rsidR="007A25DD" w:rsidRPr="003F6ABD">
        <w:t>.</w:t>
      </w:r>
      <w:r w:rsidR="007A25DD" w:rsidRPr="003F6ABD">
        <w:rPr>
          <w:rStyle w:val="FootnoteReference"/>
        </w:rPr>
        <w:footnoteReference w:id="52"/>
      </w:r>
      <w:r w:rsidR="007A25DD" w:rsidRPr="003F6ABD">
        <w:t xml:space="preserve"> For example, in 2009 three presidential candidates proposed a total constitutional replacement</w:t>
      </w:r>
      <w:r w:rsidR="00FF3CBA" w:rsidRPr="003F6ABD">
        <w:t xml:space="preserve">, </w:t>
      </w:r>
      <w:r w:rsidR="003C353D" w:rsidRPr="003F6ABD">
        <w:t>and</w:t>
      </w:r>
      <w:r w:rsidR="007A25DD" w:rsidRPr="003F6ABD">
        <w:t xml:space="preserve"> in 2011 the student protests endorsed the demand for a new constitution</w:t>
      </w:r>
      <w:r w:rsidR="003C353D" w:rsidRPr="003F6ABD">
        <w:t>.</w:t>
      </w:r>
      <w:r w:rsidR="007A25DD" w:rsidRPr="003F6ABD">
        <w:rPr>
          <w:rStyle w:val="FootnoteReference"/>
        </w:rPr>
        <w:footnoteReference w:id="53"/>
      </w:r>
      <w:r w:rsidR="007A25DD" w:rsidRPr="003F6ABD">
        <w:t xml:space="preserve"> </w:t>
      </w:r>
    </w:p>
    <w:p w14:paraId="22F8230C" w14:textId="3A8662B8" w:rsidR="002501DC" w:rsidRPr="003F6ABD" w:rsidRDefault="00D44FBA" w:rsidP="009F719F">
      <w:pPr>
        <w:pStyle w:val="PI"/>
      </w:pPr>
      <w:r w:rsidRPr="003F6ABD">
        <w:t>To summarize, t</w:t>
      </w:r>
      <w:r w:rsidR="007A25DD" w:rsidRPr="003F6ABD">
        <w:t xml:space="preserve">he </w:t>
      </w:r>
      <w:r w:rsidR="003C353D" w:rsidRPr="003F6ABD">
        <w:t xml:space="preserve">current </w:t>
      </w:r>
      <w:r w:rsidR="007A25DD" w:rsidRPr="003F6ABD">
        <w:t xml:space="preserve">demand for a new constitution </w:t>
      </w:r>
      <w:r w:rsidR="007924B2" w:rsidRPr="003F6ABD">
        <w:t>stems from</w:t>
      </w:r>
      <w:r w:rsidR="007A25DD" w:rsidRPr="003F6ABD">
        <w:t xml:space="preserve"> a transformative </w:t>
      </w:r>
      <w:r w:rsidR="007924B2" w:rsidRPr="003F6ABD">
        <w:t>intention to</w:t>
      </w:r>
      <w:r w:rsidR="007A25DD" w:rsidRPr="003F6ABD">
        <w:t xml:space="preserve"> reject</w:t>
      </w:r>
      <w:r w:rsidR="007924B2" w:rsidRPr="003F6ABD">
        <w:t xml:space="preserve"> </w:t>
      </w:r>
      <w:r w:rsidR="007A25DD" w:rsidRPr="003F6ABD">
        <w:t>the dictatorship’s legacy</w:t>
      </w:r>
      <w:r w:rsidR="002501DC" w:rsidRPr="003F6ABD">
        <w:t xml:space="preserve"> and its constitution</w:t>
      </w:r>
      <w:r w:rsidR="00CC134B" w:rsidRPr="003F6ABD">
        <w:t>al plans</w:t>
      </w:r>
      <w:r w:rsidR="00FE31C4" w:rsidRPr="003F6ABD">
        <w:t xml:space="preserve">, even </w:t>
      </w:r>
      <w:r w:rsidR="00B87DA3" w:rsidRPr="003F6ABD">
        <w:t xml:space="preserve">though </w:t>
      </w:r>
      <w:r w:rsidR="00CC134B" w:rsidRPr="003F6ABD">
        <w:t>the Constitution</w:t>
      </w:r>
      <w:r w:rsidR="00B87DA3" w:rsidRPr="003F6ABD">
        <w:t xml:space="preserve"> has been reformed </w:t>
      </w:r>
      <w:r w:rsidR="00FE31C4" w:rsidRPr="003F6ABD">
        <w:t xml:space="preserve">numerous </w:t>
      </w:r>
      <w:r w:rsidR="00B87DA3" w:rsidRPr="003F6ABD">
        <w:t>times</w:t>
      </w:r>
      <w:r w:rsidR="00CC134B" w:rsidRPr="003F6ABD">
        <w:t xml:space="preserve"> and the literature is yet to produce a consensus on the reasons for legislative gridlock in critical areas such as healthcare.</w:t>
      </w:r>
    </w:p>
    <w:p w14:paraId="1758B763" w14:textId="46B2ED41" w:rsidR="00FE0DA9" w:rsidRPr="003F6ABD" w:rsidRDefault="00FE0DA9" w:rsidP="009F719F">
      <w:pPr>
        <w:pStyle w:val="H1"/>
      </w:pPr>
      <w:r w:rsidRPr="003F6ABD">
        <w:t xml:space="preserve">3. The </w:t>
      </w:r>
      <w:r w:rsidRPr="003F6ABD">
        <w:rPr>
          <w:iCs/>
        </w:rPr>
        <w:t>Bolivarian</w:t>
      </w:r>
      <w:r w:rsidRPr="003F6ABD">
        <w:rPr>
          <w:i/>
          <w:iCs/>
        </w:rPr>
        <w:t xml:space="preserve"> </w:t>
      </w:r>
      <w:r w:rsidR="007924B2" w:rsidRPr="003F6ABD">
        <w:t xml:space="preserve">approach and the post-sovereign paradigm </w:t>
      </w:r>
    </w:p>
    <w:p w14:paraId="5BB6C749" w14:textId="770DFCD3" w:rsidR="002228E0" w:rsidRPr="003F6ABD" w:rsidRDefault="002228E0" w:rsidP="009F719F">
      <w:pPr>
        <w:pStyle w:val="P"/>
      </w:pPr>
      <w:r w:rsidRPr="003F6ABD">
        <w:t xml:space="preserve">The rejection of the </w:t>
      </w:r>
      <w:r w:rsidRPr="003F6ABD">
        <w:rPr>
          <w:iCs/>
        </w:rPr>
        <w:t>Bolivarian</w:t>
      </w:r>
      <w:r w:rsidRPr="003F6ABD">
        <w:rPr>
          <w:i/>
          <w:iCs/>
        </w:rPr>
        <w:t xml:space="preserve"> </w:t>
      </w:r>
      <w:r w:rsidRPr="003F6ABD">
        <w:t>approach</w:t>
      </w:r>
      <w:r w:rsidR="00E349D5" w:rsidRPr="003F6ABD">
        <w:t>—</w:t>
      </w:r>
      <w:r w:rsidRPr="003F6ABD">
        <w:t>that</w:t>
      </w:r>
      <w:r w:rsidR="00C1341D" w:rsidRPr="003F6ABD">
        <w:t xml:space="preserve"> </w:t>
      </w:r>
      <w:r w:rsidRPr="003F6ABD">
        <w:t>is, the second negative model</w:t>
      </w:r>
      <w:r w:rsidR="00E349D5" w:rsidRPr="003F6ABD">
        <w:t>—</w:t>
      </w:r>
      <w:r w:rsidR="000720CA" w:rsidRPr="003F6ABD">
        <w:t xml:space="preserve">can be seen in many features of the </w:t>
      </w:r>
      <w:r w:rsidR="00462CE1" w:rsidRPr="003F6ABD">
        <w:t>current constitution-making process</w:t>
      </w:r>
      <w:r w:rsidR="000720CA" w:rsidRPr="003F6ABD">
        <w:t xml:space="preserve">. </w:t>
      </w:r>
      <w:r w:rsidR="00462CE1" w:rsidRPr="003F6ABD">
        <w:t>By rejecting this model, Chile’s constitution-making process has embraced some features of the</w:t>
      </w:r>
      <w:r w:rsidR="000720CA" w:rsidRPr="003F6ABD">
        <w:t xml:space="preserve"> post-sovereign paradigm</w:t>
      </w:r>
      <w:r w:rsidR="00462CE1" w:rsidRPr="003F6ABD">
        <w:t xml:space="preserve">, as described by </w:t>
      </w:r>
      <w:r w:rsidR="00C1341D" w:rsidRPr="003F6ABD">
        <w:t xml:space="preserve">Andrew </w:t>
      </w:r>
      <w:proofErr w:type="spellStart"/>
      <w:r w:rsidR="00462CE1" w:rsidRPr="003F6ABD">
        <w:t>Arato</w:t>
      </w:r>
      <w:proofErr w:type="spellEnd"/>
      <w:r w:rsidR="000720CA" w:rsidRPr="003F6ABD">
        <w:t>.</w:t>
      </w:r>
      <w:r w:rsidR="00C1341D" w:rsidRPr="003F6ABD">
        <w:rPr>
          <w:rStyle w:val="FootnoteReference"/>
        </w:rPr>
        <w:footnoteReference w:id="54"/>
      </w:r>
    </w:p>
    <w:p w14:paraId="680A6A16" w14:textId="02626017" w:rsidR="00A64C52" w:rsidRPr="003F6ABD" w:rsidRDefault="00A64C52" w:rsidP="009F719F">
      <w:pPr>
        <w:pStyle w:val="PI"/>
      </w:pPr>
      <w:r w:rsidRPr="003F6ABD">
        <w:lastRenderedPageBreak/>
        <w:t xml:space="preserve">The </w:t>
      </w:r>
      <w:r w:rsidRPr="003F6ABD">
        <w:rPr>
          <w:iCs/>
        </w:rPr>
        <w:t>Bolivarian</w:t>
      </w:r>
      <w:r w:rsidRPr="003F6ABD">
        <w:rPr>
          <w:i/>
          <w:iCs/>
        </w:rPr>
        <w:t xml:space="preserve"> </w:t>
      </w:r>
      <w:r w:rsidRPr="003F6ABD">
        <w:t xml:space="preserve">approach is the kind of </w:t>
      </w:r>
      <w:r w:rsidR="000720CA" w:rsidRPr="003F6ABD">
        <w:t xml:space="preserve">transformative </w:t>
      </w:r>
      <w:r w:rsidRPr="003F6ABD">
        <w:t>constitutionalism that inspired the constitution-makers of Venezuela (1999), Ecuador (2008), and Bolivia (2009). It combines transformative goals and</w:t>
      </w:r>
      <w:r w:rsidR="00462CE1" w:rsidRPr="003F6ABD">
        <w:t xml:space="preserve"> an emphasis on</w:t>
      </w:r>
      <w:r w:rsidRPr="003F6ABD">
        <w:t xml:space="preserve"> social rights with an unconstrained constituent power </w:t>
      </w:r>
      <w:r w:rsidR="001D3940" w:rsidRPr="003F6ABD">
        <w:t xml:space="preserve">theory </w:t>
      </w:r>
      <w:r w:rsidRPr="003F6ABD">
        <w:t>and a strong executive branch. It also weakens limits on political power, frequently includes forms of plebiscitary democracy, adopts a post-liberal approach to the constitution, and enhances descriptive and symbolic forms of representation.</w:t>
      </w:r>
      <w:r w:rsidRPr="003F6ABD">
        <w:rPr>
          <w:rStyle w:val="FootnoteReference"/>
        </w:rPr>
        <w:footnoteReference w:id="55"/>
      </w:r>
      <w:r w:rsidRPr="003F6ABD">
        <w:t xml:space="preserve"> </w:t>
      </w:r>
    </w:p>
    <w:p w14:paraId="1FDDA762" w14:textId="7A853EB1" w:rsidR="000720CA" w:rsidRPr="003F6ABD" w:rsidRDefault="00BA74BB" w:rsidP="009F719F">
      <w:pPr>
        <w:pStyle w:val="PI"/>
      </w:pPr>
      <w:r w:rsidRPr="003F6ABD">
        <w:t>Although the idea of transformative constitutionalism originated in South Africa,</w:t>
      </w:r>
      <w:r w:rsidRPr="003F6ABD">
        <w:rPr>
          <w:rStyle w:val="FootnoteReference"/>
        </w:rPr>
        <w:footnoteReference w:id="56"/>
      </w:r>
      <w:r w:rsidRPr="003F6ABD">
        <w:t xml:space="preserve"> t</w:t>
      </w:r>
      <w:r w:rsidR="000720CA" w:rsidRPr="003F6ABD">
        <w:t>he</w:t>
      </w:r>
      <w:r w:rsidR="004F041A" w:rsidRPr="003F6ABD">
        <w:t xml:space="preserve"> language of transformative constitutionalism </w:t>
      </w:r>
      <w:r w:rsidR="000720CA" w:rsidRPr="003F6ABD">
        <w:t xml:space="preserve">has been used in various </w:t>
      </w:r>
      <w:r w:rsidRPr="003F6ABD">
        <w:t xml:space="preserve">and distinct </w:t>
      </w:r>
      <w:r w:rsidR="000720CA" w:rsidRPr="003F6ABD">
        <w:t>ways in Latin America.</w:t>
      </w:r>
      <w:r w:rsidR="00430925" w:rsidRPr="003F6ABD">
        <w:rPr>
          <w:rStyle w:val="FootnoteReference"/>
        </w:rPr>
        <w:footnoteReference w:id="57"/>
      </w:r>
      <w:r w:rsidR="000720CA" w:rsidRPr="003F6ABD">
        <w:t xml:space="preserve"> </w:t>
      </w:r>
      <w:r w:rsidR="00236926" w:rsidRPr="003F6ABD">
        <w:t xml:space="preserve">In South Africa, as well as in Latin America, the idea of transformative constitutionalism </w:t>
      </w:r>
      <w:r w:rsidR="000720CA" w:rsidRPr="003F6ABD">
        <w:t xml:space="preserve">has been utilized </w:t>
      </w:r>
      <w:r w:rsidR="004F041A" w:rsidRPr="003F6ABD">
        <w:t xml:space="preserve">to </w:t>
      </w:r>
      <w:r w:rsidR="00236926" w:rsidRPr="003F6ABD">
        <w:t xml:space="preserve">abandon a previous regime and </w:t>
      </w:r>
      <w:r w:rsidR="004F041A" w:rsidRPr="003F6ABD">
        <w:t xml:space="preserve">introduce a set of </w:t>
      </w:r>
      <w:r w:rsidR="004F041A" w:rsidRPr="003F6ABD">
        <w:lastRenderedPageBreak/>
        <w:t>enforceable social rights</w:t>
      </w:r>
      <w:r w:rsidR="00E65334" w:rsidRPr="003F6ABD">
        <w:t>,</w:t>
      </w:r>
      <w:r w:rsidR="00462CE1" w:rsidRPr="003F6ABD">
        <w:t xml:space="preserve"> </w:t>
      </w:r>
      <w:r w:rsidR="004F041A" w:rsidRPr="003F6ABD">
        <w:t xml:space="preserve">with mixed results. </w:t>
      </w:r>
      <w:r w:rsidR="00430925" w:rsidRPr="003F6ABD">
        <w:t>I</w:t>
      </w:r>
      <w:r w:rsidR="00236926" w:rsidRPr="003F6ABD">
        <w:t xml:space="preserve">n Latin America, </w:t>
      </w:r>
      <w:r w:rsidR="004F041A" w:rsidRPr="003F6ABD">
        <w:t xml:space="preserve">the idea of using the constitution as a tool for achieving social transformation has been </w:t>
      </w:r>
      <w:r w:rsidR="00F2017D" w:rsidRPr="003F6ABD">
        <w:t xml:space="preserve">often </w:t>
      </w:r>
      <w:r w:rsidR="004F041A" w:rsidRPr="003F6ABD">
        <w:t xml:space="preserve">accompanied with a classical </w:t>
      </w:r>
      <w:proofErr w:type="spellStart"/>
      <w:r w:rsidR="004F041A" w:rsidRPr="003F6ABD">
        <w:t>Sieyesian</w:t>
      </w:r>
      <w:proofErr w:type="spellEnd"/>
      <w:r w:rsidR="004F041A" w:rsidRPr="003F6ABD">
        <w:t xml:space="preserve"> and/or </w:t>
      </w:r>
      <w:proofErr w:type="spellStart"/>
      <w:r w:rsidR="004F041A" w:rsidRPr="003F6ABD">
        <w:t>Schmittian</w:t>
      </w:r>
      <w:proofErr w:type="spellEnd"/>
      <w:r w:rsidR="004F041A" w:rsidRPr="003F6ABD">
        <w:t xml:space="preserve"> approach to the idea of constituent power.</w:t>
      </w:r>
      <w:r w:rsidR="004F041A" w:rsidRPr="003F6ABD">
        <w:rPr>
          <w:rStyle w:val="FootnoteReference"/>
        </w:rPr>
        <w:footnoteReference w:id="58"/>
      </w:r>
      <w:r w:rsidR="004F041A" w:rsidRPr="003F6ABD">
        <w:t xml:space="preserve"> Th</w:t>
      </w:r>
      <w:r w:rsidR="000720CA" w:rsidRPr="003F6ABD">
        <w:t>is</w:t>
      </w:r>
      <w:r w:rsidR="004F041A" w:rsidRPr="003F6ABD">
        <w:t xml:space="preserve"> </w:t>
      </w:r>
      <w:r w:rsidR="0098082C" w:rsidRPr="003F6ABD">
        <w:t xml:space="preserve">later </w:t>
      </w:r>
      <w:r w:rsidR="000720CA" w:rsidRPr="003F6ABD">
        <w:t xml:space="preserve">approach </w:t>
      </w:r>
      <w:r w:rsidR="004F041A" w:rsidRPr="003F6ABD">
        <w:t xml:space="preserve">typically connects the idea of constituent power with the revolutionary power of the “people” to build a new state that could integrate indigenous peoples, provide for a strong conception of equality, and sometimes remove or disempower the old ruling elites. </w:t>
      </w:r>
      <w:r w:rsidR="00430925" w:rsidRPr="003F6ABD">
        <w:t>It is not uncontroversial to say that some transformative experiments in Latin America have been accompanied by populist narratives.</w:t>
      </w:r>
      <w:r w:rsidR="00430925" w:rsidRPr="003F6ABD">
        <w:rPr>
          <w:rStyle w:val="FootnoteReference"/>
        </w:rPr>
        <w:footnoteReference w:id="59"/>
      </w:r>
    </w:p>
    <w:p w14:paraId="13E79E98" w14:textId="41BDED9B" w:rsidR="004F041A" w:rsidRPr="003F6ABD" w:rsidRDefault="004F041A" w:rsidP="009F719F">
      <w:pPr>
        <w:pStyle w:val="PI"/>
      </w:pPr>
      <w:r w:rsidRPr="003F6ABD">
        <w:t>These traits constitute the so-called Bolivarian</w:t>
      </w:r>
      <w:r w:rsidRPr="003F6ABD">
        <w:rPr>
          <w:i/>
        </w:rPr>
        <w:t xml:space="preserve"> </w:t>
      </w:r>
      <w:r w:rsidRPr="003F6ABD">
        <w:t>approach to constitution-making</w:t>
      </w:r>
      <w:r w:rsidR="00534316" w:rsidRPr="003F6ABD">
        <w:t xml:space="preserve">, </w:t>
      </w:r>
      <w:r w:rsidR="004C3D4A" w:rsidRPr="003F6ABD">
        <w:t xml:space="preserve">which is named in honor of one of Latin America’s </w:t>
      </w:r>
      <w:r w:rsidR="00780820" w:rsidRPr="003F6ABD">
        <w:t>nineteen</w:t>
      </w:r>
      <w:r w:rsidR="004C3D4A" w:rsidRPr="003F6ABD">
        <w:t>th century heroes: Simon Bol</w:t>
      </w:r>
      <w:r w:rsidR="00005C25" w:rsidRPr="003F6ABD">
        <w:t>í</w:t>
      </w:r>
      <w:r w:rsidR="004C3D4A" w:rsidRPr="003F6ABD">
        <w:t>var</w:t>
      </w:r>
      <w:r w:rsidRPr="003F6ABD">
        <w:t xml:space="preserve">. </w:t>
      </w:r>
      <w:r w:rsidR="00C1341D" w:rsidRPr="003F6ABD">
        <w:t>T</w:t>
      </w:r>
      <w:r w:rsidRPr="003F6ABD">
        <w:t>he Bolivarian</w:t>
      </w:r>
      <w:r w:rsidRPr="003F6ABD">
        <w:rPr>
          <w:i/>
        </w:rPr>
        <w:t xml:space="preserve"> </w:t>
      </w:r>
      <w:r w:rsidRPr="003F6ABD">
        <w:t xml:space="preserve">approach to constitution-making has usually </w:t>
      </w:r>
      <w:r w:rsidR="00780820" w:rsidRPr="003F6ABD">
        <w:t xml:space="preserve">appeared </w:t>
      </w:r>
      <w:r w:rsidR="00462CE1" w:rsidRPr="003F6ABD">
        <w:t xml:space="preserve">in conjunction </w:t>
      </w:r>
      <w:r w:rsidRPr="003F6ABD">
        <w:t>with a notion of radical democracy, which does</w:t>
      </w:r>
      <w:r w:rsidR="00F260CB" w:rsidRPr="003F6ABD">
        <w:t xml:space="preserve"> </w:t>
      </w:r>
      <w:r w:rsidRPr="003F6ABD">
        <w:t>n</w:t>
      </w:r>
      <w:r w:rsidR="00F260CB" w:rsidRPr="003F6ABD">
        <w:t>ot</w:t>
      </w:r>
      <w:r w:rsidRPr="003F6ABD">
        <w:t xml:space="preserve"> rely much on formal accountability or traditional notions of political representation</w:t>
      </w:r>
      <w:r w:rsidR="00780820" w:rsidRPr="003F6ABD">
        <w:t>,</w:t>
      </w:r>
      <w:r w:rsidRPr="003F6ABD">
        <w:rPr>
          <w:rStyle w:val="FootnoteReference"/>
        </w:rPr>
        <w:footnoteReference w:id="60"/>
      </w:r>
      <w:r w:rsidRPr="003F6ABD">
        <w:t xml:space="preserve"> and enhances the strong presidential regimes present in many countries in </w:t>
      </w:r>
      <w:r w:rsidR="00FE29AE" w:rsidRPr="003F6ABD">
        <w:t>the region</w:t>
      </w:r>
      <w:r w:rsidRPr="003F6ABD">
        <w:t>.</w:t>
      </w:r>
      <w:r w:rsidRPr="003F6ABD">
        <w:rPr>
          <w:rStyle w:val="FootnoteReference"/>
        </w:rPr>
        <w:footnoteReference w:id="61"/>
      </w:r>
      <w:r w:rsidRPr="003F6ABD">
        <w:t xml:space="preserve"> It also typically legitimizes its constitution-making procedures thanks to the presence of a charismatic leader and an elected constituent assembly working with unconstrained powers. </w:t>
      </w:r>
    </w:p>
    <w:p w14:paraId="2BAB640D" w14:textId="374D7AA4" w:rsidR="00FC20A0" w:rsidRPr="003F6ABD" w:rsidRDefault="001F7B7C" w:rsidP="009F719F">
      <w:pPr>
        <w:pStyle w:val="PI"/>
      </w:pPr>
      <w:r w:rsidRPr="003F6ABD">
        <w:t xml:space="preserve">In </w:t>
      </w:r>
      <w:r w:rsidR="00780820" w:rsidRPr="003F6ABD">
        <w:t>recent</w:t>
      </w:r>
      <w:r w:rsidRPr="003F6ABD">
        <w:t xml:space="preserve"> years, </w:t>
      </w:r>
      <w:r w:rsidR="00331EBE" w:rsidRPr="003F6ABD">
        <w:t>scholars have paid attention to</w:t>
      </w:r>
      <w:r w:rsidRPr="003F6ABD">
        <w:t xml:space="preserve"> </w:t>
      </w:r>
      <w:r w:rsidR="009909CB" w:rsidRPr="003F6ABD">
        <w:t xml:space="preserve">several </w:t>
      </w:r>
      <w:r w:rsidRPr="003F6ABD">
        <w:t xml:space="preserve">constitution-making experiences </w:t>
      </w:r>
      <w:r w:rsidR="00E14BE3" w:rsidRPr="003F6ABD">
        <w:t>in Latin America</w:t>
      </w:r>
      <w:r w:rsidR="00FC20A0" w:rsidRPr="003F6ABD">
        <w:t>.</w:t>
      </w:r>
      <w:r w:rsidRPr="003F6ABD">
        <w:t xml:space="preserve"> </w:t>
      </w:r>
      <w:r w:rsidR="00FC20A0" w:rsidRPr="003F6ABD">
        <w:t>On the one hand</w:t>
      </w:r>
      <w:r w:rsidRPr="003F6ABD">
        <w:t>, the</w:t>
      </w:r>
      <w:r w:rsidR="00FC20A0" w:rsidRPr="003F6ABD">
        <w:t>re is the</w:t>
      </w:r>
      <w:r w:rsidRPr="003F6ABD">
        <w:t xml:space="preserve"> Colombian </w:t>
      </w:r>
      <w:r w:rsidR="00E14BE3" w:rsidRPr="003F6ABD">
        <w:t>experience</w:t>
      </w:r>
      <w:r w:rsidRPr="003F6ABD">
        <w:t xml:space="preserve"> (1990</w:t>
      </w:r>
      <w:r w:rsidR="00780820" w:rsidRPr="003F6ABD">
        <w:t>–</w:t>
      </w:r>
      <w:r w:rsidRPr="003F6ABD">
        <w:t xml:space="preserve">1), which is generally regarded as a positive </w:t>
      </w:r>
      <w:r w:rsidR="00B4737D" w:rsidRPr="003F6ABD">
        <w:t>one</w:t>
      </w:r>
      <w:r w:rsidRPr="003F6ABD">
        <w:t xml:space="preserve">, as it succeeded </w:t>
      </w:r>
      <w:r w:rsidR="00B4737D" w:rsidRPr="003F6ABD">
        <w:t xml:space="preserve">in </w:t>
      </w:r>
      <w:r w:rsidRPr="003F6ABD">
        <w:t>start</w:t>
      </w:r>
      <w:r w:rsidR="00B4737D" w:rsidRPr="003F6ABD">
        <w:t>ing</w:t>
      </w:r>
      <w:r w:rsidRPr="003F6ABD">
        <w:t xml:space="preserve"> a process of institutional consolidation </w:t>
      </w:r>
      <w:r w:rsidRPr="003F6ABD">
        <w:lastRenderedPageBreak/>
        <w:t>including bipartisan agreements.</w:t>
      </w:r>
      <w:r w:rsidR="005D6ECF" w:rsidRPr="003F6ABD">
        <w:rPr>
          <w:rStyle w:val="FootnoteReference"/>
        </w:rPr>
        <w:footnoteReference w:id="62"/>
      </w:r>
      <w:r w:rsidRPr="003F6ABD">
        <w:t xml:space="preserve"> </w:t>
      </w:r>
      <w:r w:rsidR="00653DD4" w:rsidRPr="003F6ABD">
        <w:t xml:space="preserve">The Colombian constitution-making procedure </w:t>
      </w:r>
      <w:r w:rsidR="007B55D7" w:rsidRPr="003F6ABD">
        <w:t xml:space="preserve">arguably </w:t>
      </w:r>
      <w:r w:rsidR="00653DD4" w:rsidRPr="003F6ABD">
        <w:t xml:space="preserve">embraced a constituent power </w:t>
      </w:r>
      <w:r w:rsidR="007B55D7" w:rsidRPr="003F6ABD">
        <w:t>narrativ</w:t>
      </w:r>
      <w:r w:rsidR="00F2017D" w:rsidRPr="003F6ABD">
        <w:t>e</w:t>
      </w:r>
      <w:r w:rsidR="00653DD4" w:rsidRPr="003F6ABD">
        <w:t>,</w:t>
      </w:r>
      <w:r w:rsidR="007B55D7" w:rsidRPr="003F6ABD">
        <w:rPr>
          <w:rStyle w:val="FootnoteReference"/>
        </w:rPr>
        <w:footnoteReference w:id="63"/>
      </w:r>
      <w:r w:rsidR="00653DD4" w:rsidRPr="003F6ABD">
        <w:t xml:space="preserve"> but, unlike its Latin American counterparts, it </w:t>
      </w:r>
      <w:r w:rsidR="00F260CB" w:rsidRPr="003F6ABD">
        <w:t xml:space="preserve">did not follow a sort of </w:t>
      </w:r>
      <w:r w:rsidR="00653DD4" w:rsidRPr="003F6ABD">
        <w:rPr>
          <w:iCs/>
        </w:rPr>
        <w:t>Bolivarian</w:t>
      </w:r>
      <w:r w:rsidR="00653DD4" w:rsidRPr="003F6ABD">
        <w:rPr>
          <w:i/>
          <w:iCs/>
        </w:rPr>
        <w:t xml:space="preserve"> </w:t>
      </w:r>
      <w:r w:rsidR="00653DD4" w:rsidRPr="003F6ABD">
        <w:t xml:space="preserve">approach to constitution-making in other </w:t>
      </w:r>
      <w:r w:rsidR="002A1456" w:rsidRPr="003F6ABD">
        <w:t>re</w:t>
      </w:r>
      <w:r w:rsidR="00653DD4" w:rsidRPr="003F6ABD">
        <w:t xml:space="preserve">spects: </w:t>
      </w:r>
      <w:r w:rsidR="007B55D7" w:rsidRPr="003F6ABD">
        <w:t xml:space="preserve">the process was </w:t>
      </w:r>
      <w:r w:rsidR="002A1456" w:rsidRPr="003F6ABD">
        <w:t xml:space="preserve">made to include </w:t>
      </w:r>
      <w:r w:rsidR="007B55D7" w:rsidRPr="003F6ABD">
        <w:t>power-sharing arrangements and bipartisan agreements</w:t>
      </w:r>
      <w:r w:rsidR="002A1456" w:rsidRPr="003F6ABD">
        <w:t>;</w:t>
      </w:r>
      <w:r w:rsidR="007B55D7" w:rsidRPr="003F6ABD">
        <w:t xml:space="preserve"> </w:t>
      </w:r>
      <w:r w:rsidR="00653DD4" w:rsidRPr="003F6ABD">
        <w:t>the electoral regime ensured political fragmentation</w:t>
      </w:r>
      <w:r w:rsidR="002A1456" w:rsidRPr="003F6ABD">
        <w:t>;</w:t>
      </w:r>
      <w:r w:rsidR="00653DD4" w:rsidRPr="003F6ABD">
        <w:t xml:space="preserve"> and there was no </w:t>
      </w:r>
      <w:r w:rsidR="002A1456" w:rsidRPr="003F6ABD">
        <w:t xml:space="preserve">charismatic </w:t>
      </w:r>
      <w:r w:rsidR="007B55D7" w:rsidRPr="003F6ABD">
        <w:t>populist</w:t>
      </w:r>
      <w:r w:rsidR="002A1456" w:rsidRPr="003F6ABD">
        <w:t xml:space="preserve"> </w:t>
      </w:r>
      <w:r w:rsidR="00653DD4" w:rsidRPr="003F6ABD">
        <w:t>leader attempting to consolidate power</w:t>
      </w:r>
      <w:r w:rsidR="007B55D7" w:rsidRPr="003F6ABD">
        <w:t xml:space="preserve"> and </w:t>
      </w:r>
      <w:r w:rsidR="00F2017D" w:rsidRPr="003F6ABD">
        <w:t xml:space="preserve">undermine </w:t>
      </w:r>
      <w:r w:rsidR="007B55D7" w:rsidRPr="003F6ABD">
        <w:t xml:space="preserve">the competitiveness of the </w:t>
      </w:r>
      <w:r w:rsidR="00F2017D" w:rsidRPr="003F6ABD">
        <w:t xml:space="preserve">political </w:t>
      </w:r>
      <w:r w:rsidR="007B55D7" w:rsidRPr="003F6ABD">
        <w:t>system</w:t>
      </w:r>
      <w:r w:rsidR="00653DD4" w:rsidRPr="003F6ABD">
        <w:t>.</w:t>
      </w:r>
      <w:r w:rsidR="007B55D7" w:rsidRPr="003F6ABD">
        <w:t xml:space="preserve"> For these reasons, Andrew </w:t>
      </w:r>
      <w:proofErr w:type="spellStart"/>
      <w:r w:rsidR="007B55D7" w:rsidRPr="003F6ABD">
        <w:t>Arato</w:t>
      </w:r>
      <w:proofErr w:type="spellEnd"/>
      <w:r w:rsidR="007B55D7" w:rsidRPr="003F6ABD">
        <w:t xml:space="preserve"> </w:t>
      </w:r>
      <w:r w:rsidR="00F2017D" w:rsidRPr="003F6ABD">
        <w:t>has argued</w:t>
      </w:r>
      <w:r w:rsidR="007B55D7" w:rsidRPr="003F6ABD">
        <w:t xml:space="preserve"> that the Colombian process, despite the existence of a constituent power narrative, </w:t>
      </w:r>
      <w:proofErr w:type="gramStart"/>
      <w:r w:rsidR="007B55D7" w:rsidRPr="003F6ABD">
        <w:t>actually fits</w:t>
      </w:r>
      <w:proofErr w:type="gramEnd"/>
      <w:r w:rsidR="007B55D7" w:rsidRPr="003F6ABD">
        <w:t xml:space="preserve"> </w:t>
      </w:r>
      <w:r w:rsidR="00F2017D" w:rsidRPr="003F6ABD">
        <w:t xml:space="preserve">better </w:t>
      </w:r>
      <w:r w:rsidR="007B55D7" w:rsidRPr="003F6ABD">
        <w:t>with the post-sovereign model.</w:t>
      </w:r>
      <w:r w:rsidR="00653DD4" w:rsidRPr="003F6ABD">
        <w:rPr>
          <w:rStyle w:val="FootnoteReference"/>
        </w:rPr>
        <w:footnoteReference w:id="64"/>
      </w:r>
      <w:r w:rsidR="00653DD4" w:rsidRPr="003F6ABD">
        <w:t xml:space="preserve"> </w:t>
      </w:r>
    </w:p>
    <w:p w14:paraId="05AA2127" w14:textId="604B58C8" w:rsidR="001F333B" w:rsidRPr="003F6ABD" w:rsidRDefault="00FC20A0" w:rsidP="009F719F">
      <w:pPr>
        <w:pStyle w:val="PI"/>
      </w:pPr>
      <w:r w:rsidRPr="003F6ABD">
        <w:t>On the other hand,</w:t>
      </w:r>
      <w:r w:rsidR="001F7B7C" w:rsidRPr="003F6ABD">
        <w:t xml:space="preserve"> we have the cases of Venezuela (1998</w:t>
      </w:r>
      <w:r w:rsidR="002A1456" w:rsidRPr="003F6ABD">
        <w:t>–</w:t>
      </w:r>
      <w:r w:rsidR="001F7B7C" w:rsidRPr="003F6ABD">
        <w:t>9), Ecuador (2007</w:t>
      </w:r>
      <w:r w:rsidR="002A1456" w:rsidRPr="003F6ABD">
        <w:t>–</w:t>
      </w:r>
      <w:r w:rsidR="001F7B7C" w:rsidRPr="003F6ABD">
        <w:t>8)</w:t>
      </w:r>
      <w:r w:rsidR="00E14BE3" w:rsidRPr="003F6ABD">
        <w:t>,</w:t>
      </w:r>
      <w:r w:rsidR="001F7B7C" w:rsidRPr="003F6ABD">
        <w:t xml:space="preserve"> and Bolivia (2006</w:t>
      </w:r>
      <w:r w:rsidR="002A1456" w:rsidRPr="003F6ABD">
        <w:t>–</w:t>
      </w:r>
      <w:r w:rsidR="001F7B7C" w:rsidRPr="003F6ABD">
        <w:t xml:space="preserve">9). </w:t>
      </w:r>
      <w:r w:rsidR="000136B3" w:rsidRPr="003F6ABD">
        <w:t xml:space="preserve">These three experiences </w:t>
      </w:r>
      <w:r w:rsidR="00BE579B" w:rsidRPr="003F6ABD">
        <w:t xml:space="preserve">fall squarely </w:t>
      </w:r>
      <w:r w:rsidR="00B00A99" w:rsidRPr="003F6ABD">
        <w:t>within</w:t>
      </w:r>
      <w:r w:rsidR="00BE579B" w:rsidRPr="003F6ABD">
        <w:t xml:space="preserve"> the </w:t>
      </w:r>
      <w:r w:rsidR="00BE579B" w:rsidRPr="003F6ABD">
        <w:rPr>
          <w:iCs/>
        </w:rPr>
        <w:t>Bolivarian</w:t>
      </w:r>
      <w:r w:rsidR="00BE579B" w:rsidRPr="003F6ABD">
        <w:rPr>
          <w:i/>
          <w:iCs/>
        </w:rPr>
        <w:t xml:space="preserve"> </w:t>
      </w:r>
      <w:r w:rsidR="00BE579B" w:rsidRPr="003F6ABD">
        <w:t>approach to constitution-making: they were</w:t>
      </w:r>
      <w:r w:rsidR="000136B3" w:rsidRPr="003F6ABD">
        <w:t xml:space="preserve"> led by charismatic left</w:t>
      </w:r>
      <w:r w:rsidR="00E14BE3" w:rsidRPr="003F6ABD">
        <w:t>-</w:t>
      </w:r>
      <w:r w:rsidR="000136B3" w:rsidRPr="003F6ABD">
        <w:t>wing political leaders</w:t>
      </w:r>
      <w:r w:rsidR="002A1456" w:rsidRPr="003F6ABD">
        <w:t>,</w:t>
      </w:r>
      <w:r w:rsidR="000136B3" w:rsidRPr="003F6ABD">
        <w:t xml:space="preserve"> inspired </w:t>
      </w:r>
      <w:r w:rsidR="00E14BE3" w:rsidRPr="003F6ABD">
        <w:t>by</w:t>
      </w:r>
      <w:r w:rsidR="000136B3" w:rsidRPr="003F6ABD">
        <w:t xml:space="preserve"> post-liberal constitutional ideas seeking to restore indigenous rights</w:t>
      </w:r>
      <w:r w:rsidR="00BE579B" w:rsidRPr="003F6ABD">
        <w:t>, and</w:t>
      </w:r>
      <w:r w:rsidR="000136B3" w:rsidRPr="003F6ABD">
        <w:t xml:space="preserve"> </w:t>
      </w:r>
      <w:r w:rsidR="00BE579B" w:rsidRPr="003F6ABD">
        <w:t>t</w:t>
      </w:r>
      <w:r w:rsidR="00766767" w:rsidRPr="003F6ABD">
        <w:t>hey</w:t>
      </w:r>
      <w:r w:rsidR="000136B3" w:rsidRPr="003F6ABD">
        <w:t xml:space="preserve"> produced long constitutions</w:t>
      </w:r>
      <w:r w:rsidR="000136B3" w:rsidRPr="003F6ABD">
        <w:rPr>
          <w:rStyle w:val="FootnoteReference"/>
        </w:rPr>
        <w:footnoteReference w:id="65"/>
      </w:r>
      <w:r w:rsidR="000136B3" w:rsidRPr="003F6ABD">
        <w:t xml:space="preserve"> </w:t>
      </w:r>
      <w:r w:rsidR="00401DD1" w:rsidRPr="003F6ABD">
        <w:t>with “unprecedented levels of aspirational and ideological content</w:t>
      </w:r>
      <w:r w:rsidR="00BE579B" w:rsidRPr="003F6ABD">
        <w:t>.</w:t>
      </w:r>
      <w:r w:rsidR="00401DD1" w:rsidRPr="003F6ABD">
        <w:t>”</w:t>
      </w:r>
      <w:r w:rsidR="00401DD1" w:rsidRPr="003F6ABD">
        <w:rPr>
          <w:rStyle w:val="FootnoteReference"/>
        </w:rPr>
        <w:footnoteReference w:id="66"/>
      </w:r>
      <w:r w:rsidR="00401DD1" w:rsidRPr="003F6ABD">
        <w:t xml:space="preserve"> </w:t>
      </w:r>
      <w:r w:rsidR="00BE579B" w:rsidRPr="003F6ABD">
        <w:t>These constitutions</w:t>
      </w:r>
      <w:r w:rsidR="00E35516" w:rsidRPr="003F6ABD">
        <w:t xml:space="preserve"> share </w:t>
      </w:r>
      <w:r w:rsidR="000136B3" w:rsidRPr="003F6ABD">
        <w:t>some common elements, such as pluri</w:t>
      </w:r>
      <w:r w:rsidR="00E35516" w:rsidRPr="003F6ABD">
        <w:t>-</w:t>
      </w:r>
      <w:r w:rsidR="000136B3" w:rsidRPr="003F6ABD">
        <w:t xml:space="preserve">nationalism, </w:t>
      </w:r>
      <w:r w:rsidR="00401DD1" w:rsidRPr="003F6ABD">
        <w:t xml:space="preserve">presidentialism, and </w:t>
      </w:r>
      <w:r w:rsidR="000136B3" w:rsidRPr="003F6ABD">
        <w:t>a transformati</w:t>
      </w:r>
      <w:r w:rsidR="00401DD1" w:rsidRPr="003F6ABD">
        <w:t xml:space="preserve">ve </w:t>
      </w:r>
      <w:r w:rsidR="008F77DB" w:rsidRPr="003F6ABD">
        <w:t xml:space="preserve">and </w:t>
      </w:r>
      <w:r w:rsidR="00401DD1" w:rsidRPr="003F6ABD">
        <w:t>radical</w:t>
      </w:r>
      <w:r w:rsidR="000136B3" w:rsidRPr="003F6ABD">
        <w:t xml:space="preserve"> </w:t>
      </w:r>
      <w:r w:rsidR="00401DD1" w:rsidRPr="003F6ABD">
        <w:t>approach to democratic institutions.</w:t>
      </w:r>
      <w:r w:rsidR="00401DD1" w:rsidRPr="003F6ABD">
        <w:rPr>
          <w:rStyle w:val="FootnoteReference"/>
        </w:rPr>
        <w:footnoteReference w:id="67"/>
      </w:r>
      <w:r w:rsidR="000136B3" w:rsidRPr="003F6ABD">
        <w:t xml:space="preserve"> </w:t>
      </w:r>
      <w:r w:rsidR="00401DD1" w:rsidRPr="003F6ABD">
        <w:t>Some scholars have</w:t>
      </w:r>
      <w:r w:rsidR="001F7B7C" w:rsidRPr="003F6ABD">
        <w:t xml:space="preserve"> criticized </w:t>
      </w:r>
      <w:r w:rsidR="00401DD1" w:rsidRPr="003F6ABD">
        <w:lastRenderedPageBreak/>
        <w:t>these three constitution-making processes</w:t>
      </w:r>
      <w:r w:rsidR="002D77B8" w:rsidRPr="003F6ABD">
        <w:t xml:space="preserve">, </w:t>
      </w:r>
      <w:r w:rsidR="00401DD1" w:rsidRPr="003F6ABD">
        <w:t xml:space="preserve">arguing </w:t>
      </w:r>
      <w:r w:rsidR="002D77B8" w:rsidRPr="003F6ABD">
        <w:t xml:space="preserve">that </w:t>
      </w:r>
      <w:r w:rsidR="00401DD1" w:rsidRPr="003F6ABD">
        <w:t xml:space="preserve">they </w:t>
      </w:r>
      <w:r w:rsidR="001F7B7C" w:rsidRPr="003F6ABD">
        <w:t xml:space="preserve">served the interests of a dominant party </w:t>
      </w:r>
      <w:r w:rsidR="002D77B8" w:rsidRPr="003F6ABD">
        <w:t xml:space="preserve">seeking a form of democratic erosion. </w:t>
      </w:r>
      <w:r w:rsidR="001F7B7C" w:rsidRPr="003F6ABD">
        <w:t xml:space="preserve">For example, David Landau claims that the Venezuelan and Bolivian cases are examples of </w:t>
      </w:r>
      <w:r w:rsidRPr="003F6ABD">
        <w:t xml:space="preserve">abusive </w:t>
      </w:r>
      <w:r w:rsidR="001F7B7C" w:rsidRPr="003F6ABD">
        <w:t>constitution-making processes</w:t>
      </w:r>
      <w:r w:rsidR="009C4AFD" w:rsidRPr="003F6ABD">
        <w:t>;</w:t>
      </w:r>
      <w:r w:rsidR="005D6ECF" w:rsidRPr="003F6ABD">
        <w:rPr>
          <w:rStyle w:val="FootnoteReference"/>
        </w:rPr>
        <w:footnoteReference w:id="68"/>
      </w:r>
      <w:r w:rsidR="001F7B7C" w:rsidRPr="003F6ABD">
        <w:t xml:space="preserve"> Rosalind Dixon has show</w:t>
      </w:r>
      <w:r w:rsidR="00E14BE3" w:rsidRPr="003F6ABD">
        <w:t>n</w:t>
      </w:r>
      <w:r w:rsidR="001F7B7C" w:rsidRPr="003F6ABD">
        <w:t xml:space="preserve"> how the Ecuadorian case is an example of using rights “as bribes</w:t>
      </w:r>
      <w:r w:rsidR="002D77B8" w:rsidRPr="003F6ABD">
        <w:t>,</w:t>
      </w:r>
      <w:r w:rsidR="001F7B7C" w:rsidRPr="003F6ABD">
        <w:t>” in</w:t>
      </w:r>
      <w:r w:rsidR="002D77B8" w:rsidRPr="003F6ABD">
        <w:t xml:space="preserve"> which </w:t>
      </w:r>
      <w:r w:rsidR="00E35516" w:rsidRPr="003F6ABD">
        <w:t xml:space="preserve">the </w:t>
      </w:r>
      <w:r w:rsidR="002D77B8" w:rsidRPr="003F6ABD">
        <w:t>expansion</w:t>
      </w:r>
      <w:r w:rsidR="00E35516" w:rsidRPr="003F6ABD">
        <w:t xml:space="preserve"> of rights</w:t>
      </w:r>
      <w:r w:rsidR="002D77B8" w:rsidRPr="003F6ABD">
        <w:t xml:space="preserve"> </w:t>
      </w:r>
      <w:r w:rsidRPr="003F6ABD">
        <w:t xml:space="preserve">is </w:t>
      </w:r>
      <w:r w:rsidR="002D77B8" w:rsidRPr="003F6ABD">
        <w:t>linked to “trades” involving the support of changes that erode the democratic minimum core</w:t>
      </w:r>
      <w:r w:rsidR="002D4C41" w:rsidRPr="003F6ABD">
        <w:t>;</w:t>
      </w:r>
      <w:r w:rsidR="008F77DB" w:rsidRPr="003F6ABD">
        <w:rPr>
          <w:rStyle w:val="FootnoteReference"/>
        </w:rPr>
        <w:footnoteReference w:id="69"/>
      </w:r>
      <w:r w:rsidR="009C4AFD" w:rsidRPr="003F6ABD">
        <w:t xml:space="preserve"> o</w:t>
      </w:r>
      <w:r w:rsidR="00E35516" w:rsidRPr="003F6ABD">
        <w:t>ne of us</w:t>
      </w:r>
      <w:r w:rsidR="001F7B7C" w:rsidRPr="003F6ABD">
        <w:t xml:space="preserve"> ha</w:t>
      </w:r>
      <w:r w:rsidR="00E35516" w:rsidRPr="003F6ABD">
        <w:t>s</w:t>
      </w:r>
      <w:r w:rsidR="001F7B7C" w:rsidRPr="003F6ABD">
        <w:t xml:space="preserve"> argued that </w:t>
      </w:r>
      <w:r w:rsidR="005D6ECF" w:rsidRPr="003F6ABD">
        <w:t>these cases have promoted forms of political representation that tend to personalize institutions</w:t>
      </w:r>
      <w:r w:rsidR="005D6ECF" w:rsidRPr="003F6ABD">
        <w:rPr>
          <w:rStyle w:val="FootnoteReference"/>
        </w:rPr>
        <w:footnoteReference w:id="70"/>
      </w:r>
      <w:r w:rsidR="005D6ECF" w:rsidRPr="003F6ABD">
        <w:t xml:space="preserve"> and that the Bolivian case included an </w:t>
      </w:r>
      <w:r w:rsidR="005D6ECF" w:rsidRPr="003F6ABD">
        <w:rPr>
          <w:i/>
          <w:iCs/>
        </w:rPr>
        <w:t>insurance</w:t>
      </w:r>
      <w:r w:rsidR="005D6ECF" w:rsidRPr="003F6ABD">
        <w:t xml:space="preserve"> that was later broken by the incumbent regime.</w:t>
      </w:r>
      <w:r w:rsidR="005D6ECF" w:rsidRPr="003F6ABD">
        <w:rPr>
          <w:rStyle w:val="FootnoteReference"/>
        </w:rPr>
        <w:footnoteReference w:id="71"/>
      </w:r>
    </w:p>
    <w:p w14:paraId="5E2D72EE" w14:textId="11379B98" w:rsidR="00666E13" w:rsidRPr="003F6ABD" w:rsidRDefault="002D77B8" w:rsidP="009F719F">
      <w:pPr>
        <w:pStyle w:val="PI"/>
      </w:pPr>
      <w:r w:rsidRPr="003F6ABD">
        <w:t>T</w:t>
      </w:r>
      <w:r w:rsidR="005D6ECF" w:rsidRPr="003F6ABD">
        <w:t xml:space="preserve">hese cases, including the Colombian </w:t>
      </w:r>
      <w:r w:rsidR="00F260CB" w:rsidRPr="003F6ABD">
        <w:t>constitution-making process</w:t>
      </w:r>
      <w:r w:rsidR="005D6ECF" w:rsidRPr="003F6ABD">
        <w:t>, have</w:t>
      </w:r>
      <w:r w:rsidR="00401DD1" w:rsidRPr="003F6ABD">
        <w:t xml:space="preserve"> promoted t</w:t>
      </w:r>
      <w:r w:rsidR="005D6ECF" w:rsidRPr="003F6ABD">
        <w:t>wo</w:t>
      </w:r>
      <w:r w:rsidR="00401DD1" w:rsidRPr="003F6ABD">
        <w:t xml:space="preserve"> </w:t>
      </w:r>
      <w:r w:rsidR="00E14BE3" w:rsidRPr="003F6ABD">
        <w:t>shared</w:t>
      </w:r>
      <w:r w:rsidR="00401DD1" w:rsidRPr="003F6ABD">
        <w:t xml:space="preserve"> </w:t>
      </w:r>
      <w:r w:rsidR="00E14BE3" w:rsidRPr="003F6ABD">
        <w:t>ideas</w:t>
      </w:r>
      <w:r w:rsidR="00323405" w:rsidRPr="003F6ABD">
        <w:t>:</w:t>
      </w:r>
      <w:r w:rsidR="00401DD1" w:rsidRPr="003F6ABD">
        <w:t xml:space="preserve"> </w:t>
      </w:r>
      <w:r w:rsidR="00323405" w:rsidRPr="003F6ABD">
        <w:t>(</w:t>
      </w:r>
      <w:proofErr w:type="spellStart"/>
      <w:r w:rsidR="00323405" w:rsidRPr="003F6ABD">
        <w:t>i</w:t>
      </w:r>
      <w:proofErr w:type="spellEnd"/>
      <w:r w:rsidR="00323405" w:rsidRPr="003F6ABD">
        <w:t>)</w:t>
      </w:r>
      <w:r w:rsidR="00401DD1" w:rsidRPr="003F6ABD">
        <w:t xml:space="preserve"> the idea of transformative constitutionalis</w:t>
      </w:r>
      <w:r w:rsidR="00E14BE3" w:rsidRPr="003F6ABD">
        <w:t>m</w:t>
      </w:r>
      <w:r w:rsidR="00DF0F20" w:rsidRPr="003F6ABD">
        <w:t>, as described above</w:t>
      </w:r>
      <w:r w:rsidR="00323405" w:rsidRPr="003F6ABD">
        <w:t>;</w:t>
      </w:r>
      <w:r w:rsidR="002D4C41" w:rsidRPr="003F6ABD">
        <w:t xml:space="preserve"> </w:t>
      </w:r>
      <w:r w:rsidR="00323405" w:rsidRPr="003F6ABD">
        <w:t>and (ii)</w:t>
      </w:r>
      <w:r w:rsidR="00B21AE1" w:rsidRPr="003F6ABD">
        <w:t xml:space="preserve"> the use of a </w:t>
      </w:r>
      <w:r w:rsidR="00824C34" w:rsidRPr="003F6ABD">
        <w:t xml:space="preserve">revolutionary </w:t>
      </w:r>
      <w:r w:rsidR="00B21AE1" w:rsidRPr="003F6ABD">
        <w:t xml:space="preserve">version of the </w:t>
      </w:r>
      <w:r w:rsidR="00824C34" w:rsidRPr="003F6ABD">
        <w:t>constituent power theory to</w:t>
      </w:r>
      <w:r w:rsidR="00E14BE3" w:rsidRPr="003F6ABD">
        <w:t xml:space="preserve"> </w:t>
      </w:r>
      <w:r w:rsidR="00824C34" w:rsidRPr="003F6ABD">
        <w:t xml:space="preserve">claim that constituent assemblies have an unconstrained power </w:t>
      </w:r>
      <w:r w:rsidR="00E35516" w:rsidRPr="003F6ABD">
        <w:t xml:space="preserve">in </w:t>
      </w:r>
      <w:r w:rsidR="00824C34" w:rsidRPr="003F6ABD">
        <w:t>seeking to replace the preexisting constituted institutions</w:t>
      </w:r>
      <w:r w:rsidR="00141597" w:rsidRPr="003F6ABD">
        <w:t xml:space="preserve">. </w:t>
      </w:r>
      <w:r w:rsidR="00E35516" w:rsidRPr="003F6ABD">
        <w:t>As a result</w:t>
      </w:r>
      <w:r w:rsidR="002D4C41" w:rsidRPr="003F6ABD">
        <w:t xml:space="preserve"> of this understanding of the constituent power</w:t>
      </w:r>
      <w:r w:rsidR="00E35516" w:rsidRPr="003F6ABD">
        <w:t>,</w:t>
      </w:r>
      <w:r w:rsidR="00141597" w:rsidRPr="003F6ABD">
        <w:t xml:space="preserve"> previous institutions and procedures </w:t>
      </w:r>
      <w:r w:rsidR="002D4C41" w:rsidRPr="003F6ABD">
        <w:t xml:space="preserve">are thought to be unable to </w:t>
      </w:r>
      <w:r w:rsidR="00824C34" w:rsidRPr="003F6ABD">
        <w:t>limit the constitution-making process</w:t>
      </w:r>
      <w:r w:rsidR="00141597" w:rsidRPr="003F6ABD">
        <w:t>es</w:t>
      </w:r>
      <w:r w:rsidR="00824C34" w:rsidRPr="003F6ABD">
        <w:t xml:space="preserve">. For example, </w:t>
      </w:r>
      <w:r w:rsidR="00220D5B" w:rsidRPr="003F6ABD">
        <w:t>as Joel Col</w:t>
      </w:r>
      <w:r w:rsidR="00323405" w:rsidRPr="003F6ABD">
        <w:t>ó</w:t>
      </w:r>
      <w:r w:rsidR="00220D5B" w:rsidRPr="003F6ABD">
        <w:t xml:space="preserve">n-Ríos has argued, both the </w:t>
      </w:r>
      <w:r w:rsidR="00141597" w:rsidRPr="003F6ABD">
        <w:t xml:space="preserve">Colombian </w:t>
      </w:r>
      <w:r w:rsidR="00220D5B" w:rsidRPr="003F6ABD">
        <w:t xml:space="preserve">and the Venezuelan </w:t>
      </w:r>
      <w:r w:rsidR="003D48D3" w:rsidRPr="003F6ABD">
        <w:t>processes</w:t>
      </w:r>
      <w:r w:rsidR="00220D5B" w:rsidRPr="003F6ABD">
        <w:t xml:space="preserve"> used a </w:t>
      </w:r>
      <w:proofErr w:type="spellStart"/>
      <w:r w:rsidR="00220D5B" w:rsidRPr="003F6ABD">
        <w:t>Schmittian</w:t>
      </w:r>
      <w:proofErr w:type="spellEnd"/>
      <w:r w:rsidR="00220D5B" w:rsidRPr="003F6ABD">
        <w:t xml:space="preserve"> approach to remove limits to the </w:t>
      </w:r>
      <w:r w:rsidR="00E14BE3" w:rsidRPr="003F6ABD">
        <w:t>constituent power</w:t>
      </w:r>
      <w:r w:rsidR="00323405" w:rsidRPr="003F6ABD">
        <w:t>;</w:t>
      </w:r>
      <w:r w:rsidR="00220D5B" w:rsidRPr="003F6ABD">
        <w:rPr>
          <w:rStyle w:val="FootnoteReference"/>
        </w:rPr>
        <w:footnoteReference w:id="72"/>
      </w:r>
      <w:r w:rsidR="00220D5B" w:rsidRPr="003F6ABD">
        <w:t xml:space="preserve"> </w:t>
      </w:r>
      <w:r w:rsidR="00141597" w:rsidRPr="003F6ABD">
        <w:t xml:space="preserve">and </w:t>
      </w:r>
      <w:r w:rsidR="00824C34" w:rsidRPr="003F6ABD">
        <w:t>the</w:t>
      </w:r>
      <w:r w:rsidR="00141597" w:rsidRPr="003F6ABD">
        <w:t xml:space="preserve"> Bolivian Constitutional Court has used </w:t>
      </w:r>
      <w:r w:rsidR="000B34D3" w:rsidRPr="003F6ABD">
        <w:t>a similar perspective</w:t>
      </w:r>
      <w:r w:rsidR="00141597" w:rsidRPr="003F6ABD">
        <w:t xml:space="preserve"> to justify removing</w:t>
      </w:r>
      <w:r w:rsidR="00553855" w:rsidRPr="003F6ABD">
        <w:t xml:space="preserve"> Presidential</w:t>
      </w:r>
      <w:r w:rsidR="00141597" w:rsidRPr="003F6ABD">
        <w:t xml:space="preserve"> term limits.</w:t>
      </w:r>
      <w:r w:rsidR="00141597" w:rsidRPr="003F6ABD">
        <w:rPr>
          <w:rStyle w:val="FootnoteReference"/>
        </w:rPr>
        <w:footnoteReference w:id="73"/>
      </w:r>
      <w:r w:rsidR="00824C34" w:rsidRPr="003F6ABD">
        <w:t xml:space="preserve"> </w:t>
      </w:r>
      <w:r w:rsidR="003D48D3" w:rsidRPr="003F6ABD">
        <w:t xml:space="preserve">David Landau has criticized </w:t>
      </w:r>
      <w:r w:rsidR="00E14BE3" w:rsidRPr="003F6ABD">
        <w:t>how</w:t>
      </w:r>
      <w:r w:rsidR="003D48D3" w:rsidRPr="003F6ABD">
        <w:t xml:space="preserve"> the constituent power doctrine</w:t>
      </w:r>
      <w:r w:rsidR="000F3D5F" w:rsidRPr="003F6ABD">
        <w:t xml:space="preserve"> has been used</w:t>
      </w:r>
      <w:r w:rsidR="003D48D3" w:rsidRPr="003F6ABD">
        <w:t xml:space="preserve"> to legitimize a constitutional remake that undermines liberal democratic institutions.</w:t>
      </w:r>
      <w:r w:rsidR="001707D5" w:rsidRPr="003F6ABD">
        <w:rPr>
          <w:rStyle w:val="FootnoteReference"/>
        </w:rPr>
        <w:footnoteReference w:id="74"/>
      </w:r>
      <w:r w:rsidR="003D48D3" w:rsidRPr="003F6ABD">
        <w:t xml:space="preserve"> </w:t>
      </w:r>
    </w:p>
    <w:p w14:paraId="182ECF62" w14:textId="75498049" w:rsidR="00586D6F" w:rsidRPr="003F6ABD" w:rsidRDefault="00781DA8" w:rsidP="009F719F">
      <w:pPr>
        <w:pStyle w:val="PI"/>
      </w:pPr>
      <w:r w:rsidRPr="003F6ABD">
        <w:lastRenderedPageBreak/>
        <w:t xml:space="preserve">An alternative to the constituent power </w:t>
      </w:r>
      <w:r w:rsidR="009D21CA" w:rsidRPr="003F6ABD">
        <w:t xml:space="preserve">narrative </w:t>
      </w:r>
      <w:r w:rsidR="00D06724" w:rsidRPr="003F6ABD">
        <w:t xml:space="preserve">associated </w:t>
      </w:r>
      <w:r w:rsidR="00323405" w:rsidRPr="003F6ABD">
        <w:t xml:space="preserve">with </w:t>
      </w:r>
      <w:r w:rsidR="00D06724" w:rsidRPr="003F6ABD">
        <w:t xml:space="preserve">these Latin American processes </w:t>
      </w:r>
      <w:r w:rsidRPr="003F6ABD">
        <w:t xml:space="preserve">is Andrew </w:t>
      </w:r>
      <w:proofErr w:type="spellStart"/>
      <w:r w:rsidRPr="003F6ABD">
        <w:t>Arato’s</w:t>
      </w:r>
      <w:proofErr w:type="spellEnd"/>
      <w:r w:rsidRPr="003F6ABD">
        <w:t xml:space="preserve"> post-sovereign paradigm. In his work, </w:t>
      </w:r>
      <w:proofErr w:type="spellStart"/>
      <w:r w:rsidRPr="003F6ABD">
        <w:t>Arato</w:t>
      </w:r>
      <w:proofErr w:type="spellEnd"/>
      <w:r w:rsidRPr="003F6ABD">
        <w:t xml:space="preserve"> has explored the experiences of South Africa, Spain</w:t>
      </w:r>
      <w:r w:rsidR="00E14BE3" w:rsidRPr="003F6ABD">
        <w:t>,</w:t>
      </w:r>
      <w:r w:rsidRPr="003F6ABD">
        <w:t xml:space="preserve"> and Eastern European </w:t>
      </w:r>
      <w:r w:rsidR="00D04741" w:rsidRPr="003F6ABD">
        <w:t>states</w:t>
      </w:r>
      <w:r w:rsidRPr="003F6ABD">
        <w:t xml:space="preserve"> to argue that innovations in the design of the process can produce </w:t>
      </w:r>
      <w:r w:rsidR="005073A1" w:rsidRPr="003F6ABD">
        <w:t>constitutions that are more legitimate in the long run</w:t>
      </w:r>
      <w:r w:rsidRPr="003F6ABD">
        <w:t>.</w:t>
      </w:r>
      <w:r w:rsidRPr="003F6ABD">
        <w:rPr>
          <w:rStyle w:val="FootnoteReference"/>
        </w:rPr>
        <w:footnoteReference w:id="75"/>
      </w:r>
      <w:r w:rsidRPr="003F6ABD">
        <w:t xml:space="preserve"> </w:t>
      </w:r>
      <w:r w:rsidR="00F260CB" w:rsidRPr="003F6ABD">
        <w:t xml:space="preserve">In short, </w:t>
      </w:r>
      <w:proofErr w:type="spellStart"/>
      <w:r w:rsidR="00F260CB" w:rsidRPr="003F6ABD">
        <w:t>Arato</w:t>
      </w:r>
      <w:proofErr w:type="spellEnd"/>
      <w:r w:rsidR="00F260CB" w:rsidRPr="003F6ABD">
        <w:t xml:space="preserve"> claims that the “underlying idea [</w:t>
      </w:r>
      <w:r w:rsidR="00323405" w:rsidRPr="003F6ABD">
        <w:t>. . .</w:t>
      </w:r>
      <w:r w:rsidR="00F260CB" w:rsidRPr="003F6ABD">
        <w:t>] is to apply constitutionalism not only to result but also to the democratic process of constitution making.”</w:t>
      </w:r>
      <w:r w:rsidR="00F260CB" w:rsidRPr="003F6ABD">
        <w:rPr>
          <w:rStyle w:val="FootnoteReference"/>
        </w:rPr>
        <w:footnoteReference w:id="76"/>
      </w:r>
      <w:r w:rsidR="00F260CB" w:rsidRPr="003F6ABD">
        <w:t xml:space="preserve"> </w:t>
      </w:r>
      <w:r w:rsidRPr="003F6ABD">
        <w:t xml:space="preserve">Among </w:t>
      </w:r>
      <w:r w:rsidR="00586D6F" w:rsidRPr="003F6ABD">
        <w:t xml:space="preserve">such </w:t>
      </w:r>
      <w:r w:rsidR="00813B9C" w:rsidRPr="003F6ABD">
        <w:t>innovations,</w:t>
      </w:r>
      <w:r w:rsidR="00586D6F" w:rsidRPr="003F6ABD">
        <w:t xml:space="preserve"> there is the use of roundtable negotiations by</w:t>
      </w:r>
      <w:r w:rsidRPr="003F6ABD">
        <w:t xml:space="preserve"> constitution-makers, involv</w:t>
      </w:r>
      <w:r w:rsidR="00586D6F" w:rsidRPr="003F6ABD">
        <w:t>ing</w:t>
      </w:r>
      <w:r w:rsidRPr="003F6ABD">
        <w:t xml:space="preserve"> diverse actors and institutions, and </w:t>
      </w:r>
      <w:r w:rsidR="00586D6F" w:rsidRPr="003F6ABD">
        <w:t>the enactment of</w:t>
      </w:r>
      <w:r w:rsidRPr="003F6ABD">
        <w:t xml:space="preserve"> an interim constitution in the context of a multistage procedure. This constitution-making model</w:t>
      </w:r>
      <w:r w:rsidR="00586D6F" w:rsidRPr="003F6ABD">
        <w:t>, by emphasizing consensus and power-sharing institutions, makes it harder</w:t>
      </w:r>
      <w:r w:rsidRPr="003F6ABD">
        <w:t xml:space="preserve"> </w:t>
      </w:r>
      <w:r w:rsidR="00586D6F" w:rsidRPr="003F6ABD">
        <w:t>for actors</w:t>
      </w:r>
      <w:r w:rsidRPr="003F6ABD">
        <w:t xml:space="preserve"> to claim that </w:t>
      </w:r>
      <w:r w:rsidR="00E14BE3" w:rsidRPr="003F6ABD">
        <w:t>they</w:t>
      </w:r>
      <w:r w:rsidR="00BC14BC" w:rsidRPr="003F6ABD">
        <w:t xml:space="preserve"> exclusively</w:t>
      </w:r>
      <w:r w:rsidR="00E14BE3" w:rsidRPr="003F6ABD">
        <w:t xml:space="preserve"> represent</w:t>
      </w:r>
      <w:r w:rsidRPr="003F6ABD">
        <w:t xml:space="preserve"> the sovereign will of the people</w:t>
      </w:r>
      <w:r w:rsidR="005B0E82" w:rsidRPr="003F6ABD">
        <w:t xml:space="preserve"> (</w:t>
      </w:r>
      <w:r w:rsidR="00586D6F" w:rsidRPr="003F6ABD">
        <w:t>as</w:t>
      </w:r>
      <w:r w:rsidR="00813B9C" w:rsidRPr="003F6ABD">
        <w:t xml:space="preserve"> </w:t>
      </w:r>
      <w:r w:rsidR="00672C8A" w:rsidRPr="003F6ABD">
        <w:t xml:space="preserve">current </w:t>
      </w:r>
      <w:r w:rsidR="00586D6F" w:rsidRPr="003F6ABD">
        <w:t>populist</w:t>
      </w:r>
      <w:r w:rsidR="00672C8A" w:rsidRPr="003F6ABD">
        <w:t xml:space="preserve"> leaders</w:t>
      </w:r>
      <w:r w:rsidR="00813B9C" w:rsidRPr="003F6ABD">
        <w:t xml:space="preserve"> </w:t>
      </w:r>
      <w:r w:rsidR="00586D6F" w:rsidRPr="003F6ABD">
        <w:t>do</w:t>
      </w:r>
      <w:r w:rsidR="005B0E82" w:rsidRPr="003F6ABD">
        <w:t>)</w:t>
      </w:r>
      <w:r w:rsidR="004A2D57" w:rsidRPr="003F6ABD">
        <w:t>.</w:t>
      </w:r>
      <w:r w:rsidR="00586D6F" w:rsidRPr="003F6ABD">
        <w:rPr>
          <w:rStyle w:val="FootnoteReference"/>
        </w:rPr>
        <w:footnoteReference w:id="77"/>
      </w:r>
    </w:p>
    <w:p w14:paraId="4AB56BD8" w14:textId="127B9405" w:rsidR="001E3616" w:rsidRPr="003F6ABD" w:rsidRDefault="001E3616" w:rsidP="009F719F">
      <w:pPr>
        <w:pStyle w:val="PI"/>
      </w:pPr>
      <w:proofErr w:type="spellStart"/>
      <w:r w:rsidRPr="003F6ABD">
        <w:t>Arato’s</w:t>
      </w:r>
      <w:proofErr w:type="spellEnd"/>
      <w:r w:rsidRPr="003F6ABD">
        <w:t xml:space="preserve"> model also works better </w:t>
      </w:r>
      <w:r w:rsidR="00C90BBB" w:rsidRPr="003F6ABD">
        <w:t xml:space="preserve">in </w:t>
      </w:r>
      <w:r w:rsidRPr="003F6ABD">
        <w:t xml:space="preserve">justifying power-sharing institutions that advance a procedure in a bipartisan way. Thus, it could be argued that using mechanisms that seem </w:t>
      </w:r>
      <w:proofErr w:type="spellStart"/>
      <w:r w:rsidRPr="003F6ABD">
        <w:t>countermajoritarian</w:t>
      </w:r>
      <w:proofErr w:type="spellEnd"/>
      <w:r w:rsidRPr="003F6ABD">
        <w:t xml:space="preserve"> in principle</w:t>
      </w:r>
      <w:r w:rsidR="00586D6F" w:rsidRPr="003F6ABD">
        <w:t>—</w:t>
      </w:r>
      <w:r w:rsidRPr="003F6ABD">
        <w:t xml:space="preserve">such as supermajority rules, judicial review of previously agreed principles, or </w:t>
      </w:r>
      <w:r w:rsidR="00531654" w:rsidRPr="003F6ABD">
        <w:t xml:space="preserve">confidential </w:t>
      </w:r>
      <w:r w:rsidR="00813B9C" w:rsidRPr="003F6ABD">
        <w:t xml:space="preserve">internal procedures </w:t>
      </w:r>
      <w:r w:rsidR="00531654" w:rsidRPr="003F6ABD">
        <w:t xml:space="preserve">that </w:t>
      </w:r>
      <w:r w:rsidRPr="003F6ABD">
        <w:t>aim for rival politicians to find common ground</w:t>
      </w:r>
      <w:r w:rsidR="00586D6F" w:rsidRPr="003F6ABD">
        <w:t>—could be</w:t>
      </w:r>
      <w:r w:rsidRPr="003F6ABD">
        <w:t xml:space="preserve"> consistent with the post-sovereign model. Additionally, as </w:t>
      </w:r>
      <w:proofErr w:type="spellStart"/>
      <w:r w:rsidRPr="003F6ABD">
        <w:t>Arato</w:t>
      </w:r>
      <w:proofErr w:type="spellEnd"/>
      <w:r w:rsidRPr="003F6ABD">
        <w:t xml:space="preserve"> has argued, these types of </w:t>
      </w:r>
      <w:r w:rsidR="00586D6F" w:rsidRPr="003F6ABD">
        <w:t xml:space="preserve">mechanisms </w:t>
      </w:r>
      <w:r w:rsidRPr="003F6ABD">
        <w:t>can put together diverse “legitimation reserves, based on pluralism, inclusion, consensual decision making, legality, and democratic elections.”</w:t>
      </w:r>
      <w:r w:rsidRPr="003F6ABD">
        <w:rPr>
          <w:rStyle w:val="FootnoteReference"/>
        </w:rPr>
        <w:footnoteReference w:id="78"/>
      </w:r>
      <w:r w:rsidRPr="003F6ABD">
        <w:t xml:space="preserve"> </w:t>
      </w:r>
      <w:r w:rsidR="00721E11" w:rsidRPr="003F6ABD">
        <w:t>In 2015</w:t>
      </w:r>
      <w:r w:rsidR="00586D6F" w:rsidRPr="003F6ABD">
        <w:t>,</w:t>
      </w:r>
      <w:r w:rsidR="006752AE" w:rsidRPr="003F6ABD">
        <w:t xml:space="preserve"> </w:t>
      </w:r>
      <w:proofErr w:type="spellStart"/>
      <w:r w:rsidRPr="003F6ABD">
        <w:lastRenderedPageBreak/>
        <w:t>Arato</w:t>
      </w:r>
      <w:proofErr w:type="spellEnd"/>
      <w:r w:rsidRPr="003F6ABD">
        <w:t xml:space="preserve"> argued that this model could justify a non-revolutionary approach to the Chilean constitutional reform agenda.</w:t>
      </w:r>
      <w:r w:rsidRPr="003F6ABD">
        <w:rPr>
          <w:rStyle w:val="FootnoteReference"/>
        </w:rPr>
        <w:footnoteReference w:id="79"/>
      </w:r>
      <w:r w:rsidR="009B0E7B" w:rsidRPr="003F6ABD">
        <w:t xml:space="preserve"> </w:t>
      </w:r>
    </w:p>
    <w:p w14:paraId="727C3847" w14:textId="266ECFF7" w:rsidR="005073A1" w:rsidRPr="003F6ABD" w:rsidRDefault="00476733" w:rsidP="009F719F">
      <w:pPr>
        <w:pStyle w:val="H1"/>
      </w:pPr>
      <w:r w:rsidRPr="003F6ABD">
        <w:t xml:space="preserve">4. </w:t>
      </w:r>
      <w:r w:rsidR="000720CA" w:rsidRPr="003F6ABD">
        <w:t xml:space="preserve">The Bolivarian </w:t>
      </w:r>
      <w:r w:rsidR="00C90BBB" w:rsidRPr="003F6ABD">
        <w:t xml:space="preserve">approach as a negative model </w:t>
      </w:r>
      <w:r w:rsidR="000720CA" w:rsidRPr="003F6ABD">
        <w:t xml:space="preserve">for Chile </w:t>
      </w:r>
    </w:p>
    <w:p w14:paraId="47AEE8A8" w14:textId="790EB52A" w:rsidR="000720CA" w:rsidRPr="003F6ABD" w:rsidRDefault="00863485" w:rsidP="009F719F">
      <w:pPr>
        <w:pStyle w:val="P"/>
      </w:pPr>
      <w:r w:rsidRPr="003F6ABD">
        <w:t xml:space="preserve">The Chilean constitution-making process has many features that </w:t>
      </w:r>
      <w:r w:rsidR="00C90BBB" w:rsidRPr="003F6ABD">
        <w:t xml:space="preserve">manifest </w:t>
      </w:r>
      <w:r w:rsidRPr="003F6ABD">
        <w:t xml:space="preserve">an aversion towards the </w:t>
      </w:r>
      <w:r w:rsidRPr="003F6ABD">
        <w:rPr>
          <w:iCs/>
        </w:rPr>
        <w:t>Bolivarian</w:t>
      </w:r>
      <w:r w:rsidRPr="003F6ABD">
        <w:rPr>
          <w:i/>
          <w:iCs/>
        </w:rPr>
        <w:t xml:space="preserve"> </w:t>
      </w:r>
      <w:r w:rsidRPr="003F6ABD">
        <w:t xml:space="preserve">approach. Indeed, the process </w:t>
      </w:r>
      <w:r w:rsidR="000720CA" w:rsidRPr="003F6ABD">
        <w:t>has been designed by the Chilean political parties to prevent what they s</w:t>
      </w:r>
      <w:r w:rsidR="00A13D57" w:rsidRPr="003F6ABD">
        <w:t>ee</w:t>
      </w:r>
      <w:r w:rsidR="000720CA" w:rsidRPr="003F6ABD">
        <w:t xml:space="preserve"> as one of its main dangers: a faction’s unilateral takeover that could use the opportunity to replace the previous ruling elite and weaken the opposition </w:t>
      </w:r>
      <w:proofErr w:type="gramStart"/>
      <w:r w:rsidR="000720CA" w:rsidRPr="003F6ABD">
        <w:t>in order to</w:t>
      </w:r>
      <w:proofErr w:type="gramEnd"/>
      <w:r w:rsidR="000720CA" w:rsidRPr="003F6ABD">
        <w:t xml:space="preserve"> build a dominant party regime. As a result</w:t>
      </w:r>
      <w:r w:rsidR="00A13D57" w:rsidRPr="003F6ABD">
        <w:t xml:space="preserve"> of this aversion</w:t>
      </w:r>
      <w:r w:rsidR="000720CA" w:rsidRPr="003F6ABD">
        <w:t>, the constitution-making procedure itself presents features that reject the idea of an unconstrained constituent power,</w:t>
      </w:r>
      <w:r w:rsidR="00DD7DFA" w:rsidRPr="003F6ABD">
        <w:rPr>
          <w:rStyle w:val="FootnoteReference"/>
        </w:rPr>
        <w:footnoteReference w:id="80"/>
      </w:r>
      <w:r w:rsidR="000720CA" w:rsidRPr="003F6ABD">
        <w:t xml:space="preserve"> seek to build a multi-partisan consensus, </w:t>
      </w:r>
      <w:r w:rsidR="003A7D78" w:rsidRPr="003F6ABD">
        <w:t>preserve the power-interests of the mainstream political parties,</w:t>
      </w:r>
      <w:r w:rsidR="003A7D78" w:rsidRPr="003F6ABD">
        <w:rPr>
          <w:rStyle w:val="FootnoteReference"/>
        </w:rPr>
        <w:footnoteReference w:id="81"/>
      </w:r>
      <w:r w:rsidR="003A7D78" w:rsidRPr="003F6ABD">
        <w:t xml:space="preserve"> </w:t>
      </w:r>
      <w:r w:rsidR="000720CA" w:rsidRPr="003F6ABD">
        <w:t>and impose a limited mandate under which</w:t>
      </w:r>
      <w:r w:rsidR="00C90BBB" w:rsidRPr="003F6ABD">
        <w:t>, among others,</w:t>
      </w:r>
      <w:r w:rsidR="000720CA" w:rsidRPr="003F6ABD">
        <w:t xml:space="preserve"> the </w:t>
      </w:r>
      <w:r w:rsidR="00C90BBB" w:rsidRPr="003F6ABD">
        <w:t xml:space="preserve">Constitutional </w:t>
      </w:r>
      <w:r w:rsidR="000720CA" w:rsidRPr="003F6ABD">
        <w:t xml:space="preserve">Convention cannot intervene in other institutions, must respect judicial independence, and </w:t>
      </w:r>
      <w:r w:rsidR="00C90BBB" w:rsidRPr="003F6ABD">
        <w:t xml:space="preserve">must </w:t>
      </w:r>
      <w:r w:rsidR="000720CA" w:rsidRPr="003F6ABD">
        <w:t xml:space="preserve">allow Congress to continue operating. These aims and features of the </w:t>
      </w:r>
      <w:r w:rsidR="00C90BBB" w:rsidRPr="003F6ABD">
        <w:t xml:space="preserve">Constitutional </w:t>
      </w:r>
      <w:r w:rsidR="000720CA" w:rsidRPr="003F6ABD">
        <w:t xml:space="preserve">Convention are in </w:t>
      </w:r>
      <w:r w:rsidR="007C4AA7" w:rsidRPr="003F6ABD">
        <w:t xml:space="preserve">obvious </w:t>
      </w:r>
      <w:r w:rsidR="000720CA" w:rsidRPr="003F6ABD">
        <w:t xml:space="preserve">contradiction </w:t>
      </w:r>
      <w:r w:rsidR="007C4AA7" w:rsidRPr="003F6ABD">
        <w:t xml:space="preserve">with </w:t>
      </w:r>
      <w:r w:rsidR="000720CA" w:rsidRPr="003F6ABD">
        <w:t xml:space="preserve">some of the outstanding features of the </w:t>
      </w:r>
      <w:r w:rsidR="000720CA" w:rsidRPr="003F6ABD">
        <w:rPr>
          <w:iCs/>
        </w:rPr>
        <w:t>Bolivarian</w:t>
      </w:r>
      <w:r w:rsidR="000720CA" w:rsidRPr="003F6ABD">
        <w:rPr>
          <w:i/>
          <w:iCs/>
        </w:rPr>
        <w:t xml:space="preserve"> </w:t>
      </w:r>
      <w:r w:rsidR="000720CA" w:rsidRPr="003F6ABD">
        <w:t>approach.</w:t>
      </w:r>
    </w:p>
    <w:p w14:paraId="0FF619B2" w14:textId="71B43409" w:rsidR="00511C9E" w:rsidRPr="003F6ABD" w:rsidRDefault="00511C9E" w:rsidP="009F719F">
      <w:pPr>
        <w:pStyle w:val="PI"/>
      </w:pPr>
      <w:r w:rsidRPr="003F6ABD">
        <w:lastRenderedPageBreak/>
        <w:t xml:space="preserve">If we take a </w:t>
      </w:r>
      <w:r w:rsidR="007C4AA7" w:rsidRPr="003F6ABD">
        <w:t xml:space="preserve">closer </w:t>
      </w:r>
      <w:r w:rsidRPr="003F6ABD">
        <w:t>look at the Chilean constitution-making process, i</w:t>
      </w:r>
      <w:r w:rsidR="00E65088" w:rsidRPr="003F6ABD">
        <w:t xml:space="preserve">t is in the Agreement where </w:t>
      </w:r>
      <w:r w:rsidR="007C4AA7" w:rsidRPr="003F6ABD">
        <w:t xml:space="preserve">the aversion </w:t>
      </w:r>
      <w:r w:rsidR="00C90BBB" w:rsidRPr="003F6ABD">
        <w:t xml:space="preserve">against </w:t>
      </w:r>
      <w:r w:rsidR="007C4AA7" w:rsidRPr="003F6ABD">
        <w:t xml:space="preserve">the </w:t>
      </w:r>
      <w:r w:rsidR="007C4AA7" w:rsidRPr="003F6ABD">
        <w:rPr>
          <w:iCs/>
        </w:rPr>
        <w:t>Bolivarian</w:t>
      </w:r>
      <w:r w:rsidR="007C4AA7" w:rsidRPr="003F6ABD">
        <w:t xml:space="preserve"> way</w:t>
      </w:r>
      <w:r w:rsidR="00F260CB" w:rsidRPr="003F6ABD">
        <w:t xml:space="preserve"> </w:t>
      </w:r>
      <w:r w:rsidRPr="003F6ABD">
        <w:t>and</w:t>
      </w:r>
      <w:r w:rsidR="00874E7D" w:rsidRPr="003F6ABD">
        <w:t xml:space="preserve"> </w:t>
      </w:r>
      <w:r w:rsidRPr="003F6ABD">
        <w:t xml:space="preserve">a </w:t>
      </w:r>
      <w:r w:rsidR="00C90BBB" w:rsidRPr="003F6ABD">
        <w:t>preference for</w:t>
      </w:r>
      <w:r w:rsidRPr="003F6ABD">
        <w:t xml:space="preserve"> </w:t>
      </w:r>
      <w:proofErr w:type="spellStart"/>
      <w:r w:rsidRPr="003F6ABD">
        <w:t>Arato’s</w:t>
      </w:r>
      <w:proofErr w:type="spellEnd"/>
      <w:r w:rsidRPr="003F6ABD">
        <w:t xml:space="preserve"> model </w:t>
      </w:r>
      <w:r w:rsidR="00E65088" w:rsidRPr="003F6ABD">
        <w:t xml:space="preserve">can be seen </w:t>
      </w:r>
      <w:r w:rsidR="00A61AC5" w:rsidRPr="003F6ABD">
        <w:t xml:space="preserve">more </w:t>
      </w:r>
      <w:r w:rsidR="00E65088" w:rsidRPr="003F6ABD">
        <w:t xml:space="preserve">clearly. </w:t>
      </w:r>
      <w:r w:rsidRPr="003F6ABD">
        <w:t>At a political level, the far</w:t>
      </w:r>
      <w:r w:rsidR="00C90BBB" w:rsidRPr="003F6ABD">
        <w:t xml:space="preserve"> </w:t>
      </w:r>
      <w:r w:rsidRPr="003F6ABD">
        <w:t xml:space="preserve">right (associated </w:t>
      </w:r>
      <w:r w:rsidR="00C90BBB" w:rsidRPr="003F6ABD">
        <w:t xml:space="preserve">with </w:t>
      </w:r>
      <w:r w:rsidRPr="003F6ABD">
        <w:t xml:space="preserve">the </w:t>
      </w:r>
      <w:r w:rsidR="00874E7D" w:rsidRPr="003F6ABD">
        <w:t xml:space="preserve">principles defended originally by the </w:t>
      </w:r>
      <w:r w:rsidRPr="003F6ABD">
        <w:t xml:space="preserve">Pinochet </w:t>
      </w:r>
      <w:r w:rsidR="00874E7D" w:rsidRPr="003F6ABD">
        <w:t>Constitution</w:t>
      </w:r>
      <w:r w:rsidRPr="003F6ABD">
        <w:t>) and the far</w:t>
      </w:r>
      <w:r w:rsidR="00C90BBB" w:rsidRPr="003F6ABD">
        <w:t xml:space="preserve"> </w:t>
      </w:r>
      <w:r w:rsidRPr="003F6ABD">
        <w:t xml:space="preserve">left (associated </w:t>
      </w:r>
      <w:r w:rsidR="00C90BBB" w:rsidRPr="003F6ABD">
        <w:t xml:space="preserve">with </w:t>
      </w:r>
      <w:r w:rsidRPr="003F6ABD">
        <w:t>the</w:t>
      </w:r>
      <w:r w:rsidR="00874E7D" w:rsidRPr="003F6ABD">
        <w:t xml:space="preserve"> transformative aims that have also inspired the</w:t>
      </w:r>
      <w:r w:rsidRPr="003F6ABD">
        <w:t xml:space="preserve"> </w:t>
      </w:r>
      <w:r w:rsidRPr="003F6ABD">
        <w:rPr>
          <w:i/>
          <w:iCs/>
        </w:rPr>
        <w:t xml:space="preserve">Bolivarian </w:t>
      </w:r>
      <w:r w:rsidR="00874E7D" w:rsidRPr="003F6ABD">
        <w:t>political agenda</w:t>
      </w:r>
      <w:r w:rsidRPr="003F6ABD">
        <w:t xml:space="preserve">) </w:t>
      </w:r>
      <w:r w:rsidR="00E3527C" w:rsidRPr="003F6ABD">
        <w:t xml:space="preserve">have </w:t>
      </w:r>
      <w:r w:rsidRPr="003F6ABD">
        <w:t xml:space="preserve">excluded themselves </w:t>
      </w:r>
      <w:r w:rsidR="00E3527C" w:rsidRPr="003F6ABD">
        <w:t xml:space="preserve">from important aspects of the process. </w:t>
      </w:r>
      <w:proofErr w:type="gramStart"/>
      <w:r w:rsidR="00874E7D" w:rsidRPr="003F6ABD">
        <w:t>With the exception of</w:t>
      </w:r>
      <w:proofErr w:type="gramEnd"/>
      <w:r w:rsidR="00874E7D" w:rsidRPr="003F6ABD">
        <w:t xml:space="preserve"> one political leader</w:t>
      </w:r>
      <w:r w:rsidR="002F140E" w:rsidRPr="003F6ABD">
        <w:t xml:space="preserve"> (Gabriel Boric)</w:t>
      </w:r>
      <w:r w:rsidR="00874E7D" w:rsidRPr="003F6ABD">
        <w:t>, t</w:t>
      </w:r>
      <w:r w:rsidR="00E3527C" w:rsidRPr="003F6ABD">
        <w:t>he far</w:t>
      </w:r>
      <w:r w:rsidR="00C90BBB" w:rsidRPr="003F6ABD">
        <w:t xml:space="preserve"> </w:t>
      </w:r>
      <w:r w:rsidR="00E3527C" w:rsidRPr="003F6ABD">
        <w:t xml:space="preserve">left did not sign </w:t>
      </w:r>
      <w:r w:rsidRPr="003F6ABD">
        <w:t xml:space="preserve">the </w:t>
      </w:r>
      <w:r w:rsidR="00874E7D" w:rsidRPr="003F6ABD">
        <w:t>A</w:t>
      </w:r>
      <w:r w:rsidRPr="003F6ABD">
        <w:t>greement</w:t>
      </w:r>
      <w:r w:rsidR="002F140E" w:rsidRPr="003F6ABD">
        <w:t xml:space="preserve"> and, instead, argued that the Agreement was the result of an elite bargain that rejected the people’s claims</w:t>
      </w:r>
      <w:r w:rsidR="00C90BBB" w:rsidRPr="003F6ABD">
        <w:t>,</w:t>
      </w:r>
      <w:r w:rsidR="00F4764E" w:rsidRPr="003F6ABD">
        <w:t xml:space="preserve"> or that it gave a veto power to the right</w:t>
      </w:r>
      <w:r w:rsidR="00B80862" w:rsidRPr="003F6ABD">
        <w:t>-</w:t>
      </w:r>
      <w:r w:rsidR="00F4764E" w:rsidRPr="003F6ABD">
        <w:t>wing parties during the constitution-making process</w:t>
      </w:r>
      <w:r w:rsidR="002F140E" w:rsidRPr="003F6ABD">
        <w:t>.</w:t>
      </w:r>
      <w:r w:rsidR="009A4DDC" w:rsidRPr="003F6ABD">
        <w:rPr>
          <w:rStyle w:val="FootnoteReference"/>
        </w:rPr>
        <w:footnoteReference w:id="82"/>
      </w:r>
      <w:r w:rsidR="002F140E" w:rsidRPr="003F6ABD">
        <w:t xml:space="preserve"> Also, even though most of the right signed the Agreement, a large part of that coalition </w:t>
      </w:r>
      <w:r w:rsidRPr="003F6ABD">
        <w:t xml:space="preserve">openly campaigned against drafting a new constitution. </w:t>
      </w:r>
      <w:r w:rsidR="002F140E" w:rsidRPr="003F6ABD">
        <w:t xml:space="preserve">Nevertheless, </w:t>
      </w:r>
      <w:proofErr w:type="gramStart"/>
      <w:r w:rsidR="002F140E" w:rsidRPr="003F6ABD">
        <w:t>all of</w:t>
      </w:r>
      <w:proofErr w:type="gramEnd"/>
      <w:r w:rsidR="002F140E" w:rsidRPr="003F6ABD">
        <w:t xml:space="preserve"> the </w:t>
      </w:r>
      <w:r w:rsidR="00DF0735" w:rsidRPr="003F6ABD">
        <w:t xml:space="preserve">relevant </w:t>
      </w:r>
      <w:r w:rsidR="002F140E" w:rsidRPr="003F6ABD">
        <w:t xml:space="preserve">right-wing </w:t>
      </w:r>
      <w:r w:rsidR="00C90BBB" w:rsidRPr="003F6ABD">
        <w:t>p</w:t>
      </w:r>
      <w:r w:rsidR="005B784A" w:rsidRPr="003F6ABD">
        <w:t xml:space="preserve">residential candidates </w:t>
      </w:r>
      <w:r w:rsidR="00C90BBB" w:rsidRPr="003F6ABD">
        <w:t xml:space="preserve">had </w:t>
      </w:r>
      <w:r w:rsidR="00DF0735" w:rsidRPr="003F6ABD">
        <w:t>supported</w:t>
      </w:r>
      <w:r w:rsidR="005B784A" w:rsidRPr="003F6ABD">
        <w:t xml:space="preserve"> the demand for a new constitution</w:t>
      </w:r>
      <w:r w:rsidR="00DF0735" w:rsidRPr="003F6ABD">
        <w:t xml:space="preserve"> even before the October 2019 plebiscite took place</w:t>
      </w:r>
      <w:r w:rsidR="00701F56" w:rsidRPr="003F6ABD">
        <w:t>.</w:t>
      </w:r>
      <w:r w:rsidR="002F140E" w:rsidRPr="003F6ABD">
        <w:t xml:space="preserve"> During the legislative debates that took place </w:t>
      </w:r>
      <w:r w:rsidR="00947D86" w:rsidRPr="003F6ABD">
        <w:t>when discussing the</w:t>
      </w:r>
      <w:r w:rsidR="002F140E" w:rsidRPr="003F6ABD">
        <w:t xml:space="preserve"> implement</w:t>
      </w:r>
      <w:r w:rsidR="00947D86" w:rsidRPr="003F6ABD">
        <w:t xml:space="preserve">ation of </w:t>
      </w:r>
      <w:r w:rsidR="002F140E" w:rsidRPr="003F6ABD">
        <w:t>the Agreement, many legislators</w:t>
      </w:r>
      <w:r w:rsidR="00947D86" w:rsidRPr="003F6ABD">
        <w:t xml:space="preserve"> from the right and the left </w:t>
      </w:r>
      <w:r w:rsidR="002F140E" w:rsidRPr="003F6ABD">
        <w:t>emphasized the importance of honoring the Agreement’s content.</w:t>
      </w:r>
      <w:r w:rsidR="009A4DDC" w:rsidRPr="003F6ABD">
        <w:rPr>
          <w:rStyle w:val="FootnoteReference"/>
        </w:rPr>
        <w:footnoteReference w:id="83"/>
      </w:r>
    </w:p>
    <w:p w14:paraId="31A28BD6" w14:textId="6944266B" w:rsidR="00E65088" w:rsidRPr="003F6ABD" w:rsidRDefault="00E65088" w:rsidP="009F719F">
      <w:pPr>
        <w:pStyle w:val="PI"/>
      </w:pPr>
      <w:r w:rsidRPr="003F6ABD">
        <w:t xml:space="preserve">The </w:t>
      </w:r>
      <w:r w:rsidR="00CF1DA0" w:rsidRPr="003F6ABD">
        <w:t xml:space="preserve">Agreement </w:t>
      </w:r>
      <w:r w:rsidR="00511C9E" w:rsidRPr="003F6ABD">
        <w:t xml:space="preserve">itself </w:t>
      </w:r>
      <w:r w:rsidR="00CF1DA0" w:rsidRPr="003F6ABD">
        <w:t>is a</w:t>
      </w:r>
      <w:r w:rsidR="00511C9E" w:rsidRPr="003F6ABD">
        <w:t>lso a</w:t>
      </w:r>
      <w:r w:rsidR="00CF6CD5" w:rsidRPr="003F6ABD">
        <w:t xml:space="preserve">n </w:t>
      </w:r>
      <w:r w:rsidR="00CF1DA0" w:rsidRPr="003F6ABD">
        <w:t xml:space="preserve">attempt to </w:t>
      </w:r>
      <w:r w:rsidR="00CF6CD5" w:rsidRPr="003F6ABD">
        <w:t>elude</w:t>
      </w:r>
      <w:r w:rsidR="00CF1DA0" w:rsidRPr="003F6ABD">
        <w:t xml:space="preserve"> a populist capture </w:t>
      </w:r>
      <w:r w:rsidR="00511C9E" w:rsidRPr="003F6ABD">
        <w:t>of the process—whether right or left</w:t>
      </w:r>
      <w:r w:rsidR="00C90BBB" w:rsidRPr="003F6ABD">
        <w:t xml:space="preserve"> </w:t>
      </w:r>
      <w:r w:rsidR="00511C9E" w:rsidRPr="003F6ABD">
        <w:t>wing—</w:t>
      </w:r>
      <w:r w:rsidR="00CF1DA0" w:rsidRPr="003F6ABD">
        <w:t xml:space="preserve">partly </w:t>
      </w:r>
      <w:r w:rsidR="00CF6CD5" w:rsidRPr="003F6ABD">
        <w:t>due to</w:t>
      </w:r>
      <w:r w:rsidR="00CF1DA0" w:rsidRPr="003F6ABD">
        <w:t xml:space="preserve"> </w:t>
      </w:r>
      <w:r w:rsidR="00344697" w:rsidRPr="003F6ABD">
        <w:t>how</w:t>
      </w:r>
      <w:r w:rsidR="00CF1DA0" w:rsidRPr="003F6ABD">
        <w:t xml:space="preserve"> </w:t>
      </w:r>
      <w:r w:rsidR="00DC4016" w:rsidRPr="003F6ABD">
        <w:t xml:space="preserve">Chileans have </w:t>
      </w:r>
      <w:r w:rsidR="00CF6CD5" w:rsidRPr="003F6ABD">
        <w:t>criticized</w:t>
      </w:r>
      <w:r w:rsidR="00DC4016" w:rsidRPr="003F6ABD">
        <w:t xml:space="preserve"> the </w:t>
      </w:r>
      <w:r w:rsidR="00DC4016" w:rsidRPr="003F6ABD">
        <w:rPr>
          <w:i/>
          <w:iCs/>
        </w:rPr>
        <w:t xml:space="preserve">Bolivarian </w:t>
      </w:r>
      <w:r w:rsidR="00DC4016" w:rsidRPr="003F6ABD">
        <w:t xml:space="preserve">constitution-making procedures and the deterioration of some of their democratic regimes. </w:t>
      </w:r>
      <w:r w:rsidR="00CE4A1D" w:rsidRPr="003F6ABD">
        <w:t xml:space="preserve">It is, in other words, a form of aversive constitutionalism </w:t>
      </w:r>
      <w:r w:rsidR="00672C8A" w:rsidRPr="003F6ABD">
        <w:t>centered on the</w:t>
      </w:r>
      <w:r w:rsidR="00CE4A1D" w:rsidRPr="003F6ABD">
        <w:t xml:space="preserve"> </w:t>
      </w:r>
      <w:r w:rsidR="00CE4A1D" w:rsidRPr="003F6ABD">
        <w:rPr>
          <w:i/>
          <w:iCs/>
        </w:rPr>
        <w:t xml:space="preserve">Bolivarian </w:t>
      </w:r>
      <w:r w:rsidR="00CE4A1D" w:rsidRPr="003F6ABD">
        <w:t xml:space="preserve">way, particularly as it has taken place in Venezuela. </w:t>
      </w:r>
      <w:r w:rsidR="000B729A" w:rsidRPr="003F6ABD">
        <w:t xml:space="preserve">The rejection of the </w:t>
      </w:r>
      <w:r w:rsidR="000B729A" w:rsidRPr="003F6ABD">
        <w:rPr>
          <w:i/>
          <w:iCs/>
        </w:rPr>
        <w:t xml:space="preserve">Bolivarian </w:t>
      </w:r>
      <w:r w:rsidR="000B729A" w:rsidRPr="003F6ABD">
        <w:t xml:space="preserve">way as manifested in Venezuela has been a common political theme in the past years: </w:t>
      </w:r>
      <w:r w:rsidR="00CF6CD5" w:rsidRPr="003F6ABD">
        <w:t xml:space="preserve">both </w:t>
      </w:r>
      <w:r w:rsidR="00E14BE3" w:rsidRPr="003F6ABD">
        <w:t>President Piñera and former President Bachelet</w:t>
      </w:r>
      <w:r w:rsidR="006546C2" w:rsidRPr="003F6ABD">
        <w:t xml:space="preserve"> </w:t>
      </w:r>
      <w:r w:rsidR="00E14BE3" w:rsidRPr="003F6ABD">
        <w:t xml:space="preserve">have </w:t>
      </w:r>
      <w:r w:rsidR="00CE4A1D" w:rsidRPr="003F6ABD">
        <w:t xml:space="preserve">decried </w:t>
      </w:r>
      <w:r w:rsidR="00E14BE3" w:rsidRPr="003F6ABD">
        <w:t>the human rights situation</w:t>
      </w:r>
      <w:r w:rsidR="00CF6CD5" w:rsidRPr="003F6ABD">
        <w:t xml:space="preserve"> and the rise of a</w:t>
      </w:r>
      <w:r w:rsidR="006546C2" w:rsidRPr="003F6ABD">
        <w:t>uthoritarianism</w:t>
      </w:r>
      <w:r w:rsidR="00E14BE3" w:rsidRPr="003F6ABD">
        <w:t xml:space="preserve"> in Venezuela</w:t>
      </w:r>
      <w:r w:rsidR="0073712F" w:rsidRPr="003F6ABD">
        <w:t>;</w:t>
      </w:r>
      <w:r w:rsidR="00CF6CD5" w:rsidRPr="003F6ABD">
        <w:t xml:space="preserve"> and p</w:t>
      </w:r>
      <w:r w:rsidR="00DC4016" w:rsidRPr="003F6ABD">
        <w:t xml:space="preserve">oliticians </w:t>
      </w:r>
      <w:r w:rsidR="0073712F" w:rsidRPr="003F6ABD">
        <w:t xml:space="preserve">who </w:t>
      </w:r>
      <w:r w:rsidR="00DC4016" w:rsidRPr="003F6ABD">
        <w:t xml:space="preserve">support that regime are </w:t>
      </w:r>
      <w:r w:rsidR="0072222E" w:rsidRPr="003F6ABD">
        <w:t>a</w:t>
      </w:r>
      <w:r w:rsidR="00704E71" w:rsidRPr="003F6ABD">
        <w:t xml:space="preserve"> </w:t>
      </w:r>
      <w:r w:rsidR="0072222E" w:rsidRPr="003F6ABD">
        <w:t>far-left</w:t>
      </w:r>
      <w:r w:rsidR="00704E71" w:rsidRPr="003F6ABD">
        <w:t xml:space="preserve"> minority</w:t>
      </w:r>
      <w:r w:rsidR="00CF6CD5" w:rsidRPr="003F6ABD">
        <w:t xml:space="preserve">. </w:t>
      </w:r>
      <w:r w:rsidR="000B729A" w:rsidRPr="003F6ABD">
        <w:t>M</w:t>
      </w:r>
      <w:r w:rsidR="00CF6CD5" w:rsidRPr="003F6ABD">
        <w:t xml:space="preserve">any politicians </w:t>
      </w:r>
      <w:r w:rsidR="0088163E" w:rsidRPr="003F6ABD">
        <w:t xml:space="preserve">fear </w:t>
      </w:r>
      <w:r w:rsidR="00CF6CD5" w:rsidRPr="003F6ABD">
        <w:t>a Chávez-type</w:t>
      </w:r>
      <w:r w:rsidR="0088163E" w:rsidRPr="003F6ABD">
        <w:t xml:space="preserve"> constituent assembly</w:t>
      </w:r>
      <w:r w:rsidR="0073712F" w:rsidRPr="003F6ABD">
        <w:t>,</w:t>
      </w:r>
      <w:r w:rsidR="000B729A" w:rsidRPr="003F6ABD">
        <w:t xml:space="preserve"> and </w:t>
      </w:r>
      <w:r w:rsidR="00F260CB" w:rsidRPr="003F6ABD">
        <w:t xml:space="preserve">some even </w:t>
      </w:r>
      <w:r w:rsidR="000B729A" w:rsidRPr="003F6ABD">
        <w:t>expressed those fears during the Congressional debates</w:t>
      </w:r>
      <w:r w:rsidR="00CF6CD5" w:rsidRPr="003F6ABD">
        <w:t>.</w:t>
      </w:r>
      <w:r w:rsidR="00F1562A" w:rsidRPr="003F6ABD">
        <w:rPr>
          <w:rStyle w:val="FootnoteReference"/>
        </w:rPr>
        <w:footnoteReference w:id="84"/>
      </w:r>
    </w:p>
    <w:p w14:paraId="1706BC10" w14:textId="78F11E28" w:rsidR="002D4C41" w:rsidRPr="003F6ABD" w:rsidRDefault="00AB248B" w:rsidP="009F719F">
      <w:pPr>
        <w:pStyle w:val="PI"/>
      </w:pPr>
      <w:r w:rsidRPr="003F6ABD">
        <w:t>Seemingly in response to these dangers</w:t>
      </w:r>
      <w:r w:rsidR="00E65088" w:rsidRPr="003F6ABD">
        <w:t xml:space="preserve">, </w:t>
      </w:r>
      <w:r w:rsidR="0088163E" w:rsidRPr="003F6ABD">
        <w:t xml:space="preserve">the Agreement </w:t>
      </w:r>
      <w:r w:rsidR="0063011E" w:rsidRPr="003F6ABD">
        <w:t xml:space="preserve">includes </w:t>
      </w:r>
      <w:r w:rsidR="0088163E" w:rsidRPr="003F6ABD">
        <w:t>a highly regulated process that constrain</w:t>
      </w:r>
      <w:r w:rsidR="0063011E" w:rsidRPr="003F6ABD">
        <w:t>s</w:t>
      </w:r>
      <w:r w:rsidR="0088163E" w:rsidRPr="003F6ABD">
        <w:t xml:space="preserve"> it in a multilevel way</w:t>
      </w:r>
      <w:r w:rsidR="003F151B" w:rsidRPr="003F6ABD">
        <w:t xml:space="preserve">, </w:t>
      </w:r>
      <w:r w:rsidR="0088163E" w:rsidRPr="003F6ABD">
        <w:t>u</w:t>
      </w:r>
      <w:r w:rsidR="00672C8A" w:rsidRPr="003F6ABD">
        <w:t>tilizes</w:t>
      </w:r>
      <w:r w:rsidR="0088163E" w:rsidRPr="003F6ABD">
        <w:t xml:space="preserve"> language </w:t>
      </w:r>
      <w:r w:rsidR="004C569B" w:rsidRPr="003F6ABD">
        <w:t>aimed at</w:t>
      </w:r>
      <w:r w:rsidR="00E14BE3" w:rsidRPr="003F6ABD">
        <w:t xml:space="preserve"> avoid</w:t>
      </w:r>
      <w:r w:rsidR="004C569B" w:rsidRPr="003F6ABD">
        <w:t>ing</w:t>
      </w:r>
      <w:r w:rsidR="0088163E" w:rsidRPr="003F6ABD">
        <w:t xml:space="preserve"> the connection with </w:t>
      </w:r>
      <w:r w:rsidR="00E14BE3" w:rsidRPr="003F6ABD">
        <w:t xml:space="preserve">a </w:t>
      </w:r>
      <w:r w:rsidR="00E14BE3" w:rsidRPr="003F6ABD">
        <w:rPr>
          <w:iCs/>
        </w:rPr>
        <w:t>Bolivarian</w:t>
      </w:r>
      <w:r w:rsidR="00E14BE3" w:rsidRPr="003F6ABD">
        <w:rPr>
          <w:i/>
          <w:iCs/>
        </w:rPr>
        <w:t xml:space="preserve"> </w:t>
      </w:r>
      <w:r w:rsidR="00E14BE3" w:rsidRPr="003F6ABD">
        <w:t xml:space="preserve">rhetoric that could </w:t>
      </w:r>
      <w:r w:rsidR="004C569B" w:rsidRPr="003F6ABD">
        <w:t>be</w:t>
      </w:r>
      <w:r w:rsidR="0063011E" w:rsidRPr="003F6ABD">
        <w:t xml:space="preserve"> associated </w:t>
      </w:r>
      <w:r w:rsidR="004C569B" w:rsidRPr="003F6ABD">
        <w:t xml:space="preserve">with an unconstrained runaway sovereign assembly, </w:t>
      </w:r>
      <w:r w:rsidR="003F151B" w:rsidRPr="003F6ABD">
        <w:t>and</w:t>
      </w:r>
      <w:r w:rsidR="002D4C41" w:rsidRPr="003F6ABD">
        <w:t xml:space="preserve"> signal</w:t>
      </w:r>
      <w:r w:rsidR="003F151B" w:rsidRPr="003F6ABD">
        <w:t>s</w:t>
      </w:r>
      <w:r w:rsidR="002D4C41" w:rsidRPr="003F6ABD">
        <w:t xml:space="preserve"> institutional continuity</w:t>
      </w:r>
      <w:r w:rsidR="004C569B" w:rsidRPr="003F6ABD">
        <w:t xml:space="preserve"> with the current democratic regime</w:t>
      </w:r>
      <w:r w:rsidR="002D4C41" w:rsidRPr="003F6ABD">
        <w:t xml:space="preserve">. </w:t>
      </w:r>
    </w:p>
    <w:p w14:paraId="06EA66E9" w14:textId="1431D2BC" w:rsidR="006546C2" w:rsidRPr="003F6ABD" w:rsidRDefault="009B61E4" w:rsidP="009F719F">
      <w:pPr>
        <w:pStyle w:val="PI"/>
      </w:pPr>
      <w:r w:rsidRPr="003F6ABD">
        <w:t>First, a</w:t>
      </w:r>
      <w:r w:rsidR="00FC388D" w:rsidRPr="003F6ABD">
        <w:t xml:space="preserve">fter the parties signed the Agreement, </w:t>
      </w:r>
      <w:r w:rsidR="001E33CC" w:rsidRPr="003F6ABD">
        <w:t xml:space="preserve">the </w:t>
      </w:r>
      <w:r w:rsidR="00FC388D" w:rsidRPr="003F6ABD">
        <w:t xml:space="preserve">legislators approved a reform </w:t>
      </w:r>
      <w:r w:rsidR="00FC388D" w:rsidRPr="003F6ABD">
        <w:rPr>
          <w:iCs/>
        </w:rPr>
        <w:t xml:space="preserve">to </w:t>
      </w:r>
      <w:r w:rsidR="00FC388D" w:rsidRPr="003F6ABD">
        <w:t>the current Constitution and include</w:t>
      </w:r>
      <w:r w:rsidR="006546C2" w:rsidRPr="003F6ABD">
        <w:t>d</w:t>
      </w:r>
      <w:r w:rsidR="00FC388D" w:rsidRPr="003F6ABD">
        <w:t xml:space="preserve"> the constitution-making </w:t>
      </w:r>
      <w:r w:rsidR="00B80862" w:rsidRPr="003F6ABD">
        <w:t xml:space="preserve">procedure’s </w:t>
      </w:r>
      <w:r w:rsidR="00FC388D" w:rsidRPr="003F6ABD">
        <w:t>details.</w:t>
      </w:r>
      <w:r w:rsidR="00FC388D" w:rsidRPr="003F6ABD">
        <w:rPr>
          <w:rStyle w:val="FootnoteReference"/>
        </w:rPr>
        <w:footnoteReference w:id="85"/>
      </w:r>
      <w:r w:rsidR="00FC388D" w:rsidRPr="003F6ABD">
        <w:t xml:space="preserve"> </w:t>
      </w:r>
      <w:r w:rsidRPr="003F6ABD">
        <w:t xml:space="preserve">The rules regarding the constitution-making </w:t>
      </w:r>
      <w:r w:rsidR="00B80862" w:rsidRPr="003F6ABD">
        <w:t xml:space="preserve">process </w:t>
      </w:r>
      <w:r w:rsidRPr="003F6ABD">
        <w:t>include a plebiscite—which took place in October 2020—where Chileans had to vote on two issues</w:t>
      </w:r>
      <w:r w:rsidR="001E33CC" w:rsidRPr="003F6ABD">
        <w:t>:</w:t>
      </w:r>
      <w:r w:rsidRPr="003F6ABD">
        <w:rPr>
          <w:rStyle w:val="FootnoteReference"/>
        </w:rPr>
        <w:footnoteReference w:id="86"/>
      </w:r>
      <w:r w:rsidRPr="003F6ABD">
        <w:t xml:space="preserve"> </w:t>
      </w:r>
      <w:r w:rsidR="0025104A" w:rsidRPr="003F6ABD">
        <w:t>(</w:t>
      </w:r>
      <w:proofErr w:type="spellStart"/>
      <w:r w:rsidR="0025104A" w:rsidRPr="003F6ABD">
        <w:t>i</w:t>
      </w:r>
      <w:proofErr w:type="spellEnd"/>
      <w:r w:rsidR="0025104A" w:rsidRPr="003F6ABD">
        <w:t>)</w:t>
      </w:r>
      <w:r w:rsidRPr="003F6ABD">
        <w:t xml:space="preserve"> whether they wanted a new constitution</w:t>
      </w:r>
      <w:r w:rsidR="001E33CC" w:rsidRPr="003F6ABD">
        <w:t>;</w:t>
      </w:r>
      <w:r w:rsidRPr="003F6ABD">
        <w:t xml:space="preserve"> </w:t>
      </w:r>
      <w:r w:rsidR="001E33CC" w:rsidRPr="003F6ABD">
        <w:t>a</w:t>
      </w:r>
      <w:r w:rsidRPr="003F6ABD">
        <w:t>nd</w:t>
      </w:r>
      <w:r w:rsidR="0025104A" w:rsidRPr="003F6ABD">
        <w:t xml:space="preserve"> (ii)</w:t>
      </w:r>
      <w:r w:rsidRPr="003F6ABD">
        <w:t xml:space="preserve"> whether the new constitution was going to be drafted by either a Constitutional Convention—following the same electoral procedure of the Chamber of Representatives—or a Mixed Convention composed by elected citizens and sitting legislators. In both cases, the delegates will be regulated by the same norms that apply to current legislators, such as the lobby regulation, the list of inabilities, and the campaign regulations.</w:t>
      </w:r>
      <w:r w:rsidRPr="003F6ABD">
        <w:rPr>
          <w:rStyle w:val="FootnoteReference"/>
        </w:rPr>
        <w:footnoteReference w:id="87"/>
      </w:r>
      <w:r w:rsidRPr="003F6ABD">
        <w:t xml:space="preserve"> </w:t>
      </w:r>
      <w:r w:rsidR="00FC388D" w:rsidRPr="003F6ABD">
        <w:t xml:space="preserve">This reform can be understood </w:t>
      </w:r>
      <w:r w:rsidR="00DB6EFB" w:rsidRPr="003F6ABD">
        <w:t xml:space="preserve">then </w:t>
      </w:r>
      <w:r w:rsidR="00FC388D" w:rsidRPr="003F6ABD">
        <w:t>as signaling the need for institutional continuity</w:t>
      </w:r>
      <w:r w:rsidR="00DB6EFB" w:rsidRPr="003F6ABD">
        <w:t>:</w:t>
      </w:r>
      <w:r w:rsidR="0043126F" w:rsidRPr="003F6ABD">
        <w:t xml:space="preserve"> it uses the current Constitution and its institutions as the legal framework </w:t>
      </w:r>
      <w:r w:rsidR="0025104A" w:rsidRPr="003F6ABD">
        <w:t>for</w:t>
      </w:r>
      <w:r w:rsidR="0043126F" w:rsidRPr="003F6ABD">
        <w:t xml:space="preserve"> the constitution-making procedure</w:t>
      </w:r>
      <w:r w:rsidR="006546C2" w:rsidRPr="003F6ABD">
        <w:t>.</w:t>
      </w:r>
      <w:r w:rsidR="002F5BD1" w:rsidRPr="003F6ABD">
        <w:rPr>
          <w:rStyle w:val="FootnoteReference"/>
        </w:rPr>
        <w:footnoteReference w:id="88"/>
      </w:r>
      <w:r w:rsidR="00C1437C" w:rsidRPr="003F6ABD">
        <w:t xml:space="preserve"> </w:t>
      </w:r>
      <w:r w:rsidR="006546C2" w:rsidRPr="003F6ABD">
        <w:t>Moreover,</w:t>
      </w:r>
      <w:r w:rsidR="00C1437C" w:rsidRPr="003F6ABD">
        <w:t xml:space="preserve"> the current Constitution will remain valid until the new constitution is approved</w:t>
      </w:r>
      <w:r w:rsidR="0043126F" w:rsidRPr="003F6ABD">
        <w:t>.</w:t>
      </w:r>
      <w:r w:rsidR="00C1437C" w:rsidRPr="003F6ABD">
        <w:rPr>
          <w:rStyle w:val="FootnoteReference"/>
        </w:rPr>
        <w:footnoteReference w:id="89"/>
      </w:r>
      <w:r w:rsidR="0043126F" w:rsidRPr="003F6ABD">
        <w:t xml:space="preserve"> </w:t>
      </w:r>
    </w:p>
    <w:p w14:paraId="5C2E3C0F" w14:textId="490F04D2" w:rsidR="007D0BC8" w:rsidRPr="003F6ABD" w:rsidRDefault="009B61E4" w:rsidP="009F719F">
      <w:pPr>
        <w:pStyle w:val="PI"/>
      </w:pPr>
      <w:r w:rsidRPr="003F6ABD">
        <w:t>Second, w</w:t>
      </w:r>
      <w:r w:rsidR="004C569B" w:rsidRPr="003F6ABD">
        <w:t xml:space="preserve">e need to pay attention to </w:t>
      </w:r>
      <w:r w:rsidR="00A01D6F" w:rsidRPr="003F6ABD">
        <w:t xml:space="preserve">the </w:t>
      </w:r>
      <w:r w:rsidR="004C569B" w:rsidRPr="003F6ABD">
        <w:t xml:space="preserve">symbolic aspect of the language used by the drafters of the rules </w:t>
      </w:r>
      <w:r w:rsidR="008B5E13" w:rsidRPr="003F6ABD">
        <w:t xml:space="preserve">that regulate </w:t>
      </w:r>
      <w:r w:rsidR="004C569B" w:rsidRPr="003F6ABD">
        <w:t xml:space="preserve">the constitution-making process. </w:t>
      </w:r>
      <w:r w:rsidR="00940CC7" w:rsidRPr="003F6ABD">
        <w:t xml:space="preserve">The </w:t>
      </w:r>
      <w:r w:rsidR="00672C8A" w:rsidRPr="003F6ABD">
        <w:t>constitution-making body—</w:t>
      </w:r>
      <w:r w:rsidR="0072222E" w:rsidRPr="003F6ABD">
        <w:t>unlike many of its Latin American counterparts</w:t>
      </w:r>
      <w:r w:rsidR="00672C8A" w:rsidRPr="003F6ABD">
        <w:t>—</w:t>
      </w:r>
      <w:r w:rsidR="0088163E" w:rsidRPr="003F6ABD">
        <w:t xml:space="preserve">is </w:t>
      </w:r>
      <w:r w:rsidR="00672C8A" w:rsidRPr="003F6ABD">
        <w:t>called “Convención Constitucional</w:t>
      </w:r>
      <w:r w:rsidR="00A01D6F" w:rsidRPr="003F6ABD">
        <w:t>,</w:t>
      </w:r>
      <w:r w:rsidR="00672C8A" w:rsidRPr="003F6ABD">
        <w:t xml:space="preserve">” </w:t>
      </w:r>
      <w:r w:rsidR="00A01D6F" w:rsidRPr="003F6ABD">
        <w:t xml:space="preserve">rather than </w:t>
      </w:r>
      <w:r w:rsidR="00672C8A" w:rsidRPr="003F6ABD">
        <w:t>“</w:t>
      </w:r>
      <w:proofErr w:type="spellStart"/>
      <w:r w:rsidR="00672C8A" w:rsidRPr="003F6ABD">
        <w:t>asamblea</w:t>
      </w:r>
      <w:proofErr w:type="spellEnd"/>
      <w:r w:rsidR="00672C8A" w:rsidRPr="003F6ABD">
        <w:t xml:space="preserve"> </w:t>
      </w:r>
      <w:proofErr w:type="spellStart"/>
      <w:r w:rsidR="00672C8A" w:rsidRPr="003F6ABD">
        <w:t>constituyente</w:t>
      </w:r>
      <w:proofErr w:type="spellEnd"/>
      <w:r w:rsidR="00A01D6F" w:rsidRPr="003F6ABD">
        <w:t>,</w:t>
      </w:r>
      <w:r w:rsidR="00672C8A" w:rsidRPr="003F6ABD">
        <w:t>”</w:t>
      </w:r>
      <w:r w:rsidR="00A01D6F" w:rsidRPr="003F6ABD">
        <w:t xml:space="preserve"> a constituent assembly.</w:t>
      </w:r>
      <w:r w:rsidR="00940CC7" w:rsidRPr="003F6ABD">
        <w:rPr>
          <w:rStyle w:val="FootnoteReference"/>
        </w:rPr>
        <w:footnoteReference w:id="90"/>
      </w:r>
      <w:r w:rsidR="0088163E" w:rsidRPr="003F6ABD">
        <w:t xml:space="preserve"> </w:t>
      </w:r>
      <w:r w:rsidR="00AA069C" w:rsidRPr="003F6ABD">
        <w:t xml:space="preserve">This </w:t>
      </w:r>
      <w:r w:rsidR="00A01D6F" w:rsidRPr="003F6ABD">
        <w:t xml:space="preserve">wording broke </w:t>
      </w:r>
      <w:r w:rsidR="00AA069C" w:rsidRPr="003F6ABD">
        <w:t xml:space="preserve">with the </w:t>
      </w:r>
      <w:r w:rsidR="00A01D6F" w:rsidRPr="003F6ABD">
        <w:t xml:space="preserve">language </w:t>
      </w:r>
      <w:r w:rsidR="00AA069C" w:rsidRPr="003F6ABD">
        <w:t xml:space="preserve">associated </w:t>
      </w:r>
      <w:r w:rsidR="00B80862" w:rsidRPr="003F6ABD">
        <w:t xml:space="preserve">with </w:t>
      </w:r>
      <w:r w:rsidR="00AA069C" w:rsidRPr="003F6ABD">
        <w:rPr>
          <w:iCs/>
        </w:rPr>
        <w:t>Bolivarian</w:t>
      </w:r>
      <w:r w:rsidR="00AA069C" w:rsidRPr="003F6ABD">
        <w:rPr>
          <w:i/>
          <w:iCs/>
        </w:rPr>
        <w:t xml:space="preserve"> </w:t>
      </w:r>
      <w:r w:rsidR="00AA069C" w:rsidRPr="003F6ABD">
        <w:t>constitution-making bodies in the region</w:t>
      </w:r>
      <w:r w:rsidR="009826D6" w:rsidRPr="003F6ABD">
        <w:t xml:space="preserve"> and, as Lisa Hilbink </w:t>
      </w:r>
      <w:r w:rsidR="00A01D6F" w:rsidRPr="003F6ABD">
        <w:t>points out</w:t>
      </w:r>
      <w:r w:rsidR="009826D6" w:rsidRPr="003F6ABD">
        <w:t>, it produced skepticism</w:t>
      </w:r>
      <w:r w:rsidR="00AA069C" w:rsidRPr="003F6ABD">
        <w:t>.</w:t>
      </w:r>
      <w:r w:rsidR="009826D6" w:rsidRPr="003F6ABD">
        <w:rPr>
          <w:rStyle w:val="FootnoteReference"/>
        </w:rPr>
        <w:footnoteReference w:id="91"/>
      </w:r>
      <w:r w:rsidR="00AA069C" w:rsidRPr="003F6ABD">
        <w:t xml:space="preserve"> </w:t>
      </w:r>
      <w:r w:rsidR="009826D6" w:rsidRPr="003F6ABD">
        <w:t>S</w:t>
      </w:r>
      <w:r w:rsidR="001E17EB" w:rsidRPr="003F6ABD">
        <w:t>ome of the far-left legislators</w:t>
      </w:r>
      <w:r w:rsidR="00A01D6F" w:rsidRPr="003F6ABD">
        <w:t>,</w:t>
      </w:r>
      <w:r w:rsidR="001E17EB" w:rsidRPr="003F6ABD">
        <w:t xml:space="preserve"> </w:t>
      </w:r>
      <w:r w:rsidR="00A01D6F" w:rsidRPr="003F6ABD">
        <w:t xml:space="preserve">who </w:t>
      </w:r>
      <w:r w:rsidR="001E17EB" w:rsidRPr="003F6ABD">
        <w:t xml:space="preserve">opposed the Agreement, </w:t>
      </w:r>
      <w:r w:rsidR="000B729A" w:rsidRPr="003F6ABD">
        <w:t>argu</w:t>
      </w:r>
      <w:r w:rsidR="00F260CB" w:rsidRPr="003F6ABD">
        <w:t>ed</w:t>
      </w:r>
      <w:r w:rsidR="000B729A" w:rsidRPr="003F6ABD">
        <w:t xml:space="preserve"> </w:t>
      </w:r>
      <w:r w:rsidR="001E17EB" w:rsidRPr="003F6ABD">
        <w:t xml:space="preserve">that they wanted a sovereign assembly, and that the Constitutional Convention </w:t>
      </w:r>
      <w:r w:rsidR="00A01D6F" w:rsidRPr="003F6ABD">
        <w:t xml:space="preserve">provided for </w:t>
      </w:r>
      <w:r w:rsidR="001E17EB" w:rsidRPr="003F6ABD">
        <w:t>by the Agreement was far from that.</w:t>
      </w:r>
      <w:r w:rsidR="001E17EB" w:rsidRPr="003F6ABD">
        <w:rPr>
          <w:rStyle w:val="FootnoteReference"/>
        </w:rPr>
        <w:footnoteReference w:id="92"/>
      </w:r>
      <w:r w:rsidR="001E17EB" w:rsidRPr="003F6ABD">
        <w:t xml:space="preserve"> For example, a </w:t>
      </w:r>
      <w:r w:rsidR="003F6ABD">
        <w:t xml:space="preserve">member of </w:t>
      </w:r>
      <w:r w:rsidR="001E17EB" w:rsidRPr="003F6ABD">
        <w:t xml:space="preserve"> </w:t>
      </w:r>
      <w:r w:rsidR="00A01D6F" w:rsidRPr="003F6ABD">
        <w:t>the Communist Party</w:t>
      </w:r>
      <w:r w:rsidR="001E17EB" w:rsidRPr="003F6ABD">
        <w:t xml:space="preserve"> </w:t>
      </w:r>
      <w:r w:rsidR="003F6ABD">
        <w:t xml:space="preserve">argued </w:t>
      </w:r>
      <w:r w:rsidR="001E17EB" w:rsidRPr="003F6ABD">
        <w:t>that</w:t>
      </w:r>
      <w:r w:rsidR="00F260CB" w:rsidRPr="003F6ABD">
        <w:t xml:space="preserve"> the Agreement does not establish a true constituent assembly </w:t>
      </w:r>
      <w:r w:rsidR="001E17EB" w:rsidRPr="003F6ABD">
        <w:t>“</w:t>
      </w:r>
      <w:r w:rsidR="00EF0FCD" w:rsidRPr="003F6ABD">
        <w:t>because th</w:t>
      </w:r>
      <w:r w:rsidR="00F260CB" w:rsidRPr="003F6ABD">
        <w:t>e</w:t>
      </w:r>
      <w:r w:rsidR="00EF0FCD" w:rsidRPr="003F6ABD">
        <w:t xml:space="preserve"> convention only has derivative constituent power.”</w:t>
      </w:r>
      <w:r w:rsidR="00EF0FCD" w:rsidRPr="003F6ABD">
        <w:rPr>
          <w:rStyle w:val="FootnoteReference"/>
        </w:rPr>
        <w:footnoteReference w:id="93"/>
      </w:r>
      <w:r w:rsidR="00EF0FCD" w:rsidRPr="003F6ABD">
        <w:t xml:space="preserve"> He added that future delegates </w:t>
      </w:r>
      <w:r w:rsidR="005D7035" w:rsidRPr="003F6ABD">
        <w:t xml:space="preserve">would </w:t>
      </w:r>
      <w:r w:rsidR="00EF0FCD" w:rsidRPr="003F6ABD">
        <w:t>lack constituent power because legislators “</w:t>
      </w:r>
      <w:r w:rsidR="003F6ABD">
        <w:t xml:space="preserve">are </w:t>
      </w:r>
      <w:r w:rsidR="00EF0FCD" w:rsidRPr="003F6ABD">
        <w:t>constrain</w:t>
      </w:r>
      <w:r w:rsidR="003F6ABD">
        <w:t>ing</w:t>
      </w:r>
      <w:r w:rsidR="00EF0FCD" w:rsidRPr="003F6ABD">
        <w:t xml:space="preserve"> the exercise of the sovereign power of the people.”</w:t>
      </w:r>
      <w:r w:rsidR="00EF0FCD" w:rsidRPr="003F6ABD">
        <w:rPr>
          <w:rStyle w:val="FootnoteReference"/>
        </w:rPr>
        <w:footnoteReference w:id="94"/>
      </w:r>
      <w:r w:rsidR="001E17EB" w:rsidRPr="003F6ABD">
        <w:t xml:space="preserve"> In responding to th</w:t>
      </w:r>
      <w:r w:rsidR="00EF0FCD" w:rsidRPr="003F6ABD">
        <w:t xml:space="preserve">ese kinds of </w:t>
      </w:r>
      <w:r w:rsidR="001E17EB" w:rsidRPr="003F6ABD">
        <w:t xml:space="preserve">criticisms, another representative from the left replied that the name </w:t>
      </w:r>
      <w:r w:rsidR="008877E1" w:rsidRPr="003F6ABD">
        <w:t xml:space="preserve">“Constitutional Convention” </w:t>
      </w:r>
      <w:r w:rsidR="001E17EB" w:rsidRPr="003F6ABD">
        <w:t>was a concession to the right</w:t>
      </w:r>
      <w:r w:rsidR="00B80862" w:rsidRPr="003F6ABD">
        <w:t>-</w:t>
      </w:r>
      <w:r w:rsidR="001E17EB" w:rsidRPr="003F6ABD">
        <w:t>wing parties, but that it was just a name</w:t>
      </w:r>
      <w:r w:rsidR="00F260CB" w:rsidRPr="003F6ABD">
        <w:t>,</w:t>
      </w:r>
      <w:r w:rsidR="00EF0FCD" w:rsidRPr="003F6ABD">
        <w:t xml:space="preserve"> and</w:t>
      </w:r>
      <w:r w:rsidR="001E17EB" w:rsidRPr="003F6ABD">
        <w:t xml:space="preserve"> </w:t>
      </w:r>
      <w:r w:rsidR="00F260CB" w:rsidRPr="003F6ABD">
        <w:t xml:space="preserve">that </w:t>
      </w:r>
      <w:r w:rsidR="001E17EB" w:rsidRPr="003F6ABD">
        <w:t>there is no difference between a constituent assembly and a constitutional convention because both are elected organs</w:t>
      </w:r>
      <w:r w:rsidR="00EF0FCD" w:rsidRPr="003F6ABD">
        <w:t>.</w:t>
      </w:r>
      <w:r w:rsidR="00EF0FCD" w:rsidRPr="003F6ABD">
        <w:rPr>
          <w:rStyle w:val="FootnoteReference"/>
        </w:rPr>
        <w:footnoteReference w:id="95"/>
      </w:r>
    </w:p>
    <w:p w14:paraId="0ACD889A" w14:textId="15AF8949" w:rsidR="00F312A1" w:rsidRPr="003F6ABD" w:rsidRDefault="0088163E" w:rsidP="009F719F">
      <w:pPr>
        <w:pStyle w:val="PI"/>
      </w:pPr>
      <w:r w:rsidRPr="003F6ABD">
        <w:t xml:space="preserve">Third, </w:t>
      </w:r>
      <w:r w:rsidR="00187B1C" w:rsidRPr="003F6ABD">
        <w:t>various features of the Convention and its regulation stand in obvious tension with the constituent</w:t>
      </w:r>
      <w:r w:rsidR="00A01D6F" w:rsidRPr="003F6ABD">
        <w:t>-</w:t>
      </w:r>
      <w:r w:rsidR="00187B1C" w:rsidRPr="003F6ABD">
        <w:t xml:space="preserve">power theory commonly associated </w:t>
      </w:r>
      <w:r w:rsidR="00B80862" w:rsidRPr="003F6ABD">
        <w:t xml:space="preserve">with </w:t>
      </w:r>
      <w:r w:rsidR="00187B1C" w:rsidRPr="003F6ABD">
        <w:t xml:space="preserve">the </w:t>
      </w:r>
      <w:r w:rsidR="00187B1C" w:rsidRPr="003F6ABD">
        <w:rPr>
          <w:iCs/>
        </w:rPr>
        <w:t>Bolivarian</w:t>
      </w:r>
      <w:r w:rsidR="00187B1C" w:rsidRPr="003F6ABD">
        <w:rPr>
          <w:i/>
          <w:iCs/>
        </w:rPr>
        <w:t xml:space="preserve"> </w:t>
      </w:r>
      <w:r w:rsidR="00A01D6F" w:rsidRPr="003F6ABD">
        <w:t xml:space="preserve">approach, </w:t>
      </w:r>
      <w:r w:rsidR="00310379" w:rsidRPr="003F6ABD">
        <w:t>and gesture towards institutional continuity</w:t>
      </w:r>
      <w:r w:rsidR="00187B1C" w:rsidRPr="003F6ABD">
        <w:t xml:space="preserve">. </w:t>
      </w:r>
      <w:r w:rsidR="0043126F" w:rsidRPr="003F6ABD">
        <w:t>Congress</w:t>
      </w:r>
      <w:r w:rsidRPr="003F6ABD">
        <w:t xml:space="preserve"> </w:t>
      </w:r>
      <w:r w:rsidR="00A01D6F" w:rsidRPr="003F6ABD">
        <w:t xml:space="preserve">has retained </w:t>
      </w:r>
      <w:r w:rsidR="00F312A1" w:rsidRPr="003F6ABD">
        <w:t xml:space="preserve">the power to </w:t>
      </w:r>
      <w:r w:rsidR="0043126F" w:rsidRPr="003F6ABD">
        <w:t xml:space="preserve">reform </w:t>
      </w:r>
      <w:r w:rsidR="00F312A1" w:rsidRPr="003F6ABD">
        <w:t>the</w:t>
      </w:r>
      <w:r w:rsidR="0043126F" w:rsidRPr="003F6ABD">
        <w:t xml:space="preserve"> rules that govern the</w:t>
      </w:r>
      <w:r w:rsidR="00F312A1" w:rsidRPr="003F6ABD">
        <w:t xml:space="preserve"> </w:t>
      </w:r>
      <w:r w:rsidR="00FA3EAB" w:rsidRPr="003F6ABD">
        <w:t xml:space="preserve">constitution-making </w:t>
      </w:r>
      <w:r w:rsidR="00F312A1" w:rsidRPr="003F6ABD">
        <w:t xml:space="preserve">process, </w:t>
      </w:r>
      <w:r w:rsidR="000E24AA" w:rsidRPr="003F6ABD">
        <w:t xml:space="preserve">and </w:t>
      </w:r>
      <w:r w:rsidR="008B5E13" w:rsidRPr="003F6ABD">
        <w:t>it has</w:t>
      </w:r>
      <w:r w:rsidR="000E24AA" w:rsidRPr="003F6ABD">
        <w:t xml:space="preserve"> used </w:t>
      </w:r>
      <w:r w:rsidR="00B80862" w:rsidRPr="003F6ABD">
        <w:t xml:space="preserve">it </w:t>
      </w:r>
      <w:r w:rsidR="000E24AA" w:rsidRPr="003F6ABD">
        <w:t>to reach</w:t>
      </w:r>
      <w:r w:rsidR="00F312A1" w:rsidRPr="003F6ABD">
        <w:t xml:space="preserve"> other </w:t>
      </w:r>
      <w:r w:rsidR="00F93206" w:rsidRPr="003F6ABD">
        <w:t>multi-</w:t>
      </w:r>
      <w:r w:rsidR="00F312A1" w:rsidRPr="003F6ABD">
        <w:t>partisan agreements</w:t>
      </w:r>
      <w:r w:rsidR="000E24AA" w:rsidRPr="003F6ABD">
        <w:t>, such as the one that ensures</w:t>
      </w:r>
      <w:r w:rsidR="00F312A1" w:rsidRPr="003F6ABD">
        <w:t xml:space="preserve"> that the </w:t>
      </w:r>
      <w:r w:rsidR="00A377B3" w:rsidRPr="003F6ABD">
        <w:t xml:space="preserve">composition of the </w:t>
      </w:r>
      <w:r w:rsidR="00F312A1" w:rsidRPr="003F6ABD">
        <w:t>Convention respects the gender-parity principle,</w:t>
      </w:r>
      <w:r w:rsidR="005E21E3" w:rsidRPr="003F6ABD">
        <w:rPr>
          <w:rStyle w:val="FootnoteReference"/>
        </w:rPr>
        <w:footnoteReference w:id="96"/>
      </w:r>
      <w:r w:rsidR="00F312A1" w:rsidRPr="003F6ABD">
        <w:t xml:space="preserve"> t</w:t>
      </w:r>
      <w:r w:rsidR="000E24AA" w:rsidRPr="003F6ABD">
        <w:t>he modification of</w:t>
      </w:r>
      <w:r w:rsidR="00F93206" w:rsidRPr="003F6ABD">
        <w:t xml:space="preserve"> </w:t>
      </w:r>
      <w:r w:rsidR="0043126F" w:rsidRPr="003F6ABD">
        <w:t>the process’</w:t>
      </w:r>
      <w:r w:rsidR="00A01D6F" w:rsidRPr="003F6ABD">
        <w:t>s</w:t>
      </w:r>
      <w:r w:rsidR="00F93206" w:rsidRPr="003F6ABD">
        <w:t xml:space="preserve"> timeline </w:t>
      </w:r>
      <w:r w:rsidR="00545250" w:rsidRPr="003F6ABD">
        <w:t>due</w:t>
      </w:r>
      <w:r w:rsidR="00B80862" w:rsidRPr="003F6ABD">
        <w:t xml:space="preserve"> to</w:t>
      </w:r>
      <w:r w:rsidR="0043126F" w:rsidRPr="003F6ABD">
        <w:t xml:space="preserve"> </w:t>
      </w:r>
      <w:r w:rsidR="00F312A1" w:rsidRPr="003F6ABD">
        <w:t>the Covid-19 pandemic</w:t>
      </w:r>
      <w:r w:rsidR="00E14BE3" w:rsidRPr="003F6ABD">
        <w:t>,</w:t>
      </w:r>
      <w:r w:rsidR="005E21E3" w:rsidRPr="003F6ABD">
        <w:rPr>
          <w:rStyle w:val="FootnoteReference"/>
        </w:rPr>
        <w:footnoteReference w:id="97"/>
      </w:r>
      <w:r w:rsidR="007813A7" w:rsidRPr="003F6ABD">
        <w:t xml:space="preserve"> t</w:t>
      </w:r>
      <w:r w:rsidR="000E24AA" w:rsidRPr="003F6ABD">
        <w:t>he inclusion of</w:t>
      </w:r>
      <w:r w:rsidR="007813A7" w:rsidRPr="003F6ABD">
        <w:t xml:space="preserve"> reserved seats for indigenous peoples,</w:t>
      </w:r>
      <w:r w:rsidR="005E21E3" w:rsidRPr="003F6ABD">
        <w:rPr>
          <w:rStyle w:val="FootnoteReference"/>
        </w:rPr>
        <w:footnoteReference w:id="98"/>
      </w:r>
      <w:r w:rsidR="00F312A1" w:rsidRPr="003F6ABD">
        <w:t xml:space="preserve"> and </w:t>
      </w:r>
      <w:r w:rsidR="000E24AA" w:rsidRPr="003F6ABD">
        <w:t>the lowering of</w:t>
      </w:r>
      <w:r w:rsidR="00F312A1" w:rsidRPr="003F6ABD">
        <w:t xml:space="preserve"> the </w:t>
      </w:r>
      <w:r w:rsidR="00A01D6F" w:rsidRPr="003F6ABD">
        <w:t xml:space="preserve">cost </w:t>
      </w:r>
      <w:r w:rsidR="00F312A1" w:rsidRPr="003F6ABD">
        <w:t>barrier</w:t>
      </w:r>
      <w:r w:rsidR="00A01D6F" w:rsidRPr="003F6ABD">
        <w:t>s</w:t>
      </w:r>
      <w:r w:rsidR="00F312A1" w:rsidRPr="003F6ABD">
        <w:t xml:space="preserve"> for independent candidates.</w:t>
      </w:r>
      <w:r w:rsidR="005E21E3" w:rsidRPr="003F6ABD">
        <w:rPr>
          <w:rStyle w:val="FootnoteReference"/>
        </w:rPr>
        <w:footnoteReference w:id="99"/>
      </w:r>
      <w:r w:rsidR="00F312A1" w:rsidRPr="003F6ABD">
        <w:t xml:space="preserve"> </w:t>
      </w:r>
      <w:r w:rsidR="0043126F" w:rsidRPr="003F6ABD">
        <w:t>All of these norms are included in the text of the current Constitution</w:t>
      </w:r>
      <w:r w:rsidR="00DD26F1" w:rsidRPr="003F6ABD">
        <w:t>,</w:t>
      </w:r>
      <w:r w:rsidR="0043126F" w:rsidRPr="003F6ABD">
        <w:t xml:space="preserve"> and they show how the </w:t>
      </w:r>
      <w:r w:rsidR="00DD26F1" w:rsidRPr="003F6ABD">
        <w:t xml:space="preserve">political </w:t>
      </w:r>
      <w:r w:rsidR="0043126F" w:rsidRPr="003F6ABD">
        <w:t xml:space="preserve">parties are controlling and regulating a process that </w:t>
      </w:r>
      <w:r w:rsidR="00C70D91" w:rsidRPr="003F6ABD">
        <w:t>is not supposed to</w:t>
      </w:r>
      <w:r w:rsidR="0043126F" w:rsidRPr="003F6ABD">
        <w:t xml:space="preserve"> </w:t>
      </w:r>
      <w:r w:rsidR="00DD26F1" w:rsidRPr="003F6ABD">
        <w:t>resemble</w:t>
      </w:r>
      <w:r w:rsidR="0043126F" w:rsidRPr="003F6ABD">
        <w:t xml:space="preserve"> a sovereign assembly</w:t>
      </w:r>
      <w:r w:rsidR="00DD26F1" w:rsidRPr="003F6ABD">
        <w:t>: t</w:t>
      </w:r>
      <w:r w:rsidR="00FA3EAB" w:rsidRPr="003F6ABD">
        <w:t>he only</w:t>
      </w:r>
      <w:r w:rsidR="00F93206" w:rsidRPr="003F6ABD">
        <w:t xml:space="preserve"> task </w:t>
      </w:r>
      <w:r w:rsidR="00FA3EAB" w:rsidRPr="003F6ABD">
        <w:t xml:space="preserve">of the Convention </w:t>
      </w:r>
      <w:r w:rsidR="00F93206" w:rsidRPr="003F6ABD">
        <w:t xml:space="preserve">is to draft a constitutional text within the </w:t>
      </w:r>
      <w:r w:rsidR="0043126F" w:rsidRPr="003F6ABD">
        <w:t xml:space="preserve">corresponding </w:t>
      </w:r>
      <w:r w:rsidR="00F93206" w:rsidRPr="003F6ABD">
        <w:t>framework</w:t>
      </w:r>
      <w:r w:rsidR="0043126F" w:rsidRPr="003F6ABD">
        <w:t>.</w:t>
      </w:r>
    </w:p>
    <w:p w14:paraId="4C65F9B2" w14:textId="75968137" w:rsidR="000B729A" w:rsidRPr="003F6ABD" w:rsidRDefault="00187B1C" w:rsidP="009F719F">
      <w:pPr>
        <w:pStyle w:val="PI"/>
      </w:pPr>
      <w:r w:rsidRPr="003F6ABD">
        <w:t>The</w:t>
      </w:r>
      <w:r w:rsidR="00F312A1" w:rsidRPr="003F6ABD">
        <w:t xml:space="preserve"> Agreement </w:t>
      </w:r>
      <w:r w:rsidRPr="003F6ABD">
        <w:t xml:space="preserve">also </w:t>
      </w:r>
      <w:r w:rsidR="002F6594" w:rsidRPr="003F6ABD">
        <w:t xml:space="preserve">establishes </w:t>
      </w:r>
      <w:r w:rsidR="00E14BE3" w:rsidRPr="003F6ABD">
        <w:t>several</w:t>
      </w:r>
      <w:r w:rsidR="00F312A1" w:rsidRPr="003F6ABD">
        <w:t xml:space="preserve"> limits to </w:t>
      </w:r>
      <w:r w:rsidR="00E14BE3" w:rsidRPr="003F6ABD">
        <w:t xml:space="preserve">the </w:t>
      </w:r>
      <w:r w:rsidR="00F312A1" w:rsidRPr="003F6ABD">
        <w:t>Convention, which</w:t>
      </w:r>
      <w:r w:rsidRPr="003F6ABD">
        <w:t>,</w:t>
      </w:r>
      <w:r w:rsidR="00F312A1" w:rsidRPr="003F6ABD">
        <w:t xml:space="preserve"> </w:t>
      </w:r>
      <w:r w:rsidRPr="003F6ABD">
        <w:t xml:space="preserve">again, </w:t>
      </w:r>
      <w:r w:rsidR="002F6594" w:rsidRPr="003F6ABD">
        <w:t xml:space="preserve">seem incompatible with </w:t>
      </w:r>
      <w:r w:rsidR="00056F92" w:rsidRPr="003F6ABD">
        <w:t xml:space="preserve">the </w:t>
      </w:r>
      <w:r w:rsidR="00F312A1" w:rsidRPr="003F6ABD">
        <w:t>idea of a</w:t>
      </w:r>
      <w:r w:rsidR="002F6594" w:rsidRPr="003F6ABD">
        <w:t xml:space="preserve"> sovereign assembly</w:t>
      </w:r>
      <w:r w:rsidR="00F312A1" w:rsidRPr="003F6ABD">
        <w:t>. There are procedural limits</w:t>
      </w:r>
      <w:r w:rsidR="002F6594" w:rsidRPr="003F6ABD">
        <w:t xml:space="preserve">, including </w:t>
      </w:r>
      <w:r w:rsidR="00F312A1" w:rsidRPr="003F6ABD">
        <w:t>a nine-month deadline</w:t>
      </w:r>
      <w:r w:rsidR="00FA3EAB" w:rsidRPr="003F6ABD">
        <w:t xml:space="preserve"> </w:t>
      </w:r>
      <w:r w:rsidR="00F312A1" w:rsidRPr="003F6ABD">
        <w:t>with a possible extension of three additional</w:t>
      </w:r>
      <w:r w:rsidR="00FA3EAB" w:rsidRPr="003F6ABD">
        <w:t xml:space="preserve"> months</w:t>
      </w:r>
      <w:r w:rsidR="003308F6" w:rsidRPr="003F6ABD">
        <w:t>;</w:t>
      </w:r>
      <w:r w:rsidR="005E21E3" w:rsidRPr="003F6ABD">
        <w:rPr>
          <w:rStyle w:val="FootnoteReference"/>
        </w:rPr>
        <w:footnoteReference w:id="100"/>
      </w:r>
      <w:r w:rsidR="008B2C6F" w:rsidRPr="003F6ABD">
        <w:t xml:space="preserve"> a specific rule setting the place where the Convention will operate</w:t>
      </w:r>
      <w:r w:rsidR="003308F6" w:rsidRPr="003F6ABD">
        <w:t>;</w:t>
      </w:r>
      <w:r w:rsidR="002F6594" w:rsidRPr="003F6ABD">
        <w:t xml:space="preserve"> and supermajority rules for approving the norms of the new constitution and the corresponding Convention’s voting rules.</w:t>
      </w:r>
      <w:r w:rsidR="008B2C6F" w:rsidRPr="003F6ABD">
        <w:rPr>
          <w:rStyle w:val="FootnoteReference"/>
        </w:rPr>
        <w:footnoteReference w:id="101"/>
      </w:r>
      <w:r w:rsidR="002F6594" w:rsidRPr="003F6ABD">
        <w:t xml:space="preserve"> </w:t>
      </w:r>
      <w:r w:rsidR="00B90C08" w:rsidRPr="003F6ABD">
        <w:t xml:space="preserve">The supermajority rule was </w:t>
      </w:r>
      <w:r w:rsidR="00E45623" w:rsidRPr="003F6ABD">
        <w:t>a concession that left</w:t>
      </w:r>
      <w:r w:rsidR="00B80862" w:rsidRPr="003F6ABD">
        <w:t>-</w:t>
      </w:r>
      <w:r w:rsidR="00E45623" w:rsidRPr="003F6ABD">
        <w:t>wing leaders made to the right</w:t>
      </w:r>
      <w:r w:rsidR="00B80862" w:rsidRPr="003F6ABD">
        <w:t>-</w:t>
      </w:r>
      <w:r w:rsidR="00E45623" w:rsidRPr="003F6ABD">
        <w:t>wing parties, which is why some legislators from the far</w:t>
      </w:r>
      <w:r w:rsidR="003308F6" w:rsidRPr="003F6ABD">
        <w:t xml:space="preserve"> </w:t>
      </w:r>
      <w:r w:rsidR="00E45623" w:rsidRPr="003F6ABD">
        <w:t>left argued that the Convention is not going to be a truly sovereign body.</w:t>
      </w:r>
      <w:r w:rsidR="00E45623" w:rsidRPr="003F6ABD">
        <w:rPr>
          <w:rStyle w:val="FootnoteReference"/>
        </w:rPr>
        <w:footnoteReference w:id="102"/>
      </w:r>
      <w:r w:rsidR="00E45623" w:rsidRPr="003F6ABD">
        <w:t xml:space="preserve"> </w:t>
      </w:r>
      <w:r w:rsidR="000B729A" w:rsidRPr="003F6ABD">
        <w:t>W</w:t>
      </w:r>
      <w:r w:rsidR="00E45623" w:rsidRPr="003F6ABD">
        <w:t>ithout this concession</w:t>
      </w:r>
      <w:r w:rsidR="000B729A" w:rsidRPr="003F6ABD">
        <w:t>,</w:t>
      </w:r>
      <w:r w:rsidR="00E45623" w:rsidRPr="003F6ABD">
        <w:t xml:space="preserve"> it was unlikely that the parties from the right would have agreed to open a constitution-making process.</w:t>
      </w:r>
      <w:r w:rsidR="00E45623" w:rsidRPr="003F6ABD">
        <w:rPr>
          <w:rStyle w:val="FootnoteReference"/>
        </w:rPr>
        <w:footnoteReference w:id="103"/>
      </w:r>
    </w:p>
    <w:p w14:paraId="7D4914DE" w14:textId="65C7F85A" w:rsidR="00E45623" w:rsidRPr="003F6ABD" w:rsidRDefault="00A052FE" w:rsidP="009F719F">
      <w:pPr>
        <w:pStyle w:val="PI"/>
      </w:pPr>
      <w:r w:rsidRPr="003F6ABD">
        <w:t xml:space="preserve">It could be argued that </w:t>
      </w:r>
      <w:r w:rsidR="000B729A" w:rsidRPr="003F6ABD">
        <w:t xml:space="preserve">this supermajority rule is not a clear sign of Chile’s rejection of the </w:t>
      </w:r>
      <w:r w:rsidR="000B729A" w:rsidRPr="003F6ABD">
        <w:rPr>
          <w:iCs/>
        </w:rPr>
        <w:t>Bolivarian</w:t>
      </w:r>
      <w:r w:rsidR="000B729A" w:rsidRPr="003F6ABD">
        <w:t xml:space="preserve"> model. </w:t>
      </w:r>
      <w:r w:rsidR="009C489F" w:rsidRPr="003F6ABD">
        <w:t>The</w:t>
      </w:r>
      <w:r w:rsidRPr="003F6ABD">
        <w:t xml:space="preserve"> </w:t>
      </w:r>
      <w:r w:rsidRPr="003F6ABD">
        <w:rPr>
          <w:iCs/>
        </w:rPr>
        <w:t>Bolivarian</w:t>
      </w:r>
      <w:r w:rsidRPr="003F6ABD">
        <w:t xml:space="preserve"> processes</w:t>
      </w:r>
      <w:r w:rsidR="000B729A" w:rsidRPr="003F6ABD">
        <w:t xml:space="preserve"> that took place in Bolivia and Venezuela</w:t>
      </w:r>
      <w:r w:rsidRPr="003F6ABD">
        <w:t xml:space="preserve"> had a two-third</w:t>
      </w:r>
      <w:r w:rsidR="00B80862" w:rsidRPr="003F6ABD">
        <w:t>s</w:t>
      </w:r>
      <w:r w:rsidRPr="003F6ABD">
        <w:t xml:space="preserve"> rule for approving the new constitution, </w:t>
      </w:r>
      <w:r w:rsidR="000B729A" w:rsidRPr="003F6ABD">
        <w:t>whereas</w:t>
      </w:r>
      <w:r w:rsidRPr="003F6ABD">
        <w:t xml:space="preserve"> the Colombian process only had a simple majority rule. However, the function that the supermajority rule will play in Chile is distinctive</w:t>
      </w:r>
      <w:r w:rsidR="008D494E" w:rsidRPr="003F6ABD">
        <w:t>: during the legislative debates, those who spoke in favor of the supermajority rule emphasized consensus and dialogue as fundamental to democracy</w:t>
      </w:r>
      <w:r w:rsidRPr="003F6ABD">
        <w:t>.</w:t>
      </w:r>
      <w:r w:rsidR="008D494E" w:rsidRPr="003F6ABD">
        <w:rPr>
          <w:rStyle w:val="FootnoteReference"/>
        </w:rPr>
        <w:footnoteReference w:id="104"/>
      </w:r>
      <w:r w:rsidRPr="003F6ABD">
        <w:t xml:space="preserve"> </w:t>
      </w:r>
      <w:r w:rsidR="00230568" w:rsidRPr="003F6ABD">
        <w:t>Given the electoral system, which uses a modified version of the Chamber of Representatives’ formula</w:t>
      </w:r>
      <w:r w:rsidR="00900196" w:rsidRPr="003F6ABD">
        <w:t xml:space="preserve"> and </w:t>
      </w:r>
      <w:r w:rsidR="00230568" w:rsidRPr="003F6ABD">
        <w:t xml:space="preserve">which will secure a fragmented Convention, the supermajority rule is likely </w:t>
      </w:r>
      <w:r w:rsidR="00E906C4" w:rsidRPr="003F6ABD">
        <w:t xml:space="preserve">to provide an incentive for reaching consensus and building multi-partisan alliances. </w:t>
      </w:r>
      <w:r w:rsidR="00CF1DBC" w:rsidRPr="003F6ABD">
        <w:t xml:space="preserve">The Convention’s electoral system makes it highly unlikely that a single faction will </w:t>
      </w:r>
      <w:r w:rsidR="003308F6" w:rsidRPr="003F6ABD">
        <w:t xml:space="preserve">occupy </w:t>
      </w:r>
      <w:r w:rsidR="00CF1DBC" w:rsidRPr="003F6ABD">
        <w:t>more than half of the seats</w:t>
      </w:r>
      <w:r w:rsidR="00B80862" w:rsidRPr="003F6ABD">
        <w:t>. A</w:t>
      </w:r>
      <w:r w:rsidR="00CF1DBC" w:rsidRPr="003F6ABD">
        <w:t xml:space="preserve">s a result, </w:t>
      </w:r>
      <w:r w:rsidR="003308F6" w:rsidRPr="003F6ABD">
        <w:t xml:space="preserve">a </w:t>
      </w:r>
      <w:r w:rsidR="00CF1DBC" w:rsidRPr="003F6ABD">
        <w:t>two-third</w:t>
      </w:r>
      <w:r w:rsidR="00B80862" w:rsidRPr="003F6ABD">
        <w:t>s</w:t>
      </w:r>
      <w:r w:rsidR="00CF1DBC" w:rsidRPr="003F6ABD">
        <w:t xml:space="preserve"> majority will be harder to achieve, and the Convention’s enactment of norms will require multi-partisan consensus. </w:t>
      </w:r>
      <w:r w:rsidRPr="003F6ABD">
        <w:t xml:space="preserve">In Venezuela, </w:t>
      </w:r>
      <w:r w:rsidR="00230568" w:rsidRPr="003F6ABD">
        <w:t>by contrast</w:t>
      </w:r>
      <w:r w:rsidRPr="003F6ABD">
        <w:t xml:space="preserve">, the electoral system allowed the Chávez </w:t>
      </w:r>
      <w:r w:rsidR="00584081" w:rsidRPr="003F6ABD">
        <w:t xml:space="preserve">political </w:t>
      </w:r>
      <w:r w:rsidRPr="003F6ABD">
        <w:t>coalition</w:t>
      </w:r>
      <w:r w:rsidR="00584081" w:rsidRPr="003F6ABD">
        <w:t xml:space="preserve">—the Polo </w:t>
      </w:r>
      <w:proofErr w:type="spellStart"/>
      <w:r w:rsidR="00584081" w:rsidRPr="003F6ABD">
        <w:t>Patriótico</w:t>
      </w:r>
      <w:proofErr w:type="spellEnd"/>
      <w:r w:rsidR="00584081" w:rsidRPr="003F6ABD">
        <w:rPr>
          <w:i/>
        </w:rPr>
        <w:t>—</w:t>
      </w:r>
      <w:r w:rsidRPr="003F6ABD">
        <w:t>to get 9</w:t>
      </w:r>
      <w:r w:rsidR="00584081" w:rsidRPr="003F6ABD">
        <w:t>3.1</w:t>
      </w:r>
      <w:r w:rsidRPr="003F6ABD">
        <w:t>% of the seats of the assembly</w:t>
      </w:r>
      <w:r w:rsidR="00584081" w:rsidRPr="003F6ABD">
        <w:t xml:space="preserve"> with only a 62.1% of the votes</w:t>
      </w:r>
      <w:r w:rsidR="00E906C4" w:rsidRPr="003F6ABD">
        <w:t>,</w:t>
      </w:r>
      <w:r w:rsidR="00584081" w:rsidRPr="003F6ABD">
        <w:rPr>
          <w:rStyle w:val="FootnoteReference"/>
        </w:rPr>
        <w:footnoteReference w:id="105"/>
      </w:r>
      <w:r w:rsidR="00E906C4" w:rsidRPr="003F6ABD">
        <w:t xml:space="preserve"> thus rendering the supermajority rule moot</w:t>
      </w:r>
      <w:r w:rsidR="00DF3F15" w:rsidRPr="003F6ABD">
        <w:t xml:space="preserve"> in terms of encouraging the need for broad consensus</w:t>
      </w:r>
      <w:r w:rsidRPr="003F6ABD">
        <w:t>.</w:t>
      </w:r>
      <w:r w:rsidR="00584081" w:rsidRPr="003F6ABD">
        <w:rPr>
          <w:rStyle w:val="FootnoteReference"/>
        </w:rPr>
        <w:footnoteReference w:id="106"/>
      </w:r>
      <w:r w:rsidRPr="003F6ABD">
        <w:t xml:space="preserve"> </w:t>
      </w:r>
    </w:p>
    <w:p w14:paraId="1A95F16F" w14:textId="66ACF22C" w:rsidR="0088163E" w:rsidRPr="003F6ABD" w:rsidRDefault="008B2C6F" w:rsidP="009F719F">
      <w:pPr>
        <w:pStyle w:val="PI"/>
      </w:pPr>
      <w:r w:rsidRPr="003F6ABD">
        <w:t xml:space="preserve">The rules also explicitly prohibit the Convention </w:t>
      </w:r>
      <w:r w:rsidR="003308F6" w:rsidRPr="003F6ABD">
        <w:t xml:space="preserve">from </w:t>
      </w:r>
      <w:r w:rsidRPr="003F6ABD">
        <w:t>modify</w:t>
      </w:r>
      <w:r w:rsidR="003308F6" w:rsidRPr="003F6ABD">
        <w:t>ing</w:t>
      </w:r>
      <w:r w:rsidRPr="003F6ABD">
        <w:t xml:space="preserve"> its procedures. </w:t>
      </w:r>
      <w:r w:rsidR="002F6594" w:rsidRPr="003F6ABD">
        <w:t xml:space="preserve">When the process is over, the Convention must </w:t>
      </w:r>
      <w:r w:rsidR="00F312A1" w:rsidRPr="003F6ABD">
        <w:t>dissolve itself</w:t>
      </w:r>
      <w:r w:rsidR="00CF1DBC" w:rsidRPr="003F6ABD">
        <w:t>,</w:t>
      </w:r>
      <w:r w:rsidR="005E21E3" w:rsidRPr="003F6ABD">
        <w:rPr>
          <w:rStyle w:val="FootnoteReference"/>
        </w:rPr>
        <w:footnoteReference w:id="107"/>
      </w:r>
      <w:r w:rsidR="00CF1DBC" w:rsidRPr="003F6ABD">
        <w:t xml:space="preserve"> and</w:t>
      </w:r>
      <w:r w:rsidR="009E20AE" w:rsidRPr="003F6ABD">
        <w:t xml:space="preserve"> </w:t>
      </w:r>
      <w:r w:rsidR="000E24AA" w:rsidRPr="003F6ABD">
        <w:t xml:space="preserve">there is a remedy before the Supreme Court in case the </w:t>
      </w:r>
      <w:r w:rsidR="00776748" w:rsidRPr="003F6ABD">
        <w:t xml:space="preserve">procedural </w:t>
      </w:r>
      <w:r w:rsidR="000E24AA" w:rsidRPr="003F6ABD">
        <w:t xml:space="preserve">limits are </w:t>
      </w:r>
      <w:r w:rsidR="00A61AC5" w:rsidRPr="003F6ABD">
        <w:t>not respected</w:t>
      </w:r>
      <w:r w:rsidR="00310FF1" w:rsidRPr="003F6ABD">
        <w:t>.</w:t>
      </w:r>
      <w:r w:rsidRPr="003F6ABD">
        <w:rPr>
          <w:rStyle w:val="FootnoteReference"/>
        </w:rPr>
        <w:footnoteReference w:id="108"/>
      </w:r>
      <w:r w:rsidR="000E24AA" w:rsidRPr="003F6ABD">
        <w:t xml:space="preserve"> </w:t>
      </w:r>
      <w:r w:rsidR="007227D5" w:rsidRPr="003F6ABD">
        <w:t>Additionally, the</w:t>
      </w:r>
      <w:r w:rsidR="00F312A1" w:rsidRPr="003F6ABD">
        <w:t xml:space="preserve"> Agreement</w:t>
      </w:r>
      <w:r w:rsidR="007227D5" w:rsidRPr="003F6ABD">
        <w:t xml:space="preserve"> limits</w:t>
      </w:r>
      <w:r w:rsidR="008E76DC" w:rsidRPr="003F6ABD">
        <w:t xml:space="preserve"> the</w:t>
      </w:r>
      <w:r w:rsidR="00CA2E52" w:rsidRPr="003F6ABD">
        <w:t xml:space="preserve"> Convention</w:t>
      </w:r>
      <w:r w:rsidR="007227D5" w:rsidRPr="003F6ABD">
        <w:t>’s</w:t>
      </w:r>
      <w:r w:rsidR="00CA2E52" w:rsidRPr="003F6ABD">
        <w:t xml:space="preserve"> power</w:t>
      </w:r>
      <w:r w:rsidR="008E76DC" w:rsidRPr="003F6ABD">
        <w:t>s</w:t>
      </w:r>
      <w:r w:rsidR="00A61AC5" w:rsidRPr="003F6ABD">
        <w:t xml:space="preserve"> </w:t>
      </w:r>
      <w:r w:rsidR="00CA2E52" w:rsidRPr="003F6ABD">
        <w:t xml:space="preserve">to </w:t>
      </w:r>
      <w:r w:rsidR="008E76DC" w:rsidRPr="003F6ABD">
        <w:t xml:space="preserve">the </w:t>
      </w:r>
      <w:r w:rsidR="00CA2E52" w:rsidRPr="003F6ABD">
        <w:t>approv</w:t>
      </w:r>
      <w:r w:rsidR="008E76DC" w:rsidRPr="003F6ABD">
        <w:t>al of</w:t>
      </w:r>
      <w:r w:rsidR="00CA2E52" w:rsidRPr="003F6ABD">
        <w:t xml:space="preserve"> a constitutional text</w:t>
      </w:r>
      <w:r w:rsidR="00361A8E" w:rsidRPr="003F6ABD">
        <w:t>, thus</w:t>
      </w:r>
      <w:r w:rsidRPr="003F6ABD">
        <w:t xml:space="preserve"> forbid</w:t>
      </w:r>
      <w:r w:rsidR="00361A8E" w:rsidRPr="003F6ABD">
        <w:t>ding</w:t>
      </w:r>
      <w:r w:rsidRPr="003F6ABD">
        <w:t xml:space="preserve"> the Convention</w:t>
      </w:r>
      <w:r w:rsidR="00CA2E52" w:rsidRPr="003F6ABD">
        <w:t xml:space="preserve"> </w:t>
      </w:r>
      <w:r w:rsidR="003308F6" w:rsidRPr="003F6ABD">
        <w:t xml:space="preserve">from </w:t>
      </w:r>
      <w:r w:rsidR="00CA2E52" w:rsidRPr="003F6ABD">
        <w:t>interven</w:t>
      </w:r>
      <w:r w:rsidR="003308F6" w:rsidRPr="003F6ABD">
        <w:t>ing</w:t>
      </w:r>
      <w:r w:rsidR="00CA2E52" w:rsidRPr="003F6ABD">
        <w:t xml:space="preserve"> </w:t>
      </w:r>
      <w:r w:rsidR="003308F6" w:rsidRPr="003F6ABD">
        <w:t xml:space="preserve">in the functioning of </w:t>
      </w:r>
      <w:r w:rsidR="00B80862" w:rsidRPr="003F6ABD">
        <w:t>other institutions</w:t>
      </w:r>
      <w:r w:rsidRPr="003F6ABD">
        <w:t>.</w:t>
      </w:r>
      <w:r w:rsidR="005E21E3" w:rsidRPr="003F6ABD">
        <w:rPr>
          <w:rStyle w:val="FootnoteReference"/>
        </w:rPr>
        <w:footnoteReference w:id="109"/>
      </w:r>
      <w:r w:rsidRPr="003F6ABD">
        <w:t xml:space="preserve"> F</w:t>
      </w:r>
      <w:r w:rsidR="00CA2E52" w:rsidRPr="003F6ABD">
        <w:t xml:space="preserve">or example, </w:t>
      </w:r>
      <w:r w:rsidR="00C1437C" w:rsidRPr="003F6ABD">
        <w:t>Congress needs to continue working, the President remains</w:t>
      </w:r>
      <w:r w:rsidR="003308F6" w:rsidRPr="003F6ABD">
        <w:t xml:space="preserve"> in office</w:t>
      </w:r>
      <w:r w:rsidR="00C1437C" w:rsidRPr="003F6ABD">
        <w:t xml:space="preserve">, and </w:t>
      </w:r>
      <w:r w:rsidR="00CA2E52" w:rsidRPr="003F6ABD">
        <w:t xml:space="preserve">judges cannot be </w:t>
      </w:r>
      <w:r w:rsidR="00F407F2" w:rsidRPr="003F6ABD">
        <w:t>dismissed</w:t>
      </w:r>
      <w:r w:rsidR="00CA2E52" w:rsidRPr="003F6ABD">
        <w:t>.</w:t>
      </w:r>
      <w:r w:rsidR="00E14BE3" w:rsidRPr="003F6ABD">
        <w:t xml:space="preserve"> </w:t>
      </w:r>
      <w:r w:rsidR="00361A8E" w:rsidRPr="003F6ABD">
        <w:t>T</w:t>
      </w:r>
      <w:r w:rsidR="00F312A1" w:rsidRPr="003F6ABD">
        <w:t xml:space="preserve">here are </w:t>
      </w:r>
      <w:r w:rsidR="00361A8E" w:rsidRPr="003F6ABD">
        <w:t xml:space="preserve">also </w:t>
      </w:r>
      <w:r w:rsidR="00310379" w:rsidRPr="003F6ABD">
        <w:t xml:space="preserve">substantive </w:t>
      </w:r>
      <w:r w:rsidR="00CA2E52" w:rsidRPr="003F6ABD">
        <w:t>l</w:t>
      </w:r>
      <w:r w:rsidR="00F312A1" w:rsidRPr="003F6ABD">
        <w:t>imits</w:t>
      </w:r>
      <w:r w:rsidR="00C1437C" w:rsidRPr="003F6ABD">
        <w:t xml:space="preserve"> that constrain </w:t>
      </w:r>
      <w:r w:rsidR="00F312A1" w:rsidRPr="003F6ABD">
        <w:t xml:space="preserve">what the new </w:t>
      </w:r>
      <w:r w:rsidR="00E14BE3" w:rsidRPr="003F6ABD">
        <w:t>constitution</w:t>
      </w:r>
      <w:r w:rsidR="00F312A1" w:rsidRPr="003F6ABD">
        <w:t xml:space="preserve"> can regulate</w:t>
      </w:r>
      <w:r w:rsidR="00361A8E" w:rsidRPr="003F6ABD">
        <w:t xml:space="preserve"> (</w:t>
      </w:r>
      <w:r w:rsidR="00CA2E52" w:rsidRPr="003F6ABD">
        <w:t xml:space="preserve">although </w:t>
      </w:r>
      <w:r w:rsidR="008E76DC" w:rsidRPr="003F6ABD">
        <w:t>the Agreement</w:t>
      </w:r>
      <w:r w:rsidR="00CA2E52" w:rsidRPr="003F6ABD">
        <w:t xml:space="preserve"> </w:t>
      </w:r>
      <w:r w:rsidR="00C1437C" w:rsidRPr="003F6ABD">
        <w:t>also establishes that judges cannot review the new constitutional text</w:t>
      </w:r>
      <w:r w:rsidR="00361A8E" w:rsidRPr="003F6ABD">
        <w:t>)</w:t>
      </w:r>
      <w:r w:rsidR="003308F6" w:rsidRPr="003F6ABD">
        <w:t>.</w:t>
      </w:r>
      <w:r w:rsidR="00C1437C" w:rsidRPr="003F6ABD">
        <w:rPr>
          <w:rStyle w:val="FootnoteReference"/>
        </w:rPr>
        <w:footnoteReference w:id="110"/>
      </w:r>
      <w:r w:rsidR="00F312A1" w:rsidRPr="003F6ABD">
        <w:t xml:space="preserve"> </w:t>
      </w:r>
      <w:r w:rsidR="00C1437C" w:rsidRPr="003F6ABD">
        <w:t>The Convention is obliged to respect the republican nature of the Chilean state and its democratic regime</w:t>
      </w:r>
      <w:r w:rsidR="003308F6" w:rsidRPr="003F6ABD">
        <w:t>;</w:t>
      </w:r>
      <w:r w:rsidR="00C1437C" w:rsidRPr="003F6ABD">
        <w:t xml:space="preserve"> it should respect final judicial decisions</w:t>
      </w:r>
      <w:r w:rsidR="003308F6" w:rsidRPr="003F6ABD">
        <w:t>;</w:t>
      </w:r>
      <w:r w:rsidR="00C1437C" w:rsidRPr="003F6ABD">
        <w:t xml:space="preserve"> and it is not supposed to violate </w:t>
      </w:r>
      <w:r w:rsidR="00F312A1" w:rsidRPr="003F6ABD">
        <w:t>international treaties</w:t>
      </w:r>
      <w:r w:rsidR="00D55C43" w:rsidRPr="003F6ABD">
        <w:t xml:space="preserve"> to which Chile is a party</w:t>
      </w:r>
      <w:r w:rsidR="00F312A1" w:rsidRPr="003F6ABD">
        <w:t>.</w:t>
      </w:r>
      <w:r w:rsidR="00C1437C" w:rsidRPr="003F6ABD">
        <w:rPr>
          <w:rStyle w:val="FootnoteReference"/>
        </w:rPr>
        <w:footnoteReference w:id="111"/>
      </w:r>
      <w:r w:rsidR="00F312A1" w:rsidRPr="003F6ABD">
        <w:t xml:space="preserve"> </w:t>
      </w:r>
      <w:r w:rsidR="00321036" w:rsidRPr="003F6ABD">
        <w:t xml:space="preserve">After the Convention </w:t>
      </w:r>
      <w:r w:rsidR="003308F6" w:rsidRPr="003F6ABD">
        <w:t xml:space="preserve">has </w:t>
      </w:r>
      <w:r w:rsidR="00321036" w:rsidRPr="003F6ABD">
        <w:t>approve</w:t>
      </w:r>
      <w:r w:rsidR="003308F6" w:rsidRPr="003F6ABD">
        <w:t>d</w:t>
      </w:r>
      <w:r w:rsidR="00321036" w:rsidRPr="003F6ABD">
        <w:t xml:space="preserve"> the new constitution</w:t>
      </w:r>
      <w:r w:rsidR="00F265A5" w:rsidRPr="003F6ABD">
        <w:t>al text</w:t>
      </w:r>
      <w:r w:rsidR="00321036" w:rsidRPr="003F6ABD">
        <w:t xml:space="preserve">, </w:t>
      </w:r>
      <w:r w:rsidR="00F265A5" w:rsidRPr="003F6ABD">
        <w:t>the Convention’s proposed constitution</w:t>
      </w:r>
      <w:r w:rsidR="00321036" w:rsidRPr="003F6ABD">
        <w:t xml:space="preserve"> will </w:t>
      </w:r>
      <w:r w:rsidR="00CA2E52" w:rsidRPr="003F6ABD">
        <w:t>be voted in an “exit plebiscite</w:t>
      </w:r>
      <w:r w:rsidR="00D55C43" w:rsidRPr="003F6ABD">
        <w:t>,</w:t>
      </w:r>
      <w:r w:rsidR="00CA2E52" w:rsidRPr="003F6ABD">
        <w:t>”</w:t>
      </w:r>
      <w:r w:rsidR="00321036" w:rsidRPr="003F6ABD">
        <w:t xml:space="preserve"> </w:t>
      </w:r>
      <w:r w:rsidR="00D55C43" w:rsidRPr="003F6ABD">
        <w:t>where</w:t>
      </w:r>
      <w:r w:rsidR="00321036" w:rsidRPr="003F6ABD">
        <w:t xml:space="preserve"> voting will be mandatory.</w:t>
      </w:r>
      <w:r w:rsidR="00321036" w:rsidRPr="003F6ABD">
        <w:rPr>
          <w:rStyle w:val="FootnoteReference"/>
        </w:rPr>
        <w:footnoteReference w:id="112"/>
      </w:r>
      <w:r w:rsidR="00CA2E52" w:rsidRPr="003F6ABD">
        <w:t xml:space="preserve"> </w:t>
      </w:r>
      <w:r w:rsidR="00321036" w:rsidRPr="003F6ABD">
        <w:t>I</w:t>
      </w:r>
      <w:r w:rsidR="00CA2E52" w:rsidRPr="003F6ABD">
        <w:t xml:space="preserve">f citizens approve </w:t>
      </w:r>
      <w:r w:rsidR="00321036" w:rsidRPr="003F6ABD">
        <w:t>the new constitution</w:t>
      </w:r>
      <w:r w:rsidR="00CA2E52" w:rsidRPr="003F6ABD">
        <w:t xml:space="preserve">, </w:t>
      </w:r>
      <w:r w:rsidR="00321036" w:rsidRPr="003F6ABD">
        <w:t xml:space="preserve">the President will </w:t>
      </w:r>
      <w:r w:rsidR="00B80862" w:rsidRPr="003F6ABD">
        <w:t xml:space="preserve">convene </w:t>
      </w:r>
      <w:r w:rsidR="002F396E" w:rsidRPr="003F6ABD">
        <w:t>Congress to promulgate the constitution while promising to respect and obey it. Then, the new constitution</w:t>
      </w:r>
      <w:r w:rsidR="00CA2E52" w:rsidRPr="003F6ABD">
        <w:t xml:space="preserve"> will be published in the Official Gazette</w:t>
      </w:r>
      <w:r w:rsidR="00D55C43" w:rsidRPr="003F6ABD">
        <w:t>, and, on that date, t</w:t>
      </w:r>
      <w:r w:rsidR="002F396E" w:rsidRPr="003F6ABD">
        <w:t>he current constitution will be derogated</w:t>
      </w:r>
      <w:r w:rsidR="00321036" w:rsidRPr="003F6ABD">
        <w:t xml:space="preserve">. This is the </w:t>
      </w:r>
      <w:r w:rsidR="00B80862" w:rsidRPr="003F6ABD">
        <w:t xml:space="preserve">common </w:t>
      </w:r>
      <w:r w:rsidR="00321036" w:rsidRPr="003F6ABD">
        <w:t xml:space="preserve">way in which </w:t>
      </w:r>
      <w:r w:rsidR="00CA2E52" w:rsidRPr="003F6ABD">
        <w:t xml:space="preserve">ordinary </w:t>
      </w:r>
      <w:r w:rsidR="00321036" w:rsidRPr="003F6ABD">
        <w:t>statutes</w:t>
      </w:r>
      <w:r w:rsidR="00CA2E52" w:rsidRPr="003F6ABD">
        <w:t xml:space="preserve"> are </w:t>
      </w:r>
      <w:r w:rsidR="00321036" w:rsidRPr="003F6ABD">
        <w:t>published</w:t>
      </w:r>
      <w:r w:rsidR="00CA2E52" w:rsidRPr="003F6ABD">
        <w:t xml:space="preserve">. If </w:t>
      </w:r>
      <w:proofErr w:type="gramStart"/>
      <w:r w:rsidR="002F396E" w:rsidRPr="003F6ABD">
        <w:t>a majority of</w:t>
      </w:r>
      <w:proofErr w:type="gramEnd"/>
      <w:r w:rsidR="002F396E" w:rsidRPr="003F6ABD">
        <w:t xml:space="preserve"> </w:t>
      </w:r>
      <w:r w:rsidR="00CA2E52" w:rsidRPr="003F6ABD">
        <w:t xml:space="preserve">citizens </w:t>
      </w:r>
      <w:r w:rsidR="002F396E" w:rsidRPr="003F6ABD">
        <w:t xml:space="preserve">reject the new constitution in the exit plebiscite, then </w:t>
      </w:r>
      <w:r w:rsidR="00CA2E52" w:rsidRPr="003F6ABD">
        <w:t>the current Constitution</w:t>
      </w:r>
      <w:r w:rsidR="002F396E" w:rsidRPr="003F6ABD">
        <w:t xml:space="preserve"> </w:t>
      </w:r>
      <w:r w:rsidR="00CA2E52" w:rsidRPr="003F6ABD">
        <w:t>will remain</w:t>
      </w:r>
      <w:r w:rsidR="003308F6" w:rsidRPr="003F6ABD">
        <w:t xml:space="preserve"> in force</w:t>
      </w:r>
      <w:r w:rsidR="00CA2E52" w:rsidRPr="003F6ABD">
        <w:t>.</w:t>
      </w:r>
      <w:r w:rsidR="002F396E" w:rsidRPr="003F6ABD">
        <w:rPr>
          <w:rStyle w:val="FootnoteReference"/>
        </w:rPr>
        <w:footnoteReference w:id="113"/>
      </w:r>
      <w:r w:rsidR="00F93206" w:rsidRPr="003F6ABD">
        <w:t xml:space="preserve"> </w:t>
      </w:r>
    </w:p>
    <w:p w14:paraId="4D366BF6" w14:textId="13D3765A" w:rsidR="00DD26F1" w:rsidRPr="003F6ABD" w:rsidRDefault="00D55C43" w:rsidP="009F719F">
      <w:pPr>
        <w:pStyle w:val="PI"/>
      </w:pPr>
      <w:r w:rsidRPr="003F6ABD">
        <w:t>Finally</w:t>
      </w:r>
      <w:r w:rsidR="00DD26F1" w:rsidRPr="003F6ABD">
        <w:t xml:space="preserve">, </w:t>
      </w:r>
      <w:r w:rsidRPr="003F6ABD">
        <w:t>these norms make explicit reference</w:t>
      </w:r>
      <w:r w:rsidR="00DD26F1" w:rsidRPr="003F6ABD">
        <w:t xml:space="preserve"> to Article 5 of the Constitution, thus emphasizing that sovereignty resides essentially in the Nation and adding that “[</w:t>
      </w:r>
      <w:proofErr w:type="spellStart"/>
      <w:r w:rsidRPr="003F6ABD">
        <w:t>i</w:t>
      </w:r>
      <w:proofErr w:type="spellEnd"/>
      <w:r w:rsidR="00DD26F1" w:rsidRPr="003F6ABD">
        <w:t>]t is forbidden for the Convention, any of its members</w:t>
      </w:r>
      <w:r w:rsidRPr="003F6ABD">
        <w:t>,</w:t>
      </w:r>
      <w:r w:rsidR="00DD26F1" w:rsidRPr="003F6ABD">
        <w:t xml:space="preserve"> or groups of them to attribute themselves the exercise of sovereignty by assuming other powers than those explicitly recognized by this Constitution.”</w:t>
      </w:r>
      <w:r w:rsidR="00DD26F1" w:rsidRPr="003F6ABD">
        <w:rPr>
          <w:rStyle w:val="FootnoteReference"/>
        </w:rPr>
        <w:footnoteReference w:id="114"/>
      </w:r>
      <w:r w:rsidR="00DD26F1" w:rsidRPr="003F6ABD">
        <w:t xml:space="preserve"> These specific words </w:t>
      </w:r>
      <w:r w:rsidRPr="003F6ABD">
        <w:t xml:space="preserve">enshrine a prohibition that is clearly </w:t>
      </w:r>
      <w:r w:rsidR="003308F6" w:rsidRPr="003F6ABD">
        <w:t>at odds</w:t>
      </w:r>
      <w:r w:rsidRPr="003F6ABD">
        <w:t xml:space="preserve"> with</w:t>
      </w:r>
      <w:r w:rsidR="00DD26F1" w:rsidRPr="003F6ABD">
        <w:t xml:space="preserve"> </w:t>
      </w:r>
      <w:r w:rsidRPr="003F6ABD">
        <w:t xml:space="preserve">an </w:t>
      </w:r>
      <w:r w:rsidR="00DD26F1" w:rsidRPr="003F6ABD">
        <w:t xml:space="preserve">understanding of the constituent body as sovereign and lacking any constraints. Indeed, this provision </w:t>
      </w:r>
      <w:r w:rsidR="00B80862" w:rsidRPr="003F6ABD">
        <w:t>aims to prevent</w:t>
      </w:r>
      <w:r w:rsidR="00DD26F1" w:rsidRPr="003F6ABD">
        <w:t xml:space="preserve"> the Convention’s delegates from claiming that they are “the people” and, therefore</w:t>
      </w:r>
      <w:r w:rsidRPr="003F6ABD">
        <w:t>,</w:t>
      </w:r>
      <w:r w:rsidR="00DD26F1" w:rsidRPr="003F6ABD">
        <w:t xml:space="preserve"> from claiming that they possess unlimited political power.</w:t>
      </w:r>
    </w:p>
    <w:p w14:paraId="70EAD413" w14:textId="3270118B" w:rsidR="007D0BA8" w:rsidRPr="003F6ABD" w:rsidRDefault="007D0BA8" w:rsidP="009F719F">
      <w:pPr>
        <w:pStyle w:val="PI"/>
      </w:pPr>
      <w:r w:rsidRPr="003F6ABD">
        <w:t xml:space="preserve">These features confirm that </w:t>
      </w:r>
      <w:r w:rsidR="00511C9E" w:rsidRPr="003F6ABD">
        <w:t xml:space="preserve">Chile’s constitution-making process is trying to break with the </w:t>
      </w:r>
      <w:r w:rsidR="00511C9E" w:rsidRPr="003F6ABD">
        <w:rPr>
          <w:i/>
          <w:iCs/>
        </w:rPr>
        <w:t xml:space="preserve">Bolivarian </w:t>
      </w:r>
      <w:r w:rsidR="00511C9E" w:rsidRPr="003F6ABD">
        <w:t xml:space="preserve">way and </w:t>
      </w:r>
      <w:r w:rsidRPr="003F6ABD">
        <w:t>the constituent power theory</w:t>
      </w:r>
      <w:r w:rsidR="00511C9E" w:rsidRPr="003F6ABD">
        <w:t xml:space="preserve">. </w:t>
      </w:r>
      <w:r w:rsidRPr="003F6ABD">
        <w:t xml:space="preserve">Instead, </w:t>
      </w:r>
      <w:r w:rsidR="00511C9E" w:rsidRPr="003F6ABD">
        <w:t>Chile seems</w:t>
      </w:r>
      <w:r w:rsidRPr="003F6ABD">
        <w:t xml:space="preserve"> to </w:t>
      </w:r>
      <w:r w:rsidR="00D55C43" w:rsidRPr="003F6ABD">
        <w:t xml:space="preserve">be </w:t>
      </w:r>
      <w:r w:rsidRPr="003F6ABD">
        <w:t>attempt</w:t>
      </w:r>
      <w:r w:rsidR="00D55C43" w:rsidRPr="003F6ABD">
        <w:t>ing</w:t>
      </w:r>
      <w:r w:rsidR="00511C9E" w:rsidRPr="003F6ABD">
        <w:t xml:space="preserve"> to follow the post-sovereign paradigm</w:t>
      </w:r>
      <w:r w:rsidR="00D55C43" w:rsidRPr="003F6ABD">
        <w:t>.</w:t>
      </w:r>
      <w:r w:rsidR="00511C9E" w:rsidRPr="003F6ABD">
        <w:t xml:space="preserve"> </w:t>
      </w:r>
      <w:r w:rsidRPr="003F6ABD">
        <w:t>Nevertheless</w:t>
      </w:r>
      <w:r w:rsidR="00904D2D" w:rsidRPr="003F6ABD">
        <w:t>—</w:t>
      </w:r>
      <w:r w:rsidRPr="003F6ABD">
        <w:t>although unlikely</w:t>
      </w:r>
      <w:r w:rsidR="003308F6" w:rsidRPr="003F6ABD">
        <w:t>,</w:t>
      </w:r>
      <w:r w:rsidR="00D55C43" w:rsidRPr="003F6ABD">
        <w:t xml:space="preserve"> given the norms we just described</w:t>
      </w:r>
      <w:r w:rsidR="00B5338D" w:rsidRPr="003F6ABD">
        <w:t xml:space="preserve"> and the lack of a rising dominant party or a </w:t>
      </w:r>
      <w:r w:rsidR="00B5338D" w:rsidRPr="003F6ABD">
        <w:rPr>
          <w:i/>
          <w:iCs/>
        </w:rPr>
        <w:t>caudillo</w:t>
      </w:r>
      <w:r w:rsidR="00904D2D" w:rsidRPr="003F6ABD">
        <w:t>—</w:t>
      </w:r>
      <w:r w:rsidR="00D55C43" w:rsidRPr="003F6ABD">
        <w:t>the constituent</w:t>
      </w:r>
      <w:r w:rsidR="003308F6" w:rsidRPr="003F6ABD">
        <w:t>-</w:t>
      </w:r>
      <w:r w:rsidR="00D55C43" w:rsidRPr="003F6ABD">
        <w:t xml:space="preserve">power theory </w:t>
      </w:r>
      <w:r w:rsidR="00904D2D" w:rsidRPr="003F6ABD">
        <w:t>could</w:t>
      </w:r>
      <w:r w:rsidR="00D55C43" w:rsidRPr="003F6ABD">
        <w:t xml:space="preserve"> </w:t>
      </w:r>
      <w:r w:rsidR="0031686A" w:rsidRPr="003F6ABD">
        <w:t xml:space="preserve">still </w:t>
      </w:r>
      <w:r w:rsidR="00D55C43" w:rsidRPr="003F6ABD">
        <w:t>be embraced by the members of the Convention, who might then act as a sovereign body</w:t>
      </w:r>
      <w:r w:rsidRPr="003F6ABD">
        <w:t>. W</w:t>
      </w:r>
      <w:r w:rsidR="00511C9E" w:rsidRPr="003F6ABD">
        <w:t xml:space="preserve">hether </w:t>
      </w:r>
      <w:r w:rsidRPr="003F6ABD">
        <w:t xml:space="preserve">the Convention will respect the rules and promote multi-partisan agreements </w:t>
      </w:r>
      <w:proofErr w:type="gramStart"/>
      <w:r w:rsidR="00D55C43" w:rsidRPr="003F6ABD">
        <w:t>in order to</w:t>
      </w:r>
      <w:proofErr w:type="gramEnd"/>
      <w:r w:rsidRPr="003F6ABD">
        <w:t xml:space="preserve"> approve a new constitution</w:t>
      </w:r>
      <w:r w:rsidR="00511C9E" w:rsidRPr="003F6ABD">
        <w:t xml:space="preserve"> </w:t>
      </w:r>
      <w:r w:rsidR="00F54FD1" w:rsidRPr="003F6ABD">
        <w:t>cannot be</w:t>
      </w:r>
      <w:r w:rsidR="00511C9E" w:rsidRPr="003F6ABD">
        <w:t xml:space="preserve"> guaranteed</w:t>
      </w:r>
      <w:r w:rsidR="00F54FD1" w:rsidRPr="003F6ABD">
        <w:t xml:space="preserve"> yet</w:t>
      </w:r>
      <w:r w:rsidR="00D34023" w:rsidRPr="003F6ABD">
        <w:t>.</w:t>
      </w:r>
      <w:r w:rsidRPr="003F6ABD">
        <w:t xml:space="preserve"> </w:t>
      </w:r>
    </w:p>
    <w:p w14:paraId="0DFD604B" w14:textId="463745AD" w:rsidR="007D0BA8" w:rsidRPr="003F6ABD" w:rsidRDefault="00476733" w:rsidP="009F719F">
      <w:pPr>
        <w:pStyle w:val="H1"/>
      </w:pPr>
      <w:r w:rsidRPr="003F6ABD">
        <w:t xml:space="preserve">5. </w:t>
      </w:r>
      <w:r w:rsidR="009F719F" w:rsidRPr="003F6ABD">
        <w:t xml:space="preserve">Conclusion: </w:t>
      </w:r>
      <w:r w:rsidR="007D0BA8" w:rsidRPr="003F6ABD">
        <w:t xml:space="preserve">The </w:t>
      </w:r>
      <w:r w:rsidR="009F719F" w:rsidRPr="003F6ABD">
        <w:t xml:space="preserve">challenges </w:t>
      </w:r>
      <w:r w:rsidR="00F265A5" w:rsidRPr="003F6ABD">
        <w:t xml:space="preserve">of Chile’s </w:t>
      </w:r>
      <w:r w:rsidR="009F719F" w:rsidRPr="003F6ABD">
        <w:t>dual aversion</w:t>
      </w:r>
    </w:p>
    <w:p w14:paraId="24520C2B" w14:textId="7B7AC67F" w:rsidR="00511C9E" w:rsidRPr="003F6ABD" w:rsidRDefault="00F265A5" w:rsidP="009F719F">
      <w:pPr>
        <w:pStyle w:val="P"/>
      </w:pPr>
      <w:r w:rsidRPr="003F6ABD">
        <w:t xml:space="preserve">As we showed in the </w:t>
      </w:r>
      <w:r w:rsidR="003308F6" w:rsidRPr="003F6ABD">
        <w:t xml:space="preserve">preceding </w:t>
      </w:r>
      <w:r w:rsidRPr="003F6ABD">
        <w:t xml:space="preserve">sections, </w:t>
      </w:r>
      <w:r w:rsidR="003308F6" w:rsidRPr="003F6ABD">
        <w:t xml:space="preserve">there are </w:t>
      </w:r>
      <w:r w:rsidRPr="003F6ABD">
        <w:t>two negative models influenced the design of Chile’s constitution-making process: the Pinochet constitutional legacy and the Bolivarian</w:t>
      </w:r>
      <w:r w:rsidRPr="003F6ABD">
        <w:rPr>
          <w:i/>
        </w:rPr>
        <w:t xml:space="preserve"> </w:t>
      </w:r>
      <w:r w:rsidRPr="003F6ABD">
        <w:t xml:space="preserve">approach to constitutionalism. If the </w:t>
      </w:r>
      <w:r w:rsidR="003308F6" w:rsidRPr="003F6ABD">
        <w:t xml:space="preserve">constitution-making </w:t>
      </w:r>
      <w:r w:rsidRPr="003F6ABD">
        <w:t>process fails to deliver a new constitution or if the new constitution is associated with institutional arrangements and power dynamics that prevent social changes, then the process will fail to reject the Pinochet model. If, on the contrary, the constitution-making process advances a transformative constitutional document that undermines the competitiveness of the democratic system, then the process will fail to reject the Bolivarian</w:t>
      </w:r>
      <w:r w:rsidRPr="003F6ABD">
        <w:rPr>
          <w:i/>
        </w:rPr>
        <w:t xml:space="preserve"> </w:t>
      </w:r>
      <w:r w:rsidRPr="003F6ABD">
        <w:t xml:space="preserve">model. </w:t>
      </w:r>
      <w:r w:rsidR="009C489F" w:rsidRPr="003F6ABD">
        <w:t>To guarantee</w:t>
      </w:r>
      <w:r w:rsidRPr="003F6ABD">
        <w:t xml:space="preserve"> the process’</w:t>
      </w:r>
      <w:r w:rsidR="00D55439" w:rsidRPr="003F6ABD">
        <w:t>s</w:t>
      </w:r>
      <w:r w:rsidRPr="003F6ABD">
        <w:t xml:space="preserve"> success, Chile needs to navigate between both aversions and find a path that can be accepted by both the political elite and public opinion. However, n</w:t>
      </w:r>
      <w:r w:rsidR="00511C9E" w:rsidRPr="003F6ABD">
        <w:t>avigating th</w:t>
      </w:r>
      <w:r w:rsidRPr="003F6ABD">
        <w:t>is</w:t>
      </w:r>
      <w:r w:rsidR="00511C9E" w:rsidRPr="003F6ABD">
        <w:t xml:space="preserve"> </w:t>
      </w:r>
      <w:r w:rsidR="00D55439" w:rsidRPr="003F6ABD">
        <w:t xml:space="preserve">path of </w:t>
      </w:r>
      <w:r w:rsidR="00511C9E" w:rsidRPr="003F6ABD">
        <w:t xml:space="preserve">“dual aversive constitutionalism” </w:t>
      </w:r>
      <w:r w:rsidR="00B80862" w:rsidRPr="003F6ABD">
        <w:t>will not be an easy task</w:t>
      </w:r>
      <w:r w:rsidR="009C489F" w:rsidRPr="003F6ABD">
        <w:t>,</w:t>
      </w:r>
      <w:r w:rsidR="00B80862" w:rsidRPr="003F6ABD">
        <w:t xml:space="preserve"> </w:t>
      </w:r>
      <w:r w:rsidR="00511C9E" w:rsidRPr="003F6ABD">
        <w:t xml:space="preserve">for different reasons. </w:t>
      </w:r>
    </w:p>
    <w:p w14:paraId="09BF78B0" w14:textId="1A719BFD" w:rsidR="00A377B3" w:rsidRPr="003F6ABD" w:rsidRDefault="009D5999" w:rsidP="009F719F">
      <w:pPr>
        <w:pStyle w:val="PI"/>
      </w:pPr>
      <w:r w:rsidRPr="003F6ABD">
        <w:t>First, a narrative focused on transformative constitutionalism and close to the Bolivarian</w:t>
      </w:r>
      <w:r w:rsidRPr="003F6ABD">
        <w:rPr>
          <w:i/>
        </w:rPr>
        <w:t xml:space="preserve"> </w:t>
      </w:r>
      <w:r w:rsidRPr="003F6ABD">
        <w:t xml:space="preserve">approach is present in </w:t>
      </w:r>
      <w:r w:rsidR="008C2D9C" w:rsidRPr="003F6ABD">
        <w:t xml:space="preserve">Chile’s </w:t>
      </w:r>
      <w:r w:rsidRPr="003F6ABD">
        <w:t xml:space="preserve">political discourse. </w:t>
      </w:r>
      <w:r w:rsidR="00A377B3" w:rsidRPr="003F6ABD">
        <w:t xml:space="preserve">As polls and recent demonstrations in the country suggest, </w:t>
      </w:r>
      <w:r w:rsidR="00D55439" w:rsidRPr="003F6ABD">
        <w:t xml:space="preserve">a </w:t>
      </w:r>
      <w:r w:rsidR="00A377B3" w:rsidRPr="003F6ABD">
        <w:t xml:space="preserve">social </w:t>
      </w:r>
      <w:r w:rsidR="00D55439" w:rsidRPr="003F6ABD">
        <w:t xml:space="preserve">push </w:t>
      </w:r>
      <w:r w:rsidR="00A377B3" w:rsidRPr="003F6ABD">
        <w:t xml:space="preserve">for constitutional change in Chile seems to be strongly </w:t>
      </w:r>
      <w:r w:rsidR="00D55439" w:rsidRPr="003F6ABD">
        <w:t xml:space="preserve">linked </w:t>
      </w:r>
      <w:r w:rsidR="00A377B3" w:rsidRPr="003F6ABD">
        <w:t xml:space="preserve">to a </w:t>
      </w:r>
      <w:r w:rsidR="00D55439" w:rsidRPr="003F6ABD">
        <w:t>desire for transformation</w:t>
      </w:r>
      <w:r w:rsidR="00A377B3" w:rsidRPr="003F6ABD">
        <w:t xml:space="preserve"> that would entail</w:t>
      </w:r>
      <w:r w:rsidR="00D55439" w:rsidRPr="003F6ABD">
        <w:t>, among other things,</w:t>
      </w:r>
      <w:r w:rsidR="00A377B3" w:rsidRPr="003F6ABD">
        <w:t xml:space="preserve"> prioritizing norms pertaining to social rights within the Convention.</w:t>
      </w:r>
      <w:r w:rsidR="00A377B3" w:rsidRPr="003F6ABD">
        <w:rPr>
          <w:rStyle w:val="FootnoteReference"/>
        </w:rPr>
        <w:footnoteReference w:id="115"/>
      </w:r>
      <w:r w:rsidR="00A377B3" w:rsidRPr="003F6ABD">
        <w:t xml:space="preserve"> </w:t>
      </w:r>
      <w:r w:rsidR="00D55439" w:rsidRPr="003F6ABD">
        <w:t>T</w:t>
      </w:r>
      <w:r w:rsidR="00A377B3" w:rsidRPr="003F6ABD">
        <w:t xml:space="preserve">he expectations and hopes of Chileans </w:t>
      </w:r>
      <w:r w:rsidR="00310379" w:rsidRPr="003F6ABD">
        <w:t>regarding</w:t>
      </w:r>
      <w:r w:rsidR="00A377B3" w:rsidRPr="003F6ABD">
        <w:t xml:space="preserve"> the new constitution are high. According to a pollster, 70% of the citizens who voted to initiate a constitution-making process in the recent constitutional plebiscite hope that the new constitution will end with social inequalities in social security, education, and healthcare; 35% of them want to put an end to </w:t>
      </w:r>
      <w:r w:rsidR="008C2D9C" w:rsidRPr="003F6ABD">
        <w:t>“</w:t>
      </w:r>
      <w:r w:rsidR="00A377B3" w:rsidRPr="003F6ABD">
        <w:t>Pinochet’s Constitution</w:t>
      </w:r>
      <w:r w:rsidR="008C2D9C" w:rsidRPr="003F6ABD">
        <w:t>”</w:t>
      </w:r>
      <w:r w:rsidR="00D55439" w:rsidRPr="003F6ABD">
        <w:t>;</w:t>
      </w:r>
      <w:r w:rsidR="00A377B3" w:rsidRPr="003F6ABD">
        <w:t xml:space="preserve"> and 31% expect the new constitution to improve salaries and general “quality of life.”</w:t>
      </w:r>
      <w:r w:rsidR="00A377B3" w:rsidRPr="003F6ABD">
        <w:rPr>
          <w:rStyle w:val="FootnoteReference"/>
        </w:rPr>
        <w:footnoteReference w:id="116"/>
      </w:r>
      <w:r w:rsidR="00A377B3" w:rsidRPr="003F6ABD">
        <w:t xml:space="preserve"> Of course, constitutions cannot, on their own, provide and satisfy this kind of social rights in the short term</w:t>
      </w:r>
      <w:r w:rsidR="00B80862" w:rsidRPr="003F6ABD">
        <w:t>.</w:t>
      </w:r>
      <w:r w:rsidR="00A377B3" w:rsidRPr="003F6ABD">
        <w:rPr>
          <w:rStyle w:val="FootnoteReference"/>
        </w:rPr>
        <w:footnoteReference w:id="117"/>
      </w:r>
      <w:r w:rsidR="00A377B3" w:rsidRPr="003F6ABD">
        <w:t xml:space="preserve"> </w:t>
      </w:r>
      <w:r w:rsidR="00B80862" w:rsidRPr="003F6ABD">
        <w:t>Still,</w:t>
      </w:r>
      <w:r w:rsidR="00A377B3" w:rsidRPr="003F6ABD">
        <w:t xml:space="preserve"> constitution-makers can design more effective political processes, with fewer veto players and more incentives to build governmental coalitions that can potentially defeat the threat of gridlock and successfully address social inequalities and </w:t>
      </w:r>
      <w:r w:rsidR="00D55439" w:rsidRPr="003F6ABD">
        <w:t xml:space="preserve">secure </w:t>
      </w:r>
      <w:r w:rsidR="00A377B3" w:rsidRPr="003F6ABD">
        <w:t xml:space="preserve">social, economic, and cultural rights. </w:t>
      </w:r>
    </w:p>
    <w:p w14:paraId="178ABBD0" w14:textId="52B1B19B" w:rsidR="00A377B3" w:rsidRPr="003F6ABD" w:rsidRDefault="00A377B3" w:rsidP="009F719F">
      <w:pPr>
        <w:pStyle w:val="PI"/>
      </w:pPr>
      <w:r w:rsidRPr="003F6ABD">
        <w:t>Although t</w:t>
      </w:r>
      <w:r w:rsidR="009D5999" w:rsidRPr="003F6ABD">
        <w:t xml:space="preserve">ransformative constitutionalism can take (and has taken) forms </w:t>
      </w:r>
      <w:r w:rsidR="00A14843" w:rsidRPr="003F6ABD">
        <w:t xml:space="preserve">other than </w:t>
      </w:r>
      <w:r w:rsidR="009D5999" w:rsidRPr="003F6ABD">
        <w:t xml:space="preserve">the </w:t>
      </w:r>
      <w:r w:rsidR="009D5999" w:rsidRPr="003F6ABD">
        <w:rPr>
          <w:iCs/>
        </w:rPr>
        <w:t>Bolivarian</w:t>
      </w:r>
      <w:r w:rsidR="009D5999" w:rsidRPr="003F6ABD">
        <w:rPr>
          <w:i/>
          <w:iCs/>
        </w:rPr>
        <w:t xml:space="preserve"> </w:t>
      </w:r>
      <w:r w:rsidR="009D5999" w:rsidRPr="003F6ABD">
        <w:t>way</w:t>
      </w:r>
      <w:r w:rsidRPr="003F6ABD">
        <w:t>,</w:t>
      </w:r>
      <w:r w:rsidR="008E76DC" w:rsidRPr="003F6ABD">
        <w:t xml:space="preserve"> </w:t>
      </w:r>
      <w:r w:rsidR="009D5999" w:rsidRPr="003F6ABD">
        <w:t xml:space="preserve">the history and context </w:t>
      </w:r>
      <w:r w:rsidR="008E76DC" w:rsidRPr="003F6ABD">
        <w:t>of</w:t>
      </w:r>
      <w:r w:rsidR="009D5999" w:rsidRPr="003F6ABD">
        <w:t xml:space="preserve"> the region</w:t>
      </w:r>
      <w:r w:rsidRPr="003F6ABD">
        <w:t>,</w:t>
      </w:r>
      <w:r w:rsidR="009D5999" w:rsidRPr="003F6ABD">
        <w:t xml:space="preserve"> </w:t>
      </w:r>
      <w:r w:rsidRPr="003F6ABD">
        <w:t xml:space="preserve">as well as the </w:t>
      </w:r>
      <w:r w:rsidR="00A14843" w:rsidRPr="003F6ABD">
        <w:t xml:space="preserve">push for </w:t>
      </w:r>
      <w:r w:rsidRPr="003F6ABD">
        <w:t>transformati</w:t>
      </w:r>
      <w:r w:rsidR="00A14843" w:rsidRPr="003F6ABD">
        <w:t>on</w:t>
      </w:r>
      <w:r w:rsidRPr="003F6ABD">
        <w:t xml:space="preserve"> in </w:t>
      </w:r>
      <w:r w:rsidR="009D5999" w:rsidRPr="003F6ABD">
        <w:t>Chile</w:t>
      </w:r>
      <w:r w:rsidRPr="003F6ABD">
        <w:t>,</w:t>
      </w:r>
      <w:r w:rsidR="009D5999" w:rsidRPr="003F6ABD">
        <w:t xml:space="preserve"> </w:t>
      </w:r>
      <w:r w:rsidRPr="003F6ABD">
        <w:t xml:space="preserve">might </w:t>
      </w:r>
      <w:r w:rsidR="00A14843" w:rsidRPr="003F6ABD">
        <w:t xml:space="preserve">take </w:t>
      </w:r>
      <w:r w:rsidRPr="003F6ABD">
        <w:t xml:space="preserve">the process </w:t>
      </w:r>
      <w:r w:rsidR="00F54A92" w:rsidRPr="003F6ABD">
        <w:t xml:space="preserve">in </w:t>
      </w:r>
      <w:r w:rsidRPr="003F6ABD">
        <w:t xml:space="preserve">the </w:t>
      </w:r>
      <w:r w:rsidRPr="003F6ABD">
        <w:rPr>
          <w:iCs/>
        </w:rPr>
        <w:t>Bolivarian</w:t>
      </w:r>
      <w:r w:rsidRPr="003F6ABD">
        <w:rPr>
          <w:i/>
          <w:iCs/>
        </w:rPr>
        <w:t xml:space="preserve"> </w:t>
      </w:r>
      <w:r w:rsidR="00F54A92" w:rsidRPr="003F6ABD">
        <w:t>direction</w:t>
      </w:r>
      <w:r w:rsidRPr="003F6ABD">
        <w:t xml:space="preserve">. </w:t>
      </w:r>
      <w:proofErr w:type="gramStart"/>
      <w:r w:rsidRPr="003F6ABD">
        <w:t xml:space="preserve">In particular, </w:t>
      </w:r>
      <w:r w:rsidR="00A40F56" w:rsidRPr="003F6ABD">
        <w:t>it</w:t>
      </w:r>
      <w:proofErr w:type="gramEnd"/>
      <w:r w:rsidR="00A40F56" w:rsidRPr="003F6ABD">
        <w:t xml:space="preserve"> might be</w:t>
      </w:r>
      <w:r w:rsidR="00E00AC1" w:rsidRPr="003F6ABD">
        <w:t xml:space="preserve"> </w:t>
      </w:r>
      <w:r w:rsidRPr="003F6ABD">
        <w:t xml:space="preserve">difficult </w:t>
      </w:r>
      <w:r w:rsidR="00A40F56" w:rsidRPr="003F6ABD">
        <w:t xml:space="preserve">to decouple </w:t>
      </w:r>
      <w:r w:rsidRPr="003F6ABD">
        <w:t>the</w:t>
      </w:r>
      <w:r w:rsidR="009D5999" w:rsidRPr="003F6ABD">
        <w:t xml:space="preserve"> transformative aims of the process </w:t>
      </w:r>
      <w:r w:rsidRPr="003F6ABD">
        <w:t>from their</w:t>
      </w:r>
      <w:r w:rsidR="009D5999" w:rsidRPr="003F6ABD">
        <w:t xml:space="preserve"> associated constituent power </w:t>
      </w:r>
      <w:r w:rsidR="00310FF1" w:rsidRPr="003F6ABD">
        <w:t>narrative</w:t>
      </w:r>
      <w:r w:rsidR="009D5999" w:rsidRPr="003F6ABD">
        <w:t xml:space="preserve">, even </w:t>
      </w:r>
      <w:r w:rsidR="00B80862" w:rsidRPr="003F6ABD">
        <w:t>despite</w:t>
      </w:r>
      <w:r w:rsidR="009D5999" w:rsidRPr="003F6ABD">
        <w:t xml:space="preserve"> the Agreement’s features just described. </w:t>
      </w:r>
      <w:r w:rsidR="00E00AC1" w:rsidRPr="003F6ABD">
        <w:t>If this risk is materialized, then the rules of the process may be compromised by a popular sovereign narrative claiming that the nature of the “people’s power” should not be constrained</w:t>
      </w:r>
      <w:r w:rsidR="00A40F56" w:rsidRPr="003F6ABD">
        <w:t>,</w:t>
      </w:r>
      <w:r w:rsidR="00E00AC1" w:rsidRPr="003F6ABD">
        <w:t xml:space="preserve"> even by rules designed to secure a multi-partisan process with power-sharing institutions.</w:t>
      </w:r>
    </w:p>
    <w:p w14:paraId="64DCE5DD" w14:textId="2F8624F0" w:rsidR="009D5999" w:rsidRPr="003F6ABD" w:rsidRDefault="00E00AC1" w:rsidP="009F719F">
      <w:pPr>
        <w:pStyle w:val="PI"/>
      </w:pPr>
      <w:r w:rsidRPr="003F6ABD">
        <w:t>This r</w:t>
      </w:r>
      <w:r w:rsidR="009D5999" w:rsidRPr="003F6ABD">
        <w:t xml:space="preserve">isk </w:t>
      </w:r>
      <w:r w:rsidRPr="003F6ABD">
        <w:t>is plausible</w:t>
      </w:r>
      <w:r w:rsidR="009D5999" w:rsidRPr="003F6ABD">
        <w:t xml:space="preserve"> because the process is led by parties that have lost credibility, and Chile is now a fertile ground for</w:t>
      </w:r>
      <w:r w:rsidR="00D529D3" w:rsidRPr="003F6ABD">
        <w:t xml:space="preserve"> populist leaders </w:t>
      </w:r>
      <w:r w:rsidR="008E76DC" w:rsidRPr="003F6ABD">
        <w:t xml:space="preserve">to </w:t>
      </w:r>
      <w:r w:rsidR="009D5999" w:rsidRPr="003F6ABD">
        <w:t xml:space="preserve">become influential and argue in favor of an unconstrained constituent power. At the </w:t>
      </w:r>
      <w:r w:rsidR="00A14843" w:rsidRPr="003F6ABD">
        <w:t xml:space="preserve">time of writing </w:t>
      </w:r>
      <w:r w:rsidRPr="003F6ABD">
        <w:t>(December 2020)</w:t>
      </w:r>
      <w:r w:rsidR="009D5999" w:rsidRPr="003F6ABD">
        <w:t>, no single leader seems capable of capturing the process, but this could change.</w:t>
      </w:r>
      <w:r w:rsidR="00A377B3" w:rsidRPr="003F6ABD">
        <w:t xml:space="preserve"> </w:t>
      </w:r>
      <w:r w:rsidR="00926AD0" w:rsidRPr="003F6ABD">
        <w:t>Indeed,</w:t>
      </w:r>
      <w:r w:rsidR="009D5999" w:rsidRPr="003F6ABD">
        <w:t xml:space="preserve"> some politicians from the far</w:t>
      </w:r>
      <w:r w:rsidR="00A14843" w:rsidRPr="003F6ABD">
        <w:t xml:space="preserve"> </w:t>
      </w:r>
      <w:r w:rsidR="009D5999" w:rsidRPr="003F6ABD">
        <w:t xml:space="preserve">left have recently called for </w:t>
      </w:r>
      <w:r w:rsidR="00B80862" w:rsidRPr="003F6ABD">
        <w:t>Congress’</w:t>
      </w:r>
      <w:r w:rsidR="008C2D9C" w:rsidRPr="003F6ABD">
        <w:t>s</w:t>
      </w:r>
      <w:r w:rsidR="00B80862" w:rsidRPr="003F6ABD">
        <w:t xml:space="preserve"> dissolution</w:t>
      </w:r>
      <w:r w:rsidR="009D5999" w:rsidRPr="003F6ABD">
        <w:t>, invoking a sort of sovereign power argument. Still, those calls have been</w:t>
      </w:r>
      <w:r w:rsidR="00A61AC5" w:rsidRPr="003F6ABD">
        <w:t xml:space="preserve"> quickly</w:t>
      </w:r>
      <w:r w:rsidR="009D5999" w:rsidRPr="003F6ABD">
        <w:t xml:space="preserve"> undermined by the parties that supported the Agreement, including the parties from the left.</w:t>
      </w:r>
      <w:r w:rsidR="009D5999" w:rsidRPr="003F6ABD">
        <w:rPr>
          <w:rStyle w:val="FootnoteReference"/>
        </w:rPr>
        <w:footnoteReference w:id="118"/>
      </w:r>
      <w:r w:rsidR="009D5999" w:rsidRPr="003F6ABD">
        <w:t xml:space="preserve"> As of today, the constitution-making process</w:t>
      </w:r>
      <w:r w:rsidR="008E76DC" w:rsidRPr="003F6ABD">
        <w:t>—</w:t>
      </w:r>
      <w:r w:rsidR="009D5999" w:rsidRPr="003F6ABD">
        <w:t>which started with a roundtable negotiation to figure out a way to respond to the massive protests</w:t>
      </w:r>
      <w:r w:rsidR="008E76DC" w:rsidRPr="003F6ABD">
        <w:t>—</w:t>
      </w:r>
      <w:r w:rsidR="009D5999" w:rsidRPr="003F6ABD">
        <w:t>is still organized in a multilevel way, with power-sharing arrangements that require the existence of bipartisan agreements and with many actors and institutions that have a say in the process, including citizens, delegates, sitting legislators</w:t>
      </w:r>
      <w:r w:rsidR="005247C0" w:rsidRPr="003F6ABD">
        <w:t>,</w:t>
      </w:r>
      <w:r w:rsidR="009D5999" w:rsidRPr="003F6ABD">
        <w:t xml:space="preserve"> and perhaps also judges. </w:t>
      </w:r>
    </w:p>
    <w:p w14:paraId="3D28F92C" w14:textId="3EE2963C" w:rsidR="009D5999" w:rsidRPr="003F6ABD" w:rsidRDefault="00EB007E" w:rsidP="009F719F">
      <w:pPr>
        <w:pStyle w:val="PI"/>
      </w:pPr>
      <w:r w:rsidRPr="003F6ABD">
        <w:t>Second</w:t>
      </w:r>
      <w:r w:rsidR="009D5999" w:rsidRPr="003F6ABD">
        <w:t>,</w:t>
      </w:r>
      <w:r w:rsidR="00F808B6" w:rsidRPr="003F6ABD">
        <w:t xml:space="preserve"> so </w:t>
      </w:r>
      <w:r w:rsidR="00F54A92" w:rsidRPr="003F6ABD">
        <w:t>far,</w:t>
      </w:r>
      <w:r w:rsidR="00326296" w:rsidRPr="003F6ABD">
        <w:t xml:space="preserve"> </w:t>
      </w:r>
      <w:r w:rsidR="00F808B6" w:rsidRPr="003F6ABD">
        <w:t xml:space="preserve">the model of aversive constitutionalism we have described is present solely in the Agreement and plausibly among </w:t>
      </w:r>
      <w:r w:rsidR="00160B84" w:rsidRPr="003F6ABD">
        <w:t xml:space="preserve">some </w:t>
      </w:r>
      <w:r w:rsidR="00F808B6" w:rsidRPr="003F6ABD">
        <w:t>political parties</w:t>
      </w:r>
      <w:r w:rsidR="00A40F56" w:rsidRPr="003F6ABD">
        <w:t>.</w:t>
      </w:r>
      <w:r w:rsidR="00F808B6" w:rsidRPr="003F6ABD">
        <w:t xml:space="preserve"> </w:t>
      </w:r>
      <w:r w:rsidR="00A40F56" w:rsidRPr="003F6ABD">
        <w:t xml:space="preserve">It </w:t>
      </w:r>
      <w:r w:rsidR="00F808B6" w:rsidRPr="003F6ABD">
        <w:t xml:space="preserve">is not clear whether the Convention’s </w:t>
      </w:r>
      <w:r w:rsidR="009D5999" w:rsidRPr="003F6ABD">
        <w:t>elected members</w:t>
      </w:r>
      <w:r w:rsidR="00F808B6" w:rsidRPr="003F6ABD">
        <w:t xml:space="preserve"> will share these negative models or </w:t>
      </w:r>
      <w:r w:rsidR="00D343A8" w:rsidRPr="003F6ABD">
        <w:t xml:space="preserve">propose </w:t>
      </w:r>
      <w:r w:rsidR="00F808B6" w:rsidRPr="003F6ABD">
        <w:t xml:space="preserve">different ones. In other words, </w:t>
      </w:r>
      <w:r w:rsidR="00EC3503" w:rsidRPr="003F6ABD">
        <w:t xml:space="preserve">even though </w:t>
      </w:r>
      <w:r w:rsidR="00A40F56" w:rsidRPr="003F6ABD">
        <w:t>a</w:t>
      </w:r>
      <w:r w:rsidR="002B213B" w:rsidRPr="003F6ABD">
        <w:t xml:space="preserve"> relevant part</w:t>
      </w:r>
      <w:r w:rsidR="00A40F56" w:rsidRPr="003F6ABD">
        <w:t xml:space="preserve"> of the constitution</w:t>
      </w:r>
      <w:r w:rsidR="00D343A8" w:rsidRPr="003F6ABD">
        <w:t>-</w:t>
      </w:r>
      <w:r w:rsidR="00A40F56" w:rsidRPr="003F6ABD">
        <w:t>builders (i.e.</w:t>
      </w:r>
      <w:r w:rsidR="00A14843" w:rsidRPr="003F6ABD">
        <w:t>,</w:t>
      </w:r>
      <w:r w:rsidR="00A40F56" w:rsidRPr="003F6ABD">
        <w:t xml:space="preserve"> members of Congress) reject</w:t>
      </w:r>
      <w:r w:rsidR="00EC3503" w:rsidRPr="003F6ABD">
        <w:t>ed</w:t>
      </w:r>
      <w:r w:rsidR="00A40F56" w:rsidRPr="003F6ABD">
        <w:t xml:space="preserve"> the Pinochet and </w:t>
      </w:r>
      <w:r w:rsidR="00A40F56" w:rsidRPr="003F6ABD">
        <w:rPr>
          <w:iCs/>
        </w:rPr>
        <w:t>Bolivarian</w:t>
      </w:r>
      <w:r w:rsidR="00A40F56" w:rsidRPr="003F6ABD">
        <w:rPr>
          <w:i/>
          <w:iCs/>
        </w:rPr>
        <w:t xml:space="preserve"> </w:t>
      </w:r>
      <w:r w:rsidR="00A40F56" w:rsidRPr="003F6ABD">
        <w:t>models</w:t>
      </w:r>
      <w:r w:rsidR="00D343A8" w:rsidRPr="003F6ABD">
        <w:t>,</w:t>
      </w:r>
      <w:r w:rsidR="00A40F56" w:rsidRPr="003F6ABD">
        <w:t xml:space="preserve"> the </w:t>
      </w:r>
      <w:r w:rsidR="000B0FB0" w:rsidRPr="003F6ABD">
        <w:t>delegates may</w:t>
      </w:r>
      <w:r w:rsidR="00A40F56" w:rsidRPr="003F6ABD">
        <w:t xml:space="preserve"> break with this dual aversion, in different ways</w:t>
      </w:r>
      <w:r w:rsidR="000B0FB0" w:rsidRPr="003F6ABD">
        <w:t>. The rules of the constitution-making process are the result of a compromise between different versions of the two negative models and, therefore, some politicians from opposite sides can still defend the negative models within the Convention. Thus, a right-wing delegate may still defend the principles of the Pinochet Constitution and, on the contrary, a left-wing delegate may want to advance some features of the Bolivarian</w:t>
      </w:r>
      <w:r w:rsidR="000B0FB0" w:rsidRPr="003F6ABD">
        <w:rPr>
          <w:i/>
        </w:rPr>
        <w:t xml:space="preserve"> </w:t>
      </w:r>
      <w:r w:rsidR="000B0FB0" w:rsidRPr="003F6ABD">
        <w:t>model. I</w:t>
      </w:r>
      <w:r w:rsidR="009D5999" w:rsidRPr="003F6ABD">
        <w:t xml:space="preserve">f the factions within the Convention do not treat the procedure as a power-sharing device to reach consensus, the process </w:t>
      </w:r>
      <w:r w:rsidR="00E00AC1" w:rsidRPr="003F6ABD">
        <w:t>may</w:t>
      </w:r>
      <w:r w:rsidR="009D5999" w:rsidRPr="003F6ABD">
        <w:t xml:space="preserve"> be gridlocked. </w:t>
      </w:r>
      <w:r w:rsidR="00E00AC1" w:rsidRPr="003F6ABD">
        <w:t>Radical views from either the right or the left will only need a third</w:t>
      </w:r>
      <w:r w:rsidR="00D343A8" w:rsidRPr="003F6ABD">
        <w:t xml:space="preserve"> </w:t>
      </w:r>
      <w:r w:rsidR="00E00AC1" w:rsidRPr="003F6ABD">
        <w:t>plus</w:t>
      </w:r>
      <w:r w:rsidR="00D343A8" w:rsidRPr="003F6ABD">
        <w:t xml:space="preserve"> </w:t>
      </w:r>
      <w:r w:rsidR="00E00AC1" w:rsidRPr="003F6ABD">
        <w:t xml:space="preserve">one of the seats of the Convention to make a credible threat of boycotting the process. </w:t>
      </w:r>
      <w:r w:rsidR="000B0FB0" w:rsidRPr="003F6ABD">
        <w:t>I</w:t>
      </w:r>
      <w:r w:rsidR="00E00AC1" w:rsidRPr="003F6ABD">
        <w:t xml:space="preserve">f a group of delegates believes that they are better off </w:t>
      </w:r>
      <w:r w:rsidR="00A40F56" w:rsidRPr="003F6ABD">
        <w:t xml:space="preserve">with </w:t>
      </w:r>
      <w:r w:rsidR="00E00AC1" w:rsidRPr="003F6ABD">
        <w:t xml:space="preserve">the current Constitution, they can organize themselves to veto the process or to make demands that are unlikely to be accepted by the Convention’s majority. </w:t>
      </w:r>
      <w:r w:rsidR="009D5999" w:rsidRPr="003F6ABD">
        <w:t xml:space="preserve">If gridlock happens, the process can fail to deliver a new constitution or, perhaps, it will create an opportunity for a dominant faction to get rid of the institutional constraints and embrace the sovereign paradigm of the constituent power doctrine. </w:t>
      </w:r>
    </w:p>
    <w:p w14:paraId="4A2C3976" w14:textId="6C5591B7" w:rsidR="00EB007E" w:rsidRPr="003F6ABD" w:rsidRDefault="00EB007E" w:rsidP="009F719F">
      <w:pPr>
        <w:pStyle w:val="PI"/>
      </w:pPr>
      <w:r w:rsidRPr="003F6ABD">
        <w:t xml:space="preserve">Third, although </w:t>
      </w:r>
      <w:r w:rsidR="00A61AC5" w:rsidRPr="003F6ABD">
        <w:t xml:space="preserve">the aversion to these </w:t>
      </w:r>
      <w:r w:rsidRPr="003F6ABD">
        <w:t xml:space="preserve">negative models—the </w:t>
      </w:r>
      <w:r w:rsidRPr="003F6ABD">
        <w:rPr>
          <w:iCs/>
        </w:rPr>
        <w:t>Bolivarian</w:t>
      </w:r>
      <w:r w:rsidRPr="003F6ABD">
        <w:rPr>
          <w:i/>
          <w:iCs/>
        </w:rPr>
        <w:t xml:space="preserve"> </w:t>
      </w:r>
      <w:r w:rsidRPr="003F6ABD">
        <w:t xml:space="preserve">way to constitution-making and the Pinochet </w:t>
      </w:r>
      <w:r w:rsidR="00D343A8" w:rsidRPr="003F6ABD">
        <w:t>C</w:t>
      </w:r>
      <w:r w:rsidRPr="003F6ABD">
        <w:t>onstitution—</w:t>
      </w:r>
      <w:r w:rsidR="00A61AC5" w:rsidRPr="003F6ABD">
        <w:t xml:space="preserve">shares </w:t>
      </w:r>
      <w:r w:rsidRPr="003F6ABD">
        <w:t xml:space="preserve">some features, </w:t>
      </w:r>
      <w:r w:rsidR="00A61AC5" w:rsidRPr="003F6ABD">
        <w:t>it also presents some contradictions</w:t>
      </w:r>
      <w:r w:rsidR="00CC228F" w:rsidRPr="003F6ABD">
        <w:t>. First,</w:t>
      </w:r>
      <w:r w:rsidRPr="003F6ABD">
        <w:t xml:space="preserve"> the aim of rejecting Pinochet’s </w:t>
      </w:r>
      <w:r w:rsidR="00D343A8" w:rsidRPr="003F6ABD">
        <w:t>C</w:t>
      </w:r>
      <w:r w:rsidRPr="003F6ABD">
        <w:t xml:space="preserve">onstitution and legacy puts </w:t>
      </w:r>
      <w:r w:rsidR="00D343A8" w:rsidRPr="003F6ABD">
        <w:t xml:space="preserve">a strain </w:t>
      </w:r>
      <w:r w:rsidRPr="003F6ABD">
        <w:t xml:space="preserve">on the efforts to maintain some sort of institutional continuity. Yet, the preservation of some institutional continuity is an important feature of rejecting the </w:t>
      </w:r>
      <w:r w:rsidRPr="003F6ABD">
        <w:rPr>
          <w:iCs/>
        </w:rPr>
        <w:t>Bolivarian</w:t>
      </w:r>
      <w:r w:rsidRPr="003F6ABD">
        <w:rPr>
          <w:i/>
          <w:iCs/>
        </w:rPr>
        <w:t xml:space="preserve"> </w:t>
      </w:r>
      <w:r w:rsidRPr="003F6ABD">
        <w:t>approach.</w:t>
      </w:r>
      <w:r w:rsidR="00CC228F" w:rsidRPr="003F6ABD">
        <w:t xml:space="preserve"> </w:t>
      </w:r>
      <w:r w:rsidR="00C5225F" w:rsidRPr="003F6ABD">
        <w:t>This tension was emphasized during legislative discussions concerning the Agreement, where Félix González</w:t>
      </w:r>
      <w:r w:rsidR="00310FF1" w:rsidRPr="003F6ABD">
        <w:t>, a member of Congress from the left</w:t>
      </w:r>
      <w:r w:rsidR="00A40F56" w:rsidRPr="003F6ABD">
        <w:t xml:space="preserve"> (among others) </w:t>
      </w:r>
      <w:r w:rsidR="00C5225F" w:rsidRPr="003F6ABD">
        <w:t xml:space="preserve">argued that the constitution-making process proposed in the </w:t>
      </w:r>
      <w:r w:rsidR="00832D3A" w:rsidRPr="003F6ABD">
        <w:t>A</w:t>
      </w:r>
      <w:r w:rsidR="00C5225F" w:rsidRPr="003F6ABD">
        <w:t>greement, with its two-third quorum and regulations, was still a process “under the tutelage</w:t>
      </w:r>
      <w:r w:rsidR="00A40F56" w:rsidRPr="003F6ABD">
        <w:t xml:space="preserve"> of the Pinochet Constitution</w:t>
      </w:r>
      <w:r w:rsidR="00C5225F" w:rsidRPr="003F6ABD">
        <w:t xml:space="preserve">” </w:t>
      </w:r>
      <w:r w:rsidR="00310FF1" w:rsidRPr="003F6ABD">
        <w:t>and that Pinochet’s Constitution</w:t>
      </w:r>
      <w:r w:rsidR="00C5225F" w:rsidRPr="003F6ABD">
        <w:t xml:space="preserve"> was effectively </w:t>
      </w:r>
      <w:r w:rsidR="00A40F56" w:rsidRPr="003F6ABD">
        <w:t>“</w:t>
      </w:r>
      <w:r w:rsidR="00C5225F" w:rsidRPr="003F6ABD">
        <w:t>granting permission</w:t>
      </w:r>
      <w:r w:rsidR="00A40F56" w:rsidRPr="003F6ABD">
        <w:t>”</w:t>
      </w:r>
      <w:r w:rsidR="00C5225F" w:rsidRPr="003F6ABD">
        <w:t xml:space="preserve"> for the Convention to operate.</w:t>
      </w:r>
      <w:r w:rsidR="00C5225F" w:rsidRPr="003F6ABD">
        <w:rPr>
          <w:rStyle w:val="FootnoteReference"/>
        </w:rPr>
        <w:footnoteReference w:id="119"/>
      </w:r>
      <w:r w:rsidR="00C5225F" w:rsidRPr="003F6ABD">
        <w:t xml:space="preserve"> </w:t>
      </w:r>
      <w:r w:rsidR="00CC228F" w:rsidRPr="003F6ABD">
        <w:t>Second, the rejection of a “protected democracy,” as designed by the Pinochet Constitution</w:t>
      </w:r>
      <w:r w:rsidR="00D343A8" w:rsidRPr="003F6ABD">
        <w:t>,</w:t>
      </w:r>
      <w:r w:rsidR="00CC228F" w:rsidRPr="003F6ABD">
        <w:t xml:space="preserve"> and which relied on supermajorities, is in tension with the Convention’s required quorum of two-thirds for approving constitutional norms. Yet, the establishment of mechanisms for ensuring multi-partisan agreements is an </w:t>
      </w:r>
      <w:r w:rsidR="00B80862" w:rsidRPr="003F6ABD">
        <w:t xml:space="preserve">essential </w:t>
      </w:r>
      <w:r w:rsidR="00CC228F" w:rsidRPr="003F6ABD">
        <w:t xml:space="preserve">feature of rejecting the </w:t>
      </w:r>
      <w:r w:rsidR="00CC228F" w:rsidRPr="003F6ABD">
        <w:rPr>
          <w:iCs/>
        </w:rPr>
        <w:t>Bolivarian</w:t>
      </w:r>
      <w:r w:rsidR="00CC228F" w:rsidRPr="003F6ABD">
        <w:rPr>
          <w:i/>
          <w:iCs/>
        </w:rPr>
        <w:t xml:space="preserve"> </w:t>
      </w:r>
      <w:r w:rsidR="00CC228F" w:rsidRPr="003F6ABD">
        <w:t xml:space="preserve">approach.  </w:t>
      </w:r>
    </w:p>
    <w:p w14:paraId="1F80531A" w14:textId="65841961" w:rsidR="00776E55" w:rsidRPr="003F6ABD" w:rsidRDefault="00775B1C" w:rsidP="009F719F">
      <w:pPr>
        <w:pStyle w:val="PI"/>
      </w:pPr>
      <w:r w:rsidRPr="003F6ABD">
        <w:t>The</w:t>
      </w:r>
      <w:r w:rsidR="00EB007E" w:rsidRPr="003F6ABD">
        <w:t xml:space="preserve"> rejection of the </w:t>
      </w:r>
      <w:r w:rsidR="00EB007E" w:rsidRPr="003F6ABD">
        <w:rPr>
          <w:iCs/>
        </w:rPr>
        <w:t>Bolivarian</w:t>
      </w:r>
      <w:r w:rsidR="00EB007E" w:rsidRPr="003F6ABD">
        <w:rPr>
          <w:i/>
          <w:iCs/>
        </w:rPr>
        <w:t xml:space="preserve"> </w:t>
      </w:r>
      <w:r w:rsidR="00EB007E" w:rsidRPr="003F6ABD">
        <w:t xml:space="preserve">way does not mean that the </w:t>
      </w:r>
      <w:r w:rsidR="009D5999" w:rsidRPr="003F6ABD">
        <w:t xml:space="preserve">Chilean process will necessarily lack transformative features. </w:t>
      </w:r>
      <w:r w:rsidR="00A61AC5" w:rsidRPr="003F6ABD">
        <w:t>N</w:t>
      </w:r>
      <w:r w:rsidR="009D5999" w:rsidRPr="003F6ABD">
        <w:t xml:space="preserve">ot every form of transformative constitutionalism is necessarily </w:t>
      </w:r>
      <w:r w:rsidR="009D5999" w:rsidRPr="003F6ABD">
        <w:rPr>
          <w:iCs/>
        </w:rPr>
        <w:t>Bolivarian</w:t>
      </w:r>
      <w:r w:rsidR="009D5999" w:rsidRPr="003F6ABD">
        <w:t xml:space="preserve">: there are other ways in which this process could prove transformative for Chile. One of those ways </w:t>
      </w:r>
      <w:r w:rsidR="00D343A8" w:rsidRPr="003F6ABD">
        <w:t>involves</w:t>
      </w:r>
      <w:r w:rsidR="009D5999" w:rsidRPr="003F6ABD">
        <w:t xml:space="preserve"> consolidation of the transition away from the Pinochet era. </w:t>
      </w:r>
      <w:r w:rsidR="00310FF1" w:rsidRPr="003F6ABD">
        <w:t>A reform of the armed and police forces, which have been accused of corruption and violation of human rights, particularly in the context of the latest protests in the country,</w:t>
      </w:r>
      <w:r w:rsidR="00310FF1" w:rsidRPr="003F6ABD">
        <w:rPr>
          <w:rStyle w:val="FootnoteReference"/>
        </w:rPr>
        <w:footnoteReference w:id="120"/>
      </w:r>
      <w:r w:rsidR="00310FF1" w:rsidRPr="003F6ABD">
        <w:t xml:space="preserve"> might help to achieve this goal. </w:t>
      </w:r>
      <w:r w:rsidR="009D5999" w:rsidRPr="003F6ABD">
        <w:t xml:space="preserve">Another </w:t>
      </w:r>
      <w:r w:rsidR="00D343A8" w:rsidRPr="003F6ABD">
        <w:t xml:space="preserve">approach </w:t>
      </w:r>
      <w:r w:rsidR="009D5999" w:rsidRPr="003F6ABD">
        <w:t xml:space="preserve">might involve, as one of us has argued, a feminist rethinking of the Chilean </w:t>
      </w:r>
      <w:r w:rsidR="00D343A8" w:rsidRPr="003F6ABD">
        <w:t>C</w:t>
      </w:r>
      <w:r w:rsidR="009D5999" w:rsidRPr="003F6ABD">
        <w:t>onstitution.</w:t>
      </w:r>
      <w:r w:rsidR="009D5999" w:rsidRPr="003F6ABD">
        <w:rPr>
          <w:rStyle w:val="FootnoteReference"/>
        </w:rPr>
        <w:footnoteReference w:id="121"/>
      </w:r>
      <w:r w:rsidR="009D5999" w:rsidRPr="003F6ABD">
        <w:t xml:space="preserve"> Finally, an emphasis on social, economic, and cultural rights, as well as the potential inclusion of indigenous rights could also play that role.</w:t>
      </w:r>
      <w:r w:rsidRPr="003F6ABD">
        <w:t xml:space="preserve"> Transformation achieved in these ways and through the post-sovereign model may provide stability and legitimacy in the long term. </w:t>
      </w:r>
    </w:p>
    <w:p w14:paraId="34E8FD0D" w14:textId="01816712" w:rsidR="00F54A92" w:rsidRPr="009F719F" w:rsidRDefault="00776E55" w:rsidP="009F719F">
      <w:pPr>
        <w:pStyle w:val="PI"/>
      </w:pPr>
      <w:r w:rsidRPr="003F6ABD">
        <w:t xml:space="preserve">Ultimately, </w:t>
      </w:r>
      <w:r w:rsidR="00F54A92" w:rsidRPr="003F6ABD">
        <w:t xml:space="preserve">Chileans want a transformative constitutional </w:t>
      </w:r>
      <w:r w:rsidR="009E70CD" w:rsidRPr="003F6ABD">
        <w:t>process</w:t>
      </w:r>
      <w:r w:rsidR="00F54A92" w:rsidRPr="003F6ABD">
        <w:t xml:space="preserve">. We should </w:t>
      </w:r>
      <w:r w:rsidR="009E70CD" w:rsidRPr="003F6ABD">
        <w:t>hope</w:t>
      </w:r>
      <w:r w:rsidR="00F54A92" w:rsidRPr="003F6ABD">
        <w:t xml:space="preserve"> for the kind of transformation that will strengthen democracy</w:t>
      </w:r>
      <w:r w:rsidR="005637A2" w:rsidRPr="003F6ABD">
        <w:t>,</w:t>
      </w:r>
      <w:r w:rsidR="00F54A92" w:rsidRPr="003F6ABD">
        <w:t xml:space="preserve"> consolidate power-sharing institutions</w:t>
      </w:r>
      <w:r w:rsidR="005637A2" w:rsidRPr="003F6ABD">
        <w:t>, and advance towards a more egalitarian society</w:t>
      </w:r>
      <w:r w:rsidR="00F54A92" w:rsidRPr="003F6ABD">
        <w:t xml:space="preserve">. That is, </w:t>
      </w:r>
      <w:r w:rsidR="00B62FD0" w:rsidRPr="003F6ABD">
        <w:t>the kind of</w:t>
      </w:r>
      <w:r w:rsidR="00F54A92" w:rsidRPr="003F6ABD">
        <w:t xml:space="preserve"> </w:t>
      </w:r>
      <w:r w:rsidR="00B80862" w:rsidRPr="003F6ABD">
        <w:t xml:space="preserve">change </w:t>
      </w:r>
      <w:r w:rsidR="00F54A92" w:rsidRPr="003F6ABD">
        <w:t>that will last.</w:t>
      </w:r>
    </w:p>
    <w:p w14:paraId="56DEE081" w14:textId="3EB7E36A" w:rsidR="00422ED3" w:rsidRPr="009F719F" w:rsidRDefault="00422ED3" w:rsidP="000807AD">
      <w:pPr>
        <w:pStyle w:val="ListParagraph"/>
        <w:ind w:left="2160"/>
      </w:pPr>
      <w:r w:rsidRPr="009F719F">
        <w:t xml:space="preserve"> </w:t>
      </w:r>
    </w:p>
    <w:sectPr w:rsidR="00422ED3" w:rsidRPr="009F719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04DDB6" w14:textId="77777777" w:rsidR="00DB6A50" w:rsidRDefault="00DB6A50" w:rsidP="009E4388">
      <w:r>
        <w:separator/>
      </w:r>
    </w:p>
  </w:endnote>
  <w:endnote w:type="continuationSeparator" w:id="0">
    <w:p w14:paraId="3F9EFB9D" w14:textId="77777777" w:rsidR="00DB6A50" w:rsidRDefault="00DB6A50" w:rsidP="009E4388">
      <w:r>
        <w:continuationSeparator/>
      </w:r>
    </w:p>
  </w:endnote>
  <w:endnote w:type="continuationNotice" w:id="1">
    <w:p w14:paraId="73C7AD10" w14:textId="77777777" w:rsidR="00DB6A50" w:rsidRDefault="00DB6A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w:panose1 w:val="02070409020205020404"/>
    <w:charset w:val="00"/>
    <w:family w:val="auto"/>
    <w:pitch w:val="variable"/>
    <w:sig w:usb0="00000003" w:usb1="00000000" w:usb2="00000000" w:usb3="00000000" w:csb0="00000003" w:csb1="00000000"/>
  </w:font>
  <w:font w:name="Yu Mincho">
    <w:charset w:val="80"/>
    <w:family w:val="roman"/>
    <w:pitch w:val="variable"/>
    <w:sig w:usb0="800002E7" w:usb1="2AC7FCFF" w:usb2="00000012" w:usb3="00000000" w:csb0="0002009F" w:csb1="00000000"/>
  </w:font>
  <w:font w:name="Times">
    <w:altName w:val="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9148530"/>
      <w:docPartObj>
        <w:docPartGallery w:val="Page Numbers (Bottom of Page)"/>
        <w:docPartUnique/>
      </w:docPartObj>
    </w:sdtPr>
    <w:sdtEndPr>
      <w:rPr>
        <w:noProof/>
      </w:rPr>
    </w:sdtEndPr>
    <w:sdtContent>
      <w:p w14:paraId="6C820EE1" w14:textId="0EE8C307" w:rsidR="005F0988" w:rsidRDefault="005F0988">
        <w:pPr>
          <w:pStyle w:val="Footer"/>
          <w:jc w:val="center"/>
        </w:pPr>
        <w:r>
          <w:fldChar w:fldCharType="begin"/>
        </w:r>
        <w:r>
          <w:instrText xml:space="preserve"> PAGE   \* MERGEFORMAT </w:instrText>
        </w:r>
        <w:r>
          <w:fldChar w:fldCharType="separate"/>
        </w:r>
        <w:r>
          <w:rPr>
            <w:noProof/>
          </w:rPr>
          <w:t>30</w:t>
        </w:r>
        <w:r>
          <w:rPr>
            <w:noProof/>
          </w:rPr>
          <w:fldChar w:fldCharType="end"/>
        </w:r>
      </w:p>
    </w:sdtContent>
  </w:sdt>
  <w:p w14:paraId="7F06CCCB" w14:textId="77777777" w:rsidR="005F0988" w:rsidRDefault="005F09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D3829C" w14:textId="77777777" w:rsidR="00DB6A50" w:rsidRDefault="00DB6A50" w:rsidP="009E4388">
      <w:r>
        <w:separator/>
      </w:r>
    </w:p>
  </w:footnote>
  <w:footnote w:type="continuationSeparator" w:id="0">
    <w:p w14:paraId="2849DEC4" w14:textId="77777777" w:rsidR="00DB6A50" w:rsidRDefault="00DB6A50" w:rsidP="009E4388">
      <w:r>
        <w:continuationSeparator/>
      </w:r>
    </w:p>
  </w:footnote>
  <w:footnote w:type="continuationNotice" w:id="1">
    <w:p w14:paraId="0642AE67" w14:textId="77777777" w:rsidR="00DB6A50" w:rsidRDefault="00DB6A50"/>
  </w:footnote>
  <w:footnote w:id="2">
    <w:p w14:paraId="0C14BA50" w14:textId="6903905D" w:rsidR="005F0988" w:rsidRPr="003F6ABD" w:rsidRDefault="005F0988" w:rsidP="009F719F">
      <w:pPr>
        <w:pStyle w:val="FN"/>
      </w:pPr>
      <w:r w:rsidRPr="003F6ABD">
        <w:rPr>
          <w:rStyle w:val="FootnoteReference"/>
        </w:rPr>
        <w:t>*</w:t>
      </w:r>
      <w:r w:rsidRPr="003F6ABD">
        <w:t xml:space="preserve"> Associate Professor of Law, Universidad del Desarrollo, Santiago, Chile. Email: sverdugor@udd.cl.</w:t>
      </w:r>
    </w:p>
  </w:footnote>
  <w:footnote w:id="3">
    <w:p w14:paraId="3680B98E" w14:textId="48C62FCE" w:rsidR="005F0988" w:rsidRPr="003F6ABD" w:rsidRDefault="005F0988" w:rsidP="009F719F">
      <w:pPr>
        <w:pStyle w:val="FN"/>
      </w:pPr>
      <w:r w:rsidRPr="003F6ABD">
        <w:rPr>
          <w:rStyle w:val="FootnoteReference"/>
        </w:rPr>
        <w:t>**</w:t>
      </w:r>
      <w:r w:rsidRPr="003F6ABD">
        <w:t xml:space="preserve"> Assistant Professor of Law, University of Southern California, Gould School of Law, Los Angeles, CA, United States. Email: </w:t>
      </w:r>
      <w:hyperlink r:id="rId1" w:history="1">
        <w:r w:rsidRPr="003F6ABD">
          <w:rPr>
            <w:rStyle w:val="Hyperlink"/>
          </w:rPr>
          <w:t>mprieto@law.usc.edu</w:t>
        </w:r>
      </w:hyperlink>
      <w:r w:rsidRPr="003F6ABD">
        <w:rPr>
          <w:rStyle w:val="Hyperlink"/>
        </w:rPr>
        <w:t>.</w:t>
      </w:r>
    </w:p>
    <w:p w14:paraId="20A66283" w14:textId="66D9D445" w:rsidR="005F0988" w:rsidRPr="003F6ABD" w:rsidRDefault="005F0988" w:rsidP="009F719F">
      <w:pPr>
        <w:pStyle w:val="FN"/>
      </w:pPr>
      <w:r w:rsidRPr="003F6ABD">
        <w:t xml:space="preserve">&lt;PI&gt;We thank Michaela </w:t>
      </w:r>
      <w:proofErr w:type="spellStart"/>
      <w:r w:rsidRPr="003F6ABD">
        <w:t>Hailbronner</w:t>
      </w:r>
      <w:proofErr w:type="spellEnd"/>
      <w:r w:rsidRPr="003F6ABD">
        <w:t xml:space="preserve">, </w:t>
      </w:r>
      <w:proofErr w:type="spellStart"/>
      <w:r w:rsidRPr="003F6ABD">
        <w:t>Gráinne</w:t>
      </w:r>
      <w:proofErr w:type="spellEnd"/>
      <w:r w:rsidRPr="003F6ABD">
        <w:t xml:space="preserve"> de </w:t>
      </w:r>
      <w:proofErr w:type="spellStart"/>
      <w:r w:rsidRPr="003F6ABD">
        <w:t>Búrca</w:t>
      </w:r>
      <w:proofErr w:type="spellEnd"/>
      <w:r w:rsidRPr="003F6ABD">
        <w:t xml:space="preserve">, and Joseph </w:t>
      </w:r>
      <w:proofErr w:type="spellStart"/>
      <w:r w:rsidRPr="003F6ABD">
        <w:t>Weiler</w:t>
      </w:r>
      <w:proofErr w:type="spellEnd"/>
      <w:r w:rsidRPr="003F6ABD">
        <w:t xml:space="preserve"> for their comments on an earlier version of this essay. This essay’s main idea is also published as an editorial in this issue. </w:t>
      </w:r>
      <w:r w:rsidRPr="003F6ABD">
        <w:rPr>
          <w:i/>
        </w:rPr>
        <w:t xml:space="preserve">See </w:t>
      </w:r>
      <w:r w:rsidRPr="003F6ABD">
        <w:t xml:space="preserve">Marcela Prieto &amp; Sergio Verdugo, </w:t>
      </w:r>
      <w:r w:rsidRPr="003F6ABD">
        <w:rPr>
          <w:i/>
          <w:iCs/>
        </w:rPr>
        <w:t>Editorial: Understanding Chile’s Constitution-Making Procedure</w:t>
      </w:r>
      <w:r w:rsidRPr="003F6ABD">
        <w:t xml:space="preserve">, 19 </w:t>
      </w:r>
      <w:r w:rsidRPr="003F6ABD">
        <w:rPr>
          <w:smallCaps/>
        </w:rPr>
        <w:t>Int’l J. Const. L. 000</w:t>
      </w:r>
      <w:r w:rsidRPr="003F6ABD">
        <w:t xml:space="preserve"> (2021).</w:t>
      </w:r>
    </w:p>
  </w:footnote>
  <w:footnote w:id="4">
    <w:p w14:paraId="78DF9B80" w14:textId="62F7B1BB" w:rsidR="005F0988" w:rsidRPr="003F6ABD" w:rsidRDefault="005F0988" w:rsidP="009F719F">
      <w:pPr>
        <w:pStyle w:val="FN"/>
        <w:rPr>
          <w:lang w:val="es-CL"/>
        </w:rPr>
      </w:pPr>
      <w:r w:rsidRPr="003F6ABD">
        <w:rPr>
          <w:rStyle w:val="FootnoteReference"/>
        </w:rPr>
        <w:footnoteRef/>
      </w:r>
      <w:r w:rsidRPr="003F6ABD">
        <w:t xml:space="preserve"> See a study tracing the origin of each norm of the Constitution in </w:t>
      </w:r>
      <w:r w:rsidRPr="003F6ABD">
        <w:rPr>
          <w:smallCaps/>
        </w:rPr>
        <w:t xml:space="preserve">Jaime </w:t>
      </w:r>
      <w:proofErr w:type="spellStart"/>
      <w:r w:rsidRPr="003F6ABD">
        <w:rPr>
          <w:smallCaps/>
        </w:rPr>
        <w:t>Arancibia</w:t>
      </w:r>
      <w:proofErr w:type="spellEnd"/>
      <w:r w:rsidRPr="003F6ABD">
        <w:rPr>
          <w:smallCaps/>
        </w:rPr>
        <w:t xml:space="preserve"> </w:t>
      </w:r>
      <w:proofErr w:type="spellStart"/>
      <w:r w:rsidRPr="003F6ABD">
        <w:rPr>
          <w:smallCaps/>
        </w:rPr>
        <w:t>Mattar</w:t>
      </w:r>
      <w:proofErr w:type="spellEnd"/>
      <w:r w:rsidRPr="003F6ABD">
        <w:t xml:space="preserve">, </w:t>
      </w:r>
      <w:r w:rsidRPr="003F6ABD">
        <w:rPr>
          <w:smallCaps/>
        </w:rPr>
        <w:t xml:space="preserve">Constitución </w:t>
      </w:r>
      <w:proofErr w:type="spellStart"/>
      <w:r w:rsidRPr="003F6ABD">
        <w:rPr>
          <w:smallCaps/>
        </w:rPr>
        <w:t>Política</w:t>
      </w:r>
      <w:proofErr w:type="spellEnd"/>
      <w:r w:rsidRPr="003F6ABD">
        <w:rPr>
          <w:smallCaps/>
        </w:rPr>
        <w:t xml:space="preserve"> de la </w:t>
      </w:r>
      <w:proofErr w:type="spellStart"/>
      <w:r w:rsidRPr="003F6ABD">
        <w:rPr>
          <w:smallCaps/>
        </w:rPr>
        <w:t>República</w:t>
      </w:r>
      <w:proofErr w:type="spellEnd"/>
      <w:r w:rsidRPr="003F6ABD">
        <w:rPr>
          <w:smallCaps/>
        </w:rPr>
        <w:t xml:space="preserve"> de Chile. </w:t>
      </w:r>
      <w:r w:rsidRPr="003F6ABD">
        <w:rPr>
          <w:smallCaps/>
          <w:lang w:val="es-CL"/>
        </w:rPr>
        <w:t>Edición Histórica. Origen y Trazabilidad de sus normas desde 1812 hasta hoy</w:t>
      </w:r>
      <w:r w:rsidRPr="003F6ABD">
        <w:rPr>
          <w:lang w:val="es-CL"/>
        </w:rPr>
        <w:t xml:space="preserve"> (2020).</w:t>
      </w:r>
    </w:p>
  </w:footnote>
  <w:footnote w:id="5">
    <w:p w14:paraId="33A83022" w14:textId="5818CA7F" w:rsidR="005F0988" w:rsidRPr="003F6ABD" w:rsidRDefault="005F0988" w:rsidP="009F719F">
      <w:pPr>
        <w:pStyle w:val="FN"/>
      </w:pPr>
      <w:r w:rsidRPr="003F6ABD">
        <w:rPr>
          <w:rStyle w:val="FootnoteReference"/>
        </w:rPr>
        <w:footnoteRef/>
      </w:r>
      <w:r w:rsidRPr="003F6ABD">
        <w:rPr>
          <w:lang w:val="es-CL"/>
        </w:rPr>
        <w:t xml:space="preserve"> </w:t>
      </w:r>
      <w:proofErr w:type="spellStart"/>
      <w:r w:rsidRPr="003F6ABD">
        <w:rPr>
          <w:lang w:val="es-CL"/>
        </w:rPr>
        <w:t>On</w:t>
      </w:r>
      <w:proofErr w:type="spellEnd"/>
      <w:r w:rsidRPr="003F6ABD">
        <w:rPr>
          <w:lang w:val="es-CL"/>
        </w:rPr>
        <w:t xml:space="preserve"> </w:t>
      </w:r>
      <w:proofErr w:type="spellStart"/>
      <w:r w:rsidRPr="003F6ABD">
        <w:rPr>
          <w:lang w:val="es-CL"/>
        </w:rPr>
        <w:t>public</w:t>
      </w:r>
      <w:proofErr w:type="spellEnd"/>
      <w:r w:rsidRPr="003F6ABD">
        <w:rPr>
          <w:lang w:val="es-CL"/>
        </w:rPr>
        <w:t xml:space="preserve"> </w:t>
      </w:r>
      <w:proofErr w:type="spellStart"/>
      <w:r w:rsidRPr="003F6ABD">
        <w:rPr>
          <w:lang w:val="es-CL"/>
        </w:rPr>
        <w:t>opinion</w:t>
      </w:r>
      <w:proofErr w:type="spellEnd"/>
      <w:r w:rsidRPr="003F6ABD">
        <w:rPr>
          <w:lang w:val="es-CL"/>
        </w:rPr>
        <w:t xml:space="preserve"> </w:t>
      </w:r>
      <w:proofErr w:type="spellStart"/>
      <w:r w:rsidRPr="003F6ABD">
        <w:rPr>
          <w:lang w:val="es-CL"/>
        </w:rPr>
        <w:t>polls</w:t>
      </w:r>
      <w:proofErr w:type="spellEnd"/>
      <w:r w:rsidRPr="003F6ABD">
        <w:rPr>
          <w:lang w:val="es-CL"/>
        </w:rPr>
        <w:t xml:space="preserve">, </w:t>
      </w:r>
      <w:proofErr w:type="spellStart"/>
      <w:r w:rsidRPr="003F6ABD">
        <w:rPr>
          <w:lang w:val="es-CL"/>
        </w:rPr>
        <w:t>see</w:t>
      </w:r>
      <w:proofErr w:type="spellEnd"/>
      <w:r w:rsidRPr="003F6ABD">
        <w:rPr>
          <w:lang w:val="es-CL"/>
        </w:rPr>
        <w:t xml:space="preserve">, </w:t>
      </w:r>
      <w:r w:rsidRPr="003F6ABD">
        <w:rPr>
          <w:iCs/>
          <w:lang w:val="es-CL"/>
        </w:rPr>
        <w:t>e.g., Programa de las Naciones Unidas para el Desarrollo</w:t>
      </w:r>
      <w:r w:rsidRPr="003F6ABD">
        <w:rPr>
          <w:lang w:val="es-CL"/>
        </w:rPr>
        <w:t xml:space="preserve"> </w:t>
      </w:r>
      <w:r w:rsidRPr="003F6ABD">
        <w:rPr>
          <w:smallCaps/>
          <w:lang w:val="es-CL"/>
        </w:rPr>
        <w:t>PNUD</w:t>
      </w:r>
      <w:r w:rsidRPr="003F6ABD">
        <w:rPr>
          <w:lang w:val="es-CL"/>
        </w:rPr>
        <w:t xml:space="preserve">, </w:t>
      </w:r>
      <w:r w:rsidRPr="003F6ABD">
        <w:rPr>
          <w:smallCaps/>
          <w:lang w:val="es-CL"/>
        </w:rPr>
        <w:t xml:space="preserve">Opinión Ciudadana y Cambio Constitucional. </w:t>
      </w:r>
      <w:proofErr w:type="spellStart"/>
      <w:r w:rsidRPr="003F6ABD">
        <w:rPr>
          <w:smallCaps/>
        </w:rPr>
        <w:t>Análisis</w:t>
      </w:r>
      <w:proofErr w:type="spellEnd"/>
      <w:r w:rsidRPr="003F6ABD">
        <w:rPr>
          <w:smallCaps/>
        </w:rPr>
        <w:t xml:space="preserve"> </w:t>
      </w:r>
      <w:proofErr w:type="spellStart"/>
      <w:r w:rsidRPr="003F6ABD">
        <w:rPr>
          <w:smallCaps/>
        </w:rPr>
        <w:t>desde</w:t>
      </w:r>
      <w:proofErr w:type="spellEnd"/>
      <w:r w:rsidRPr="003F6ABD">
        <w:rPr>
          <w:smallCaps/>
        </w:rPr>
        <w:t xml:space="preserve"> la </w:t>
      </w:r>
      <w:proofErr w:type="spellStart"/>
      <w:r w:rsidRPr="003F6ABD">
        <w:rPr>
          <w:smallCaps/>
        </w:rPr>
        <w:t>Opinión</w:t>
      </w:r>
      <w:proofErr w:type="spellEnd"/>
      <w:r w:rsidRPr="003F6ABD">
        <w:rPr>
          <w:smallCaps/>
        </w:rPr>
        <w:t xml:space="preserve"> </w:t>
      </w:r>
      <w:proofErr w:type="spellStart"/>
      <w:r w:rsidRPr="003F6ABD">
        <w:rPr>
          <w:smallCaps/>
        </w:rPr>
        <w:t>Pública</w:t>
      </w:r>
      <w:proofErr w:type="spellEnd"/>
      <w:r w:rsidRPr="003F6ABD">
        <w:t xml:space="preserve"> (2015).</w:t>
      </w:r>
    </w:p>
  </w:footnote>
  <w:footnote w:id="6">
    <w:p w14:paraId="43F318CC" w14:textId="3FC11EA2" w:rsidR="005F0988" w:rsidRPr="003F6ABD" w:rsidRDefault="005F0988" w:rsidP="009F719F">
      <w:pPr>
        <w:pStyle w:val="FN"/>
        <w:rPr>
          <w:lang w:val="es-CL"/>
        </w:rPr>
      </w:pPr>
      <w:r w:rsidRPr="003F6ABD">
        <w:rPr>
          <w:rStyle w:val="FootnoteReference"/>
        </w:rPr>
        <w:footnoteRef/>
      </w:r>
      <w:r w:rsidRPr="003F6ABD">
        <w:t xml:space="preserve"> These types of criticisms often include an attack on the Constitutional Court’s powers and performance, on the supermajority rules that exist for approving the organic laws—sometimes also on the rules for approving constitutional amendments—and the electoral system for electing legislators, among others. Responses to these types of criticisms often emphasize that the authoritarian enclaves have been removed by incremental and gradual amendments, that the Constitutional Court’s design was agreed in a constitutional amendment approved in 2005 by socialist President Lagos and the Congress, and that the electoral system was replaced in 2015. </w:t>
      </w:r>
      <w:r w:rsidRPr="003F6ABD">
        <w:rPr>
          <w:i/>
          <w:lang w:val="es-CL"/>
        </w:rPr>
        <w:t>Cf., e.g.</w:t>
      </w:r>
      <w:r w:rsidRPr="003F6ABD">
        <w:rPr>
          <w:lang w:val="es-CL"/>
        </w:rPr>
        <w:t xml:space="preserve">, </w:t>
      </w:r>
      <w:r w:rsidRPr="003F6ABD">
        <w:rPr>
          <w:smallCaps/>
          <w:lang w:val="es-CL"/>
        </w:rPr>
        <w:t>Fernando Atria</w:t>
      </w:r>
      <w:r w:rsidRPr="003F6ABD">
        <w:rPr>
          <w:lang w:val="es-CL"/>
        </w:rPr>
        <w:t xml:space="preserve">, </w:t>
      </w:r>
      <w:r w:rsidRPr="003F6ABD">
        <w:rPr>
          <w:smallCaps/>
          <w:lang w:val="es-CL"/>
        </w:rPr>
        <w:t>La Constitución Tramposa</w:t>
      </w:r>
      <w:r w:rsidRPr="003F6ABD">
        <w:rPr>
          <w:lang w:val="es-CL"/>
        </w:rPr>
        <w:t xml:space="preserve"> (2013); Claudia </w:t>
      </w:r>
      <w:proofErr w:type="spellStart"/>
      <w:r w:rsidRPr="003F6ABD">
        <w:rPr>
          <w:lang w:val="es-CL"/>
        </w:rPr>
        <w:t>Heiss</w:t>
      </w:r>
      <w:proofErr w:type="spellEnd"/>
      <w:r w:rsidRPr="003F6ABD">
        <w:rPr>
          <w:lang w:val="es-CL"/>
        </w:rPr>
        <w:t xml:space="preserve">, </w:t>
      </w:r>
      <w:proofErr w:type="spellStart"/>
      <w:r w:rsidRPr="003F6ABD">
        <w:rPr>
          <w:i/>
          <w:iCs/>
          <w:lang w:val="es-CL"/>
        </w:rPr>
        <w:t>Legitimacy</w:t>
      </w:r>
      <w:proofErr w:type="spellEnd"/>
      <w:r w:rsidRPr="003F6ABD">
        <w:rPr>
          <w:i/>
          <w:iCs/>
          <w:lang w:val="es-CL"/>
        </w:rPr>
        <w:t xml:space="preserve"> Crisis and </w:t>
      </w:r>
      <w:proofErr w:type="spellStart"/>
      <w:r w:rsidRPr="003F6ABD">
        <w:rPr>
          <w:i/>
          <w:iCs/>
          <w:lang w:val="es-CL"/>
        </w:rPr>
        <w:t>the</w:t>
      </w:r>
      <w:proofErr w:type="spellEnd"/>
      <w:r w:rsidRPr="003F6ABD">
        <w:rPr>
          <w:i/>
          <w:iCs/>
          <w:lang w:val="es-CL"/>
        </w:rPr>
        <w:t xml:space="preserve"> </w:t>
      </w:r>
      <w:proofErr w:type="spellStart"/>
      <w:r w:rsidRPr="003F6ABD">
        <w:rPr>
          <w:i/>
          <w:iCs/>
          <w:lang w:val="es-CL"/>
        </w:rPr>
        <w:t>Constitutional</w:t>
      </w:r>
      <w:proofErr w:type="spellEnd"/>
      <w:r w:rsidRPr="003F6ABD">
        <w:rPr>
          <w:i/>
          <w:iCs/>
          <w:lang w:val="es-CL"/>
        </w:rPr>
        <w:t xml:space="preserve"> </w:t>
      </w:r>
      <w:proofErr w:type="spellStart"/>
      <w:r w:rsidRPr="003F6ABD">
        <w:rPr>
          <w:i/>
          <w:iCs/>
          <w:lang w:val="es-CL"/>
        </w:rPr>
        <w:t>Problem</w:t>
      </w:r>
      <w:proofErr w:type="spellEnd"/>
      <w:r w:rsidRPr="003F6ABD">
        <w:rPr>
          <w:i/>
          <w:iCs/>
          <w:lang w:val="es-CL"/>
        </w:rPr>
        <w:t xml:space="preserve"> in Chile: A </w:t>
      </w:r>
      <w:proofErr w:type="spellStart"/>
      <w:r w:rsidRPr="003F6ABD">
        <w:rPr>
          <w:i/>
          <w:iCs/>
          <w:lang w:val="es-CL"/>
        </w:rPr>
        <w:t>Legacy</w:t>
      </w:r>
      <w:proofErr w:type="spellEnd"/>
      <w:r w:rsidRPr="003F6ABD">
        <w:rPr>
          <w:i/>
          <w:iCs/>
          <w:lang w:val="es-CL"/>
        </w:rPr>
        <w:t xml:space="preserve"> </w:t>
      </w:r>
      <w:proofErr w:type="spellStart"/>
      <w:r w:rsidRPr="003F6ABD">
        <w:rPr>
          <w:i/>
          <w:iCs/>
          <w:lang w:val="es-CL"/>
        </w:rPr>
        <w:t>of</w:t>
      </w:r>
      <w:proofErr w:type="spellEnd"/>
      <w:r w:rsidRPr="003F6ABD">
        <w:rPr>
          <w:i/>
          <w:iCs/>
          <w:lang w:val="es-CL"/>
        </w:rPr>
        <w:t xml:space="preserve"> </w:t>
      </w:r>
      <w:proofErr w:type="spellStart"/>
      <w:r w:rsidRPr="003F6ABD">
        <w:rPr>
          <w:i/>
          <w:iCs/>
          <w:lang w:val="es-CL"/>
        </w:rPr>
        <w:t>Authoritarianism</w:t>
      </w:r>
      <w:proofErr w:type="spellEnd"/>
      <w:r w:rsidRPr="003F6ABD">
        <w:rPr>
          <w:lang w:val="es-CL"/>
        </w:rPr>
        <w:t xml:space="preserve">, 24 </w:t>
      </w:r>
      <w:proofErr w:type="spellStart"/>
      <w:r w:rsidRPr="003F6ABD">
        <w:rPr>
          <w:smallCaps/>
          <w:lang w:val="es-CL"/>
        </w:rPr>
        <w:t>Constellations</w:t>
      </w:r>
      <w:proofErr w:type="spellEnd"/>
      <w:r w:rsidRPr="003F6ABD">
        <w:rPr>
          <w:lang w:val="es-CL"/>
        </w:rPr>
        <w:t xml:space="preserve"> 470 (2017); Christian Suárez, </w:t>
      </w:r>
      <w:r w:rsidRPr="003F6ABD">
        <w:rPr>
          <w:i/>
          <w:iCs/>
          <w:lang w:val="es-CL"/>
        </w:rPr>
        <w:t>La Constitución Celda o “</w:t>
      </w:r>
      <w:proofErr w:type="spellStart"/>
      <w:r w:rsidRPr="003F6ABD">
        <w:rPr>
          <w:i/>
          <w:iCs/>
          <w:lang w:val="es-CL"/>
        </w:rPr>
        <w:t>Straightjacket</w:t>
      </w:r>
      <w:proofErr w:type="spellEnd"/>
      <w:r w:rsidRPr="003F6ABD">
        <w:rPr>
          <w:i/>
          <w:iCs/>
          <w:lang w:val="es-CL"/>
        </w:rPr>
        <w:t xml:space="preserve"> </w:t>
      </w:r>
      <w:proofErr w:type="spellStart"/>
      <w:r w:rsidRPr="003F6ABD">
        <w:rPr>
          <w:i/>
          <w:iCs/>
          <w:lang w:val="es-CL"/>
        </w:rPr>
        <w:t>Constitution</w:t>
      </w:r>
      <w:proofErr w:type="spellEnd"/>
      <w:r w:rsidRPr="003F6ABD">
        <w:rPr>
          <w:i/>
          <w:iCs/>
          <w:lang w:val="es-CL"/>
        </w:rPr>
        <w:t>” y la Dogmática Constitucional</w:t>
      </w:r>
      <w:r w:rsidRPr="003F6ABD">
        <w:rPr>
          <w:lang w:val="es-CL"/>
        </w:rPr>
        <w:t xml:space="preserve">, 24 </w:t>
      </w:r>
      <w:r w:rsidRPr="003F6ABD">
        <w:rPr>
          <w:smallCaps/>
          <w:lang w:val="es-CL"/>
        </w:rPr>
        <w:t>Universum</w:t>
      </w:r>
      <w:r w:rsidRPr="003F6ABD">
        <w:rPr>
          <w:lang w:val="es-CL"/>
        </w:rPr>
        <w:t xml:space="preserve"> 248 (2009); </w:t>
      </w:r>
      <w:r w:rsidRPr="003F6ABD">
        <w:rPr>
          <w:smallCaps/>
          <w:lang w:val="es-CL"/>
        </w:rPr>
        <w:t>Renato Cristi &amp; Pablo Ruiz-Tagle</w:t>
      </w:r>
      <w:r w:rsidRPr="003F6ABD">
        <w:rPr>
          <w:lang w:val="es-CL"/>
        </w:rPr>
        <w:t xml:space="preserve">, </w:t>
      </w:r>
      <w:r w:rsidRPr="003F6ABD">
        <w:rPr>
          <w:smallCaps/>
          <w:lang w:val="es-CL"/>
        </w:rPr>
        <w:t>La República en Chile: Teoría y Práctica del Constitucionalismo Republicano</w:t>
      </w:r>
      <w:r w:rsidRPr="003F6ABD">
        <w:rPr>
          <w:lang w:val="es-CL"/>
        </w:rPr>
        <w:t xml:space="preserve"> (2006); José García, </w:t>
      </w:r>
      <w:r w:rsidRPr="003F6ABD">
        <w:rPr>
          <w:i/>
          <w:iCs/>
          <w:lang w:val="es-CL"/>
        </w:rPr>
        <w:t xml:space="preserve">Minimalismo e </w:t>
      </w:r>
      <w:proofErr w:type="spellStart"/>
      <w:r w:rsidRPr="003F6ABD">
        <w:rPr>
          <w:i/>
          <w:iCs/>
          <w:lang w:val="es-CL"/>
        </w:rPr>
        <w:t>Incrementalismo</w:t>
      </w:r>
      <w:proofErr w:type="spellEnd"/>
      <w:r w:rsidRPr="003F6ABD">
        <w:rPr>
          <w:i/>
          <w:iCs/>
          <w:lang w:val="es-CL"/>
        </w:rPr>
        <w:t xml:space="preserve"> Constitucional</w:t>
      </w:r>
      <w:r w:rsidRPr="003F6ABD">
        <w:rPr>
          <w:lang w:val="es-CL"/>
        </w:rPr>
        <w:t xml:space="preserve">, 41 </w:t>
      </w:r>
      <w:r w:rsidRPr="003F6ABD">
        <w:rPr>
          <w:smallCaps/>
          <w:lang w:val="es-CL"/>
        </w:rPr>
        <w:t>Revista Chilena de Derecho</w:t>
      </w:r>
      <w:r w:rsidRPr="003F6ABD">
        <w:rPr>
          <w:lang w:val="es-CL"/>
        </w:rPr>
        <w:t xml:space="preserve"> 267 (2014).</w:t>
      </w:r>
    </w:p>
  </w:footnote>
  <w:footnote w:id="7">
    <w:p w14:paraId="18D86D9C" w14:textId="7CA20011"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i/>
          <w:iCs/>
          <w:lang w:val="es-CL"/>
        </w:rPr>
        <w:t>See</w:t>
      </w:r>
      <w:proofErr w:type="spellEnd"/>
      <w:r w:rsidRPr="003F6ABD">
        <w:rPr>
          <w:lang w:val="es-CL"/>
        </w:rPr>
        <w:t xml:space="preserve">, </w:t>
      </w:r>
      <w:r w:rsidRPr="003F6ABD">
        <w:rPr>
          <w:i/>
          <w:iCs/>
          <w:lang w:val="es-CL"/>
        </w:rPr>
        <w:t>e.g.</w:t>
      </w:r>
      <w:r w:rsidRPr="003F6ABD">
        <w:rPr>
          <w:lang w:val="es-CL"/>
        </w:rPr>
        <w:t xml:space="preserve">, </w:t>
      </w:r>
      <w:r w:rsidRPr="003F6ABD">
        <w:rPr>
          <w:smallCaps/>
          <w:lang w:val="es-CL"/>
        </w:rPr>
        <w:t>Juan Luis Ossa</w:t>
      </w:r>
      <w:r w:rsidRPr="003F6ABD">
        <w:rPr>
          <w:lang w:val="es-CL"/>
        </w:rPr>
        <w:t xml:space="preserve">, </w:t>
      </w:r>
      <w:r w:rsidRPr="003F6ABD">
        <w:rPr>
          <w:smallCaps/>
          <w:lang w:val="es-CL"/>
        </w:rPr>
        <w:t>Chile Constitucional</w:t>
      </w:r>
      <w:r w:rsidRPr="003F6ABD">
        <w:rPr>
          <w:lang w:val="es-CL"/>
        </w:rPr>
        <w:t xml:space="preserve"> (2020).</w:t>
      </w:r>
    </w:p>
  </w:footnote>
  <w:footnote w:id="8">
    <w:p w14:paraId="44CD348C" w14:textId="020FCB7A" w:rsidR="005F0988" w:rsidRPr="003F6ABD" w:rsidRDefault="005F0988" w:rsidP="009F719F">
      <w:pPr>
        <w:pStyle w:val="FN"/>
      </w:pPr>
      <w:r w:rsidRPr="003F6ABD">
        <w:rPr>
          <w:rStyle w:val="FootnoteReference"/>
        </w:rPr>
        <w:footnoteRef/>
      </w:r>
      <w:r w:rsidRPr="003F6ABD">
        <w:t xml:space="preserve"> Sergio Verdugo, </w:t>
      </w:r>
      <w:r w:rsidRPr="003F6ABD">
        <w:rPr>
          <w:i/>
        </w:rPr>
        <w:t>On the Protests and Riots in Chile: Why Chile Should Modify its Presidential System</w:t>
      </w:r>
      <w:r w:rsidRPr="003F6ABD">
        <w:t xml:space="preserve">, </w:t>
      </w:r>
      <w:proofErr w:type="spellStart"/>
      <w:r w:rsidRPr="003F6ABD">
        <w:rPr>
          <w:smallCaps/>
        </w:rPr>
        <w:t>I•CONnect</w:t>
      </w:r>
      <w:proofErr w:type="spellEnd"/>
      <w:r w:rsidRPr="003F6ABD">
        <w:rPr>
          <w:smallCaps/>
        </w:rPr>
        <w:t xml:space="preserve"> Blog</w:t>
      </w:r>
      <w:r w:rsidRPr="003F6ABD">
        <w:t xml:space="preserve"> (Oct. 29, 2019), at: </w:t>
      </w:r>
      <w:hyperlink r:id="rId2" w:history="1">
        <w:r w:rsidRPr="003F6ABD">
          <w:rPr>
            <w:rStyle w:val="URL"/>
          </w:rPr>
          <w:t>www.iconnectblog.com/2019/10/on-the-protests-and-riots-in-chile-why-chile-should-modify-its-presidential-system/</w:t>
        </w:r>
      </w:hyperlink>
      <w:r w:rsidRPr="003F6ABD">
        <w:t>.</w:t>
      </w:r>
    </w:p>
  </w:footnote>
  <w:footnote w:id="9">
    <w:p w14:paraId="38048AC1" w14:textId="028CBDAD" w:rsidR="005F0988" w:rsidRPr="003F6ABD" w:rsidRDefault="005F0988" w:rsidP="009F719F">
      <w:pPr>
        <w:pStyle w:val="FN"/>
        <w:rPr>
          <w:lang w:val="es-CL"/>
        </w:rPr>
      </w:pPr>
      <w:r w:rsidRPr="003F6ABD">
        <w:rPr>
          <w:rStyle w:val="FootnoteReference"/>
        </w:rPr>
        <w:footnoteRef/>
      </w:r>
      <w:r w:rsidRPr="003F6ABD">
        <w:rPr>
          <w:lang w:val="es-CL"/>
        </w:rPr>
        <w:t xml:space="preserve"> Fernando Atria, </w:t>
      </w:r>
      <w:r w:rsidRPr="003F6ABD">
        <w:rPr>
          <w:i/>
          <w:iCs/>
          <w:lang w:val="es-CL"/>
        </w:rPr>
        <w:t>Sobre la Soberanía y lo Político</w:t>
      </w:r>
      <w:r w:rsidRPr="003F6ABD">
        <w:rPr>
          <w:lang w:val="es-CL"/>
        </w:rPr>
        <w:t xml:space="preserve">, 12 </w:t>
      </w:r>
      <w:r w:rsidRPr="003F6ABD">
        <w:rPr>
          <w:smallCaps/>
          <w:lang w:val="es-CL"/>
        </w:rPr>
        <w:t>Derecho y Humanidades</w:t>
      </w:r>
      <w:r w:rsidRPr="003F6ABD">
        <w:rPr>
          <w:lang w:val="es-CL"/>
        </w:rPr>
        <w:t xml:space="preserve"> 47 (2006). </w:t>
      </w:r>
      <w:proofErr w:type="spellStart"/>
      <w:r w:rsidRPr="003F6ABD">
        <w:rPr>
          <w:i/>
          <w:lang w:val="es-CL"/>
        </w:rPr>
        <w:t>SEe</w:t>
      </w:r>
      <w:proofErr w:type="spellEnd"/>
      <w:r w:rsidRPr="003F6ABD">
        <w:rPr>
          <w:i/>
          <w:lang w:val="es-CL"/>
        </w:rPr>
        <w:t xml:space="preserve"> </w:t>
      </w:r>
      <w:proofErr w:type="spellStart"/>
      <w:r w:rsidRPr="003F6ABD">
        <w:rPr>
          <w:i/>
          <w:lang w:val="es-CL"/>
        </w:rPr>
        <w:t>also</w:t>
      </w:r>
      <w:proofErr w:type="spellEnd"/>
      <w:r w:rsidRPr="003F6ABD">
        <w:rPr>
          <w:lang w:val="es-CL"/>
        </w:rPr>
        <w:t xml:space="preserve"> Fernando Atria, </w:t>
      </w:r>
      <w:r w:rsidRPr="003F6ABD">
        <w:rPr>
          <w:i/>
          <w:iCs/>
          <w:lang w:val="es-CL"/>
        </w:rPr>
        <w:t>Participación y Alienación Política: El Problema Constitucional</w:t>
      </w:r>
      <w:r w:rsidRPr="003F6ABD">
        <w:rPr>
          <w:lang w:val="es-CL"/>
        </w:rPr>
        <w:t xml:space="preserve">, </w:t>
      </w:r>
      <w:r w:rsidRPr="003F6ABD">
        <w:rPr>
          <w:i/>
          <w:iCs/>
          <w:lang w:val="es-CL"/>
        </w:rPr>
        <w:t>in</w:t>
      </w:r>
      <w:r w:rsidRPr="003F6ABD">
        <w:rPr>
          <w:lang w:val="es-CL"/>
        </w:rPr>
        <w:t xml:space="preserve"> </w:t>
      </w:r>
      <w:r w:rsidRPr="003F6ABD">
        <w:rPr>
          <w:smallCaps/>
          <w:lang w:val="es-CL"/>
        </w:rPr>
        <w:t>En el Nombre del Pueblo: Debate Sobre el Cambio Constitucional en Chile</w:t>
      </w:r>
      <w:r w:rsidRPr="003F6ABD">
        <w:rPr>
          <w:lang w:val="es-CL"/>
        </w:rPr>
        <w:t xml:space="preserve"> 163 (Claudio Fuentes ed., 2010); </w:t>
      </w:r>
      <w:r w:rsidRPr="003F6ABD">
        <w:rPr>
          <w:smallCaps/>
          <w:lang w:val="es-CL"/>
        </w:rPr>
        <w:t>Atria</w:t>
      </w:r>
      <w:r w:rsidRPr="003F6ABD">
        <w:rPr>
          <w:lang w:val="es-CL"/>
        </w:rPr>
        <w:t xml:space="preserve">, </w:t>
      </w:r>
      <w:r w:rsidRPr="003F6ABD">
        <w:rPr>
          <w:i/>
          <w:iCs/>
          <w:lang w:val="es-CL"/>
        </w:rPr>
        <w:t>supra</w:t>
      </w:r>
      <w:r w:rsidRPr="003F6ABD">
        <w:rPr>
          <w:lang w:val="es-CL"/>
        </w:rPr>
        <w:t xml:space="preserve"> note 3. </w:t>
      </w:r>
      <w:r w:rsidRPr="003F6ABD">
        <w:t xml:space="preserve">For a different approach, arguing that the Junta lost the constituent power after the return to democracy in 1989, </w:t>
      </w:r>
      <w:r w:rsidRPr="003F6ABD">
        <w:rPr>
          <w:iCs/>
        </w:rPr>
        <w:t>see</w:t>
      </w:r>
      <w:r w:rsidRPr="003F6ABD">
        <w:rPr>
          <w:i/>
          <w:iCs/>
        </w:rPr>
        <w:t xml:space="preserve"> </w:t>
      </w:r>
      <w:r w:rsidRPr="003F6ABD">
        <w:t xml:space="preserve">Renato </w:t>
      </w:r>
      <w:proofErr w:type="spellStart"/>
      <w:r w:rsidRPr="003F6ABD">
        <w:t>Cristi</w:t>
      </w:r>
      <w:proofErr w:type="spellEnd"/>
      <w:r w:rsidRPr="003F6ABD">
        <w:t xml:space="preserve">, </w:t>
      </w:r>
      <w:proofErr w:type="spellStart"/>
      <w:r w:rsidRPr="003F6ABD">
        <w:rPr>
          <w:i/>
          <w:iCs/>
        </w:rPr>
        <w:t>Precisiones</w:t>
      </w:r>
      <w:proofErr w:type="spellEnd"/>
      <w:r w:rsidRPr="003F6ABD">
        <w:rPr>
          <w:i/>
          <w:iCs/>
        </w:rPr>
        <w:t xml:space="preserve"> en </w:t>
      </w:r>
      <w:proofErr w:type="spellStart"/>
      <w:r w:rsidRPr="003F6ABD">
        <w:rPr>
          <w:i/>
          <w:iCs/>
        </w:rPr>
        <w:t>Torno</w:t>
      </w:r>
      <w:proofErr w:type="spellEnd"/>
      <w:r w:rsidRPr="003F6ABD">
        <w:rPr>
          <w:i/>
          <w:iCs/>
        </w:rPr>
        <w:t xml:space="preserve"> a la </w:t>
      </w:r>
      <w:proofErr w:type="spellStart"/>
      <w:r w:rsidRPr="003F6ABD">
        <w:rPr>
          <w:i/>
          <w:iCs/>
        </w:rPr>
        <w:t>Noción</w:t>
      </w:r>
      <w:proofErr w:type="spellEnd"/>
      <w:r w:rsidRPr="003F6ABD">
        <w:rPr>
          <w:i/>
          <w:iCs/>
        </w:rPr>
        <w:t xml:space="preserve"> de </w:t>
      </w:r>
      <w:proofErr w:type="spellStart"/>
      <w:r w:rsidRPr="003F6ABD">
        <w:rPr>
          <w:i/>
          <w:iCs/>
        </w:rPr>
        <w:t>Poder</w:t>
      </w:r>
      <w:proofErr w:type="spellEnd"/>
      <w:r w:rsidRPr="003F6ABD">
        <w:rPr>
          <w:i/>
          <w:iCs/>
        </w:rPr>
        <w:t xml:space="preserve"> </w:t>
      </w:r>
      <w:proofErr w:type="spellStart"/>
      <w:r w:rsidRPr="003F6ABD">
        <w:rPr>
          <w:i/>
          <w:iCs/>
        </w:rPr>
        <w:t>Constituyente</w:t>
      </w:r>
      <w:proofErr w:type="spellEnd"/>
      <w:r w:rsidRPr="003F6ABD">
        <w:t xml:space="preserve">, </w:t>
      </w:r>
      <w:r w:rsidRPr="003F6ABD">
        <w:rPr>
          <w:i/>
          <w:iCs/>
        </w:rPr>
        <w:t>in</w:t>
      </w:r>
      <w:r w:rsidRPr="003F6ABD">
        <w:t xml:space="preserve"> </w:t>
      </w:r>
      <w:r w:rsidRPr="003F6ABD">
        <w:rPr>
          <w:smallCaps/>
        </w:rPr>
        <w:t xml:space="preserve">El </w:t>
      </w:r>
      <w:proofErr w:type="spellStart"/>
      <w:r w:rsidRPr="003F6ABD">
        <w:rPr>
          <w:smallCaps/>
        </w:rPr>
        <w:t>Constitucionalismo</w:t>
      </w:r>
      <w:proofErr w:type="spellEnd"/>
      <w:r w:rsidRPr="003F6ABD">
        <w:rPr>
          <w:smallCaps/>
        </w:rPr>
        <w:t xml:space="preserve"> del </w:t>
      </w:r>
      <w:proofErr w:type="spellStart"/>
      <w:r w:rsidRPr="003F6ABD">
        <w:rPr>
          <w:smallCaps/>
        </w:rPr>
        <w:t>Miedo</w:t>
      </w:r>
      <w:proofErr w:type="spellEnd"/>
      <w:r w:rsidRPr="003F6ABD">
        <w:t xml:space="preserve"> 163 (2014). </w:t>
      </w:r>
      <w:r w:rsidRPr="003F6ABD">
        <w:rPr>
          <w:smallCaps/>
          <w:lang w:val="es-CL"/>
        </w:rPr>
        <w:t>Renato Cristi</w:t>
      </w:r>
      <w:r w:rsidRPr="003F6ABD">
        <w:rPr>
          <w:lang w:val="es-CL"/>
        </w:rPr>
        <w:t xml:space="preserve">, </w:t>
      </w:r>
      <w:r w:rsidRPr="003F6ABD">
        <w:rPr>
          <w:smallCaps/>
          <w:lang w:val="es-CL"/>
        </w:rPr>
        <w:t>El Pensamiento Político de Jaime Guzmán: Una Biografía Intelectual</w:t>
      </w:r>
      <w:r w:rsidRPr="003F6ABD">
        <w:rPr>
          <w:lang w:val="es-CL"/>
        </w:rPr>
        <w:t xml:space="preserve"> (2d ed. 2011).</w:t>
      </w:r>
    </w:p>
  </w:footnote>
  <w:footnote w:id="10">
    <w:p w14:paraId="741B9A8F" w14:textId="6C5547D3"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 xml:space="preserve">Fernando Atria, Constanza Salgado &amp; Javier </w:t>
      </w:r>
      <w:proofErr w:type="spellStart"/>
      <w:r w:rsidRPr="003F6ABD">
        <w:rPr>
          <w:smallCaps/>
          <w:lang w:val="es-CL"/>
        </w:rPr>
        <w:t>Wilenmann</w:t>
      </w:r>
      <w:proofErr w:type="spellEnd"/>
      <w:r w:rsidRPr="003F6ABD">
        <w:rPr>
          <w:lang w:val="es-CL"/>
        </w:rPr>
        <w:t xml:space="preserve">, </w:t>
      </w:r>
      <w:r w:rsidRPr="003F6ABD">
        <w:rPr>
          <w:smallCaps/>
          <w:lang w:val="es-CL"/>
        </w:rPr>
        <w:t>Constitución y Neutralización: Origen, desarrollo y solución de la crisis constitucional</w:t>
      </w:r>
      <w:r w:rsidRPr="003F6ABD">
        <w:rPr>
          <w:lang w:val="es-CL"/>
        </w:rPr>
        <w:t xml:space="preserve"> (2017).</w:t>
      </w:r>
    </w:p>
  </w:footnote>
  <w:footnote w:id="11">
    <w:p w14:paraId="0DAE15A9" w14:textId="125A374F" w:rsidR="005F0988" w:rsidRPr="003F6ABD" w:rsidRDefault="005F0988" w:rsidP="003F6ABD">
      <w:pPr>
        <w:pStyle w:val="FN"/>
        <w:rPr>
          <w:lang w:val="es-CL"/>
        </w:rPr>
      </w:pPr>
      <w:r w:rsidRPr="003F6ABD">
        <w:rPr>
          <w:rStyle w:val="FootnoteReference"/>
        </w:rPr>
        <w:footnoteRef/>
      </w:r>
      <w:r w:rsidRPr="003F6ABD">
        <w:rPr>
          <w:lang w:val="es-CL"/>
        </w:rPr>
        <w:t xml:space="preserve"> Acuerdo por la Paz Social y </w:t>
      </w:r>
      <w:proofErr w:type="gramStart"/>
      <w:r w:rsidRPr="003F6ABD">
        <w:rPr>
          <w:lang w:val="es-CL"/>
        </w:rPr>
        <w:t>la  Nueva</w:t>
      </w:r>
      <w:proofErr w:type="gramEnd"/>
      <w:r w:rsidRPr="003F6ABD">
        <w:rPr>
          <w:lang w:val="es-CL"/>
        </w:rPr>
        <w:t xml:space="preserve"> Constitución [</w:t>
      </w:r>
      <w:proofErr w:type="spellStart"/>
      <w:r w:rsidRPr="003F6ABD">
        <w:rPr>
          <w:lang w:val="es-CL"/>
        </w:rPr>
        <w:t>Agreement</w:t>
      </w:r>
      <w:proofErr w:type="spellEnd"/>
      <w:r w:rsidRPr="003F6ABD">
        <w:rPr>
          <w:lang w:val="es-CL"/>
        </w:rPr>
        <w:t xml:space="preserve"> </w:t>
      </w:r>
      <w:proofErr w:type="spellStart"/>
      <w:r w:rsidRPr="003F6ABD">
        <w:rPr>
          <w:lang w:val="es-CL"/>
        </w:rPr>
        <w:t>for</w:t>
      </w:r>
      <w:proofErr w:type="spellEnd"/>
      <w:r w:rsidRPr="003F6ABD">
        <w:rPr>
          <w:lang w:val="es-CL"/>
        </w:rPr>
        <w:t xml:space="preserve"> Social </w:t>
      </w:r>
      <w:proofErr w:type="spellStart"/>
      <w:r w:rsidRPr="003F6ABD">
        <w:rPr>
          <w:lang w:val="es-CL"/>
        </w:rPr>
        <w:t>Peace</w:t>
      </w:r>
      <w:proofErr w:type="spellEnd"/>
      <w:r w:rsidRPr="003F6ABD">
        <w:rPr>
          <w:lang w:val="es-CL"/>
        </w:rPr>
        <w:t xml:space="preserve"> and </w:t>
      </w:r>
      <w:proofErr w:type="spellStart"/>
      <w:r w:rsidRPr="003F6ABD">
        <w:rPr>
          <w:lang w:val="es-CL"/>
        </w:rPr>
        <w:t>the</w:t>
      </w:r>
      <w:proofErr w:type="spellEnd"/>
      <w:r w:rsidRPr="003F6ABD">
        <w:rPr>
          <w:lang w:val="es-CL"/>
        </w:rPr>
        <w:t xml:space="preserve"> New </w:t>
      </w:r>
      <w:proofErr w:type="spellStart"/>
      <w:r w:rsidRPr="003F6ABD">
        <w:rPr>
          <w:lang w:val="es-CL"/>
        </w:rPr>
        <w:t>Constitution</w:t>
      </w:r>
      <w:proofErr w:type="spellEnd"/>
      <w:r w:rsidRPr="003F6ABD">
        <w:rPr>
          <w:lang w:val="es-CL"/>
        </w:rPr>
        <w:t xml:space="preserve">] 15 </w:t>
      </w:r>
      <w:proofErr w:type="spellStart"/>
      <w:r w:rsidRPr="003F6ABD">
        <w:rPr>
          <w:lang w:val="es-CL"/>
        </w:rPr>
        <w:t>November</w:t>
      </w:r>
      <w:proofErr w:type="spellEnd"/>
      <w:r w:rsidRPr="003F6ABD">
        <w:rPr>
          <w:lang w:val="es-CL"/>
        </w:rPr>
        <w:t xml:space="preserve"> 2019.</w:t>
      </w:r>
    </w:p>
  </w:footnote>
  <w:footnote w:id="12">
    <w:p w14:paraId="72BA3F11" w14:textId="23BDBBEA" w:rsidR="005F0988" w:rsidRPr="003F6ABD" w:rsidRDefault="005F0988" w:rsidP="009F719F">
      <w:pPr>
        <w:pStyle w:val="FN"/>
      </w:pPr>
      <w:r w:rsidRPr="003F6ABD">
        <w:rPr>
          <w:rStyle w:val="FootnoteReference"/>
        </w:rPr>
        <w:footnoteRef/>
      </w:r>
      <w:r w:rsidRPr="003F6ABD">
        <w:t xml:space="preserve"> One of the drafting committee members of the constitution-making rules has argued, in a somewhat rhetorical tone, that the “true authors of the constitutional reform were not the parties nor the Congress, but the millions of Chileans that, through social mobilization, have demanded deep institutional and socioeconomic structures.” </w:t>
      </w:r>
      <w:proofErr w:type="spellStart"/>
      <w:r w:rsidRPr="003F6ABD">
        <w:rPr>
          <w:i/>
          <w:lang w:val="es-CL"/>
        </w:rPr>
        <w:t>See</w:t>
      </w:r>
      <w:proofErr w:type="spellEnd"/>
      <w:r w:rsidRPr="003F6ABD">
        <w:rPr>
          <w:i/>
          <w:lang w:val="es-CL"/>
        </w:rPr>
        <w:t xml:space="preserve"> </w:t>
      </w:r>
      <w:r w:rsidRPr="003F6ABD">
        <w:rPr>
          <w:smallCaps/>
          <w:lang w:val="es-CL"/>
        </w:rPr>
        <w:t xml:space="preserve">Claudia </w:t>
      </w:r>
      <w:proofErr w:type="spellStart"/>
      <w:r w:rsidRPr="003F6ABD">
        <w:rPr>
          <w:smallCaps/>
          <w:lang w:val="es-CL"/>
        </w:rPr>
        <w:t>Heiss</w:t>
      </w:r>
      <w:proofErr w:type="spellEnd"/>
      <w:r w:rsidRPr="003F6ABD">
        <w:rPr>
          <w:lang w:val="es-CL"/>
        </w:rPr>
        <w:t xml:space="preserve">, </w:t>
      </w:r>
      <w:r w:rsidRPr="003F6ABD">
        <w:rPr>
          <w:smallCaps/>
          <w:lang w:val="es-CL"/>
        </w:rPr>
        <w:t>¿Por qué Chile Necesita una Nueva Constitución?</w:t>
      </w:r>
      <w:r w:rsidRPr="003F6ABD">
        <w:rPr>
          <w:lang w:val="es-CL"/>
        </w:rPr>
        <w:t xml:space="preserve"> </w:t>
      </w:r>
      <w:r w:rsidRPr="003F6ABD">
        <w:t>118–19 (2020) (translation by authors).</w:t>
      </w:r>
    </w:p>
  </w:footnote>
  <w:footnote w:id="13">
    <w:p w14:paraId="5B1F4CAF" w14:textId="40DECAF0" w:rsidR="005F0988" w:rsidRPr="003F6ABD" w:rsidRDefault="005F0988" w:rsidP="009F719F">
      <w:pPr>
        <w:pStyle w:val="FN"/>
        <w:rPr>
          <w:i/>
          <w:lang w:val="es-CL"/>
        </w:rPr>
      </w:pPr>
      <w:r w:rsidRPr="003F6ABD">
        <w:rPr>
          <w:rStyle w:val="FootnoteReference"/>
        </w:rPr>
        <w:footnoteRef/>
      </w:r>
      <w:r w:rsidRPr="003F6ABD">
        <w:t xml:space="preserve"> Lisa Hilbink shows how the involvement of the major political parties, including the right-wing political parties, is both an advantage and a risk of the process, because the Agreement can be perceived as a closed-door elite bargain. </w:t>
      </w:r>
      <w:proofErr w:type="spellStart"/>
      <w:r w:rsidRPr="003F6ABD">
        <w:rPr>
          <w:i/>
          <w:lang w:val="es-CL"/>
        </w:rPr>
        <w:t>See</w:t>
      </w:r>
      <w:proofErr w:type="spellEnd"/>
      <w:r w:rsidRPr="003F6ABD">
        <w:rPr>
          <w:i/>
          <w:lang w:val="es-CL"/>
        </w:rPr>
        <w:t xml:space="preserve"> </w:t>
      </w:r>
      <w:r w:rsidRPr="003F6ABD">
        <w:rPr>
          <w:lang w:val="es-CL"/>
        </w:rPr>
        <w:t xml:space="preserve">Lisa Hilbink, </w:t>
      </w:r>
      <w:r w:rsidRPr="003F6ABD">
        <w:rPr>
          <w:i/>
          <w:iCs/>
          <w:lang w:val="es-CL"/>
        </w:rPr>
        <w:t>¡Nueva constitución o nada! Promesas y trampas del momento constitucional chileno</w:t>
      </w:r>
      <w:r w:rsidRPr="003F6ABD">
        <w:rPr>
          <w:lang w:val="es-CL"/>
        </w:rPr>
        <w:t xml:space="preserve">, 6 </w:t>
      </w:r>
      <w:r w:rsidRPr="003F6ABD">
        <w:rPr>
          <w:smallCaps/>
          <w:lang w:val="es-CL"/>
        </w:rPr>
        <w:t>Derecho y Crítica Social</w:t>
      </w:r>
      <w:r w:rsidRPr="003F6ABD">
        <w:rPr>
          <w:lang w:val="es-CL"/>
        </w:rPr>
        <w:t xml:space="preserve"> 96 (2020).</w:t>
      </w:r>
    </w:p>
  </w:footnote>
  <w:footnote w:id="14">
    <w:p w14:paraId="0B1B1AF5" w14:textId="3E1C253D"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lang w:val="es-CL"/>
        </w:rPr>
        <w:t>Emilios</w:t>
      </w:r>
      <w:proofErr w:type="spellEnd"/>
      <w:r w:rsidRPr="003F6ABD">
        <w:rPr>
          <w:lang w:val="es-CL"/>
        </w:rPr>
        <w:t xml:space="preserve"> </w:t>
      </w:r>
      <w:proofErr w:type="spellStart"/>
      <w:r w:rsidRPr="003F6ABD">
        <w:rPr>
          <w:lang w:val="es-CL"/>
        </w:rPr>
        <w:t>Christodoulidis</w:t>
      </w:r>
      <w:proofErr w:type="spellEnd"/>
      <w:r w:rsidRPr="003F6ABD">
        <w:rPr>
          <w:lang w:val="es-CL"/>
        </w:rPr>
        <w:t xml:space="preserve"> &amp; Marco </w:t>
      </w:r>
      <w:proofErr w:type="spellStart"/>
      <w:r w:rsidRPr="003F6ABD">
        <w:rPr>
          <w:lang w:val="es-CL"/>
        </w:rPr>
        <w:t>Goldoni</w:t>
      </w:r>
      <w:proofErr w:type="spellEnd"/>
      <w:r w:rsidRPr="003F6ABD">
        <w:rPr>
          <w:lang w:val="es-CL"/>
        </w:rPr>
        <w:t xml:space="preserve">, </w:t>
      </w:r>
      <w:proofErr w:type="spellStart"/>
      <w:r w:rsidRPr="003F6ABD">
        <w:rPr>
          <w:i/>
          <w:iCs/>
          <w:lang w:val="es-CL"/>
        </w:rPr>
        <w:t>Introduction</w:t>
      </w:r>
      <w:proofErr w:type="spellEnd"/>
      <w:r w:rsidRPr="003F6ABD">
        <w:rPr>
          <w:i/>
          <w:iCs/>
          <w:lang w:val="es-CL"/>
        </w:rPr>
        <w:t xml:space="preserve">: </w:t>
      </w:r>
      <w:proofErr w:type="spellStart"/>
      <w:r w:rsidRPr="003F6ABD">
        <w:rPr>
          <w:i/>
          <w:iCs/>
          <w:lang w:val="es-CL"/>
        </w:rPr>
        <w:t>Chile’s</w:t>
      </w:r>
      <w:proofErr w:type="spellEnd"/>
      <w:r w:rsidRPr="003F6ABD">
        <w:rPr>
          <w:i/>
          <w:iCs/>
          <w:lang w:val="es-CL"/>
        </w:rPr>
        <w:t xml:space="preserve"> ‘</w:t>
      </w:r>
      <w:proofErr w:type="spellStart"/>
      <w:r w:rsidRPr="003F6ABD">
        <w:rPr>
          <w:i/>
          <w:iCs/>
          <w:lang w:val="es-CL"/>
        </w:rPr>
        <w:t>Constituent</w:t>
      </w:r>
      <w:proofErr w:type="spellEnd"/>
      <w:r w:rsidRPr="003F6ABD">
        <w:rPr>
          <w:i/>
          <w:iCs/>
          <w:lang w:val="es-CL"/>
        </w:rPr>
        <w:t xml:space="preserve"> </w:t>
      </w:r>
      <w:proofErr w:type="spellStart"/>
      <w:r w:rsidRPr="003F6ABD">
        <w:rPr>
          <w:i/>
          <w:iCs/>
          <w:lang w:val="es-CL"/>
        </w:rPr>
        <w:t>Moment</w:t>
      </w:r>
      <w:proofErr w:type="spellEnd"/>
      <w:r w:rsidRPr="003F6ABD">
        <w:rPr>
          <w:i/>
          <w:iCs/>
          <w:lang w:val="es-CL"/>
        </w:rPr>
        <w:t>’</w:t>
      </w:r>
      <w:r w:rsidRPr="003F6ABD">
        <w:rPr>
          <w:lang w:val="es-CL"/>
        </w:rPr>
        <w:t xml:space="preserve">, 31 </w:t>
      </w:r>
      <w:proofErr w:type="spellStart"/>
      <w:r w:rsidRPr="003F6ABD">
        <w:rPr>
          <w:smallCaps/>
          <w:lang w:val="es-CL"/>
        </w:rPr>
        <w:t>Law</w:t>
      </w:r>
      <w:proofErr w:type="spellEnd"/>
      <w:r w:rsidRPr="003F6ABD">
        <w:rPr>
          <w:smallCaps/>
          <w:lang w:val="es-CL"/>
        </w:rPr>
        <w:t xml:space="preserve"> Critique</w:t>
      </w:r>
      <w:r w:rsidRPr="003F6ABD">
        <w:rPr>
          <w:lang w:val="es-CL"/>
        </w:rPr>
        <w:t xml:space="preserve"> 1, 4 (2020).</w:t>
      </w:r>
    </w:p>
  </w:footnote>
  <w:footnote w:id="15">
    <w:p w14:paraId="6DB3BBAD" w14:textId="58CD7D02" w:rsidR="005F0988" w:rsidRPr="003F6ABD" w:rsidRDefault="005F0988" w:rsidP="009F719F">
      <w:pPr>
        <w:pStyle w:val="FN"/>
      </w:pPr>
      <w:r w:rsidRPr="003F6ABD">
        <w:rPr>
          <w:rStyle w:val="FootnoteReference"/>
        </w:rPr>
        <w:footnoteRef/>
      </w:r>
      <w:r w:rsidRPr="003F6ABD">
        <w:rPr>
          <w:lang w:val="es-CL"/>
        </w:rPr>
        <w:t xml:space="preserve"> Octavio </w:t>
      </w:r>
      <w:proofErr w:type="spellStart"/>
      <w:r w:rsidRPr="003F6ABD">
        <w:rPr>
          <w:lang w:val="es-CL"/>
        </w:rPr>
        <w:t>Ansaldi</w:t>
      </w:r>
      <w:proofErr w:type="spellEnd"/>
      <w:r w:rsidRPr="003F6ABD">
        <w:rPr>
          <w:lang w:val="es-CL"/>
        </w:rPr>
        <w:t xml:space="preserve"> &amp; María Pardo-Vergara, </w:t>
      </w:r>
      <w:proofErr w:type="spellStart"/>
      <w:r w:rsidRPr="003F6ABD">
        <w:rPr>
          <w:i/>
          <w:iCs/>
          <w:lang w:val="es-CL"/>
        </w:rPr>
        <w:t>What</w:t>
      </w:r>
      <w:proofErr w:type="spellEnd"/>
      <w:r w:rsidRPr="003F6ABD">
        <w:rPr>
          <w:i/>
          <w:iCs/>
          <w:lang w:val="es-CL"/>
        </w:rPr>
        <w:t xml:space="preserve"> </w:t>
      </w:r>
      <w:proofErr w:type="spellStart"/>
      <w:r w:rsidRPr="003F6ABD">
        <w:rPr>
          <w:i/>
          <w:iCs/>
          <w:lang w:val="es-CL"/>
        </w:rPr>
        <w:t>Constitution</w:t>
      </w:r>
      <w:proofErr w:type="spellEnd"/>
      <w:r w:rsidRPr="003F6ABD">
        <w:rPr>
          <w:i/>
          <w:iCs/>
          <w:lang w:val="es-CL"/>
        </w:rPr>
        <w:t xml:space="preserve">? </w:t>
      </w:r>
      <w:r w:rsidRPr="003F6ABD">
        <w:rPr>
          <w:i/>
          <w:iCs/>
        </w:rPr>
        <w:t>On Chile’s Constitutional Awakening</w:t>
      </w:r>
      <w:r w:rsidRPr="003F6ABD">
        <w:t xml:space="preserve">, 31 </w:t>
      </w:r>
      <w:r w:rsidRPr="003F6ABD">
        <w:rPr>
          <w:smallCaps/>
        </w:rPr>
        <w:t>Law and Critique</w:t>
      </w:r>
      <w:r w:rsidRPr="003F6ABD">
        <w:t xml:space="preserve"> 7 (2020).</w:t>
      </w:r>
    </w:p>
  </w:footnote>
  <w:footnote w:id="16">
    <w:p w14:paraId="2BA43CA8" w14:textId="390E4CAE" w:rsidR="005F0988" w:rsidRPr="003F6ABD" w:rsidRDefault="005F0988" w:rsidP="009F719F">
      <w:pPr>
        <w:pStyle w:val="FN"/>
      </w:pPr>
      <w:r w:rsidRPr="003F6ABD">
        <w:rPr>
          <w:rStyle w:val="FootnoteReference"/>
        </w:rPr>
        <w:footnoteRef/>
      </w:r>
      <w:r w:rsidRPr="003F6ABD">
        <w:t xml:space="preserve"> Fernando Atria, </w:t>
      </w:r>
      <w:r w:rsidRPr="003F6ABD">
        <w:rPr>
          <w:i/>
          <w:iCs/>
        </w:rPr>
        <w:t>Constituent Moment, Constituted Powers in Chile</w:t>
      </w:r>
      <w:r w:rsidRPr="003F6ABD">
        <w:t xml:space="preserve">, 31 </w:t>
      </w:r>
      <w:r w:rsidRPr="003F6ABD">
        <w:rPr>
          <w:smallCaps/>
        </w:rPr>
        <w:t>Law Critique</w:t>
      </w:r>
      <w:r w:rsidRPr="003F6ABD">
        <w:t xml:space="preserve"> 51 (2020). Other scholars who have examined the constitution-making process from the perspective of the constituent-power theory include </w:t>
      </w:r>
      <w:r w:rsidRPr="003F6ABD">
        <w:rPr>
          <w:smallCaps/>
        </w:rPr>
        <w:t xml:space="preserve">Jaime </w:t>
      </w:r>
      <w:proofErr w:type="spellStart"/>
      <w:r w:rsidRPr="003F6ABD">
        <w:rPr>
          <w:smallCaps/>
        </w:rPr>
        <w:t>Bassa</w:t>
      </w:r>
      <w:proofErr w:type="spellEnd"/>
      <w:r w:rsidRPr="003F6ABD">
        <w:t xml:space="preserve">, </w:t>
      </w:r>
      <w:r w:rsidRPr="003F6ABD">
        <w:rPr>
          <w:smallCaps/>
        </w:rPr>
        <w:t>Chile Decide por una Nueva Constitución</w:t>
      </w:r>
      <w:r w:rsidRPr="003F6ABD">
        <w:t xml:space="preserve"> 182–6 (2020); </w:t>
      </w:r>
      <w:proofErr w:type="spellStart"/>
      <w:r w:rsidRPr="003F6ABD">
        <w:rPr>
          <w:smallCaps/>
        </w:rPr>
        <w:t>Heiss</w:t>
      </w:r>
      <w:proofErr w:type="spellEnd"/>
      <w:r w:rsidRPr="003F6ABD">
        <w:t xml:space="preserve">, </w:t>
      </w:r>
      <w:r w:rsidRPr="003F6ABD">
        <w:rPr>
          <w:i/>
          <w:iCs/>
        </w:rPr>
        <w:t>supra</w:t>
      </w:r>
      <w:r w:rsidRPr="003F6ABD">
        <w:t xml:space="preserve"> note 9, at 126–9.</w:t>
      </w:r>
    </w:p>
  </w:footnote>
  <w:footnote w:id="17">
    <w:p w14:paraId="518E285D" w14:textId="6B32332A" w:rsidR="005F0988" w:rsidRPr="003F6ABD" w:rsidRDefault="005F0988" w:rsidP="009F719F">
      <w:pPr>
        <w:pStyle w:val="FN"/>
      </w:pPr>
      <w:r w:rsidRPr="003F6ABD">
        <w:rPr>
          <w:rStyle w:val="FootnoteReference"/>
        </w:rPr>
        <w:footnoteRef/>
      </w:r>
      <w:r w:rsidRPr="003F6ABD">
        <w:rPr>
          <w:lang w:val="es-CL"/>
        </w:rPr>
        <w:t xml:space="preserve"> Samuel </w:t>
      </w:r>
      <w:proofErr w:type="spellStart"/>
      <w:r w:rsidRPr="003F6ABD">
        <w:rPr>
          <w:lang w:val="es-CL"/>
        </w:rPr>
        <w:t>Tschorne</w:t>
      </w:r>
      <w:proofErr w:type="spellEnd"/>
      <w:r w:rsidRPr="003F6ABD">
        <w:rPr>
          <w:lang w:val="es-CL"/>
        </w:rPr>
        <w:t xml:space="preserve">, </w:t>
      </w:r>
      <w:r w:rsidRPr="003F6ABD">
        <w:rPr>
          <w:i/>
          <w:iCs/>
          <w:lang w:val="es-CL"/>
        </w:rPr>
        <w:t>Las claves conceptuales del debate constitucional chileno: Poder constituyente, legitimidad de la Constitución y cambio constitucional</w:t>
      </w:r>
      <w:r w:rsidRPr="003F6ABD">
        <w:rPr>
          <w:lang w:val="es-CL"/>
        </w:rPr>
        <w:t xml:space="preserve">, 160 </w:t>
      </w:r>
      <w:r w:rsidRPr="003F6ABD">
        <w:rPr>
          <w:smallCaps/>
          <w:lang w:val="es-CL"/>
        </w:rPr>
        <w:t xml:space="preserve">Estudios Públicos </w:t>
      </w:r>
      <w:r w:rsidRPr="003F6ABD">
        <w:rPr>
          <w:lang w:val="es-CL"/>
        </w:rPr>
        <w:t xml:space="preserve"> 81–117 (2020). </w:t>
      </w:r>
      <w:r w:rsidRPr="003F6ABD">
        <w:t xml:space="preserve">One of us has also argued that Chile’s constitution-making procedure possesses some post-sovereign features. </w:t>
      </w:r>
      <w:r w:rsidRPr="003F6ABD">
        <w:rPr>
          <w:i/>
        </w:rPr>
        <w:t xml:space="preserve">See </w:t>
      </w:r>
      <w:r w:rsidRPr="003F6ABD">
        <w:t xml:space="preserve">Sergio Verdugo, </w:t>
      </w:r>
      <w:r w:rsidRPr="003F6ABD">
        <w:rPr>
          <w:i/>
          <w:iCs/>
        </w:rPr>
        <w:t>Chile’s New Constitutional Experiment</w:t>
      </w:r>
      <w:r w:rsidRPr="003F6ABD">
        <w:t xml:space="preserve">, 4 </w:t>
      </w:r>
      <w:proofErr w:type="spellStart"/>
      <w:r w:rsidRPr="003F6ABD">
        <w:rPr>
          <w:smallCaps/>
        </w:rPr>
        <w:t>Quaderni</w:t>
      </w:r>
      <w:proofErr w:type="spellEnd"/>
      <w:r w:rsidRPr="003F6ABD">
        <w:rPr>
          <w:smallCaps/>
        </w:rPr>
        <w:t xml:space="preserve"> </w:t>
      </w:r>
      <w:proofErr w:type="spellStart"/>
      <w:r w:rsidRPr="003F6ABD">
        <w:rPr>
          <w:smallCaps/>
        </w:rPr>
        <w:t>Costituzionali</w:t>
      </w:r>
      <w:proofErr w:type="spellEnd"/>
      <w:r w:rsidRPr="003F6ABD">
        <w:t xml:space="preserve"> 842 (2020).</w:t>
      </w:r>
    </w:p>
  </w:footnote>
  <w:footnote w:id="18">
    <w:p w14:paraId="7D241072" w14:textId="0DCB56C2" w:rsidR="005F0988" w:rsidRPr="003F6ABD" w:rsidRDefault="005F0988" w:rsidP="009F719F">
      <w:pPr>
        <w:pStyle w:val="FN"/>
      </w:pPr>
      <w:r w:rsidRPr="003F6ABD">
        <w:rPr>
          <w:rStyle w:val="FootnoteReference"/>
        </w:rPr>
        <w:footnoteRef/>
      </w:r>
      <w:r w:rsidRPr="003F6ABD">
        <w:t xml:space="preserve"> Benjamin </w:t>
      </w:r>
      <w:proofErr w:type="spellStart"/>
      <w:r w:rsidRPr="003F6ABD">
        <w:t>Alemparte</w:t>
      </w:r>
      <w:proofErr w:type="spellEnd"/>
      <w:r w:rsidRPr="003F6ABD">
        <w:t>, </w:t>
      </w:r>
      <w:r w:rsidRPr="003F6ABD">
        <w:rPr>
          <w:i/>
          <w:iCs/>
        </w:rPr>
        <w:t>The Institutional Interest of Political Parties in Chile’s Constitution-Making Process</w:t>
      </w:r>
      <w:r w:rsidRPr="003F6ABD">
        <w:t xml:space="preserve">, </w:t>
      </w:r>
      <w:proofErr w:type="spellStart"/>
      <w:r w:rsidRPr="003F6ABD">
        <w:t>I•CONnect</w:t>
      </w:r>
      <w:proofErr w:type="spellEnd"/>
      <w:r w:rsidRPr="003F6ABD">
        <w:t xml:space="preserve"> Blog (Nov. 17, 2020), </w:t>
      </w:r>
      <w:r w:rsidRPr="003F6ABD">
        <w:rPr>
          <w:rStyle w:val="URL"/>
        </w:rPr>
        <w:t>www.iconnectblog.com/2020/11/the-institutional-interest-of-political-parties-in-chiles-constitution-making-process/</w:t>
      </w:r>
      <w:r w:rsidRPr="003F6ABD">
        <w:t>.</w:t>
      </w:r>
    </w:p>
  </w:footnote>
  <w:footnote w:id="19">
    <w:p w14:paraId="23557482" w14:textId="4B67064D" w:rsidR="005F0988" w:rsidRPr="003F6ABD" w:rsidRDefault="005F0988" w:rsidP="009F719F">
      <w:pPr>
        <w:pStyle w:val="FN"/>
        <w:rPr>
          <w:lang w:val="es-CL"/>
        </w:rPr>
      </w:pPr>
      <w:r w:rsidRPr="003F6ABD">
        <w:rPr>
          <w:rStyle w:val="FootnoteReference"/>
        </w:rPr>
        <w:footnoteRef/>
      </w:r>
      <w:r w:rsidRPr="003F6ABD">
        <w:rPr>
          <w:lang w:val="es-CL"/>
        </w:rPr>
        <w:t xml:space="preserve"> Sergio Verdugo, </w:t>
      </w:r>
      <w:r w:rsidRPr="003F6ABD">
        <w:rPr>
          <w:i/>
          <w:lang w:val="es-CL"/>
        </w:rPr>
        <w:t>La necesidad del pragmatismo constitucional en Chile: una solución común para constituyentes y evolucionistas</w:t>
      </w:r>
      <w:r w:rsidRPr="003F6ABD">
        <w:rPr>
          <w:lang w:val="es-CL"/>
        </w:rPr>
        <w:t xml:space="preserve">, </w:t>
      </w:r>
      <w:proofErr w:type="spellStart"/>
      <w:r w:rsidRPr="003F6ABD">
        <w:rPr>
          <w:lang w:val="es-CL"/>
        </w:rPr>
        <w:t>IberICONnect</w:t>
      </w:r>
      <w:proofErr w:type="spellEnd"/>
      <w:r w:rsidRPr="003F6ABD">
        <w:rPr>
          <w:lang w:val="es-CL"/>
        </w:rPr>
        <w:t xml:space="preserve"> Blog (</w:t>
      </w:r>
      <w:proofErr w:type="gramStart"/>
      <w:r w:rsidRPr="003F6ABD">
        <w:rPr>
          <w:lang w:val="es-CL"/>
        </w:rPr>
        <w:t>Nov.</w:t>
      </w:r>
      <w:proofErr w:type="gramEnd"/>
      <w:r w:rsidRPr="003F6ABD">
        <w:rPr>
          <w:lang w:val="es-CL"/>
        </w:rPr>
        <w:t xml:space="preserve"> 24, 2020, at: </w:t>
      </w:r>
      <w:r w:rsidRPr="003F6ABD">
        <w:rPr>
          <w:rStyle w:val="URL"/>
          <w:lang w:val="es-CL"/>
        </w:rPr>
        <w:t>https://bit.ly/3iFiELm</w:t>
      </w:r>
      <w:r w:rsidRPr="003F6ABD">
        <w:rPr>
          <w:lang w:val="es-CL"/>
        </w:rPr>
        <w:t xml:space="preserve">. </w:t>
      </w:r>
    </w:p>
  </w:footnote>
  <w:footnote w:id="20">
    <w:p w14:paraId="322746CF" w14:textId="260DB95D" w:rsidR="005F0988" w:rsidRPr="003F6ABD" w:rsidRDefault="005F0988" w:rsidP="009F719F">
      <w:pPr>
        <w:pStyle w:val="FN"/>
      </w:pPr>
      <w:r w:rsidRPr="003F6ABD">
        <w:rPr>
          <w:rStyle w:val="FootnoteReference"/>
        </w:rPr>
        <w:footnoteRef/>
      </w:r>
      <w:r w:rsidRPr="003F6ABD">
        <w:t xml:space="preserve"> Kim Lane </w:t>
      </w:r>
      <w:proofErr w:type="spellStart"/>
      <w:r w:rsidRPr="003F6ABD">
        <w:t>Scheppele</w:t>
      </w:r>
      <w:proofErr w:type="spellEnd"/>
      <w:r w:rsidRPr="003F6ABD">
        <w:t xml:space="preserve">, </w:t>
      </w:r>
      <w:r w:rsidRPr="003F6ABD">
        <w:rPr>
          <w:i/>
          <w:iCs/>
        </w:rPr>
        <w:t>Aspirational and Aversive Constitutionalism: The Case for Studying Cross-Constitutional Influence Through Negative Models</w:t>
      </w:r>
      <w:r w:rsidRPr="003F6ABD">
        <w:t xml:space="preserve">, 1 </w:t>
      </w:r>
      <w:r w:rsidRPr="003F6ABD">
        <w:rPr>
          <w:smallCaps/>
        </w:rPr>
        <w:t>Int’l J. Const. L.</w:t>
      </w:r>
      <w:r w:rsidRPr="003F6ABD">
        <w:t xml:space="preserve"> 296, 300 (2003).</w:t>
      </w:r>
    </w:p>
  </w:footnote>
  <w:footnote w:id="21">
    <w:p w14:paraId="154CDFFF" w14:textId="6275D801" w:rsidR="005F0988" w:rsidRPr="003F6ABD" w:rsidRDefault="005F0988" w:rsidP="009F719F">
      <w:pPr>
        <w:pStyle w:val="FN"/>
      </w:pPr>
      <w:r w:rsidRPr="003F6ABD">
        <w:rPr>
          <w:rStyle w:val="FootnoteReference"/>
        </w:rPr>
        <w:footnoteRef/>
      </w:r>
      <w:r w:rsidRPr="003F6ABD">
        <w:t xml:space="preserve"> </w:t>
      </w:r>
      <w:r w:rsidRPr="003F6ABD">
        <w:rPr>
          <w:i/>
          <w:iCs/>
        </w:rPr>
        <w:t>Id.</w:t>
      </w:r>
      <w:r w:rsidRPr="003F6ABD">
        <w:t xml:space="preserve"> at 300.</w:t>
      </w:r>
    </w:p>
  </w:footnote>
  <w:footnote w:id="22">
    <w:p w14:paraId="3436AA28" w14:textId="778CD902" w:rsidR="005F0988" w:rsidRPr="003F6ABD" w:rsidRDefault="005F0988" w:rsidP="009F719F">
      <w:pPr>
        <w:pStyle w:val="FN"/>
      </w:pPr>
      <w:r w:rsidRPr="003F6ABD">
        <w:rPr>
          <w:rStyle w:val="FootnoteReference"/>
        </w:rPr>
        <w:footnoteRef/>
      </w:r>
      <w:r w:rsidRPr="003F6ABD">
        <w:t xml:space="preserve"> </w:t>
      </w:r>
      <w:r w:rsidRPr="003F6ABD">
        <w:rPr>
          <w:i/>
          <w:iCs/>
        </w:rPr>
        <w:t>Id.</w:t>
      </w:r>
      <w:r w:rsidRPr="003F6ABD">
        <w:t xml:space="preserve"> </w:t>
      </w:r>
    </w:p>
  </w:footnote>
  <w:footnote w:id="23">
    <w:p w14:paraId="6EFADE94" w14:textId="197F1BF6"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r w:rsidRPr="003F6ABD">
        <w:rPr>
          <w:i/>
          <w:iCs/>
        </w:rPr>
        <w:t>e.g</w:t>
      </w:r>
      <w:r w:rsidRPr="003F6ABD">
        <w:rPr>
          <w:iCs/>
        </w:rPr>
        <w:t>.,</w:t>
      </w:r>
      <w:r w:rsidRPr="003F6ABD">
        <w:t xml:space="preserve"> Jamal Greene, </w:t>
      </w:r>
      <w:r w:rsidRPr="003F6ABD">
        <w:rPr>
          <w:i/>
          <w:iCs/>
        </w:rPr>
        <w:t xml:space="preserve">The </w:t>
      </w:r>
      <w:proofErr w:type="spellStart"/>
      <w:r w:rsidRPr="003F6ABD">
        <w:rPr>
          <w:i/>
          <w:iCs/>
        </w:rPr>
        <w:t>Anticanon</w:t>
      </w:r>
      <w:proofErr w:type="spellEnd"/>
      <w:r w:rsidRPr="003F6ABD">
        <w:t xml:space="preserve">, 125 </w:t>
      </w:r>
      <w:r w:rsidRPr="003F6ABD">
        <w:rPr>
          <w:smallCaps/>
        </w:rPr>
        <w:t>Harv. L. Rev. 379</w:t>
      </w:r>
      <w:r w:rsidRPr="003F6ABD">
        <w:t xml:space="preserve"> 403 (2011).</w:t>
      </w:r>
    </w:p>
  </w:footnote>
  <w:footnote w:id="24">
    <w:p w14:paraId="06B79192" w14:textId="23521DD9" w:rsidR="005F0988" w:rsidRPr="003F6ABD" w:rsidRDefault="005F0988" w:rsidP="009F719F">
      <w:pPr>
        <w:pStyle w:val="FN"/>
      </w:pPr>
      <w:r w:rsidRPr="003F6ABD">
        <w:rPr>
          <w:rStyle w:val="FootnoteReference"/>
        </w:rPr>
        <w:footnoteRef/>
      </w:r>
      <w:r w:rsidRPr="003F6ABD">
        <w:t xml:space="preserve"> This type of negative model “emphasizes explicit distinction and contrast from other polities’ imperfect constitutional experiences as a means for justifying a given polity's advanced constitutional practices.” </w:t>
      </w:r>
      <w:r w:rsidRPr="003F6ABD">
        <w:rPr>
          <w:i/>
        </w:rPr>
        <w:t xml:space="preserve">See </w:t>
      </w:r>
      <w:r w:rsidRPr="003F6ABD">
        <w:t xml:space="preserve">Ran Hirschl, </w:t>
      </w:r>
      <w:r w:rsidRPr="003F6ABD">
        <w:rPr>
          <w:i/>
          <w:iCs/>
        </w:rPr>
        <w:t>The Question of Case Selection in Comparative Constitutional Law</w:t>
      </w:r>
      <w:r w:rsidRPr="003F6ABD">
        <w:t xml:space="preserve">, 53 </w:t>
      </w:r>
      <w:r w:rsidRPr="003F6ABD">
        <w:rPr>
          <w:smallCaps/>
        </w:rPr>
        <w:t>Am. J. Comp. L.</w:t>
      </w:r>
      <w:r w:rsidRPr="003F6ABD">
        <w:t xml:space="preserve"> 125, 132 (2005). </w:t>
      </w:r>
      <w:r w:rsidRPr="003F6ABD">
        <w:rPr>
          <w:i/>
        </w:rPr>
        <w:t>See also</w:t>
      </w:r>
      <w:r w:rsidRPr="003F6ABD">
        <w:t xml:space="preserve"> Vicki C. Jackson, </w:t>
      </w:r>
      <w:r w:rsidRPr="003F6ABD">
        <w:rPr>
          <w:i/>
          <w:iCs/>
        </w:rPr>
        <w:t>Constitutional Comparisons: Convergence, Resistance, Engagement</w:t>
      </w:r>
      <w:r w:rsidRPr="003F6ABD">
        <w:t xml:space="preserve">, 119 </w:t>
      </w:r>
      <w:r w:rsidRPr="003F6ABD">
        <w:rPr>
          <w:smallCaps/>
        </w:rPr>
        <w:t>Harv. L. Rev.</w:t>
      </w:r>
      <w:r w:rsidRPr="003F6ABD">
        <w:t xml:space="preserve"> 109, 113 (2005) (“Constitutions can also provide basis for resistance to, or differentiation from, foreign la or practice.”).</w:t>
      </w:r>
    </w:p>
  </w:footnote>
  <w:footnote w:id="25">
    <w:p w14:paraId="6F4EC4DE" w14:textId="35DD2CAC" w:rsidR="005F0988" w:rsidRPr="003F6ABD" w:rsidRDefault="005F0988" w:rsidP="009F719F">
      <w:pPr>
        <w:pStyle w:val="FN"/>
      </w:pPr>
      <w:r w:rsidRPr="003F6ABD">
        <w:rPr>
          <w:rStyle w:val="FootnoteReference"/>
        </w:rPr>
        <w:footnoteRef/>
      </w:r>
      <w:r w:rsidRPr="003F6ABD">
        <w:t xml:space="preserve"> Sujit Choudhry, </w:t>
      </w:r>
      <w:r w:rsidRPr="003F6ABD">
        <w:rPr>
          <w:i/>
          <w:iCs/>
        </w:rPr>
        <w:t xml:space="preserve">The </w:t>
      </w:r>
      <w:r w:rsidRPr="003F6ABD">
        <w:rPr>
          <w:iCs/>
        </w:rPr>
        <w:t>Lochner</w:t>
      </w:r>
      <w:r w:rsidRPr="003F6ABD">
        <w:rPr>
          <w:i/>
          <w:iCs/>
        </w:rPr>
        <w:t xml:space="preserve"> Era and Comparative Constitutionalism</w:t>
      </w:r>
      <w:r w:rsidRPr="003F6ABD">
        <w:t xml:space="preserve">, 2 </w:t>
      </w:r>
      <w:r w:rsidRPr="003F6ABD">
        <w:rPr>
          <w:smallCaps/>
        </w:rPr>
        <w:t>Int’l J. Const. L.</w:t>
      </w:r>
      <w:r w:rsidRPr="003F6ABD">
        <w:t xml:space="preserve"> 1, 27 (2004) (“Thus, </w:t>
      </w:r>
      <w:r w:rsidRPr="003F6ABD">
        <w:rPr>
          <w:i/>
          <w:iCs/>
        </w:rPr>
        <w:t xml:space="preserve">Lochner </w:t>
      </w:r>
      <w:r w:rsidRPr="003F6ABD">
        <w:t xml:space="preserve">not only influenced the initial drafting of the Charter, but also was invoked to oppose amendments to entrench property rights.”). </w:t>
      </w:r>
      <w:r w:rsidRPr="003F6ABD">
        <w:rPr>
          <w:i/>
        </w:rPr>
        <w:t xml:space="preserve">See also </w:t>
      </w:r>
      <w:r w:rsidRPr="003F6ABD">
        <w:t xml:space="preserve">Canadian Charter of Rights and Freedoms, Part I of the Constitution Act, 1982, </w:t>
      </w:r>
      <w:r w:rsidRPr="003F6ABD">
        <w:rPr>
          <w:i/>
          <w:iCs/>
        </w:rPr>
        <w:t>being</w:t>
      </w:r>
      <w:r w:rsidRPr="003F6ABD">
        <w:rPr>
          <w:iCs/>
        </w:rPr>
        <w:t xml:space="preserve"> </w:t>
      </w:r>
      <w:r w:rsidRPr="003F6ABD">
        <w:t>Schedule B to the Canada Act, 1982, c 11 (U.K.).</w:t>
      </w:r>
    </w:p>
  </w:footnote>
  <w:footnote w:id="26">
    <w:p w14:paraId="18A024F7" w14:textId="1C6C692C" w:rsidR="005F0988" w:rsidRPr="003F6ABD" w:rsidRDefault="005F0988" w:rsidP="009F719F">
      <w:pPr>
        <w:pStyle w:val="FN"/>
      </w:pPr>
      <w:r w:rsidRPr="003F6ABD">
        <w:rPr>
          <w:rStyle w:val="FootnoteReference"/>
        </w:rPr>
        <w:footnoteRef/>
      </w:r>
      <w:r w:rsidRPr="003F6ABD">
        <w:t xml:space="preserve"> </w:t>
      </w:r>
      <w:proofErr w:type="spellStart"/>
      <w:r w:rsidRPr="003F6ABD">
        <w:t>Scheppele</w:t>
      </w:r>
      <w:proofErr w:type="spellEnd"/>
      <w:r w:rsidRPr="003F6ABD">
        <w:t xml:space="preserve">, </w:t>
      </w:r>
      <w:r w:rsidRPr="003F6ABD">
        <w:rPr>
          <w:i/>
          <w:iCs/>
        </w:rPr>
        <w:t>supra</w:t>
      </w:r>
      <w:r w:rsidRPr="003F6ABD">
        <w:t xml:space="preserve"> note 17, at 302–3.</w:t>
      </w:r>
    </w:p>
  </w:footnote>
  <w:footnote w:id="27">
    <w:p w14:paraId="63727DA0" w14:textId="060B751C" w:rsidR="005F0988" w:rsidRPr="003F6ABD" w:rsidRDefault="005F0988" w:rsidP="009F719F">
      <w:pPr>
        <w:pStyle w:val="FN"/>
      </w:pPr>
      <w:r w:rsidRPr="003F6ABD">
        <w:rPr>
          <w:rStyle w:val="FootnoteReference"/>
        </w:rPr>
        <w:footnoteRef/>
      </w:r>
      <w:r w:rsidRPr="003F6ABD">
        <w:t xml:space="preserve"> </w:t>
      </w:r>
      <w:r w:rsidRPr="003F6ABD">
        <w:rPr>
          <w:i/>
          <w:iCs/>
        </w:rPr>
        <w:t>Id.</w:t>
      </w:r>
      <w:r w:rsidRPr="003F6ABD">
        <w:t xml:space="preserve"> </w:t>
      </w:r>
    </w:p>
  </w:footnote>
  <w:footnote w:id="28">
    <w:p w14:paraId="2C7768AE" w14:textId="00987407" w:rsidR="005F0988" w:rsidRPr="003F6ABD" w:rsidRDefault="005F0988" w:rsidP="009F719F">
      <w:pPr>
        <w:pStyle w:val="FN"/>
      </w:pPr>
      <w:r w:rsidRPr="003F6ABD">
        <w:rPr>
          <w:rStyle w:val="FootnoteReference"/>
        </w:rPr>
        <w:footnoteRef/>
      </w:r>
      <w:r w:rsidRPr="003F6ABD">
        <w:t xml:space="preserve"> </w:t>
      </w:r>
      <w:r w:rsidRPr="003F6ABD">
        <w:rPr>
          <w:i/>
          <w:iCs/>
        </w:rPr>
        <w:t>Id.</w:t>
      </w:r>
      <w:r w:rsidRPr="003F6ABD">
        <w:t xml:space="preserve"> </w:t>
      </w:r>
    </w:p>
  </w:footnote>
  <w:footnote w:id="29">
    <w:p w14:paraId="3A4A3EFD" w14:textId="73A7D8E4" w:rsidR="005F0988" w:rsidRPr="003F6ABD" w:rsidRDefault="005F0988" w:rsidP="009F719F">
      <w:pPr>
        <w:pStyle w:val="FN"/>
      </w:pPr>
      <w:r w:rsidRPr="003F6ABD">
        <w:rPr>
          <w:rStyle w:val="FootnoteReference"/>
        </w:rPr>
        <w:footnoteRef/>
      </w:r>
      <w:r w:rsidRPr="003F6ABD">
        <w:t xml:space="preserve"> </w:t>
      </w:r>
      <w:r w:rsidRPr="003F6ABD">
        <w:rPr>
          <w:i/>
          <w:iCs/>
        </w:rPr>
        <w:t>Id.</w:t>
      </w:r>
      <w:r w:rsidRPr="003F6ABD">
        <w:t xml:space="preserve"> at 303–5.</w:t>
      </w:r>
    </w:p>
  </w:footnote>
  <w:footnote w:id="30">
    <w:p w14:paraId="4D5F3DE9" w14:textId="054B0EBD" w:rsidR="005F0988" w:rsidRPr="003F6ABD" w:rsidRDefault="005F0988" w:rsidP="009F719F">
      <w:pPr>
        <w:pStyle w:val="FN"/>
      </w:pPr>
      <w:r w:rsidRPr="003F6ABD">
        <w:rPr>
          <w:rStyle w:val="FootnoteReference"/>
        </w:rPr>
        <w:footnoteRef/>
      </w:r>
      <w:r w:rsidRPr="003F6ABD">
        <w:t xml:space="preserve"> </w:t>
      </w:r>
      <w:r w:rsidRPr="003F6ABD">
        <w:rPr>
          <w:smallCaps/>
        </w:rPr>
        <w:t>The Declaration of Independence</w:t>
      </w:r>
      <w:r w:rsidRPr="003F6ABD">
        <w:t xml:space="preserve"> (U.S. 1776).</w:t>
      </w:r>
    </w:p>
  </w:footnote>
  <w:footnote w:id="31">
    <w:p w14:paraId="59D6F0DB" w14:textId="093888B3" w:rsidR="005F0988" w:rsidRPr="003F6ABD" w:rsidRDefault="005F0988" w:rsidP="009F719F">
      <w:pPr>
        <w:pStyle w:val="FN"/>
      </w:pPr>
      <w:r w:rsidRPr="003F6ABD">
        <w:rPr>
          <w:rStyle w:val="FootnoteReference"/>
        </w:rPr>
        <w:footnoteRef/>
      </w:r>
      <w:r w:rsidRPr="003F6ABD">
        <w:t xml:space="preserve"> </w:t>
      </w:r>
      <w:proofErr w:type="spellStart"/>
      <w:r w:rsidRPr="003F6ABD">
        <w:t>Scheppele</w:t>
      </w:r>
      <w:proofErr w:type="spellEnd"/>
      <w:r w:rsidRPr="003F6ABD">
        <w:t xml:space="preserve">, </w:t>
      </w:r>
      <w:r w:rsidRPr="003F6ABD">
        <w:rPr>
          <w:i/>
          <w:iCs/>
        </w:rPr>
        <w:t>supra</w:t>
      </w:r>
      <w:r w:rsidRPr="003F6ABD">
        <w:t xml:space="preserve"> note 17, at 308.</w:t>
      </w:r>
    </w:p>
  </w:footnote>
  <w:footnote w:id="32">
    <w:p w14:paraId="3C2EBF91" w14:textId="041D9352" w:rsidR="005F0988" w:rsidRPr="003F6ABD" w:rsidRDefault="005F0988" w:rsidP="009F719F">
      <w:pPr>
        <w:pStyle w:val="FN"/>
      </w:pPr>
      <w:r w:rsidRPr="003F6ABD">
        <w:rPr>
          <w:rStyle w:val="FootnoteReference"/>
        </w:rPr>
        <w:footnoteRef/>
      </w:r>
      <w:r w:rsidRPr="003F6ABD">
        <w:t xml:space="preserve"> D. </w:t>
      </w:r>
      <w:proofErr w:type="spellStart"/>
      <w:r w:rsidRPr="003F6ABD">
        <w:t>Erdos</w:t>
      </w:r>
      <w:proofErr w:type="spellEnd"/>
      <w:r w:rsidRPr="003F6ABD">
        <w:t xml:space="preserve">, </w:t>
      </w:r>
      <w:r w:rsidRPr="003F6ABD">
        <w:rPr>
          <w:i/>
          <w:iCs/>
        </w:rPr>
        <w:t>Aversive Constitutionalism in the Westminster World: The Genesis of the New Zealand Bill of Rights Act (1990)</w:t>
      </w:r>
      <w:r w:rsidRPr="003F6ABD">
        <w:t xml:space="preserve">, 5 </w:t>
      </w:r>
      <w:r w:rsidRPr="003F6ABD">
        <w:rPr>
          <w:smallCaps/>
        </w:rPr>
        <w:t>Int’l J. Const. L.</w:t>
      </w:r>
      <w:r w:rsidRPr="003F6ABD">
        <w:t xml:space="preserve"> 343 (2007):</w:t>
      </w:r>
    </w:p>
    <w:p w14:paraId="0BB054C8" w14:textId="7597AAC3" w:rsidR="005F0988" w:rsidRPr="003F6ABD" w:rsidRDefault="005F0988" w:rsidP="003F6ABD">
      <w:pPr>
        <w:pStyle w:val="EXT"/>
      </w:pPr>
      <w:r w:rsidRPr="003F6ABD">
        <w:t xml:space="preserve">I argue that the general, perhaps predictable wariness of incumbent politicians </w:t>
      </w:r>
      <w:proofErr w:type="gramStart"/>
      <w:r w:rsidRPr="003F6ABD">
        <w:t>with regard to</w:t>
      </w:r>
      <w:proofErr w:type="gramEnd"/>
      <w:r w:rsidRPr="003F6ABD">
        <w:t xml:space="preserve"> a bill of rights was mitigated by the </w:t>
      </w:r>
      <w:proofErr w:type="spellStart"/>
      <w:r w:rsidRPr="003F6ABD">
        <w:t>Labour</w:t>
      </w:r>
      <w:proofErr w:type="spellEnd"/>
      <w:r w:rsidRPr="003F6ABD">
        <w:t xml:space="preserve"> elites’ negative political experiences under the previous and apparently authoritarian government of Robert Muldoon (1975–1984). [. . .] This negative experience produced within </w:t>
      </w:r>
      <w:proofErr w:type="spellStart"/>
      <w:r w:rsidRPr="003F6ABD">
        <w:t>Labour</w:t>
      </w:r>
      <w:proofErr w:type="spellEnd"/>
      <w:r w:rsidRPr="003F6ABD">
        <w:t xml:space="preserve"> a new aversive mind-set in favor of reform, particularly </w:t>
      </w:r>
      <w:proofErr w:type="gramStart"/>
      <w:r w:rsidRPr="003F6ABD">
        <w:t>in the area of</w:t>
      </w:r>
      <w:proofErr w:type="gramEnd"/>
      <w:r w:rsidRPr="003F6ABD">
        <w:t xml:space="preserve"> procedural Rights.</w:t>
      </w:r>
    </w:p>
    <w:p w14:paraId="407315A7" w14:textId="795079AA" w:rsidR="005F0988" w:rsidRPr="003F6ABD" w:rsidRDefault="005F0988" w:rsidP="009F719F">
      <w:pPr>
        <w:pStyle w:val="FN"/>
      </w:pPr>
      <w:r w:rsidRPr="003F6ABD">
        <w:rPr>
          <w:i/>
        </w:rPr>
        <w:t xml:space="preserve">Id. </w:t>
      </w:r>
      <w:r w:rsidRPr="003F6ABD">
        <w:t xml:space="preserve">at 362. </w:t>
      </w:r>
      <w:r w:rsidRPr="003F6ABD">
        <w:rPr>
          <w:i/>
        </w:rPr>
        <w:t xml:space="preserve">See also </w:t>
      </w:r>
      <w:r w:rsidRPr="003F6ABD">
        <w:t>Bill of Rights Act 1990, No. 109 (N.Z.).</w:t>
      </w:r>
    </w:p>
    <w:p w14:paraId="25E2D9E7" w14:textId="567EE456" w:rsidR="005F0988" w:rsidRPr="003F6ABD" w:rsidRDefault="005F0988" w:rsidP="009F719F">
      <w:pPr>
        <w:pStyle w:val="FN"/>
      </w:pPr>
      <w:r w:rsidRPr="003F6ABD">
        <w:t xml:space="preserve">&lt;PI&gt;For a different approach on the New Zealand Bill of Rights, see </w:t>
      </w:r>
      <w:r w:rsidRPr="003F6ABD">
        <w:rPr>
          <w:smallCaps/>
        </w:rPr>
        <w:t>Ran Hirschl</w:t>
      </w:r>
      <w:r w:rsidRPr="003F6ABD">
        <w:t xml:space="preserve">, </w:t>
      </w:r>
      <w:r w:rsidRPr="003F6ABD">
        <w:rPr>
          <w:smallCaps/>
        </w:rPr>
        <w:t>Towards Juristocracy: The Origins and Consequences of the New Constitutionalism</w:t>
      </w:r>
      <w:r w:rsidRPr="003F6ABD">
        <w:t xml:space="preserve"> (2004). </w:t>
      </w:r>
    </w:p>
  </w:footnote>
  <w:footnote w:id="33">
    <w:p w14:paraId="181787FC" w14:textId="7DBC72A3" w:rsidR="005F0988" w:rsidRPr="003F6ABD" w:rsidRDefault="005F0988" w:rsidP="003F6ABD">
      <w:pPr>
        <w:pStyle w:val="FN"/>
        <w:rPr>
          <w:lang w:val="es-CL"/>
        </w:rPr>
      </w:pPr>
      <w:r w:rsidRPr="003F6ABD">
        <w:rPr>
          <w:rStyle w:val="FootnoteReference"/>
        </w:rPr>
        <w:footnoteRef/>
      </w:r>
      <w:r w:rsidRPr="003F6ABD">
        <w:rPr>
          <w:lang w:val="es-CL"/>
        </w:rPr>
        <w:t xml:space="preserve"> </w:t>
      </w:r>
      <w:proofErr w:type="spellStart"/>
      <w:r w:rsidRPr="003F6ABD">
        <w:rPr>
          <w:i/>
          <w:iCs/>
          <w:lang w:val="es-CL"/>
        </w:rPr>
        <w:t>See</w:t>
      </w:r>
      <w:proofErr w:type="spellEnd"/>
      <w:r w:rsidRPr="003F6ABD">
        <w:rPr>
          <w:i/>
          <w:iCs/>
          <w:lang w:val="es-CL"/>
        </w:rPr>
        <w:t xml:space="preserve"> infra</w:t>
      </w:r>
      <w:r w:rsidRPr="003F6ABD">
        <w:rPr>
          <w:lang w:val="es-CL"/>
        </w:rPr>
        <w:t xml:space="preserve"> note 51</w:t>
      </w:r>
    </w:p>
  </w:footnote>
  <w:footnote w:id="34">
    <w:p w14:paraId="27A3487D" w14:textId="6B81C6F2" w:rsidR="005F0988" w:rsidRPr="003F6ABD" w:rsidRDefault="005F0988" w:rsidP="009F719F">
      <w:pPr>
        <w:pStyle w:val="FN"/>
        <w:rPr>
          <w:lang w:val="es-CL"/>
        </w:rPr>
      </w:pPr>
      <w:r w:rsidRPr="003F6ABD">
        <w:rPr>
          <w:rStyle w:val="FootnoteReference"/>
        </w:rPr>
        <w:footnoteRef/>
      </w:r>
      <w:r w:rsidRPr="003F6ABD">
        <w:rPr>
          <w:lang w:val="es-CL"/>
        </w:rPr>
        <w:t xml:space="preserve"> Biblioteca del Congreso Nacional, </w:t>
      </w:r>
      <w:r w:rsidRPr="003F6ABD">
        <w:rPr>
          <w:i/>
          <w:iCs/>
          <w:lang w:val="es-CL"/>
        </w:rPr>
        <w:t xml:space="preserve">Historia de la Ley </w:t>
      </w:r>
      <w:proofErr w:type="spellStart"/>
      <w:r w:rsidRPr="003F6ABD">
        <w:rPr>
          <w:i/>
          <w:iCs/>
          <w:lang w:val="es-CL"/>
        </w:rPr>
        <w:t>N°</w:t>
      </w:r>
      <w:proofErr w:type="spellEnd"/>
      <w:r w:rsidRPr="003F6ABD">
        <w:rPr>
          <w:i/>
          <w:iCs/>
          <w:lang w:val="es-CL"/>
        </w:rPr>
        <w:t xml:space="preserve"> 21.200: Modifica el Capítulo XV de la Constitución Política de la República</w:t>
      </w:r>
      <w:r w:rsidRPr="003F6ABD">
        <w:rPr>
          <w:lang w:val="es-CL"/>
        </w:rPr>
        <w:t xml:space="preserve"> 270 (</w:t>
      </w:r>
      <w:proofErr w:type="spellStart"/>
      <w:r w:rsidRPr="003F6ABD">
        <w:rPr>
          <w:lang w:val="es-CL"/>
        </w:rPr>
        <w:t>Apr</w:t>
      </w:r>
      <w:proofErr w:type="spellEnd"/>
      <w:r w:rsidRPr="003F6ABD">
        <w:rPr>
          <w:lang w:val="es-CL"/>
        </w:rPr>
        <w:t xml:space="preserve">. 3, 2020), </w:t>
      </w:r>
      <w:hyperlink r:id="rId3" w:history="1">
        <w:r w:rsidRPr="003F6ABD">
          <w:rPr>
            <w:rStyle w:val="Hyperlink"/>
            <w:bdr w:val="single" w:sz="4" w:space="0" w:color="auto"/>
            <w:lang w:val="es-CL"/>
          </w:rPr>
          <w:t>https://bit.ly/3o9DZ0O</w:t>
        </w:r>
      </w:hyperlink>
      <w:r w:rsidRPr="003F6ABD">
        <w:rPr>
          <w:lang w:val="es-CL"/>
        </w:rPr>
        <w:t xml:space="preserve"> [</w:t>
      </w:r>
      <w:proofErr w:type="spellStart"/>
      <w:r w:rsidRPr="003F6ABD">
        <w:rPr>
          <w:lang w:val="es-CL"/>
        </w:rPr>
        <w:t>hereinafter</w:t>
      </w:r>
      <w:proofErr w:type="spellEnd"/>
      <w:r w:rsidRPr="003F6ABD">
        <w:rPr>
          <w:lang w:val="es-CL"/>
        </w:rPr>
        <w:t xml:space="preserve"> </w:t>
      </w:r>
      <w:r w:rsidRPr="003F6ABD">
        <w:rPr>
          <w:i/>
          <w:lang w:val="es-CL"/>
        </w:rPr>
        <w:t xml:space="preserve">Historia de la Ley </w:t>
      </w:r>
      <w:proofErr w:type="spellStart"/>
      <w:r w:rsidRPr="003F6ABD">
        <w:rPr>
          <w:i/>
          <w:iCs/>
          <w:lang w:val="es-CL"/>
        </w:rPr>
        <w:t>N°</w:t>
      </w:r>
      <w:proofErr w:type="spellEnd"/>
      <w:r w:rsidRPr="003F6ABD">
        <w:rPr>
          <w:i/>
          <w:iCs/>
          <w:lang w:val="es-CL"/>
        </w:rPr>
        <w:t xml:space="preserve"> 21.200</w:t>
      </w:r>
      <w:r w:rsidRPr="003F6ABD">
        <w:rPr>
          <w:iCs/>
          <w:lang w:val="es-CL"/>
        </w:rPr>
        <w:t>]</w:t>
      </w:r>
    </w:p>
  </w:footnote>
  <w:footnote w:id="35">
    <w:p w14:paraId="3AABE723" w14:textId="359383D1" w:rsidR="005F0988" w:rsidRPr="003F6ABD" w:rsidRDefault="005F0988" w:rsidP="009F719F">
      <w:pPr>
        <w:pStyle w:val="FN"/>
      </w:pPr>
      <w:r w:rsidRPr="003F6ABD">
        <w:rPr>
          <w:rStyle w:val="FootnoteReference"/>
        </w:rPr>
        <w:footnoteRef/>
      </w:r>
      <w:r w:rsidRPr="003F6ABD">
        <w:t xml:space="preserve"> See, e.g., the interventions by representatives Marcelo Díaz (</w:t>
      </w:r>
      <w:r w:rsidRPr="003F6ABD">
        <w:rPr>
          <w:i/>
        </w:rPr>
        <w:t xml:space="preserve">id. </w:t>
      </w:r>
      <w:r w:rsidRPr="003F6ABD">
        <w:t xml:space="preserve">at </w:t>
      </w:r>
      <w:r w:rsidR="00F066FC" w:rsidRPr="003F6ABD">
        <w:t>265</w:t>
      </w:r>
      <w:r w:rsidRPr="003F6ABD">
        <w:t>), Carmen Hertz (</w:t>
      </w:r>
      <w:r w:rsidRPr="003F6ABD">
        <w:rPr>
          <w:i/>
        </w:rPr>
        <w:t xml:space="preserve">id. </w:t>
      </w:r>
      <w:r w:rsidRPr="003F6ABD">
        <w:t xml:space="preserve">at </w:t>
      </w:r>
      <w:r w:rsidR="00F066FC" w:rsidRPr="003F6ABD">
        <w:t>266</w:t>
      </w:r>
      <w:r w:rsidR="003D0117" w:rsidRPr="003F6ABD">
        <w:t>-267</w:t>
      </w:r>
      <w:r w:rsidRPr="003F6ABD">
        <w:t xml:space="preserve">), </w:t>
      </w:r>
      <w:proofErr w:type="spellStart"/>
      <w:r w:rsidRPr="003F6ABD">
        <w:t>Tucapel</w:t>
      </w:r>
      <w:proofErr w:type="spellEnd"/>
      <w:r w:rsidRPr="003F6ABD">
        <w:t xml:space="preserve"> Jiménez (</w:t>
      </w:r>
      <w:r w:rsidRPr="003F6ABD">
        <w:rPr>
          <w:i/>
        </w:rPr>
        <w:t xml:space="preserve">id. </w:t>
      </w:r>
      <w:r w:rsidRPr="003F6ABD">
        <w:t xml:space="preserve">at </w:t>
      </w:r>
      <w:r w:rsidR="00F066FC" w:rsidRPr="003F6ABD">
        <w:t>274</w:t>
      </w:r>
      <w:r w:rsidRPr="003F6ABD">
        <w:t xml:space="preserve">), Jaime </w:t>
      </w:r>
      <w:proofErr w:type="spellStart"/>
      <w:r w:rsidRPr="003F6ABD">
        <w:t>Mulet</w:t>
      </w:r>
      <w:proofErr w:type="spellEnd"/>
      <w:r w:rsidRPr="003F6ABD">
        <w:t xml:space="preserve"> (</w:t>
      </w:r>
      <w:r w:rsidRPr="003F6ABD">
        <w:rPr>
          <w:i/>
        </w:rPr>
        <w:t xml:space="preserve">id. </w:t>
      </w:r>
      <w:r w:rsidRPr="003F6ABD">
        <w:t xml:space="preserve">at </w:t>
      </w:r>
      <w:r w:rsidR="003D0117" w:rsidRPr="003F6ABD">
        <w:t>277-</w:t>
      </w:r>
      <w:r w:rsidR="00F066FC" w:rsidRPr="003F6ABD">
        <w:t>278</w:t>
      </w:r>
      <w:r w:rsidRPr="003F6ABD">
        <w:t>), Felix González (</w:t>
      </w:r>
      <w:r w:rsidRPr="003F6ABD">
        <w:rPr>
          <w:i/>
        </w:rPr>
        <w:t xml:space="preserve">id. </w:t>
      </w:r>
      <w:r w:rsidRPr="003F6ABD">
        <w:t xml:space="preserve">at </w:t>
      </w:r>
      <w:r w:rsidR="00F066FC" w:rsidRPr="003F6ABD">
        <w:t>279</w:t>
      </w:r>
      <w:r w:rsidR="003D0117" w:rsidRPr="003F6ABD">
        <w:t>-280</w:t>
      </w:r>
      <w:r w:rsidR="00F066FC" w:rsidRPr="003F6ABD">
        <w:t>)</w:t>
      </w:r>
      <w:r w:rsidRPr="003F6ABD">
        <w:t>, Natalia Castillo (</w:t>
      </w:r>
      <w:r w:rsidRPr="003F6ABD">
        <w:rPr>
          <w:i/>
        </w:rPr>
        <w:t xml:space="preserve">id. </w:t>
      </w:r>
      <w:r w:rsidRPr="003F6ABD">
        <w:t xml:space="preserve">at </w:t>
      </w:r>
      <w:r w:rsidR="00F066FC" w:rsidRPr="003F6ABD">
        <w:t>282</w:t>
      </w:r>
      <w:r w:rsidRPr="003F6ABD">
        <w:t xml:space="preserve">), Maya </w:t>
      </w:r>
      <w:bookmarkStart w:id="0" w:name="_Hlk63171661"/>
      <w:r w:rsidRPr="003F6ABD">
        <w:t xml:space="preserve">Fernández </w:t>
      </w:r>
      <w:bookmarkEnd w:id="0"/>
      <w:r w:rsidRPr="003F6ABD">
        <w:t>(</w:t>
      </w:r>
      <w:r w:rsidRPr="003F6ABD">
        <w:rPr>
          <w:i/>
        </w:rPr>
        <w:t xml:space="preserve">id. </w:t>
      </w:r>
      <w:r w:rsidRPr="003F6ABD">
        <w:t xml:space="preserve">at </w:t>
      </w:r>
      <w:r w:rsidR="00F066FC" w:rsidRPr="003F6ABD">
        <w:t>270</w:t>
      </w:r>
      <w:r w:rsidRPr="003F6ABD">
        <w:t>), Andrea Parra (</w:t>
      </w:r>
      <w:r w:rsidRPr="003F6ABD">
        <w:rPr>
          <w:i/>
        </w:rPr>
        <w:t xml:space="preserve">id. </w:t>
      </w:r>
      <w:r w:rsidRPr="003F6ABD">
        <w:t xml:space="preserve">at </w:t>
      </w:r>
      <w:r w:rsidR="00F066FC" w:rsidRPr="003F6ABD">
        <w:t>284</w:t>
      </w:r>
      <w:r w:rsidR="003D0117" w:rsidRPr="003F6ABD">
        <w:t>-285</w:t>
      </w:r>
      <w:r w:rsidRPr="003F6ABD">
        <w:t xml:space="preserve">), Camila </w:t>
      </w:r>
      <w:proofErr w:type="spellStart"/>
      <w:r w:rsidRPr="003F6ABD">
        <w:t>Vallejos</w:t>
      </w:r>
      <w:proofErr w:type="spellEnd"/>
      <w:r w:rsidRPr="003F6ABD">
        <w:t xml:space="preserve"> (</w:t>
      </w:r>
      <w:r w:rsidRPr="003F6ABD">
        <w:rPr>
          <w:i/>
        </w:rPr>
        <w:t xml:space="preserve">id. </w:t>
      </w:r>
      <w:r w:rsidRPr="003F6ABD">
        <w:t xml:space="preserve">at </w:t>
      </w:r>
      <w:r w:rsidR="00F066FC" w:rsidRPr="003F6ABD">
        <w:t>306-307</w:t>
      </w:r>
      <w:r w:rsidRPr="003F6ABD">
        <w:t>), Boris Barrera (</w:t>
      </w:r>
      <w:r w:rsidRPr="003F6ABD">
        <w:rPr>
          <w:i/>
        </w:rPr>
        <w:t xml:space="preserve">id. </w:t>
      </w:r>
      <w:r w:rsidRPr="003F6ABD">
        <w:t xml:space="preserve">at </w:t>
      </w:r>
      <w:r w:rsidR="00F066FC" w:rsidRPr="003F6ABD">
        <w:t>328-329</w:t>
      </w:r>
      <w:r w:rsidRPr="003F6ABD">
        <w:t xml:space="preserve">), and Vlado </w:t>
      </w:r>
      <w:proofErr w:type="spellStart"/>
      <w:r w:rsidRPr="003F6ABD">
        <w:t>Mirosevic</w:t>
      </w:r>
      <w:proofErr w:type="spellEnd"/>
      <w:r w:rsidRPr="003F6ABD">
        <w:t xml:space="preserve"> (</w:t>
      </w:r>
      <w:r w:rsidRPr="003F6ABD">
        <w:rPr>
          <w:i/>
        </w:rPr>
        <w:t xml:space="preserve">id. </w:t>
      </w:r>
      <w:r w:rsidRPr="003F6ABD">
        <w:t xml:space="preserve">at </w:t>
      </w:r>
      <w:r w:rsidR="00F066FC" w:rsidRPr="003F6ABD">
        <w:t>329</w:t>
      </w:r>
      <w:r w:rsidRPr="003F6ABD">
        <w:t xml:space="preserve">); senators Felipe </w:t>
      </w:r>
      <w:proofErr w:type="spellStart"/>
      <w:r w:rsidRPr="003F6ABD">
        <w:t>Harboe</w:t>
      </w:r>
      <w:proofErr w:type="spellEnd"/>
      <w:r w:rsidRPr="003F6ABD">
        <w:t xml:space="preserve"> (</w:t>
      </w:r>
      <w:r w:rsidRPr="003F6ABD">
        <w:rPr>
          <w:i/>
        </w:rPr>
        <w:t xml:space="preserve">id. </w:t>
      </w:r>
      <w:r w:rsidRPr="003F6ABD">
        <w:t xml:space="preserve">at </w:t>
      </w:r>
      <w:r w:rsidR="00F066FC" w:rsidRPr="003F6ABD">
        <w:t>433-434</w:t>
      </w:r>
      <w:r w:rsidRPr="003F6ABD">
        <w:t>) and Juan Pablo Letelier (</w:t>
      </w:r>
      <w:r w:rsidRPr="003F6ABD">
        <w:rPr>
          <w:i/>
        </w:rPr>
        <w:t xml:space="preserve">id. </w:t>
      </w:r>
      <w:r w:rsidRPr="003F6ABD">
        <w:t xml:space="preserve">at </w:t>
      </w:r>
      <w:r w:rsidR="00F066FC" w:rsidRPr="003F6ABD">
        <w:t>463-464)</w:t>
      </w:r>
      <w:r w:rsidRPr="003F6ABD">
        <w:t>; legal scholars Claudia Sarmiento (</w:t>
      </w:r>
      <w:r w:rsidRPr="003F6ABD">
        <w:rPr>
          <w:i/>
        </w:rPr>
        <w:t xml:space="preserve">id. </w:t>
      </w:r>
      <w:r w:rsidRPr="003F6ABD">
        <w:t xml:space="preserve">at </w:t>
      </w:r>
      <w:r w:rsidR="00F066FC" w:rsidRPr="003F6ABD">
        <w:t>118-120</w:t>
      </w:r>
      <w:r w:rsidRPr="003F6ABD">
        <w:t>), Fernando Atria (</w:t>
      </w:r>
      <w:r w:rsidRPr="003F6ABD">
        <w:rPr>
          <w:i/>
        </w:rPr>
        <w:t xml:space="preserve">id. </w:t>
      </w:r>
      <w:r w:rsidRPr="003F6ABD">
        <w:t xml:space="preserve">at </w:t>
      </w:r>
      <w:r w:rsidR="00F066FC" w:rsidRPr="003F6ABD">
        <w:t>129-133</w:t>
      </w:r>
      <w:r w:rsidRPr="003F6ABD">
        <w:t xml:space="preserve">), and Francisco </w:t>
      </w:r>
      <w:proofErr w:type="spellStart"/>
      <w:r w:rsidRPr="003F6ABD">
        <w:t>Zúñiga</w:t>
      </w:r>
      <w:proofErr w:type="spellEnd"/>
      <w:r w:rsidR="00F066FC" w:rsidRPr="003F6ABD">
        <w:t xml:space="preserve"> </w:t>
      </w:r>
      <w:r w:rsidRPr="003F6ABD">
        <w:t>(</w:t>
      </w:r>
      <w:r w:rsidRPr="003F6ABD">
        <w:rPr>
          <w:i/>
        </w:rPr>
        <w:t xml:space="preserve">id. </w:t>
      </w:r>
      <w:r w:rsidRPr="003F6ABD">
        <w:t xml:space="preserve">at </w:t>
      </w:r>
      <w:r w:rsidR="00F066FC" w:rsidRPr="003F6ABD">
        <w:t>136-137</w:t>
      </w:r>
      <w:r w:rsidRPr="003F6ABD">
        <w:t xml:space="preserve">); and the bill presented by former President Bachelet in April 2017 (Bill N° 022-365), which was discussed in the sessions where the interventions took place. </w:t>
      </w:r>
      <w:proofErr w:type="gramStart"/>
      <w:r w:rsidRPr="003F6ABD">
        <w:t>All of</w:t>
      </w:r>
      <w:proofErr w:type="gramEnd"/>
      <w:r w:rsidRPr="003F6ABD">
        <w:t xml:space="preserve"> these interventions and materials can be found in </w:t>
      </w:r>
      <w:r w:rsidRPr="003F6ABD">
        <w:rPr>
          <w:i/>
        </w:rPr>
        <w:t xml:space="preserve">Historia de la Ley </w:t>
      </w:r>
      <w:r w:rsidRPr="003F6ABD">
        <w:rPr>
          <w:i/>
          <w:iCs/>
        </w:rPr>
        <w:t>N° 21.200</w:t>
      </w:r>
      <w:r w:rsidRPr="003F6ABD">
        <w:t xml:space="preserve">, </w:t>
      </w:r>
      <w:r w:rsidRPr="003F6ABD">
        <w:rPr>
          <w:i/>
          <w:iCs/>
        </w:rPr>
        <w:t>supra</w:t>
      </w:r>
      <w:r w:rsidRPr="003F6ABD">
        <w:t xml:space="preserve"> note 31. An interesting example is Miguel Crispi’s intervention, which emphasized the democratic deficits of the dictatorship’s constitutional model by taking the symbolism about breaking with the dictatorship’s legacy further and relating it to the congressional building itself: “The building of Parliament has an incredible acoustic. Pinochet probably designed it so that we wouldn’t hear what is going out outside, where there are hundreds of thousands of people protesting.” </w:t>
      </w:r>
      <w:r w:rsidRPr="003F6ABD">
        <w:rPr>
          <w:i/>
          <w:iCs/>
        </w:rPr>
        <w:t>Id.</w:t>
      </w:r>
      <w:r w:rsidRPr="003F6ABD">
        <w:t xml:space="preserve"> at 343</w:t>
      </w:r>
      <w:r w:rsidRPr="003F6ABD">
        <w:t xml:space="preserve"> (translation by authors).</w:t>
      </w:r>
    </w:p>
  </w:footnote>
  <w:footnote w:id="36">
    <w:p w14:paraId="15D474D4" w14:textId="3CAAFBB0" w:rsidR="005F0988" w:rsidRPr="003F6ABD" w:rsidRDefault="005F0988" w:rsidP="009F719F">
      <w:pPr>
        <w:pStyle w:val="FN"/>
      </w:pPr>
      <w:r w:rsidRPr="003F6ABD">
        <w:rPr>
          <w:rStyle w:val="FootnoteReference"/>
        </w:rPr>
        <w:footnoteRef/>
      </w:r>
      <w:r w:rsidRPr="003F6ABD">
        <w:t xml:space="preserve"> </w:t>
      </w:r>
      <w:r w:rsidRPr="003F6ABD">
        <w:rPr>
          <w:i/>
        </w:rPr>
        <w:t>See, e.g.</w:t>
      </w:r>
      <w:r w:rsidRPr="003F6ABD">
        <w:t xml:space="preserve">, </w:t>
      </w:r>
      <w:r w:rsidRPr="003F6ABD">
        <w:rPr>
          <w:smallCaps/>
        </w:rPr>
        <w:t>Robert Barros</w:t>
      </w:r>
      <w:r w:rsidRPr="003F6ABD">
        <w:t xml:space="preserve">, </w:t>
      </w:r>
      <w:r w:rsidRPr="003F6ABD">
        <w:rPr>
          <w:smallCaps/>
        </w:rPr>
        <w:t>Constitutionalism and Dictatorship: Pinochet, the Junta, and the 1980 Constitution</w:t>
      </w:r>
      <w:r w:rsidRPr="003F6ABD">
        <w:t xml:space="preserve"> (2002); </w:t>
      </w:r>
      <w:r w:rsidRPr="003F6ABD">
        <w:rPr>
          <w:smallCaps/>
        </w:rPr>
        <w:t>Javier Couso et al.</w:t>
      </w:r>
      <w:r w:rsidRPr="003F6ABD">
        <w:t xml:space="preserve">, </w:t>
      </w:r>
      <w:r w:rsidRPr="003F6ABD">
        <w:rPr>
          <w:smallCaps/>
        </w:rPr>
        <w:t>Constitutional Law in Chile</w:t>
      </w:r>
      <w:r w:rsidRPr="003F6ABD">
        <w:t xml:space="preserve"> (2013).</w:t>
      </w:r>
    </w:p>
  </w:footnote>
  <w:footnote w:id="37">
    <w:p w14:paraId="3D5486A0" w14:textId="068666FB" w:rsidR="005F0988" w:rsidRPr="003F6ABD" w:rsidRDefault="005F0988" w:rsidP="009F719F">
      <w:pPr>
        <w:pStyle w:val="FN"/>
        <w:rPr>
          <w:i/>
        </w:rPr>
      </w:pPr>
      <w:r w:rsidRPr="003F6ABD">
        <w:rPr>
          <w:rStyle w:val="FootnoteReference"/>
        </w:rPr>
        <w:footnoteRef/>
      </w:r>
      <w:r w:rsidRPr="003F6ABD">
        <w:t xml:space="preserve"> The 2019 democratic index, for example, considers Chile to be a “full democracy.” </w:t>
      </w:r>
      <w:r w:rsidRPr="003F6ABD">
        <w:rPr>
          <w:i/>
        </w:rPr>
        <w:t>See Democracy Index 2019</w:t>
      </w:r>
      <w:r w:rsidRPr="003F6ABD">
        <w:t xml:space="preserve">, </w:t>
      </w:r>
      <w:r w:rsidRPr="003F6ABD">
        <w:rPr>
          <w:smallCaps/>
        </w:rPr>
        <w:t xml:space="preserve">The Economist Intelligence Unit, </w:t>
      </w:r>
      <w:hyperlink r:id="rId4" w:history="1">
        <w:r w:rsidRPr="003F6ABD">
          <w:rPr>
            <w:rStyle w:val="URL"/>
          </w:rPr>
          <w:t>www.eiu.com/topic/democracy-index</w:t>
        </w:r>
      </w:hyperlink>
      <w:r w:rsidRPr="003F6ABD">
        <w:t xml:space="preserve"> (last visited Jan. 22, 2021).</w:t>
      </w:r>
    </w:p>
  </w:footnote>
  <w:footnote w:id="38">
    <w:p w14:paraId="55ECF75A" w14:textId="1CF4D019" w:rsidR="005F0988" w:rsidRPr="003F6ABD" w:rsidRDefault="005F0988" w:rsidP="009F719F">
      <w:pPr>
        <w:pStyle w:val="FN"/>
        <w:rPr>
          <w:lang w:val="es-CL"/>
        </w:rPr>
      </w:pPr>
      <w:r w:rsidRPr="003F6ABD">
        <w:rPr>
          <w:rStyle w:val="FootnoteReference"/>
        </w:rPr>
        <w:footnoteRef/>
      </w:r>
      <w:r w:rsidRPr="003F6ABD">
        <w:t xml:space="preserve"> </w:t>
      </w:r>
      <w:r w:rsidRPr="003F6ABD">
        <w:rPr>
          <w:i/>
        </w:rPr>
        <w:t>See, e.g</w:t>
      </w:r>
      <w:r w:rsidRPr="003F6ABD">
        <w:t xml:space="preserve">., STC 2935 of 2015, STC 3016 and 3026 of 2016, and STC 2012 of 2018. </w:t>
      </w:r>
      <w:proofErr w:type="spellStart"/>
      <w:r w:rsidRPr="003F6ABD">
        <w:rPr>
          <w:lang w:val="es-CL"/>
        </w:rPr>
        <w:t>For</w:t>
      </w:r>
      <w:proofErr w:type="spellEnd"/>
      <w:r w:rsidRPr="003F6ABD">
        <w:rPr>
          <w:lang w:val="es-CL"/>
        </w:rPr>
        <w:t xml:space="preserve"> </w:t>
      </w:r>
      <w:proofErr w:type="spellStart"/>
      <w:r w:rsidRPr="003F6ABD">
        <w:rPr>
          <w:lang w:val="es-CL"/>
        </w:rPr>
        <w:t>criticisms</w:t>
      </w:r>
      <w:proofErr w:type="spellEnd"/>
      <w:r w:rsidRPr="003F6ABD">
        <w:rPr>
          <w:lang w:val="es-CL"/>
        </w:rPr>
        <w:t xml:space="preserve"> </w:t>
      </w:r>
      <w:proofErr w:type="spellStart"/>
      <w:r w:rsidRPr="003F6ABD">
        <w:rPr>
          <w:lang w:val="es-CL"/>
        </w:rPr>
        <w:t>against</w:t>
      </w:r>
      <w:proofErr w:type="spellEnd"/>
      <w:r w:rsidRPr="003F6ABD">
        <w:rPr>
          <w:lang w:val="es-CL"/>
        </w:rPr>
        <w:t xml:space="preserve"> </w:t>
      </w:r>
      <w:proofErr w:type="spellStart"/>
      <w:r w:rsidRPr="003F6ABD">
        <w:rPr>
          <w:lang w:val="es-CL"/>
        </w:rPr>
        <w:t>the</w:t>
      </w:r>
      <w:proofErr w:type="spellEnd"/>
      <w:r w:rsidRPr="003F6ABD">
        <w:rPr>
          <w:lang w:val="es-CL"/>
        </w:rPr>
        <w:t xml:space="preserve"> </w:t>
      </w:r>
      <w:proofErr w:type="spellStart"/>
      <w:r w:rsidRPr="003F6ABD">
        <w:rPr>
          <w:lang w:val="es-CL"/>
        </w:rPr>
        <w:t>Court</w:t>
      </w:r>
      <w:proofErr w:type="spellEnd"/>
      <w:r w:rsidRPr="003F6ABD">
        <w:rPr>
          <w:lang w:val="es-CL"/>
        </w:rPr>
        <w:t xml:space="preserve"> and </w:t>
      </w:r>
      <w:proofErr w:type="spellStart"/>
      <w:r w:rsidRPr="003F6ABD">
        <w:rPr>
          <w:lang w:val="es-CL"/>
        </w:rPr>
        <w:t>against</w:t>
      </w:r>
      <w:proofErr w:type="spellEnd"/>
      <w:r w:rsidRPr="003F6ABD">
        <w:rPr>
          <w:lang w:val="es-CL"/>
        </w:rPr>
        <w:t xml:space="preserve"> </w:t>
      </w:r>
      <w:proofErr w:type="spellStart"/>
      <w:r w:rsidRPr="003F6ABD">
        <w:rPr>
          <w:lang w:val="es-CL"/>
        </w:rPr>
        <w:t>those</w:t>
      </w:r>
      <w:proofErr w:type="spellEnd"/>
      <w:r w:rsidRPr="003F6ABD">
        <w:rPr>
          <w:lang w:val="es-CL"/>
        </w:rPr>
        <w:t xml:space="preserve"> </w:t>
      </w:r>
      <w:proofErr w:type="spellStart"/>
      <w:r w:rsidRPr="003F6ABD">
        <w:rPr>
          <w:lang w:val="es-CL"/>
        </w:rPr>
        <w:t>decisions</w:t>
      </w:r>
      <w:proofErr w:type="spellEnd"/>
      <w:r w:rsidRPr="003F6ABD">
        <w:rPr>
          <w:lang w:val="es-CL"/>
        </w:rPr>
        <w:t xml:space="preserve">, </w:t>
      </w:r>
      <w:proofErr w:type="spellStart"/>
      <w:r w:rsidRPr="003F6ABD">
        <w:rPr>
          <w:lang w:val="es-CL"/>
        </w:rPr>
        <w:t>see</w:t>
      </w:r>
      <w:proofErr w:type="spellEnd"/>
      <w:r w:rsidRPr="003F6ABD">
        <w:rPr>
          <w:lang w:val="es-CL"/>
        </w:rPr>
        <w:t xml:space="preserve"> </w:t>
      </w:r>
      <w:r w:rsidRPr="003F6ABD">
        <w:rPr>
          <w:smallCaps/>
          <w:lang w:val="es-CL"/>
        </w:rPr>
        <w:t xml:space="preserve">Atria, Salgado &amp; </w:t>
      </w:r>
      <w:proofErr w:type="spellStart"/>
      <w:r w:rsidRPr="003F6ABD">
        <w:rPr>
          <w:smallCaps/>
          <w:lang w:val="es-CL"/>
        </w:rPr>
        <w:t>Wilenmann</w:t>
      </w:r>
      <w:proofErr w:type="spellEnd"/>
      <w:r w:rsidRPr="003F6ABD">
        <w:rPr>
          <w:lang w:val="es-CL"/>
        </w:rPr>
        <w:t xml:space="preserve">, </w:t>
      </w:r>
      <w:r w:rsidRPr="003F6ABD">
        <w:rPr>
          <w:i/>
          <w:iCs/>
          <w:lang w:val="es-CL"/>
        </w:rPr>
        <w:t>supra</w:t>
      </w:r>
      <w:r w:rsidRPr="003F6ABD">
        <w:rPr>
          <w:lang w:val="es-CL"/>
        </w:rPr>
        <w:t xml:space="preserve"> note 7; Fernando Atria, </w:t>
      </w:r>
      <w:r w:rsidRPr="003F6ABD">
        <w:rPr>
          <w:i/>
          <w:iCs/>
          <w:lang w:val="es-CL"/>
        </w:rPr>
        <w:t>Sobre el Tribunal Constitucional en la doctrina tradicional (i): El conceptualismo constitucional</w:t>
      </w:r>
      <w:r w:rsidRPr="003F6ABD">
        <w:rPr>
          <w:lang w:val="es-CL"/>
        </w:rPr>
        <w:t xml:space="preserve">, 6 </w:t>
      </w:r>
      <w:r w:rsidRPr="003F6ABD">
        <w:rPr>
          <w:smallCaps/>
          <w:lang w:val="es-CL"/>
        </w:rPr>
        <w:t>Derecho y Crítica Social</w:t>
      </w:r>
      <w:r w:rsidRPr="003F6ABD">
        <w:rPr>
          <w:lang w:val="es-CL"/>
        </w:rPr>
        <w:t xml:space="preserve"> 114 (2020); Fernando Atria, </w:t>
      </w:r>
      <w:r w:rsidRPr="003F6ABD">
        <w:rPr>
          <w:i/>
          <w:iCs/>
          <w:lang w:val="es-CL"/>
        </w:rPr>
        <w:t>Sobre el Tribunal Constitucional en la doctrina tradicional (</w:t>
      </w:r>
      <w:proofErr w:type="spellStart"/>
      <w:r w:rsidRPr="003F6ABD">
        <w:rPr>
          <w:i/>
          <w:iCs/>
          <w:lang w:val="es-CL"/>
        </w:rPr>
        <w:t>ii</w:t>
      </w:r>
      <w:proofErr w:type="spellEnd"/>
      <w:r w:rsidRPr="003F6ABD">
        <w:rPr>
          <w:i/>
          <w:iCs/>
          <w:lang w:val="es-CL"/>
        </w:rPr>
        <w:t>): Propuestas finales</w:t>
      </w:r>
      <w:r w:rsidRPr="003F6ABD">
        <w:rPr>
          <w:lang w:val="es-CL"/>
        </w:rPr>
        <w:t xml:space="preserve">, 6 </w:t>
      </w:r>
      <w:r w:rsidRPr="003F6ABD">
        <w:rPr>
          <w:smallCaps/>
          <w:lang w:val="es-CL"/>
        </w:rPr>
        <w:t>Derecho y Crítica Social</w:t>
      </w:r>
      <w:r w:rsidRPr="003F6ABD">
        <w:rPr>
          <w:lang w:val="es-CL"/>
        </w:rPr>
        <w:t xml:space="preserve"> 161 (2020).</w:t>
      </w:r>
    </w:p>
  </w:footnote>
  <w:footnote w:id="39">
    <w:p w14:paraId="2E45666A" w14:textId="3CF25AE6"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Atria</w:t>
      </w:r>
      <w:r w:rsidRPr="003F6ABD">
        <w:rPr>
          <w:lang w:val="es-CL"/>
        </w:rPr>
        <w:t xml:space="preserve">, </w:t>
      </w:r>
      <w:r w:rsidRPr="003F6ABD">
        <w:rPr>
          <w:i/>
          <w:iCs/>
          <w:lang w:val="es-CL"/>
        </w:rPr>
        <w:t>supra</w:t>
      </w:r>
      <w:r w:rsidRPr="003F6ABD">
        <w:rPr>
          <w:lang w:val="es-CL"/>
        </w:rPr>
        <w:t xml:space="preserve"> note 3; Fernando Atria, </w:t>
      </w:r>
      <w:r w:rsidRPr="003F6ABD">
        <w:rPr>
          <w:i/>
          <w:iCs/>
          <w:lang w:val="es-CL"/>
        </w:rPr>
        <w:t>La Constitución Tramposa y la Responsabilidad del Jurista</w:t>
      </w:r>
      <w:r w:rsidRPr="003F6ABD">
        <w:rPr>
          <w:lang w:val="es-CL"/>
        </w:rPr>
        <w:t xml:space="preserve">, </w:t>
      </w:r>
      <w:r w:rsidRPr="003F6ABD">
        <w:rPr>
          <w:i/>
          <w:iCs/>
          <w:lang w:val="es-CL"/>
        </w:rPr>
        <w:t>in</w:t>
      </w:r>
      <w:r w:rsidRPr="003F6ABD">
        <w:rPr>
          <w:lang w:val="es-CL"/>
        </w:rPr>
        <w:t xml:space="preserve"> </w:t>
      </w:r>
      <w:r w:rsidRPr="003F6ABD">
        <w:rPr>
          <w:smallCaps/>
          <w:lang w:val="es-CL"/>
        </w:rPr>
        <w:t>Nueva Constitución y Momento Constitucional: Visiones, Antecedentes y Debates</w:t>
      </w:r>
      <w:r w:rsidRPr="003F6ABD">
        <w:rPr>
          <w:lang w:val="es-CL"/>
        </w:rPr>
        <w:t xml:space="preserve"> 15 (Francisco Zúñiga ed., 2014).</w:t>
      </w:r>
    </w:p>
  </w:footnote>
  <w:footnote w:id="40">
    <w:p w14:paraId="22417E8B" w14:textId="3896100F"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Carlos Huneeus</w:t>
      </w:r>
      <w:r w:rsidRPr="003F6ABD">
        <w:rPr>
          <w:lang w:val="es-CL"/>
        </w:rPr>
        <w:t xml:space="preserve">, </w:t>
      </w:r>
      <w:r w:rsidRPr="003F6ABD">
        <w:rPr>
          <w:smallCaps/>
          <w:lang w:val="es-CL"/>
        </w:rPr>
        <w:t xml:space="preserve">La Democracia </w:t>
      </w:r>
      <w:proofErr w:type="spellStart"/>
      <w:r w:rsidRPr="003F6ABD">
        <w:rPr>
          <w:smallCaps/>
          <w:lang w:val="es-CL"/>
        </w:rPr>
        <w:t>Semisoberana</w:t>
      </w:r>
      <w:proofErr w:type="spellEnd"/>
      <w:r w:rsidRPr="003F6ABD">
        <w:rPr>
          <w:smallCaps/>
          <w:lang w:val="es-CL"/>
        </w:rPr>
        <w:t>: Chile Después de Pinochet</w:t>
      </w:r>
      <w:r w:rsidRPr="003F6ABD">
        <w:rPr>
          <w:lang w:val="es-CL"/>
        </w:rPr>
        <w:t xml:space="preserve"> (2014).</w:t>
      </w:r>
    </w:p>
  </w:footnote>
  <w:footnote w:id="41">
    <w:p w14:paraId="5CF5140B" w14:textId="6FF2D581" w:rsidR="005F0988" w:rsidRPr="003F6ABD" w:rsidRDefault="005F0988" w:rsidP="009F719F">
      <w:pPr>
        <w:pStyle w:val="FN"/>
        <w:rPr>
          <w:lang w:val="es-CL"/>
        </w:rPr>
      </w:pPr>
      <w:r w:rsidRPr="003F6ABD">
        <w:rPr>
          <w:rStyle w:val="FootnoteReference"/>
        </w:rPr>
        <w:footnoteRef/>
      </w:r>
      <w:r w:rsidRPr="003F6ABD">
        <w:rPr>
          <w:lang w:val="es-CL"/>
        </w:rPr>
        <w:t xml:space="preserve"> Suárez, </w:t>
      </w:r>
      <w:r w:rsidRPr="003F6ABD">
        <w:rPr>
          <w:i/>
          <w:iCs/>
          <w:lang w:val="es-CL"/>
        </w:rPr>
        <w:t>supra</w:t>
      </w:r>
      <w:r w:rsidRPr="003F6ABD">
        <w:rPr>
          <w:lang w:val="es-CL"/>
        </w:rPr>
        <w:t xml:space="preserve"> note 3.</w:t>
      </w:r>
    </w:p>
  </w:footnote>
  <w:footnote w:id="42">
    <w:p w14:paraId="1CC8900C" w14:textId="257EA442" w:rsidR="005F0988" w:rsidRPr="003F6ABD" w:rsidRDefault="005F0988" w:rsidP="009F719F">
      <w:pPr>
        <w:pStyle w:val="FN"/>
        <w:rPr>
          <w:lang w:val="es-CL"/>
        </w:rPr>
      </w:pPr>
      <w:r w:rsidRPr="003F6ABD">
        <w:rPr>
          <w:rStyle w:val="FootnoteReference"/>
        </w:rPr>
        <w:footnoteRef/>
      </w:r>
      <w:r w:rsidRPr="003F6ABD">
        <w:rPr>
          <w:lang w:val="es-CL"/>
        </w:rPr>
        <w:t xml:space="preserve"> Pablo Ruiz-Tagle, </w:t>
      </w:r>
      <w:r w:rsidRPr="003F6ABD">
        <w:rPr>
          <w:i/>
          <w:iCs/>
          <w:lang w:val="es-CL"/>
        </w:rPr>
        <w:t xml:space="preserve">La Trampa del </w:t>
      </w:r>
      <w:proofErr w:type="spellStart"/>
      <w:r w:rsidRPr="003F6ABD">
        <w:rPr>
          <w:i/>
          <w:iCs/>
          <w:lang w:val="es-CL"/>
        </w:rPr>
        <w:t>Neopresidencialismo</w:t>
      </w:r>
      <w:proofErr w:type="spellEnd"/>
      <w:r w:rsidRPr="003F6ABD">
        <w:rPr>
          <w:i/>
          <w:iCs/>
          <w:lang w:val="es-CL"/>
        </w:rPr>
        <w:t>: La Constitución “Gatopardo</w:t>
      </w:r>
      <w:r w:rsidRPr="003F6ABD">
        <w:rPr>
          <w:iCs/>
          <w:lang w:val="es-CL"/>
        </w:rPr>
        <w:t>,</w:t>
      </w:r>
      <w:r w:rsidRPr="003F6ABD">
        <w:rPr>
          <w:i/>
          <w:iCs/>
          <w:lang w:val="es-CL"/>
        </w:rPr>
        <w:t>”</w:t>
      </w:r>
      <w:r w:rsidRPr="003F6ABD">
        <w:rPr>
          <w:lang w:val="es-CL"/>
        </w:rPr>
        <w:t xml:space="preserve"> </w:t>
      </w:r>
      <w:r w:rsidRPr="003F6ABD">
        <w:rPr>
          <w:i/>
          <w:iCs/>
          <w:lang w:val="es-CL"/>
        </w:rPr>
        <w:t>in</w:t>
      </w:r>
      <w:r w:rsidRPr="003F6ABD">
        <w:rPr>
          <w:lang w:val="es-CL"/>
        </w:rPr>
        <w:t xml:space="preserve"> </w:t>
      </w:r>
      <w:r w:rsidRPr="003F6ABD">
        <w:rPr>
          <w:smallCaps/>
          <w:lang w:val="es-CL"/>
        </w:rPr>
        <w:t>La República en Chile: Teoría y Práctica del Constitucionalismo Republicano</w:t>
      </w:r>
      <w:r w:rsidRPr="003F6ABD">
        <w:rPr>
          <w:lang w:val="es-CL"/>
        </w:rPr>
        <w:t xml:space="preserve"> 197 (2006).</w:t>
      </w:r>
    </w:p>
  </w:footnote>
  <w:footnote w:id="43">
    <w:p w14:paraId="3F98B8A2" w14:textId="57C25977" w:rsidR="005F0988" w:rsidRPr="003F6ABD" w:rsidRDefault="005F0988" w:rsidP="009F719F">
      <w:pPr>
        <w:pStyle w:val="FN"/>
        <w:rPr>
          <w:lang w:val="es-CL"/>
        </w:rPr>
      </w:pPr>
      <w:r w:rsidRPr="003F6ABD">
        <w:rPr>
          <w:rStyle w:val="FootnoteReference"/>
        </w:rPr>
        <w:footnoteRef/>
      </w:r>
      <w:r w:rsidRPr="003F6ABD">
        <w:t xml:space="preserve"> Some scholars argue that judicial interpretation on these two rights has changed the meaning of the original text. </w:t>
      </w:r>
      <w:proofErr w:type="spellStart"/>
      <w:r w:rsidRPr="003F6ABD">
        <w:rPr>
          <w:i/>
          <w:lang w:val="es-CL"/>
        </w:rPr>
        <w:t>See</w:t>
      </w:r>
      <w:proofErr w:type="spellEnd"/>
      <w:r w:rsidRPr="003F6ABD">
        <w:rPr>
          <w:lang w:val="es-CL"/>
        </w:rPr>
        <w:t xml:space="preserve"> Jaime Bassa Mercado &amp; Bruno </w:t>
      </w:r>
      <w:proofErr w:type="spellStart"/>
      <w:r w:rsidRPr="003F6ABD">
        <w:rPr>
          <w:lang w:val="es-CL"/>
        </w:rPr>
        <w:t>Aste</w:t>
      </w:r>
      <w:proofErr w:type="spellEnd"/>
      <w:r w:rsidRPr="003F6ABD">
        <w:rPr>
          <w:lang w:val="es-CL"/>
        </w:rPr>
        <w:t xml:space="preserve"> Leiva, </w:t>
      </w:r>
      <w:r w:rsidRPr="003F6ABD">
        <w:rPr>
          <w:i/>
          <w:iCs/>
          <w:lang w:val="es-CL"/>
        </w:rPr>
        <w:t>Mutación en los Criterios Jurisprudenciales de Protección de los Derechos a la Salud y al Trabajo en Chile</w:t>
      </w:r>
      <w:r w:rsidRPr="003F6ABD">
        <w:rPr>
          <w:lang w:val="es-CL"/>
        </w:rPr>
        <w:t xml:space="preserve">, 42 </w:t>
      </w:r>
      <w:r w:rsidRPr="003F6ABD">
        <w:rPr>
          <w:smallCaps/>
          <w:lang w:val="es-CL"/>
        </w:rPr>
        <w:t>Revista chilena de derecho</w:t>
      </w:r>
      <w:r w:rsidRPr="003F6ABD">
        <w:rPr>
          <w:lang w:val="es-CL"/>
        </w:rPr>
        <w:t xml:space="preserve"> 215 (2015). </w:t>
      </w:r>
      <w:proofErr w:type="spellStart"/>
      <w:r w:rsidRPr="003F6ABD">
        <w:rPr>
          <w:i/>
          <w:lang w:val="es-CL"/>
        </w:rPr>
        <w:t>See</w:t>
      </w:r>
      <w:proofErr w:type="spellEnd"/>
      <w:r w:rsidRPr="003F6ABD">
        <w:rPr>
          <w:i/>
          <w:lang w:val="es-CL"/>
        </w:rPr>
        <w:t xml:space="preserve"> </w:t>
      </w:r>
      <w:proofErr w:type="spellStart"/>
      <w:r w:rsidRPr="003F6ABD">
        <w:rPr>
          <w:i/>
          <w:lang w:val="es-CL"/>
        </w:rPr>
        <w:t>also</w:t>
      </w:r>
      <w:proofErr w:type="spellEnd"/>
      <w:r w:rsidRPr="003F6ABD">
        <w:rPr>
          <w:lang w:val="es-CL"/>
        </w:rPr>
        <w:t xml:space="preserve"> Miriam Henríquez Viñas, </w:t>
      </w:r>
      <w:r w:rsidRPr="003F6ABD">
        <w:rPr>
          <w:i/>
          <w:iCs/>
          <w:lang w:val="es-CL"/>
        </w:rPr>
        <w:t>¿Activismo judicial en la obtención de cobertura adicional para enfermedades catastróficas? Análisis jurisprudencial 2006–2009</w:t>
      </w:r>
      <w:r w:rsidRPr="003F6ABD">
        <w:rPr>
          <w:lang w:val="es-CL"/>
        </w:rPr>
        <w:t xml:space="preserve">, 8 </w:t>
      </w:r>
      <w:r w:rsidRPr="003F6ABD">
        <w:rPr>
          <w:smallCaps/>
          <w:lang w:val="es-CL"/>
        </w:rPr>
        <w:t>Estudios Constitucionales</w:t>
      </w:r>
      <w:r w:rsidRPr="003F6ABD">
        <w:rPr>
          <w:lang w:val="es-CL"/>
        </w:rPr>
        <w:t xml:space="preserve"> 401 (2010); Alejandra Zúñiga </w:t>
      </w:r>
      <w:proofErr w:type="spellStart"/>
      <w:r w:rsidRPr="003F6ABD">
        <w:rPr>
          <w:lang w:val="es-CL"/>
        </w:rPr>
        <w:t>Fajuri</w:t>
      </w:r>
      <w:proofErr w:type="spellEnd"/>
      <w:r w:rsidRPr="003F6ABD">
        <w:rPr>
          <w:lang w:val="es-CL"/>
        </w:rPr>
        <w:t xml:space="preserve">, </w:t>
      </w:r>
      <w:r w:rsidRPr="003F6ABD">
        <w:rPr>
          <w:i/>
          <w:iCs/>
          <w:lang w:val="es-CL"/>
        </w:rPr>
        <w:t>El Derecho a la Vida y el Derecho a la Protección de la Salud en la Constitución: Una Relación Necesaria</w:t>
      </w:r>
      <w:r w:rsidRPr="003F6ABD">
        <w:rPr>
          <w:lang w:val="es-CL"/>
        </w:rPr>
        <w:t xml:space="preserve">, 9 </w:t>
      </w:r>
      <w:r w:rsidRPr="003F6ABD">
        <w:rPr>
          <w:smallCaps/>
          <w:lang w:val="es-CL"/>
        </w:rPr>
        <w:t>Estudios Constitucionales</w:t>
      </w:r>
      <w:r w:rsidRPr="003F6ABD">
        <w:rPr>
          <w:lang w:val="es-CL"/>
        </w:rPr>
        <w:t xml:space="preserve"> 37–64 (2011). </w:t>
      </w:r>
      <w:proofErr w:type="spellStart"/>
      <w:r w:rsidRPr="003F6ABD">
        <w:rPr>
          <w:lang w:val="es-CL"/>
        </w:rPr>
        <w:t>For</w:t>
      </w:r>
      <w:proofErr w:type="spellEnd"/>
      <w:r w:rsidRPr="003F6ABD">
        <w:rPr>
          <w:lang w:val="es-CL"/>
        </w:rPr>
        <w:t xml:space="preserve"> </w:t>
      </w:r>
      <w:proofErr w:type="spellStart"/>
      <w:r w:rsidRPr="003F6ABD">
        <w:rPr>
          <w:lang w:val="es-CL"/>
        </w:rPr>
        <w:t>an</w:t>
      </w:r>
      <w:proofErr w:type="spellEnd"/>
      <w:r w:rsidRPr="003F6ABD">
        <w:rPr>
          <w:lang w:val="es-CL"/>
        </w:rPr>
        <w:t xml:space="preserve"> </w:t>
      </w:r>
      <w:proofErr w:type="spellStart"/>
      <w:r w:rsidRPr="003F6ABD">
        <w:rPr>
          <w:lang w:val="es-CL"/>
        </w:rPr>
        <w:t>academic</w:t>
      </w:r>
      <w:proofErr w:type="spellEnd"/>
      <w:r w:rsidRPr="003F6ABD">
        <w:rPr>
          <w:lang w:val="es-CL"/>
        </w:rPr>
        <w:t xml:space="preserve"> </w:t>
      </w:r>
      <w:proofErr w:type="spellStart"/>
      <w:r w:rsidRPr="003F6ABD">
        <w:rPr>
          <w:lang w:val="es-CL"/>
        </w:rPr>
        <w:t>proposal</w:t>
      </w:r>
      <w:proofErr w:type="spellEnd"/>
      <w:r w:rsidRPr="003F6ABD">
        <w:rPr>
          <w:lang w:val="es-CL"/>
        </w:rPr>
        <w:t xml:space="preserve"> </w:t>
      </w:r>
      <w:proofErr w:type="spellStart"/>
      <w:r w:rsidRPr="003F6ABD">
        <w:rPr>
          <w:lang w:val="es-CL"/>
        </w:rPr>
        <w:t>reinterpreting</w:t>
      </w:r>
      <w:proofErr w:type="spellEnd"/>
      <w:r w:rsidRPr="003F6ABD">
        <w:rPr>
          <w:lang w:val="es-CL"/>
        </w:rPr>
        <w:t xml:space="preserve"> </w:t>
      </w:r>
      <w:proofErr w:type="spellStart"/>
      <w:r w:rsidRPr="003F6ABD">
        <w:rPr>
          <w:lang w:val="es-CL"/>
        </w:rPr>
        <w:t>the</w:t>
      </w:r>
      <w:proofErr w:type="spellEnd"/>
      <w:r w:rsidRPr="003F6ABD">
        <w:rPr>
          <w:lang w:val="es-CL"/>
        </w:rPr>
        <w:t xml:space="preserve"> </w:t>
      </w:r>
      <w:proofErr w:type="spellStart"/>
      <w:r w:rsidRPr="003F6ABD">
        <w:rPr>
          <w:lang w:val="es-CL"/>
        </w:rPr>
        <w:t>right</w:t>
      </w:r>
      <w:proofErr w:type="spellEnd"/>
      <w:r w:rsidRPr="003F6ABD">
        <w:rPr>
          <w:lang w:val="es-CL"/>
        </w:rPr>
        <w:t xml:space="preserve"> </w:t>
      </w:r>
      <w:proofErr w:type="spellStart"/>
      <w:r w:rsidRPr="003F6ABD">
        <w:rPr>
          <w:lang w:val="es-CL"/>
        </w:rPr>
        <w:t>to</w:t>
      </w:r>
      <w:proofErr w:type="spellEnd"/>
      <w:r w:rsidRPr="003F6ABD">
        <w:rPr>
          <w:lang w:val="es-CL"/>
        </w:rPr>
        <w:t xml:space="preserve"> </w:t>
      </w:r>
      <w:proofErr w:type="spellStart"/>
      <w:r w:rsidRPr="003F6ABD">
        <w:rPr>
          <w:lang w:val="es-CL"/>
        </w:rPr>
        <w:t>healthcare</w:t>
      </w:r>
      <w:proofErr w:type="spellEnd"/>
      <w:r w:rsidRPr="003F6ABD">
        <w:rPr>
          <w:lang w:val="es-CL"/>
        </w:rPr>
        <w:t xml:space="preserve">, </w:t>
      </w:r>
      <w:proofErr w:type="spellStart"/>
      <w:r w:rsidRPr="003F6ABD">
        <w:rPr>
          <w:lang w:val="es-CL"/>
        </w:rPr>
        <w:t>see</w:t>
      </w:r>
      <w:proofErr w:type="spellEnd"/>
      <w:r w:rsidRPr="003F6ABD">
        <w:rPr>
          <w:lang w:val="es-CL"/>
        </w:rPr>
        <w:t xml:space="preserve"> Constanza Salgado M., </w:t>
      </w:r>
      <w:r w:rsidRPr="003F6ABD">
        <w:rPr>
          <w:i/>
          <w:iCs/>
          <w:lang w:val="es-CL"/>
        </w:rPr>
        <w:t>Derechos Sociales, Protección de la Salud e Interpretación Constitucional</w:t>
      </w:r>
      <w:r w:rsidRPr="003F6ABD">
        <w:rPr>
          <w:lang w:val="es-CL"/>
        </w:rPr>
        <w:t xml:space="preserve">, 22 </w:t>
      </w:r>
      <w:r w:rsidRPr="003F6ABD">
        <w:rPr>
          <w:smallCaps/>
          <w:lang w:val="es-CL"/>
        </w:rPr>
        <w:t>Revista de Derecho (Coquimbo)</w:t>
      </w:r>
      <w:r w:rsidRPr="003F6ABD">
        <w:rPr>
          <w:lang w:val="es-CL"/>
        </w:rPr>
        <w:t xml:space="preserve"> 401 (2015).</w:t>
      </w:r>
    </w:p>
  </w:footnote>
  <w:footnote w:id="44">
    <w:p w14:paraId="63397748" w14:textId="4F256512" w:rsidR="005F0988" w:rsidRPr="003F6ABD" w:rsidRDefault="005F0988" w:rsidP="009F719F">
      <w:pPr>
        <w:pStyle w:val="FN"/>
      </w:pPr>
      <w:r w:rsidRPr="003F6ABD">
        <w:rPr>
          <w:rStyle w:val="FootnoteReference"/>
        </w:rPr>
        <w:footnoteRef/>
      </w:r>
      <w:r w:rsidRPr="003F6ABD">
        <w:t xml:space="preserve"> </w:t>
      </w:r>
      <w:r w:rsidRPr="003F6ABD">
        <w:rPr>
          <w:i/>
        </w:rPr>
        <w:t>See, e.g</w:t>
      </w:r>
      <w:r w:rsidRPr="003F6ABD">
        <w:t xml:space="preserve">., Javier Couso &amp; Lisa Hilbink, </w:t>
      </w:r>
      <w:r w:rsidRPr="003F6ABD">
        <w:rPr>
          <w:i/>
          <w:iCs/>
        </w:rPr>
        <w:t>From Quietism to Incipient Activism: The Institutional and Ideological Roots of Rights Adjudication in Chile</w:t>
      </w:r>
      <w:r w:rsidRPr="003F6ABD">
        <w:t xml:space="preserve">, </w:t>
      </w:r>
      <w:r w:rsidRPr="003F6ABD">
        <w:rPr>
          <w:i/>
          <w:iCs/>
        </w:rPr>
        <w:t>in</w:t>
      </w:r>
      <w:r w:rsidRPr="003F6ABD">
        <w:t xml:space="preserve"> </w:t>
      </w:r>
      <w:r w:rsidRPr="003F6ABD">
        <w:rPr>
          <w:smallCaps/>
        </w:rPr>
        <w:t>Courts in Latin America</w:t>
      </w:r>
      <w:r w:rsidRPr="003F6ABD">
        <w:t xml:space="preserve"> 99 (Gretchen Helmke &amp; Julio Ríos-Figueroa eds., 2011).</w:t>
      </w:r>
    </w:p>
  </w:footnote>
  <w:footnote w:id="45">
    <w:p w14:paraId="085ECE91" w14:textId="59FABDF6" w:rsidR="005F0988" w:rsidRPr="003F6ABD" w:rsidRDefault="005F0988" w:rsidP="009F719F">
      <w:pPr>
        <w:pStyle w:val="FN"/>
        <w:rPr>
          <w:lang w:val="es-CL"/>
        </w:rPr>
      </w:pPr>
      <w:r w:rsidRPr="003F6ABD">
        <w:rPr>
          <w:rStyle w:val="FootnoteReference"/>
        </w:rPr>
        <w:footnoteRef/>
      </w:r>
      <w:r w:rsidRPr="003F6ABD">
        <w:rPr>
          <w:lang w:val="es-CL"/>
        </w:rPr>
        <w:t xml:space="preserve"> João Vitor Cardoso, </w:t>
      </w:r>
      <w:r w:rsidRPr="003F6ABD">
        <w:rPr>
          <w:i/>
          <w:iCs/>
          <w:lang w:val="es-CL"/>
        </w:rPr>
        <w:t xml:space="preserve">Cambios </w:t>
      </w:r>
      <w:proofErr w:type="gramStart"/>
      <w:r w:rsidRPr="003F6ABD">
        <w:rPr>
          <w:i/>
          <w:iCs/>
          <w:lang w:val="es-CL"/>
        </w:rPr>
        <w:t>socio-económicos</w:t>
      </w:r>
      <w:proofErr w:type="gramEnd"/>
      <w:r w:rsidRPr="003F6ABD">
        <w:rPr>
          <w:i/>
          <w:iCs/>
          <w:lang w:val="es-CL"/>
        </w:rPr>
        <w:t xml:space="preserve"> y legitimación constitucional: Camino hacia una nueva constitución en Chile</w:t>
      </w:r>
      <w:r w:rsidRPr="003F6ABD">
        <w:rPr>
          <w:lang w:val="es-CL"/>
        </w:rPr>
        <w:t xml:space="preserve">, 6 </w:t>
      </w:r>
      <w:r w:rsidRPr="003F6ABD">
        <w:rPr>
          <w:smallCaps/>
          <w:lang w:val="es-CL"/>
        </w:rPr>
        <w:t>Derecho y Crítica Social</w:t>
      </w:r>
      <w:r w:rsidRPr="003F6ABD">
        <w:rPr>
          <w:lang w:val="es-CL"/>
        </w:rPr>
        <w:t xml:space="preserve"> 68 (2020).</w:t>
      </w:r>
    </w:p>
  </w:footnote>
  <w:footnote w:id="46">
    <w:p w14:paraId="55DAFE16" w14:textId="12B0A935" w:rsidR="005F0988" w:rsidRPr="003F6ABD" w:rsidRDefault="005F0988" w:rsidP="009F719F">
      <w:pPr>
        <w:pStyle w:val="FN"/>
      </w:pPr>
      <w:r w:rsidRPr="003F6ABD">
        <w:rPr>
          <w:rStyle w:val="FootnoteReference"/>
        </w:rPr>
        <w:footnoteRef/>
      </w:r>
      <w:r w:rsidRPr="003F6ABD">
        <w:t xml:space="preserve"> See, </w:t>
      </w:r>
      <w:r w:rsidRPr="003F6ABD">
        <w:rPr>
          <w:iCs/>
        </w:rPr>
        <w:t>e.g.</w:t>
      </w:r>
      <w:r w:rsidRPr="003F6ABD">
        <w:t xml:space="preserve">, a case study considering these factors regarding the reform to the healthcare system: Pablo Villalobos </w:t>
      </w:r>
      <w:proofErr w:type="spellStart"/>
      <w:r w:rsidRPr="003F6ABD">
        <w:t>Dintrans</w:t>
      </w:r>
      <w:proofErr w:type="spellEnd"/>
      <w:r w:rsidRPr="003F6ABD">
        <w:t xml:space="preserve">, </w:t>
      </w:r>
      <w:r w:rsidRPr="003F6ABD">
        <w:rPr>
          <w:i/>
          <w:iCs/>
        </w:rPr>
        <w:t>Why Health Reforms Fail: Lessons from the 2014 Chilean Attempt to Reform</w:t>
      </w:r>
      <w:r w:rsidRPr="003F6ABD">
        <w:t xml:space="preserve">, 5 </w:t>
      </w:r>
      <w:r w:rsidRPr="003F6ABD">
        <w:rPr>
          <w:smallCaps/>
        </w:rPr>
        <w:t>Health Systems &amp; Reform</w:t>
      </w:r>
      <w:r w:rsidRPr="003F6ABD">
        <w:t xml:space="preserve"> 134 (2019). </w:t>
      </w:r>
      <w:r w:rsidRPr="003F6ABD">
        <w:rPr>
          <w:i/>
        </w:rPr>
        <w:t>See also</w:t>
      </w:r>
      <w:r w:rsidRPr="003F6ABD">
        <w:t xml:space="preserve"> </w:t>
      </w:r>
      <w:proofErr w:type="spellStart"/>
      <w:r w:rsidRPr="003F6ABD">
        <w:t>Tschorne</w:t>
      </w:r>
      <w:proofErr w:type="spellEnd"/>
      <w:r w:rsidRPr="003F6ABD">
        <w:t xml:space="preserve">, </w:t>
      </w:r>
      <w:r w:rsidRPr="003F6ABD">
        <w:rPr>
          <w:i/>
          <w:iCs/>
        </w:rPr>
        <w:t>supra</w:t>
      </w:r>
      <w:r w:rsidRPr="003F6ABD">
        <w:t xml:space="preserve"> note 14; Rosalind Dixon &amp; Sergio Verdugo, </w:t>
      </w:r>
      <w:r w:rsidRPr="003F6ABD">
        <w:rPr>
          <w:i/>
          <w:iCs/>
        </w:rPr>
        <w:t>Social Rights and Constitutional Reform in Chile: Towards Hybrid Legislative and Judicial Enforcement</w:t>
      </w:r>
      <w:r w:rsidRPr="003F6ABD">
        <w:t xml:space="preserve"> </w:t>
      </w:r>
      <w:r w:rsidR="003E7882" w:rsidRPr="003F6ABD">
        <w:t>(</w:t>
      </w:r>
      <w:r w:rsidRPr="003F6ABD">
        <w:t>unpublished manuscript</w:t>
      </w:r>
      <w:r w:rsidR="00251C80" w:rsidRPr="003F6ABD">
        <w:t xml:space="preserve">, </w:t>
      </w:r>
      <w:r w:rsidRPr="003F6ABD">
        <w:t>on file with authors</w:t>
      </w:r>
      <w:r w:rsidR="003E7882" w:rsidRPr="003F6ABD">
        <w:t>,</w:t>
      </w:r>
      <w:r w:rsidRPr="003F6ABD">
        <w:t xml:space="preserve"> (2020).</w:t>
      </w:r>
      <w:r w:rsidR="003E7882" w:rsidRPr="003F6ABD">
        <w:t xml:space="preserve"> </w:t>
      </w:r>
    </w:p>
  </w:footnote>
  <w:footnote w:id="47">
    <w:p w14:paraId="5466B80C" w14:textId="1E581486"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i/>
          <w:lang w:val="es-CL"/>
        </w:rPr>
        <w:t>See</w:t>
      </w:r>
      <w:proofErr w:type="spellEnd"/>
      <w:r w:rsidRPr="003F6ABD">
        <w:rPr>
          <w:lang w:val="es-CL"/>
        </w:rPr>
        <w:t xml:space="preserve"> Ricardo Lagos Escobar, </w:t>
      </w:r>
      <w:r w:rsidRPr="003F6ABD">
        <w:rPr>
          <w:i/>
          <w:iCs/>
          <w:lang w:val="es-CL"/>
        </w:rPr>
        <w:t>Una Constitución para el Bicentenario</w:t>
      </w:r>
      <w:r w:rsidRPr="003F6ABD">
        <w:rPr>
          <w:lang w:val="es-CL"/>
        </w:rPr>
        <w:t xml:space="preserve">, </w:t>
      </w:r>
      <w:r w:rsidRPr="003F6ABD">
        <w:rPr>
          <w:i/>
          <w:iCs/>
          <w:lang w:val="es-CL"/>
        </w:rPr>
        <w:t>in</w:t>
      </w:r>
      <w:r w:rsidRPr="003F6ABD">
        <w:rPr>
          <w:lang w:val="es-CL"/>
        </w:rPr>
        <w:t xml:space="preserve"> </w:t>
      </w:r>
      <w:r w:rsidRPr="003F6ABD">
        <w:rPr>
          <w:smallCaps/>
          <w:lang w:val="es-CL"/>
        </w:rPr>
        <w:t>Reforma Constitucional</w:t>
      </w:r>
      <w:r w:rsidRPr="003F6ABD">
        <w:rPr>
          <w:lang w:val="es-CL"/>
        </w:rPr>
        <w:t xml:space="preserve"> 19 (Francisco Zúñiga Urbina ed., 2005).</w:t>
      </w:r>
    </w:p>
  </w:footnote>
  <w:footnote w:id="48">
    <w:p w14:paraId="03AF768F" w14:textId="341809FC"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i/>
          <w:lang w:val="es-CL"/>
        </w:rPr>
        <w:t>See</w:t>
      </w:r>
      <w:proofErr w:type="spellEnd"/>
      <w:r w:rsidRPr="003F6ABD">
        <w:rPr>
          <w:i/>
          <w:lang w:val="es-CL"/>
        </w:rPr>
        <w:t>, e.g</w:t>
      </w:r>
      <w:r w:rsidRPr="003F6ABD">
        <w:rPr>
          <w:lang w:val="es-CL"/>
        </w:rPr>
        <w:t xml:space="preserve">., Javier Couso &amp; Alberto </w:t>
      </w:r>
      <w:proofErr w:type="spellStart"/>
      <w:r w:rsidRPr="003F6ABD">
        <w:rPr>
          <w:lang w:val="es-CL"/>
        </w:rPr>
        <w:t>Coddou</w:t>
      </w:r>
      <w:proofErr w:type="spellEnd"/>
      <w:r w:rsidRPr="003F6ABD">
        <w:rPr>
          <w:lang w:val="es-CL"/>
        </w:rPr>
        <w:t xml:space="preserve">, </w:t>
      </w:r>
      <w:r w:rsidRPr="003F6ABD">
        <w:rPr>
          <w:i/>
          <w:iCs/>
          <w:lang w:val="es-CL"/>
        </w:rPr>
        <w:t>Las Asignaturas Pendientes de la Reforma Constitucional Chilena</w:t>
      </w:r>
      <w:r w:rsidRPr="003F6ABD">
        <w:rPr>
          <w:lang w:val="es-CL"/>
        </w:rPr>
        <w:t xml:space="preserve">, </w:t>
      </w:r>
      <w:r w:rsidRPr="003F6ABD">
        <w:rPr>
          <w:i/>
          <w:iCs/>
          <w:lang w:val="es-CL"/>
        </w:rPr>
        <w:t>in</w:t>
      </w:r>
      <w:r w:rsidRPr="003F6ABD">
        <w:rPr>
          <w:lang w:val="es-CL"/>
        </w:rPr>
        <w:t xml:space="preserve"> </w:t>
      </w:r>
      <w:r w:rsidRPr="003F6ABD">
        <w:rPr>
          <w:smallCaps/>
          <w:lang w:val="es-CL"/>
        </w:rPr>
        <w:t>En el Nombre del Pueblo: Debate Sobre el Cambio Constitucional en Chile</w:t>
      </w:r>
      <w:r w:rsidRPr="003F6ABD">
        <w:rPr>
          <w:lang w:val="es-CL"/>
        </w:rPr>
        <w:t xml:space="preserve"> 191 (Claudio Fuentes ed., 2010).</w:t>
      </w:r>
    </w:p>
  </w:footnote>
  <w:footnote w:id="49">
    <w:p w14:paraId="03D1031A" w14:textId="1943CFF5" w:rsidR="005F0988" w:rsidRPr="003F6ABD" w:rsidRDefault="005F0988" w:rsidP="009F719F">
      <w:pPr>
        <w:pStyle w:val="FN"/>
        <w:rPr>
          <w:lang w:val="es-CL"/>
        </w:rPr>
      </w:pPr>
      <w:r w:rsidRPr="003F6ABD">
        <w:rPr>
          <w:rStyle w:val="FootnoteReference"/>
        </w:rPr>
        <w:footnoteRef/>
      </w:r>
      <w:r w:rsidRPr="003F6ABD">
        <w:rPr>
          <w:lang w:val="es-CL"/>
        </w:rPr>
        <w:t xml:space="preserve"> Ricardo Lagos Escobar, </w:t>
      </w:r>
      <w:r w:rsidRPr="003F6ABD">
        <w:rPr>
          <w:i/>
          <w:iCs/>
          <w:lang w:val="es-CL"/>
        </w:rPr>
        <w:t>La Cuestión Constitucional: Reflexiones de un Actor</w:t>
      </w:r>
      <w:r w:rsidRPr="003F6ABD">
        <w:rPr>
          <w:lang w:val="es-CL"/>
        </w:rPr>
        <w:t xml:space="preserve">, 139 </w:t>
      </w:r>
      <w:r w:rsidRPr="003F6ABD">
        <w:rPr>
          <w:smallCaps/>
          <w:lang w:val="es-CL"/>
        </w:rPr>
        <w:t>Estudios Públicos</w:t>
      </w:r>
      <w:r w:rsidRPr="003F6ABD">
        <w:rPr>
          <w:lang w:val="es-CL"/>
        </w:rPr>
        <w:t xml:space="preserve"> 197, 198–199 (2015).</w:t>
      </w:r>
    </w:p>
  </w:footnote>
  <w:footnote w:id="50">
    <w:p w14:paraId="2EC8BEC8" w14:textId="26389EF4"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PNUD</w:t>
      </w:r>
      <w:r w:rsidRPr="003F6ABD">
        <w:rPr>
          <w:lang w:val="es-CL"/>
        </w:rPr>
        <w:t xml:space="preserve">, </w:t>
      </w:r>
      <w:r w:rsidRPr="003F6ABD">
        <w:rPr>
          <w:i/>
          <w:iCs/>
          <w:lang w:val="es-CL"/>
        </w:rPr>
        <w:t>supra</w:t>
      </w:r>
      <w:r w:rsidRPr="003F6ABD">
        <w:rPr>
          <w:lang w:val="es-CL"/>
        </w:rPr>
        <w:t xml:space="preserve"> note 4.</w:t>
      </w:r>
    </w:p>
  </w:footnote>
  <w:footnote w:id="51">
    <w:p w14:paraId="17C7524B" w14:textId="2977A281"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i/>
          <w:lang w:val="es-CL"/>
        </w:rPr>
        <w:t>See</w:t>
      </w:r>
      <w:proofErr w:type="spellEnd"/>
      <w:r w:rsidRPr="003F6ABD">
        <w:rPr>
          <w:lang w:val="es-CL"/>
        </w:rPr>
        <w:t xml:space="preserve"> </w:t>
      </w:r>
      <w:r w:rsidR="00745D4F" w:rsidRPr="003F6ABD">
        <w:rPr>
          <w:i/>
          <w:iCs/>
          <w:lang w:val="es-CL"/>
        </w:rPr>
        <w:t xml:space="preserve">supra </w:t>
      </w:r>
      <w:r w:rsidRPr="003F6ABD">
        <w:rPr>
          <w:lang w:val="es-CL"/>
        </w:rPr>
        <w:t>note</w:t>
      </w:r>
      <w:r w:rsidR="00745D4F" w:rsidRPr="003F6ABD">
        <w:rPr>
          <w:lang w:val="es-CL"/>
        </w:rPr>
        <w:t xml:space="preserve"> 32.</w:t>
      </w:r>
    </w:p>
  </w:footnote>
  <w:footnote w:id="52">
    <w:p w14:paraId="7D640963" w14:textId="0B7AF3C0" w:rsidR="005F0988" w:rsidRPr="003F6ABD" w:rsidRDefault="005F0988" w:rsidP="009F719F">
      <w:pPr>
        <w:pStyle w:val="FN"/>
      </w:pPr>
      <w:r w:rsidRPr="003F6ABD">
        <w:rPr>
          <w:rStyle w:val="FootnoteReference"/>
        </w:rPr>
        <w:footnoteRef/>
      </w:r>
      <w:r w:rsidRPr="003F6ABD">
        <w:rPr>
          <w:lang w:val="es-CL"/>
        </w:rPr>
        <w:t xml:space="preserve"> José Saldaña, </w:t>
      </w:r>
      <w:r w:rsidRPr="003F6ABD">
        <w:rPr>
          <w:i/>
          <w:iCs/>
          <w:lang w:val="es-CL"/>
        </w:rPr>
        <w:t>Reformas Constitucionales en el Chile Democrático: Análisis de Tendencias 1992–2008</w:t>
      </w:r>
      <w:r w:rsidRPr="003F6ABD">
        <w:rPr>
          <w:lang w:val="es-CL"/>
        </w:rPr>
        <w:t xml:space="preserve">, </w:t>
      </w:r>
      <w:r w:rsidRPr="003F6ABD">
        <w:rPr>
          <w:i/>
          <w:iCs/>
          <w:lang w:val="es-CL"/>
        </w:rPr>
        <w:t>in</w:t>
      </w:r>
      <w:r w:rsidRPr="003F6ABD">
        <w:rPr>
          <w:lang w:val="es-CL"/>
        </w:rPr>
        <w:t xml:space="preserve"> </w:t>
      </w:r>
      <w:r w:rsidRPr="003F6ABD">
        <w:rPr>
          <w:smallCaps/>
          <w:lang w:val="es-CL"/>
        </w:rPr>
        <w:t>En el Nombre del Pueblo: Debate Sobre el Cambio Constitucional en Chile</w:t>
      </w:r>
      <w:r w:rsidRPr="003F6ABD">
        <w:rPr>
          <w:lang w:val="es-CL"/>
        </w:rPr>
        <w:t xml:space="preserve"> 85 (Claudio Fuentes ed., 2010). </w:t>
      </w:r>
      <w:r w:rsidRPr="003F6ABD">
        <w:rPr>
          <w:i/>
        </w:rPr>
        <w:t>See also</w:t>
      </w:r>
      <w:r w:rsidRPr="003F6ABD">
        <w:t xml:space="preserve"> </w:t>
      </w:r>
      <w:r w:rsidRPr="003F6ABD">
        <w:rPr>
          <w:smallCaps/>
        </w:rPr>
        <w:t>Claudio Fuentes Saavedra</w:t>
      </w:r>
      <w:r w:rsidRPr="003F6ABD">
        <w:t xml:space="preserve">, </w:t>
      </w:r>
      <w:r w:rsidRPr="003F6ABD">
        <w:rPr>
          <w:smallCaps/>
        </w:rPr>
        <w:t xml:space="preserve">El </w:t>
      </w:r>
      <w:proofErr w:type="spellStart"/>
      <w:r w:rsidRPr="003F6ABD">
        <w:rPr>
          <w:smallCaps/>
        </w:rPr>
        <w:t>Pacto</w:t>
      </w:r>
      <w:proofErr w:type="spellEnd"/>
      <w:r w:rsidRPr="003F6ABD">
        <w:t xml:space="preserve"> (2012).</w:t>
      </w:r>
    </w:p>
  </w:footnote>
  <w:footnote w:id="53">
    <w:p w14:paraId="01C91913" w14:textId="569E2717"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Sofia </w:t>
      </w:r>
      <w:proofErr w:type="spellStart"/>
      <w:r w:rsidRPr="003F6ABD">
        <w:t>Donoso</w:t>
      </w:r>
      <w:proofErr w:type="spellEnd"/>
      <w:r w:rsidRPr="003F6ABD">
        <w:t xml:space="preserve">, </w:t>
      </w:r>
      <w:r w:rsidRPr="003F6ABD">
        <w:rPr>
          <w:i/>
          <w:iCs/>
        </w:rPr>
        <w:t>Democratizing Force: The Political Impact of the Student Movement in Chile</w:t>
      </w:r>
      <w:r w:rsidRPr="003F6ABD">
        <w:t xml:space="preserve">, 39 </w:t>
      </w:r>
      <w:r w:rsidRPr="003F6ABD">
        <w:rPr>
          <w:smallCaps/>
        </w:rPr>
        <w:t>New Perspectives</w:t>
      </w:r>
      <w:r w:rsidRPr="003F6ABD">
        <w:t xml:space="preserve"> 167 (2016); Jean </w:t>
      </w:r>
      <w:proofErr w:type="spellStart"/>
      <w:r w:rsidRPr="003F6ABD">
        <w:t>Grugel</w:t>
      </w:r>
      <w:proofErr w:type="spellEnd"/>
      <w:r w:rsidRPr="003F6ABD">
        <w:t xml:space="preserve"> &amp; </w:t>
      </w:r>
      <w:proofErr w:type="spellStart"/>
      <w:r w:rsidRPr="003F6ABD">
        <w:t>Jewellord</w:t>
      </w:r>
      <w:proofErr w:type="spellEnd"/>
      <w:r w:rsidRPr="003F6ABD">
        <w:t xml:space="preserve"> </w:t>
      </w:r>
      <w:proofErr w:type="spellStart"/>
      <w:r w:rsidRPr="003F6ABD">
        <w:t>Nem</w:t>
      </w:r>
      <w:proofErr w:type="spellEnd"/>
      <w:r w:rsidRPr="003F6ABD">
        <w:t xml:space="preserve"> Singh, </w:t>
      </w:r>
      <w:r w:rsidRPr="003F6ABD">
        <w:rPr>
          <w:i/>
          <w:iCs/>
        </w:rPr>
        <w:t>Protest, Citizenship and Democratic Renewal: The Student Movement in Chile</w:t>
      </w:r>
      <w:r w:rsidRPr="003F6ABD">
        <w:t xml:space="preserve">, 19 </w:t>
      </w:r>
      <w:r w:rsidRPr="003F6ABD">
        <w:rPr>
          <w:smallCaps/>
        </w:rPr>
        <w:t xml:space="preserve">Citizenship </w:t>
      </w:r>
      <w:proofErr w:type="gramStart"/>
      <w:r w:rsidRPr="003F6ABD">
        <w:rPr>
          <w:smallCaps/>
        </w:rPr>
        <w:t>Stud</w:t>
      </w:r>
      <w:proofErr w:type="gramEnd"/>
      <w:r w:rsidRPr="003F6ABD">
        <w:rPr>
          <w:smallCaps/>
        </w:rPr>
        <w:t>.</w:t>
      </w:r>
      <w:r w:rsidRPr="003F6ABD">
        <w:t xml:space="preserve"> 353 (2015).</w:t>
      </w:r>
    </w:p>
  </w:footnote>
  <w:footnote w:id="54">
    <w:p w14:paraId="580CA273" w14:textId="0454036E"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r w:rsidRPr="003F6ABD">
        <w:rPr>
          <w:i/>
        </w:rPr>
        <w:t>generally</w:t>
      </w:r>
      <w:r w:rsidRPr="003F6ABD">
        <w:t xml:space="preserve"> </w:t>
      </w:r>
      <w:r w:rsidRPr="003F6ABD">
        <w:rPr>
          <w:smallCaps/>
        </w:rPr>
        <w:t xml:space="preserve">Andrew </w:t>
      </w:r>
      <w:proofErr w:type="spellStart"/>
      <w:r w:rsidRPr="003F6ABD">
        <w:rPr>
          <w:smallCaps/>
        </w:rPr>
        <w:t>Arato</w:t>
      </w:r>
      <w:proofErr w:type="spellEnd"/>
      <w:r w:rsidRPr="003F6ABD">
        <w:t xml:space="preserve">, </w:t>
      </w:r>
      <w:r w:rsidRPr="003F6ABD">
        <w:rPr>
          <w:smallCaps/>
        </w:rPr>
        <w:t>Post Sovereign Constitution Making: Learning and Legitimacy</w:t>
      </w:r>
      <w:r w:rsidRPr="003F6ABD">
        <w:t xml:space="preserve"> (2016); Andrew </w:t>
      </w:r>
      <w:proofErr w:type="spellStart"/>
      <w:r w:rsidRPr="003F6ABD">
        <w:t>Arato</w:t>
      </w:r>
      <w:proofErr w:type="spellEnd"/>
      <w:r w:rsidRPr="003F6ABD">
        <w:t xml:space="preserve">, </w:t>
      </w:r>
      <w:r w:rsidRPr="003F6ABD">
        <w:rPr>
          <w:i/>
          <w:iCs/>
        </w:rPr>
        <w:t>Redeeming the Still Redeemable: Post Sovereign Constitution Making</w:t>
      </w:r>
      <w:r w:rsidRPr="003F6ABD">
        <w:t xml:space="preserve">, 22 </w:t>
      </w:r>
      <w:r w:rsidRPr="003F6ABD">
        <w:rPr>
          <w:smallCaps/>
        </w:rPr>
        <w:t>Int’l J. Pol. Culture &amp; Soc’y</w:t>
      </w:r>
      <w:r w:rsidRPr="003F6ABD">
        <w:t xml:space="preserve"> 427 (2009); Andrew </w:t>
      </w:r>
      <w:proofErr w:type="spellStart"/>
      <w:r w:rsidRPr="003F6ABD">
        <w:t>Arato</w:t>
      </w:r>
      <w:proofErr w:type="spellEnd"/>
      <w:r w:rsidRPr="003F6ABD">
        <w:t xml:space="preserve">, </w:t>
      </w:r>
      <w:r w:rsidRPr="003F6ABD">
        <w:rPr>
          <w:i/>
          <w:iCs/>
        </w:rPr>
        <w:t>Beyond the Alternative Reform or Revolution: Post Sovereign Constitution-Making and Latin America</w:t>
      </w:r>
      <w:r w:rsidRPr="003F6ABD">
        <w:t xml:space="preserve">, 50 </w:t>
      </w:r>
      <w:r w:rsidRPr="003F6ABD">
        <w:rPr>
          <w:smallCaps/>
        </w:rPr>
        <w:t>Wake Forest L. Rev.</w:t>
      </w:r>
      <w:r w:rsidRPr="003F6ABD">
        <w:t xml:space="preserve"> 891 (2015); </w:t>
      </w:r>
      <w:r w:rsidRPr="003F6ABD">
        <w:rPr>
          <w:smallCaps/>
        </w:rPr>
        <w:t xml:space="preserve">Andrew </w:t>
      </w:r>
      <w:proofErr w:type="spellStart"/>
      <w:r w:rsidRPr="003F6ABD">
        <w:rPr>
          <w:smallCaps/>
        </w:rPr>
        <w:t>Arato</w:t>
      </w:r>
      <w:proofErr w:type="spellEnd"/>
      <w:r w:rsidRPr="003F6ABD">
        <w:t xml:space="preserve">, </w:t>
      </w:r>
      <w:r w:rsidRPr="003F6ABD">
        <w:rPr>
          <w:smallCaps/>
        </w:rPr>
        <w:t>The Adventures of the Constituent Power: Beyond Revolutions?</w:t>
      </w:r>
      <w:r w:rsidRPr="003F6ABD">
        <w:t xml:space="preserve"> (2017). One of us has previously claimed that </w:t>
      </w:r>
      <w:proofErr w:type="spellStart"/>
      <w:r w:rsidRPr="003F6ABD">
        <w:t>Arato’s</w:t>
      </w:r>
      <w:proofErr w:type="spellEnd"/>
      <w:r w:rsidRPr="003F6ABD">
        <w:t xml:space="preserve"> model seems to fit well with the main rules of Chile’s constitution-making process, although briefly. </w:t>
      </w:r>
      <w:r w:rsidRPr="003F6ABD">
        <w:rPr>
          <w:i/>
        </w:rPr>
        <w:t>See</w:t>
      </w:r>
      <w:r w:rsidRPr="003F6ABD">
        <w:t xml:space="preserve"> Verdugo, </w:t>
      </w:r>
      <w:r w:rsidRPr="003F6ABD">
        <w:rPr>
          <w:i/>
          <w:iCs/>
        </w:rPr>
        <w:t>supra</w:t>
      </w:r>
      <w:r w:rsidRPr="003F6ABD">
        <w:t xml:space="preserve"> note 16.</w:t>
      </w:r>
    </w:p>
  </w:footnote>
  <w:footnote w:id="55">
    <w:p w14:paraId="0C2B2C88" w14:textId="65B0DCF0" w:rsidR="005F0988" w:rsidRPr="003F6ABD" w:rsidRDefault="005F0988" w:rsidP="009F719F">
      <w:pPr>
        <w:pStyle w:val="FN"/>
      </w:pPr>
      <w:r w:rsidRPr="003F6ABD">
        <w:rPr>
          <w:rStyle w:val="FootnoteReference"/>
        </w:rPr>
        <w:footnoteRef/>
      </w:r>
      <w:r w:rsidRPr="003F6ABD">
        <w:t xml:space="preserve"> </w:t>
      </w:r>
      <w:r w:rsidRPr="003F6ABD">
        <w:rPr>
          <w:i/>
        </w:rPr>
        <w:t>See, e.g</w:t>
      </w:r>
      <w:r w:rsidRPr="003F6ABD">
        <w:t xml:space="preserve">., Phoebe King, </w:t>
      </w:r>
      <w:r w:rsidRPr="003F6ABD">
        <w:rPr>
          <w:i/>
          <w:iCs/>
        </w:rPr>
        <w:t>Neo-Bolivarian Constitutional Design</w:t>
      </w:r>
      <w:r w:rsidRPr="003F6ABD">
        <w:t xml:space="preserve">, </w:t>
      </w:r>
      <w:r w:rsidRPr="003F6ABD">
        <w:rPr>
          <w:i/>
          <w:iCs/>
        </w:rPr>
        <w:t>in</w:t>
      </w:r>
      <w:r w:rsidRPr="003F6ABD">
        <w:t xml:space="preserve"> </w:t>
      </w:r>
      <w:r w:rsidRPr="003F6ABD">
        <w:rPr>
          <w:smallCaps/>
        </w:rPr>
        <w:t>Social and Political Foundations of Constitutions</w:t>
      </w:r>
      <w:r w:rsidRPr="003F6ABD">
        <w:t xml:space="preserve"> 366 (Denis J. Galligan &amp; Mila Versteeg eds., 2013); </w:t>
      </w:r>
      <w:proofErr w:type="spellStart"/>
      <w:r w:rsidRPr="003F6ABD">
        <w:t>Almut</w:t>
      </w:r>
      <w:proofErr w:type="spellEnd"/>
      <w:r w:rsidRPr="003F6ABD">
        <w:t xml:space="preserve"> Schilling-</w:t>
      </w:r>
      <w:proofErr w:type="spellStart"/>
      <w:r w:rsidRPr="003F6ABD">
        <w:t>Vacaflor</w:t>
      </w:r>
      <w:proofErr w:type="spellEnd"/>
      <w:r w:rsidRPr="003F6ABD">
        <w:t xml:space="preserve">, </w:t>
      </w:r>
      <w:r w:rsidRPr="003F6ABD">
        <w:rPr>
          <w:i/>
          <w:iCs/>
        </w:rPr>
        <w:t>Bolivia’s New Constitution: Towards Participatory Democracy and Political Pluralism</w:t>
      </w:r>
      <w:r w:rsidRPr="003F6ABD">
        <w:t xml:space="preserve">, 90 </w:t>
      </w:r>
      <w:r w:rsidRPr="003F6ABD">
        <w:rPr>
          <w:smallCaps/>
        </w:rPr>
        <w:t>Eur. Rev. Latin Am. &amp; Caribbean Stud.</w:t>
      </w:r>
      <w:r w:rsidRPr="003F6ABD">
        <w:t xml:space="preserve"> 3 (2011); Javier Couso, </w:t>
      </w:r>
      <w:r w:rsidRPr="003F6ABD">
        <w:rPr>
          <w:i/>
          <w:iCs/>
        </w:rPr>
        <w:t>Radical Democracy and the “New Latin American Constitutionalism</w:t>
      </w:r>
      <w:r w:rsidRPr="003F6ABD">
        <w:rPr>
          <w:iCs/>
        </w:rPr>
        <w:t>,</w:t>
      </w:r>
      <w:r w:rsidRPr="003F6ABD">
        <w:rPr>
          <w:i/>
          <w:iCs/>
        </w:rPr>
        <w:t>”</w:t>
      </w:r>
      <w:r w:rsidRPr="003F6ABD">
        <w:t xml:space="preserve"> </w:t>
      </w:r>
      <w:r w:rsidR="00647188" w:rsidRPr="003F6ABD">
        <w:t>SELA working paper, Yale Law School</w:t>
      </w:r>
      <w:r w:rsidRPr="003F6ABD">
        <w:t xml:space="preserve"> (201</w:t>
      </w:r>
      <w:r w:rsidR="00742710" w:rsidRPr="003F6ABD">
        <w:t>3</w:t>
      </w:r>
      <w:r w:rsidRPr="003F6ABD">
        <w:t xml:space="preserve">); Jonas Wolff, </w:t>
      </w:r>
      <w:r w:rsidRPr="003F6ABD">
        <w:rPr>
          <w:i/>
          <w:iCs/>
        </w:rPr>
        <w:t>New Constitutions and the Transformation of Democracy in Bolivia and Ecuador</w:t>
      </w:r>
      <w:r w:rsidRPr="003F6ABD">
        <w:t xml:space="preserve">, </w:t>
      </w:r>
      <w:r w:rsidRPr="003F6ABD">
        <w:rPr>
          <w:i/>
          <w:iCs/>
        </w:rPr>
        <w:t>in</w:t>
      </w:r>
      <w:r w:rsidRPr="003F6ABD">
        <w:t xml:space="preserve"> </w:t>
      </w:r>
      <w:r w:rsidRPr="003F6ABD">
        <w:rPr>
          <w:smallCaps/>
        </w:rPr>
        <w:t>New Constitutionalism in Latin America: Promises and Practices</w:t>
      </w:r>
      <w:r w:rsidRPr="003F6ABD">
        <w:t xml:space="preserve"> 183 (Detlef Nolte &amp; </w:t>
      </w:r>
      <w:proofErr w:type="spellStart"/>
      <w:r w:rsidRPr="003F6ABD">
        <w:t>Almut</w:t>
      </w:r>
      <w:proofErr w:type="spellEnd"/>
      <w:r w:rsidRPr="003F6ABD">
        <w:t xml:space="preserve"> Schilling-</w:t>
      </w:r>
      <w:proofErr w:type="spellStart"/>
      <w:r w:rsidRPr="003F6ABD">
        <w:t>Vacaflor</w:t>
      </w:r>
      <w:proofErr w:type="spellEnd"/>
      <w:r w:rsidRPr="003F6ABD">
        <w:t xml:space="preserve"> eds., 2012); José M. Díaz de Valdés &amp; Sergio Verdugo, </w:t>
      </w:r>
      <w:r w:rsidRPr="003F6ABD">
        <w:rPr>
          <w:i/>
          <w:iCs/>
        </w:rPr>
        <w:t>The ALBA Constitutional Project and Political Representation</w:t>
      </w:r>
      <w:r w:rsidRPr="003F6ABD">
        <w:t xml:space="preserve">, 17 </w:t>
      </w:r>
      <w:r w:rsidRPr="003F6ABD">
        <w:rPr>
          <w:smallCaps/>
        </w:rPr>
        <w:t>Int’l J. Const. L.</w:t>
      </w:r>
      <w:r w:rsidRPr="003F6ABD">
        <w:t xml:space="preserve"> 479 (2019).</w:t>
      </w:r>
    </w:p>
  </w:footnote>
  <w:footnote w:id="56">
    <w:p w14:paraId="417E18C8" w14:textId="0EE8FDB0" w:rsidR="005F0988" w:rsidRPr="003F6ABD" w:rsidRDefault="005F0988" w:rsidP="009F719F">
      <w:pPr>
        <w:pStyle w:val="FN"/>
      </w:pPr>
      <w:r w:rsidRPr="003F6ABD">
        <w:rPr>
          <w:rStyle w:val="FootnoteReference"/>
        </w:rPr>
        <w:footnoteRef/>
      </w:r>
      <w:r w:rsidRPr="003F6ABD">
        <w:t xml:space="preserve"> The term is typically attributed to Karl E. </w:t>
      </w:r>
      <w:proofErr w:type="spellStart"/>
      <w:r w:rsidRPr="003F6ABD">
        <w:t>Klare</w:t>
      </w:r>
      <w:proofErr w:type="spellEnd"/>
      <w:r w:rsidRPr="003F6ABD">
        <w:t xml:space="preserve">, </w:t>
      </w:r>
      <w:r w:rsidRPr="003F6ABD">
        <w:rPr>
          <w:i/>
          <w:iCs/>
        </w:rPr>
        <w:t>Legal Culture and Transformative Constitutionalism</w:t>
      </w:r>
      <w:r w:rsidRPr="003F6ABD">
        <w:t xml:space="preserve">, 14 </w:t>
      </w:r>
      <w:r w:rsidRPr="003F6ABD">
        <w:rPr>
          <w:smallCaps/>
        </w:rPr>
        <w:t xml:space="preserve">S. Afr. J. on Hum. </w:t>
      </w:r>
      <w:proofErr w:type="spellStart"/>
      <w:r w:rsidRPr="003F6ABD">
        <w:rPr>
          <w:smallCaps/>
        </w:rPr>
        <w:t>Rts</w:t>
      </w:r>
      <w:proofErr w:type="spellEnd"/>
      <w:r w:rsidRPr="003F6ABD">
        <w:rPr>
          <w:smallCaps/>
        </w:rPr>
        <w:t>.</w:t>
      </w:r>
      <w:r w:rsidRPr="003F6ABD">
        <w:t xml:space="preserve"> 146 (1998).</w:t>
      </w:r>
    </w:p>
  </w:footnote>
  <w:footnote w:id="57">
    <w:p w14:paraId="221725D5" w14:textId="3BEF3AED" w:rsidR="005F0988" w:rsidRPr="003F6ABD" w:rsidRDefault="005F0988" w:rsidP="009F719F">
      <w:pPr>
        <w:pStyle w:val="FN"/>
      </w:pPr>
      <w:r w:rsidRPr="003F6ABD">
        <w:rPr>
          <w:rStyle w:val="FootnoteReference"/>
        </w:rPr>
        <w:footnoteRef/>
      </w:r>
      <w:r w:rsidRPr="003F6ABD">
        <w:t xml:space="preserve"> One of the distinct ways, in which Latin American transformative constitutionalism is typically presented by their advocates, is by connecting it with a regional approach, sometimes called </w:t>
      </w:r>
      <w:proofErr w:type="spellStart"/>
      <w:r w:rsidRPr="003F6ABD">
        <w:rPr>
          <w:i/>
        </w:rPr>
        <w:t>ius</w:t>
      </w:r>
      <w:proofErr w:type="spellEnd"/>
      <w:r w:rsidRPr="003F6ABD">
        <w:rPr>
          <w:i/>
        </w:rPr>
        <w:t xml:space="preserve"> commune</w:t>
      </w:r>
      <w:r w:rsidRPr="003F6ABD">
        <w:t xml:space="preserve">. </w:t>
      </w:r>
      <w:r w:rsidRPr="003F6ABD">
        <w:rPr>
          <w:i/>
        </w:rPr>
        <w:t>See</w:t>
      </w:r>
      <w:r w:rsidRPr="003F6ABD">
        <w:t xml:space="preserve">, </w:t>
      </w:r>
      <w:r w:rsidRPr="003F6ABD">
        <w:rPr>
          <w:i/>
          <w:iCs/>
        </w:rPr>
        <w:t>e.g</w:t>
      </w:r>
      <w:r w:rsidRPr="003F6ABD">
        <w:t xml:space="preserve">., </w:t>
      </w:r>
      <w:r w:rsidR="0098082C" w:rsidRPr="003F6ABD">
        <w:t xml:space="preserve">Armin von </w:t>
      </w:r>
      <w:proofErr w:type="spellStart"/>
      <w:r w:rsidR="0098082C" w:rsidRPr="003F6ABD">
        <w:t>Bogdandy</w:t>
      </w:r>
      <w:proofErr w:type="spellEnd"/>
      <w:r w:rsidR="0098082C" w:rsidRPr="003F6ABD">
        <w:t xml:space="preserve">, Eduardo Ferrer Mac-Gregor, Mariela Morales </w:t>
      </w:r>
      <w:proofErr w:type="spellStart"/>
      <w:r w:rsidR="0098082C" w:rsidRPr="003F6ABD">
        <w:t>Antoniazzi</w:t>
      </w:r>
      <w:proofErr w:type="spellEnd"/>
      <w:r w:rsidR="0098082C" w:rsidRPr="003F6ABD">
        <w:t xml:space="preserve">, </w:t>
      </w:r>
      <w:proofErr w:type="spellStart"/>
      <w:r w:rsidR="0098082C" w:rsidRPr="003F6ABD">
        <w:t>Flávia</w:t>
      </w:r>
      <w:proofErr w:type="spellEnd"/>
      <w:r w:rsidR="0098082C" w:rsidRPr="003F6ABD">
        <w:t xml:space="preserve"> </w:t>
      </w:r>
      <w:proofErr w:type="spellStart"/>
      <w:r w:rsidR="0098082C" w:rsidRPr="003F6ABD">
        <w:t>Piovesan</w:t>
      </w:r>
      <w:proofErr w:type="spellEnd"/>
      <w:r w:rsidR="0098082C" w:rsidRPr="003F6ABD">
        <w:t xml:space="preserve">, Ximena </w:t>
      </w:r>
      <w:proofErr w:type="spellStart"/>
      <w:r w:rsidR="0098082C" w:rsidRPr="003F6ABD">
        <w:t>Soley</w:t>
      </w:r>
      <w:proofErr w:type="spellEnd"/>
      <w:r w:rsidRPr="003F6ABD">
        <w:t xml:space="preserve">, </w:t>
      </w:r>
      <w:proofErr w:type="spellStart"/>
      <w:r w:rsidRPr="003F6ABD">
        <w:rPr>
          <w:iCs/>
        </w:rPr>
        <w:t>Ius</w:t>
      </w:r>
      <w:proofErr w:type="spellEnd"/>
      <w:r w:rsidRPr="003F6ABD">
        <w:rPr>
          <w:iCs/>
        </w:rPr>
        <w:t xml:space="preserve"> </w:t>
      </w:r>
      <w:proofErr w:type="spellStart"/>
      <w:r w:rsidRPr="003F6ABD">
        <w:rPr>
          <w:iCs/>
        </w:rPr>
        <w:t>Constitutionale</w:t>
      </w:r>
      <w:proofErr w:type="spellEnd"/>
      <w:r w:rsidRPr="003F6ABD">
        <w:rPr>
          <w:iCs/>
        </w:rPr>
        <w:t xml:space="preserve"> Commune</w:t>
      </w:r>
      <w:r w:rsidRPr="003F6ABD">
        <w:rPr>
          <w:i/>
          <w:iCs/>
        </w:rPr>
        <w:t xml:space="preserve"> en América Latina: A Regional Approach to Transformative Constitutionalism</w:t>
      </w:r>
      <w:r w:rsidRPr="003F6ABD">
        <w:t xml:space="preserve">, </w:t>
      </w:r>
      <w:r w:rsidRPr="003F6ABD">
        <w:rPr>
          <w:i/>
          <w:iCs/>
        </w:rPr>
        <w:t>in</w:t>
      </w:r>
      <w:r w:rsidRPr="003F6ABD">
        <w:t xml:space="preserve"> </w:t>
      </w:r>
      <w:r w:rsidRPr="003F6ABD">
        <w:rPr>
          <w:smallCaps/>
        </w:rPr>
        <w:t>Transformative Constitutionalism in Latin America</w:t>
      </w:r>
      <w:r w:rsidRPr="003F6ABD">
        <w:t xml:space="preserve"> 3 (</w:t>
      </w:r>
      <w:r w:rsidR="0098082C" w:rsidRPr="003F6ABD">
        <w:t xml:space="preserve">Armin von </w:t>
      </w:r>
      <w:proofErr w:type="spellStart"/>
      <w:r w:rsidR="0098082C" w:rsidRPr="003F6ABD">
        <w:t>Bogdandy</w:t>
      </w:r>
      <w:proofErr w:type="spellEnd"/>
      <w:r w:rsidR="0098082C" w:rsidRPr="003F6ABD">
        <w:t xml:space="preserve">, Eduardo Ferrer Mac-Gregor, Mariela Morales </w:t>
      </w:r>
      <w:proofErr w:type="spellStart"/>
      <w:r w:rsidR="0098082C" w:rsidRPr="003F6ABD">
        <w:t>Antoniazzi</w:t>
      </w:r>
      <w:proofErr w:type="spellEnd"/>
      <w:r w:rsidR="0098082C" w:rsidRPr="003F6ABD">
        <w:t xml:space="preserve">, </w:t>
      </w:r>
      <w:proofErr w:type="spellStart"/>
      <w:r w:rsidR="0098082C" w:rsidRPr="003F6ABD">
        <w:t>Flávia</w:t>
      </w:r>
      <w:proofErr w:type="spellEnd"/>
      <w:r w:rsidR="0098082C" w:rsidRPr="003F6ABD">
        <w:t xml:space="preserve"> </w:t>
      </w:r>
      <w:proofErr w:type="spellStart"/>
      <w:r w:rsidR="0098082C" w:rsidRPr="003F6ABD">
        <w:t>Piovesan</w:t>
      </w:r>
      <w:proofErr w:type="spellEnd"/>
      <w:r w:rsidR="0098082C" w:rsidRPr="003F6ABD">
        <w:t xml:space="preserve">, Ximena </w:t>
      </w:r>
      <w:proofErr w:type="spellStart"/>
      <w:r w:rsidR="0098082C" w:rsidRPr="003F6ABD">
        <w:t>Soley</w:t>
      </w:r>
      <w:proofErr w:type="spellEnd"/>
      <w:r w:rsidR="0098082C" w:rsidRPr="003F6ABD">
        <w:t xml:space="preserve"> </w:t>
      </w:r>
      <w:r w:rsidRPr="003F6ABD">
        <w:t xml:space="preserve">eds., 2017). </w:t>
      </w:r>
    </w:p>
  </w:footnote>
  <w:footnote w:id="58">
    <w:p w14:paraId="3CFB6619" w14:textId="1CFA9311" w:rsidR="005F0988" w:rsidRPr="003F6ABD" w:rsidRDefault="005F0988" w:rsidP="009F719F">
      <w:pPr>
        <w:pStyle w:val="FN"/>
      </w:pPr>
      <w:r w:rsidRPr="003F6ABD">
        <w:rPr>
          <w:rStyle w:val="FootnoteReference"/>
        </w:rPr>
        <w:footnoteRef/>
      </w:r>
      <w:r w:rsidRPr="003F6ABD">
        <w:t xml:space="preserve"> </w:t>
      </w:r>
      <w:r w:rsidRPr="003F6ABD">
        <w:rPr>
          <w:i/>
        </w:rPr>
        <w:t>See, e.g</w:t>
      </w:r>
      <w:r w:rsidRPr="003F6ABD">
        <w:t xml:space="preserve">., Joel I. Colón-Ríos, </w:t>
      </w:r>
      <w:r w:rsidRPr="003F6ABD">
        <w:rPr>
          <w:i/>
          <w:iCs/>
        </w:rPr>
        <w:t xml:space="preserve">Carl </w:t>
      </w:r>
      <w:proofErr w:type="gramStart"/>
      <w:r w:rsidRPr="003F6ABD">
        <w:rPr>
          <w:i/>
          <w:iCs/>
        </w:rPr>
        <w:t>Schmitt</w:t>
      </w:r>
      <w:proofErr w:type="gramEnd"/>
      <w:r w:rsidRPr="003F6ABD">
        <w:rPr>
          <w:i/>
          <w:iCs/>
        </w:rPr>
        <w:t xml:space="preserve"> and Constituent Power in Latin American Courts: The Cases of Venezuela and Colombia</w:t>
      </w:r>
      <w:r w:rsidRPr="003F6ABD">
        <w:t xml:space="preserve">, 18 </w:t>
      </w:r>
      <w:r w:rsidRPr="003F6ABD">
        <w:rPr>
          <w:smallCaps/>
        </w:rPr>
        <w:t>Constellations</w:t>
      </w:r>
      <w:r w:rsidRPr="003F6ABD">
        <w:t xml:space="preserve"> 365 (2011).</w:t>
      </w:r>
    </w:p>
  </w:footnote>
  <w:footnote w:id="59">
    <w:p w14:paraId="1AB4383B" w14:textId="1C1CD4DD"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r w:rsidRPr="003F6ABD">
        <w:rPr>
          <w:i/>
          <w:iCs/>
        </w:rPr>
        <w:t>e.g.</w:t>
      </w:r>
      <w:r w:rsidRPr="003F6ABD">
        <w:t xml:space="preserve">, von </w:t>
      </w:r>
      <w:proofErr w:type="spellStart"/>
      <w:r w:rsidRPr="003F6ABD">
        <w:t>Bogdandy</w:t>
      </w:r>
      <w:proofErr w:type="spellEnd"/>
      <w:r w:rsidRPr="003F6ABD">
        <w:t xml:space="preserve"> et al., </w:t>
      </w:r>
      <w:r w:rsidRPr="003F6ABD">
        <w:rPr>
          <w:i/>
          <w:iCs/>
        </w:rPr>
        <w:t>supra</w:t>
      </w:r>
      <w:r w:rsidRPr="003F6ABD">
        <w:t xml:space="preserve"> note 54, at 13–14.</w:t>
      </w:r>
    </w:p>
  </w:footnote>
  <w:footnote w:id="60">
    <w:p w14:paraId="13889132" w14:textId="53E8C0E0" w:rsidR="005F0988" w:rsidRPr="003F6ABD" w:rsidRDefault="005F0988" w:rsidP="009F719F">
      <w:pPr>
        <w:pStyle w:val="FN"/>
        <w:rPr>
          <w:lang w:val="es-CL"/>
        </w:rPr>
      </w:pPr>
      <w:r w:rsidRPr="003F6ABD">
        <w:rPr>
          <w:rStyle w:val="FootnoteReference"/>
        </w:rPr>
        <w:footnoteRef/>
      </w:r>
      <w:r w:rsidRPr="003F6ABD">
        <w:rPr>
          <w:lang w:val="es-CL"/>
        </w:rPr>
        <w:t xml:space="preserve"> Díaz de Valdés &amp; Verdugo, </w:t>
      </w:r>
      <w:r w:rsidRPr="003F6ABD">
        <w:rPr>
          <w:i/>
          <w:iCs/>
          <w:lang w:val="es-CL"/>
        </w:rPr>
        <w:t>supra</w:t>
      </w:r>
      <w:r w:rsidRPr="003F6ABD">
        <w:rPr>
          <w:lang w:val="es-CL"/>
        </w:rPr>
        <w:t xml:space="preserve"> note 52.</w:t>
      </w:r>
    </w:p>
  </w:footnote>
  <w:footnote w:id="61">
    <w:p w14:paraId="7936E2E8" w14:textId="0E725AF1"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r w:rsidRPr="003F6ABD">
        <w:rPr>
          <w:i/>
          <w:iCs/>
        </w:rPr>
        <w:t>e.g.</w:t>
      </w:r>
      <w:r w:rsidRPr="003F6ABD">
        <w:t xml:space="preserve">, King, </w:t>
      </w:r>
      <w:r w:rsidRPr="003F6ABD">
        <w:rPr>
          <w:i/>
          <w:iCs/>
        </w:rPr>
        <w:t>supra</w:t>
      </w:r>
      <w:r w:rsidRPr="003F6ABD">
        <w:t xml:space="preserve"> note 52; David Landau, </w:t>
      </w:r>
      <w:r w:rsidRPr="003F6ABD">
        <w:rPr>
          <w:i/>
          <w:iCs/>
        </w:rPr>
        <w:t>Constituent Power and Constitution-Making in Latin America</w:t>
      </w:r>
      <w:r w:rsidRPr="003F6ABD">
        <w:t xml:space="preserve">, </w:t>
      </w:r>
      <w:r w:rsidRPr="003F6ABD">
        <w:rPr>
          <w:i/>
          <w:iCs/>
        </w:rPr>
        <w:t>in</w:t>
      </w:r>
      <w:r w:rsidRPr="003F6ABD">
        <w:t xml:space="preserve"> </w:t>
      </w:r>
      <w:r w:rsidRPr="003F6ABD">
        <w:rPr>
          <w:smallCaps/>
        </w:rPr>
        <w:t>Comparative Constitution-Making</w:t>
      </w:r>
      <w:r w:rsidRPr="003F6ABD">
        <w:t xml:space="preserve"> 567 (Hanna Lerner &amp; David Landau eds., 2019); David Landau, </w:t>
      </w:r>
      <w:r w:rsidRPr="003F6ABD">
        <w:rPr>
          <w:i/>
          <w:iCs/>
        </w:rPr>
        <w:t>Constitution-Making Gone Wrong</w:t>
      </w:r>
      <w:r w:rsidRPr="003F6ABD">
        <w:t xml:space="preserve">, 64 </w:t>
      </w:r>
      <w:r w:rsidRPr="003F6ABD">
        <w:rPr>
          <w:smallCaps/>
        </w:rPr>
        <w:t>Ala. L. Rev.</w:t>
      </w:r>
      <w:r w:rsidRPr="003F6ABD">
        <w:t xml:space="preserve"> 924 (2013).</w:t>
      </w:r>
    </w:p>
  </w:footnote>
  <w:footnote w:id="62">
    <w:p w14:paraId="529E6DC1" w14:textId="36312B8F"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lang w:val="es-CL"/>
        </w:rPr>
        <w:t>For</w:t>
      </w:r>
      <w:proofErr w:type="spellEnd"/>
      <w:r w:rsidRPr="003F6ABD">
        <w:rPr>
          <w:lang w:val="es-CL"/>
        </w:rPr>
        <w:t xml:space="preserve"> a </w:t>
      </w:r>
      <w:proofErr w:type="spellStart"/>
      <w:r w:rsidRPr="003F6ABD">
        <w:rPr>
          <w:lang w:val="es-CL"/>
        </w:rPr>
        <w:t>comparison</w:t>
      </w:r>
      <w:proofErr w:type="spellEnd"/>
      <w:r w:rsidRPr="003F6ABD">
        <w:rPr>
          <w:lang w:val="es-CL"/>
        </w:rPr>
        <w:t xml:space="preserve"> </w:t>
      </w:r>
      <w:proofErr w:type="spellStart"/>
      <w:r w:rsidRPr="003F6ABD">
        <w:rPr>
          <w:lang w:val="es-CL"/>
        </w:rPr>
        <w:t>between</w:t>
      </w:r>
      <w:proofErr w:type="spellEnd"/>
      <w:r w:rsidRPr="003F6ABD">
        <w:rPr>
          <w:lang w:val="es-CL"/>
        </w:rPr>
        <w:t xml:space="preserve"> </w:t>
      </w:r>
      <w:proofErr w:type="spellStart"/>
      <w:r w:rsidRPr="003F6ABD">
        <w:rPr>
          <w:lang w:val="es-CL"/>
        </w:rPr>
        <w:t>the</w:t>
      </w:r>
      <w:proofErr w:type="spellEnd"/>
      <w:r w:rsidRPr="003F6ABD">
        <w:rPr>
          <w:lang w:val="es-CL"/>
        </w:rPr>
        <w:t xml:space="preserve"> </w:t>
      </w:r>
      <w:proofErr w:type="spellStart"/>
      <w:r w:rsidRPr="003F6ABD">
        <w:rPr>
          <w:lang w:val="es-CL"/>
        </w:rPr>
        <w:t>Colombian</w:t>
      </w:r>
      <w:proofErr w:type="spellEnd"/>
      <w:r w:rsidRPr="003F6ABD">
        <w:rPr>
          <w:lang w:val="es-CL"/>
        </w:rPr>
        <w:t xml:space="preserve"> case and </w:t>
      </w:r>
      <w:proofErr w:type="spellStart"/>
      <w:r w:rsidRPr="003F6ABD">
        <w:rPr>
          <w:lang w:val="es-CL"/>
        </w:rPr>
        <w:t>the</w:t>
      </w:r>
      <w:proofErr w:type="spellEnd"/>
      <w:r w:rsidRPr="003F6ABD">
        <w:rPr>
          <w:lang w:val="es-CL"/>
        </w:rPr>
        <w:t xml:space="preserve"> </w:t>
      </w:r>
      <w:proofErr w:type="spellStart"/>
      <w:r w:rsidRPr="003F6ABD">
        <w:rPr>
          <w:lang w:val="es-CL"/>
        </w:rPr>
        <w:t>Venezuelan</w:t>
      </w:r>
      <w:proofErr w:type="spellEnd"/>
      <w:r w:rsidRPr="003F6ABD">
        <w:rPr>
          <w:lang w:val="es-CL"/>
        </w:rPr>
        <w:t xml:space="preserve"> case, </w:t>
      </w:r>
      <w:proofErr w:type="spellStart"/>
      <w:r w:rsidRPr="003F6ABD">
        <w:rPr>
          <w:lang w:val="es-CL"/>
        </w:rPr>
        <w:t>see</w:t>
      </w:r>
      <w:proofErr w:type="spellEnd"/>
      <w:r w:rsidRPr="003F6ABD">
        <w:rPr>
          <w:lang w:val="es-CL"/>
        </w:rPr>
        <w:t xml:space="preserve"> Ana María Bejarano &amp; Renata Segura, </w:t>
      </w:r>
      <w:r w:rsidRPr="003F6ABD">
        <w:rPr>
          <w:i/>
          <w:iCs/>
          <w:lang w:val="es-CL"/>
        </w:rPr>
        <w:t>Reforma constitucional en tiempos de crisis: Lecciones de Colombia y Venezuela</w:t>
      </w:r>
      <w:r w:rsidRPr="003F6ABD">
        <w:rPr>
          <w:lang w:val="es-CL"/>
        </w:rPr>
        <w:t xml:space="preserve">, 1 </w:t>
      </w:r>
      <w:r w:rsidRPr="003F6ABD">
        <w:rPr>
          <w:smallCaps/>
          <w:lang w:val="es-CL"/>
        </w:rPr>
        <w:t>Revista Latinoamericana de Política Comparada</w:t>
      </w:r>
      <w:r w:rsidRPr="003F6ABD">
        <w:rPr>
          <w:lang w:val="es-CL"/>
        </w:rPr>
        <w:t xml:space="preserve"> 155 (2008).</w:t>
      </w:r>
    </w:p>
  </w:footnote>
  <w:footnote w:id="63">
    <w:p w14:paraId="7668FE7D" w14:textId="5B33E8BB"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i/>
          <w:lang w:val="es-CL"/>
        </w:rPr>
        <w:t>See</w:t>
      </w:r>
      <w:proofErr w:type="spellEnd"/>
      <w:r w:rsidRPr="003F6ABD">
        <w:rPr>
          <w:lang w:val="es-CL"/>
        </w:rPr>
        <w:t xml:space="preserve">, </w:t>
      </w:r>
      <w:r w:rsidRPr="003F6ABD">
        <w:rPr>
          <w:i/>
          <w:iCs/>
          <w:lang w:val="es-CL"/>
        </w:rPr>
        <w:t>e.g.</w:t>
      </w:r>
      <w:r w:rsidRPr="003F6ABD">
        <w:rPr>
          <w:lang w:val="es-CL"/>
        </w:rPr>
        <w:t xml:space="preserve">, Colón-Ríos, </w:t>
      </w:r>
      <w:r w:rsidRPr="003F6ABD">
        <w:rPr>
          <w:i/>
          <w:iCs/>
          <w:lang w:val="es-CL"/>
        </w:rPr>
        <w:t>supra</w:t>
      </w:r>
      <w:r w:rsidRPr="003F6ABD">
        <w:rPr>
          <w:lang w:val="es-CL"/>
        </w:rPr>
        <w:t xml:space="preserve"> note 55.</w:t>
      </w:r>
    </w:p>
  </w:footnote>
  <w:footnote w:id="64">
    <w:p w14:paraId="64DE91C4" w14:textId="6054F038" w:rsidR="005F0988" w:rsidRPr="003F6ABD" w:rsidRDefault="005F0988" w:rsidP="009F719F">
      <w:pPr>
        <w:pStyle w:val="FN"/>
      </w:pPr>
      <w:r w:rsidRPr="003F6ABD">
        <w:rPr>
          <w:rStyle w:val="FootnoteReference"/>
        </w:rPr>
        <w:footnoteRef/>
      </w:r>
      <w:r w:rsidRPr="003F6ABD">
        <w:t xml:space="preserve"> </w:t>
      </w:r>
      <w:r w:rsidRPr="003F6ABD">
        <w:rPr>
          <w:i/>
          <w:iCs/>
        </w:rPr>
        <w:t>See, e.g</w:t>
      </w:r>
      <w:r w:rsidRPr="003F6ABD">
        <w:rPr>
          <w:iCs/>
        </w:rPr>
        <w:t xml:space="preserve">., </w:t>
      </w:r>
      <w:proofErr w:type="spellStart"/>
      <w:r w:rsidRPr="003F6ABD">
        <w:rPr>
          <w:smallCaps/>
        </w:rPr>
        <w:t>Arato</w:t>
      </w:r>
      <w:proofErr w:type="spellEnd"/>
      <w:r w:rsidRPr="003F6ABD">
        <w:t xml:space="preserve">, </w:t>
      </w:r>
      <w:bookmarkStart w:id="1" w:name="_Hlk63169188"/>
      <w:r w:rsidR="00B60022" w:rsidRPr="003F6ABD">
        <w:rPr>
          <w:smallCaps/>
        </w:rPr>
        <w:t xml:space="preserve">The Adventures of the Constituent Power: Beyond </w:t>
      </w:r>
      <w:proofErr w:type="gramStart"/>
      <w:r w:rsidR="00B60022" w:rsidRPr="003F6ABD">
        <w:rPr>
          <w:smallCaps/>
        </w:rPr>
        <w:t>Revolutions?</w:t>
      </w:r>
      <w:bookmarkEnd w:id="1"/>
      <w:r w:rsidRPr="003F6ABD">
        <w:t>,</w:t>
      </w:r>
      <w:proofErr w:type="gramEnd"/>
      <w:r w:rsidRPr="003F6ABD">
        <w:t xml:space="preserve"> </w:t>
      </w:r>
      <w:r w:rsidRPr="003F6ABD">
        <w:rPr>
          <w:i/>
          <w:iCs/>
        </w:rPr>
        <w:t>supra</w:t>
      </w:r>
      <w:r w:rsidRPr="003F6ABD">
        <w:t xml:space="preserve"> note 51, at 333</w:t>
      </w:r>
      <w:r w:rsidRPr="003F6ABD">
        <w:rPr>
          <w:iCs/>
        </w:rPr>
        <w:t xml:space="preserve"> (“What Colombia had in common not only with South Africa, but with all the round table countries, was its negotiated pre-assembly model, which produced no only an electoral rule conducive of pluralism, but also a level of political legitimacy for it.”</w:t>
      </w:r>
      <w:r w:rsidRPr="003F6ABD">
        <w:t>).</w:t>
      </w:r>
    </w:p>
  </w:footnote>
  <w:footnote w:id="65">
    <w:p w14:paraId="34841319" w14:textId="35906EC8"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Zachary Elkins, </w:t>
      </w:r>
      <w:r w:rsidRPr="003F6ABD">
        <w:rPr>
          <w:i/>
          <w:iCs/>
        </w:rPr>
        <w:t xml:space="preserve">Constitutional Revolution in the </w:t>
      </w:r>
      <w:proofErr w:type="gramStart"/>
      <w:r w:rsidRPr="003F6ABD">
        <w:rPr>
          <w:i/>
          <w:iCs/>
        </w:rPr>
        <w:t>Andes?</w:t>
      </w:r>
      <w:r w:rsidRPr="003F6ABD">
        <w:t>,</w:t>
      </w:r>
      <w:proofErr w:type="gramEnd"/>
      <w:r w:rsidRPr="003F6ABD">
        <w:t xml:space="preserve"> </w:t>
      </w:r>
      <w:r w:rsidRPr="003F6ABD">
        <w:rPr>
          <w:i/>
          <w:iCs/>
        </w:rPr>
        <w:t>in</w:t>
      </w:r>
      <w:r w:rsidRPr="003F6ABD">
        <w:t xml:space="preserve"> </w:t>
      </w:r>
      <w:r w:rsidRPr="003F6ABD">
        <w:rPr>
          <w:smallCaps/>
        </w:rPr>
        <w:t>Comparative Constitutional Law in Latin America</w:t>
      </w:r>
      <w:r w:rsidRPr="003F6ABD">
        <w:t xml:space="preserve"> 108 (Rosalind Dixon &amp; Tom Ginsburg eds., 2017).</w:t>
      </w:r>
    </w:p>
  </w:footnote>
  <w:footnote w:id="66">
    <w:p w14:paraId="29CE28A3" w14:textId="5C8C6042" w:rsidR="005F0988" w:rsidRPr="003F6ABD" w:rsidRDefault="005F0988" w:rsidP="009F719F">
      <w:pPr>
        <w:pStyle w:val="FN"/>
      </w:pPr>
      <w:r w:rsidRPr="003F6ABD">
        <w:rPr>
          <w:rStyle w:val="FootnoteReference"/>
        </w:rPr>
        <w:footnoteRef/>
      </w:r>
      <w:r w:rsidRPr="003F6ABD">
        <w:t xml:space="preserve"> </w:t>
      </w:r>
      <w:proofErr w:type="gramStart"/>
      <w:r w:rsidRPr="003F6ABD">
        <w:t>King,</w:t>
      </w:r>
      <w:proofErr w:type="gramEnd"/>
      <w:r w:rsidRPr="003F6ABD">
        <w:t xml:space="preserve"> </w:t>
      </w:r>
      <w:r w:rsidRPr="003F6ABD">
        <w:rPr>
          <w:i/>
          <w:iCs/>
        </w:rPr>
        <w:t>supra</w:t>
      </w:r>
      <w:r w:rsidRPr="003F6ABD">
        <w:t xml:space="preserve"> note 52.</w:t>
      </w:r>
    </w:p>
  </w:footnote>
  <w:footnote w:id="67">
    <w:p w14:paraId="52BFA215" w14:textId="1CD9CDF5" w:rsidR="005F0988" w:rsidRPr="003F6ABD" w:rsidRDefault="005F0988" w:rsidP="009F719F">
      <w:pPr>
        <w:pStyle w:val="FN"/>
      </w:pPr>
      <w:r w:rsidRPr="003F6ABD">
        <w:rPr>
          <w:rStyle w:val="FootnoteReference"/>
        </w:rPr>
        <w:footnoteRef/>
      </w:r>
      <w:r w:rsidRPr="003F6ABD">
        <w:t xml:space="preserve"> </w:t>
      </w:r>
      <w:proofErr w:type="gramStart"/>
      <w:r w:rsidRPr="003F6ABD">
        <w:t>Wolff,</w:t>
      </w:r>
      <w:proofErr w:type="gramEnd"/>
      <w:r w:rsidRPr="003F6ABD">
        <w:t xml:space="preserve"> </w:t>
      </w:r>
      <w:r w:rsidRPr="003F6ABD">
        <w:rPr>
          <w:i/>
          <w:iCs/>
        </w:rPr>
        <w:t>supra</w:t>
      </w:r>
      <w:r w:rsidRPr="003F6ABD">
        <w:t xml:space="preserve"> note 52; Couso, </w:t>
      </w:r>
      <w:r w:rsidRPr="003F6ABD">
        <w:rPr>
          <w:i/>
          <w:iCs/>
        </w:rPr>
        <w:t>supra</w:t>
      </w:r>
      <w:r w:rsidRPr="003F6ABD">
        <w:t xml:space="preserve"> note 52. For a “textual” analysis, see also Mark Tushnet, </w:t>
      </w:r>
      <w:r w:rsidRPr="003F6ABD">
        <w:rPr>
          <w:i/>
          <w:iCs/>
        </w:rPr>
        <w:t>The New “Bolivarian” Constitutions: A Textual Analysis</w:t>
      </w:r>
      <w:r w:rsidRPr="003F6ABD">
        <w:t xml:space="preserve">, </w:t>
      </w:r>
      <w:r w:rsidRPr="003F6ABD">
        <w:rPr>
          <w:i/>
          <w:iCs/>
        </w:rPr>
        <w:t>in</w:t>
      </w:r>
      <w:r w:rsidRPr="003F6ABD">
        <w:t xml:space="preserve"> </w:t>
      </w:r>
      <w:r w:rsidRPr="003F6ABD">
        <w:rPr>
          <w:smallCaps/>
        </w:rPr>
        <w:t>Comparative Constitutional Law in Latin America 126</w:t>
      </w:r>
      <w:r w:rsidRPr="003F6ABD">
        <w:t xml:space="preserve"> (Rosalind Dixon &amp; Tom Ginsburg eds., 2017).</w:t>
      </w:r>
    </w:p>
  </w:footnote>
  <w:footnote w:id="68">
    <w:p w14:paraId="527CD60B" w14:textId="7F6D97A7" w:rsidR="005F0988" w:rsidRPr="003F6ABD" w:rsidRDefault="005F0988" w:rsidP="009F719F">
      <w:pPr>
        <w:pStyle w:val="FN"/>
      </w:pPr>
      <w:r w:rsidRPr="003F6ABD">
        <w:rPr>
          <w:rStyle w:val="FootnoteReference"/>
        </w:rPr>
        <w:footnoteRef/>
      </w:r>
      <w:r w:rsidRPr="003F6ABD">
        <w:t xml:space="preserve"> Landau, </w:t>
      </w:r>
      <w:r w:rsidR="0038387A" w:rsidRPr="003F6ABD">
        <w:rPr>
          <w:i/>
          <w:iCs/>
        </w:rPr>
        <w:t>Constitution-Making Gone Wrong</w:t>
      </w:r>
      <w:r w:rsidRPr="003F6ABD">
        <w:t xml:space="preserve">, </w:t>
      </w:r>
      <w:r w:rsidRPr="003F6ABD">
        <w:rPr>
          <w:i/>
          <w:iCs/>
        </w:rPr>
        <w:t>supra</w:t>
      </w:r>
      <w:r w:rsidRPr="003F6ABD">
        <w:t xml:space="preserve"> note 58; David Landau, </w:t>
      </w:r>
      <w:r w:rsidRPr="003F6ABD">
        <w:rPr>
          <w:i/>
          <w:iCs/>
        </w:rPr>
        <w:t>Abusive Constitutionalism</w:t>
      </w:r>
      <w:r w:rsidRPr="003F6ABD">
        <w:t xml:space="preserve">, 47 </w:t>
      </w:r>
      <w:r w:rsidRPr="003F6ABD">
        <w:rPr>
          <w:smallCaps/>
        </w:rPr>
        <w:t>UC Davis L. Rev.</w:t>
      </w:r>
      <w:r w:rsidRPr="003F6ABD">
        <w:t xml:space="preserve"> 189 (2013).</w:t>
      </w:r>
    </w:p>
  </w:footnote>
  <w:footnote w:id="69">
    <w:p w14:paraId="2259F77C" w14:textId="5C345A4F" w:rsidR="005F0988" w:rsidRPr="003F6ABD" w:rsidRDefault="005F0988" w:rsidP="009F719F">
      <w:pPr>
        <w:pStyle w:val="FN"/>
      </w:pPr>
      <w:r w:rsidRPr="003F6ABD">
        <w:rPr>
          <w:rStyle w:val="FootnoteReference"/>
        </w:rPr>
        <w:footnoteRef/>
      </w:r>
      <w:r w:rsidRPr="003F6ABD">
        <w:t xml:space="preserve"> Rosalind Dixon, </w:t>
      </w:r>
      <w:r w:rsidRPr="003F6ABD">
        <w:rPr>
          <w:i/>
          <w:iCs/>
        </w:rPr>
        <w:t>Constitutional Rights as Bribes</w:t>
      </w:r>
      <w:r w:rsidRPr="003F6ABD">
        <w:t xml:space="preserve">, 50 </w:t>
      </w:r>
      <w:r w:rsidRPr="003F6ABD">
        <w:rPr>
          <w:smallCaps/>
        </w:rPr>
        <w:t>Conn. L. Rev. 767</w:t>
      </w:r>
      <w:r w:rsidRPr="003F6ABD">
        <w:t xml:space="preserve"> (2018).</w:t>
      </w:r>
    </w:p>
  </w:footnote>
  <w:footnote w:id="70">
    <w:p w14:paraId="35D7D28C" w14:textId="5F798262" w:rsidR="005F0988" w:rsidRPr="003F6ABD" w:rsidRDefault="005F0988" w:rsidP="009F719F">
      <w:pPr>
        <w:pStyle w:val="FN"/>
        <w:rPr>
          <w:lang w:val="es-ES"/>
        </w:rPr>
      </w:pPr>
      <w:r w:rsidRPr="003F6ABD">
        <w:rPr>
          <w:rStyle w:val="FootnoteReference"/>
        </w:rPr>
        <w:footnoteRef/>
      </w:r>
      <w:r w:rsidRPr="003F6ABD">
        <w:rPr>
          <w:lang w:val="es-ES"/>
        </w:rPr>
        <w:t xml:space="preserve"> Díaz de Valdés &amp; Verdugo, </w:t>
      </w:r>
      <w:r w:rsidRPr="003F6ABD">
        <w:rPr>
          <w:i/>
          <w:iCs/>
          <w:lang w:val="es-ES"/>
        </w:rPr>
        <w:t>supra</w:t>
      </w:r>
      <w:r w:rsidRPr="003F6ABD">
        <w:rPr>
          <w:lang w:val="es-ES"/>
        </w:rPr>
        <w:t xml:space="preserve"> note 52.</w:t>
      </w:r>
    </w:p>
  </w:footnote>
  <w:footnote w:id="71">
    <w:p w14:paraId="191122B6" w14:textId="1AAA9A01" w:rsidR="005F0988" w:rsidRPr="003F6ABD" w:rsidRDefault="005F0988" w:rsidP="009F719F">
      <w:pPr>
        <w:pStyle w:val="FN"/>
      </w:pPr>
      <w:r w:rsidRPr="003F6ABD">
        <w:rPr>
          <w:rStyle w:val="FootnoteReference"/>
        </w:rPr>
        <w:footnoteRef/>
      </w:r>
      <w:r w:rsidRPr="003F6ABD">
        <w:t xml:space="preserve"> Sergio Verdugo, </w:t>
      </w:r>
      <w:r w:rsidRPr="003F6ABD">
        <w:rPr>
          <w:i/>
          <w:iCs/>
        </w:rPr>
        <w:t>The Fall of the Constitution’s Political Insurance. How the Morales Regime Broke the Insurance of the 2009 Bolivian Constitution.</w:t>
      </w:r>
      <w:r w:rsidRPr="003F6ABD">
        <w:t xml:space="preserve">, 17 </w:t>
      </w:r>
      <w:r w:rsidRPr="003F6ABD">
        <w:rPr>
          <w:smallCaps/>
        </w:rPr>
        <w:t>Int’l J. Const. L. 1098</w:t>
      </w:r>
      <w:r w:rsidRPr="003F6ABD">
        <w:t xml:space="preserve"> (2019).</w:t>
      </w:r>
    </w:p>
  </w:footnote>
  <w:footnote w:id="72">
    <w:p w14:paraId="0AE32F96" w14:textId="554F4C1F" w:rsidR="005F0988" w:rsidRPr="003F6ABD" w:rsidRDefault="005F0988" w:rsidP="009F719F">
      <w:pPr>
        <w:pStyle w:val="FN"/>
        <w:rPr>
          <w:lang w:val="es-CL"/>
        </w:rPr>
      </w:pPr>
      <w:r w:rsidRPr="003F6ABD">
        <w:rPr>
          <w:rStyle w:val="FootnoteReference"/>
        </w:rPr>
        <w:footnoteRef/>
      </w:r>
      <w:r w:rsidRPr="003F6ABD">
        <w:rPr>
          <w:lang w:val="es-CL"/>
        </w:rPr>
        <w:t xml:space="preserve"> Colón-Ríos, </w:t>
      </w:r>
      <w:r w:rsidRPr="003F6ABD">
        <w:rPr>
          <w:i/>
          <w:iCs/>
          <w:lang w:val="es-CL"/>
        </w:rPr>
        <w:t>supra</w:t>
      </w:r>
      <w:r w:rsidRPr="003F6ABD">
        <w:rPr>
          <w:lang w:val="es-CL"/>
        </w:rPr>
        <w:t xml:space="preserve"> note 55.</w:t>
      </w:r>
    </w:p>
  </w:footnote>
  <w:footnote w:id="73">
    <w:p w14:paraId="0D6DBCB8" w14:textId="325024F8" w:rsidR="005F0988" w:rsidRPr="003F6ABD" w:rsidRDefault="005F0988" w:rsidP="009F719F">
      <w:pPr>
        <w:pStyle w:val="FN"/>
        <w:rPr>
          <w:lang w:val="es-CL"/>
        </w:rPr>
      </w:pPr>
      <w:r w:rsidRPr="003F6ABD">
        <w:rPr>
          <w:rStyle w:val="FootnoteReference"/>
        </w:rPr>
        <w:footnoteRef/>
      </w:r>
      <w:r w:rsidRPr="003F6ABD">
        <w:rPr>
          <w:lang w:val="es-CL"/>
        </w:rPr>
        <w:t xml:space="preserve"> Tribunal Constitucional Plurinacional, Sentencia </w:t>
      </w:r>
      <w:proofErr w:type="spellStart"/>
      <w:r w:rsidRPr="003F6ABD">
        <w:rPr>
          <w:lang w:val="es-CL"/>
        </w:rPr>
        <w:t>N°</w:t>
      </w:r>
      <w:proofErr w:type="spellEnd"/>
      <w:r w:rsidRPr="003F6ABD">
        <w:rPr>
          <w:lang w:val="es-CL"/>
        </w:rPr>
        <w:t xml:space="preserve"> 0084/2017 (</w:t>
      </w:r>
      <w:proofErr w:type="gramStart"/>
      <w:r w:rsidRPr="003F6ABD">
        <w:rPr>
          <w:lang w:val="es-CL"/>
        </w:rPr>
        <w:t>Nov.</w:t>
      </w:r>
      <w:proofErr w:type="gramEnd"/>
      <w:r w:rsidRPr="003F6ABD">
        <w:rPr>
          <w:lang w:val="es-CL"/>
        </w:rPr>
        <w:t xml:space="preserve"> 28, 2017) (Bol.).</w:t>
      </w:r>
    </w:p>
  </w:footnote>
  <w:footnote w:id="74">
    <w:p w14:paraId="7559D9EA" w14:textId="1DE2C972" w:rsidR="005F0988" w:rsidRPr="003F6ABD" w:rsidRDefault="005F0988" w:rsidP="009F719F">
      <w:pPr>
        <w:pStyle w:val="FN"/>
      </w:pPr>
      <w:r w:rsidRPr="003F6ABD">
        <w:rPr>
          <w:rStyle w:val="FootnoteReference"/>
        </w:rPr>
        <w:footnoteRef/>
      </w:r>
      <w:r w:rsidRPr="003F6ABD">
        <w:t xml:space="preserve"> Landau, </w:t>
      </w:r>
      <w:r w:rsidR="00866329" w:rsidRPr="003F6ABD">
        <w:rPr>
          <w:i/>
          <w:iCs/>
        </w:rPr>
        <w:t>Constituent Power and Constitution-Making in Latin America</w:t>
      </w:r>
      <w:r w:rsidRPr="003F6ABD">
        <w:t xml:space="preserve">, </w:t>
      </w:r>
      <w:r w:rsidRPr="003F6ABD">
        <w:rPr>
          <w:i/>
          <w:iCs/>
        </w:rPr>
        <w:t>supra</w:t>
      </w:r>
      <w:r w:rsidRPr="003F6ABD">
        <w:t xml:space="preserve"> note 58.</w:t>
      </w:r>
    </w:p>
  </w:footnote>
  <w:footnote w:id="75">
    <w:p w14:paraId="5F167637" w14:textId="3D00172F" w:rsidR="005F0988" w:rsidRPr="003F6ABD" w:rsidRDefault="005F0988" w:rsidP="009F719F">
      <w:pPr>
        <w:pStyle w:val="FN"/>
      </w:pPr>
      <w:r w:rsidRPr="003F6ABD">
        <w:rPr>
          <w:rStyle w:val="FootnoteReference"/>
        </w:rPr>
        <w:footnoteRef/>
      </w:r>
      <w:r w:rsidRPr="003F6ABD">
        <w:t xml:space="preserve"> </w:t>
      </w:r>
      <w:proofErr w:type="spellStart"/>
      <w:r w:rsidRPr="003F6ABD">
        <w:rPr>
          <w:smallCaps/>
        </w:rPr>
        <w:t>Arato</w:t>
      </w:r>
      <w:proofErr w:type="spellEnd"/>
      <w:r w:rsidRPr="003F6ABD">
        <w:t xml:space="preserve">, </w:t>
      </w:r>
      <w:r w:rsidR="00B60022" w:rsidRPr="003F6ABD">
        <w:rPr>
          <w:smallCaps/>
        </w:rPr>
        <w:t xml:space="preserve">The Adventures of the Constituent Power: Beyond </w:t>
      </w:r>
      <w:proofErr w:type="gramStart"/>
      <w:r w:rsidR="00B60022" w:rsidRPr="003F6ABD">
        <w:rPr>
          <w:smallCaps/>
        </w:rPr>
        <w:t>Revolutions?</w:t>
      </w:r>
      <w:r w:rsidRPr="003F6ABD">
        <w:t>,</w:t>
      </w:r>
      <w:proofErr w:type="gramEnd"/>
      <w:r w:rsidRPr="003F6ABD">
        <w:t xml:space="preserve"> </w:t>
      </w:r>
      <w:r w:rsidRPr="003F6ABD">
        <w:rPr>
          <w:i/>
          <w:iCs/>
        </w:rPr>
        <w:t>supra</w:t>
      </w:r>
      <w:r w:rsidRPr="003F6ABD">
        <w:t xml:space="preserve"> note 51; </w:t>
      </w:r>
      <w:proofErr w:type="spellStart"/>
      <w:r w:rsidRPr="003F6ABD">
        <w:rPr>
          <w:smallCaps/>
        </w:rPr>
        <w:t>Arato</w:t>
      </w:r>
      <w:proofErr w:type="spellEnd"/>
      <w:r w:rsidRPr="003F6ABD">
        <w:t xml:space="preserve">, </w:t>
      </w:r>
      <w:r w:rsidR="00B60022" w:rsidRPr="003F6ABD">
        <w:rPr>
          <w:smallCaps/>
        </w:rPr>
        <w:t>Post Sovereign Constitutional Making: Learning and Legitimacy</w:t>
      </w:r>
      <w:r w:rsidRPr="003F6ABD">
        <w:t xml:space="preserve">, </w:t>
      </w:r>
      <w:r w:rsidRPr="003F6ABD">
        <w:rPr>
          <w:i/>
          <w:iCs/>
        </w:rPr>
        <w:t>supra</w:t>
      </w:r>
      <w:r w:rsidRPr="003F6ABD">
        <w:t xml:space="preserve"> note 51.</w:t>
      </w:r>
    </w:p>
  </w:footnote>
  <w:footnote w:id="76">
    <w:p w14:paraId="488AB9CA" w14:textId="47862850" w:rsidR="005F0988" w:rsidRPr="003F6ABD" w:rsidRDefault="005F0988" w:rsidP="009F719F">
      <w:pPr>
        <w:pStyle w:val="FN"/>
      </w:pPr>
      <w:r w:rsidRPr="003F6ABD">
        <w:rPr>
          <w:rStyle w:val="FootnoteReference"/>
        </w:rPr>
        <w:footnoteRef/>
      </w:r>
      <w:r w:rsidRPr="003F6ABD">
        <w:t xml:space="preserve"> </w:t>
      </w:r>
      <w:proofErr w:type="spellStart"/>
      <w:r w:rsidRPr="003F6ABD">
        <w:t>Arato</w:t>
      </w:r>
      <w:proofErr w:type="spellEnd"/>
      <w:r w:rsidRPr="003F6ABD">
        <w:t xml:space="preserve">, </w:t>
      </w:r>
      <w:r w:rsidR="00B60022" w:rsidRPr="003F6ABD">
        <w:rPr>
          <w:i/>
          <w:iCs/>
        </w:rPr>
        <w:t>Redeeming the Still Redeemable: Post Sovereign Constitution Making</w:t>
      </w:r>
      <w:r w:rsidRPr="003F6ABD">
        <w:t xml:space="preserve">, </w:t>
      </w:r>
      <w:r w:rsidRPr="003F6ABD">
        <w:rPr>
          <w:i/>
          <w:iCs/>
        </w:rPr>
        <w:t>supra</w:t>
      </w:r>
      <w:r w:rsidRPr="003F6ABD">
        <w:t xml:space="preserve"> note 51, at 428.</w:t>
      </w:r>
    </w:p>
  </w:footnote>
  <w:footnote w:id="77">
    <w:p w14:paraId="367E423A" w14:textId="42FCAD01" w:rsidR="005F0988" w:rsidRPr="003F6ABD" w:rsidRDefault="005F0988" w:rsidP="009F719F">
      <w:pPr>
        <w:pStyle w:val="FN"/>
      </w:pPr>
      <w:r w:rsidRPr="003F6ABD">
        <w:rPr>
          <w:rStyle w:val="FootnoteReference"/>
        </w:rPr>
        <w:footnoteRef/>
      </w:r>
      <w:r w:rsidRPr="003F6ABD">
        <w:t xml:space="preserve"> </w:t>
      </w:r>
      <w:r w:rsidRPr="003F6ABD">
        <w:rPr>
          <w:i/>
          <w:iCs/>
        </w:rPr>
        <w:t xml:space="preserve">See </w:t>
      </w:r>
      <w:r w:rsidRPr="003F6ABD">
        <w:rPr>
          <w:smallCaps/>
        </w:rPr>
        <w:t xml:space="preserve">Cas </w:t>
      </w:r>
      <w:proofErr w:type="spellStart"/>
      <w:r w:rsidRPr="003F6ABD">
        <w:rPr>
          <w:smallCaps/>
        </w:rPr>
        <w:t>Mudde</w:t>
      </w:r>
      <w:proofErr w:type="spellEnd"/>
      <w:r w:rsidRPr="003F6ABD">
        <w:rPr>
          <w:smallCaps/>
        </w:rPr>
        <w:t xml:space="preserve"> &amp; Cristóbal </w:t>
      </w:r>
      <w:proofErr w:type="spellStart"/>
      <w:r w:rsidRPr="003F6ABD">
        <w:rPr>
          <w:smallCaps/>
        </w:rPr>
        <w:t>Rovira</w:t>
      </w:r>
      <w:proofErr w:type="spellEnd"/>
      <w:r w:rsidRPr="003F6ABD">
        <w:rPr>
          <w:smallCaps/>
        </w:rPr>
        <w:t xml:space="preserve"> </w:t>
      </w:r>
      <w:proofErr w:type="spellStart"/>
      <w:r w:rsidRPr="003F6ABD">
        <w:rPr>
          <w:smallCaps/>
        </w:rPr>
        <w:t>Kaltwasser</w:t>
      </w:r>
      <w:proofErr w:type="spellEnd"/>
      <w:r w:rsidRPr="003F6ABD">
        <w:t xml:space="preserve">, </w:t>
      </w:r>
      <w:r w:rsidRPr="003F6ABD">
        <w:rPr>
          <w:smallCaps/>
        </w:rPr>
        <w:t>Populism: A Very Short Introduction</w:t>
      </w:r>
      <w:r w:rsidRPr="003F6ABD">
        <w:t xml:space="preserve"> 5–20 (2017); </w:t>
      </w:r>
      <w:r w:rsidRPr="003F6ABD">
        <w:rPr>
          <w:smallCaps/>
        </w:rPr>
        <w:t>Jan-Werner Mueller</w:t>
      </w:r>
      <w:r w:rsidRPr="003F6ABD">
        <w:t xml:space="preserve">, </w:t>
      </w:r>
      <w:r w:rsidRPr="003F6ABD">
        <w:rPr>
          <w:smallCaps/>
        </w:rPr>
        <w:t>What is populism?</w:t>
      </w:r>
      <w:r w:rsidRPr="003F6ABD">
        <w:t xml:space="preserve"> 9, 20 (2016).</w:t>
      </w:r>
    </w:p>
  </w:footnote>
  <w:footnote w:id="78">
    <w:p w14:paraId="4F040781" w14:textId="7285E141" w:rsidR="005F0988" w:rsidRPr="003F6ABD" w:rsidRDefault="005F0988" w:rsidP="009F719F">
      <w:pPr>
        <w:pStyle w:val="FN"/>
      </w:pPr>
      <w:r w:rsidRPr="003F6ABD">
        <w:rPr>
          <w:rStyle w:val="FootnoteReference"/>
        </w:rPr>
        <w:footnoteRef/>
      </w:r>
      <w:r w:rsidRPr="003F6ABD">
        <w:t xml:space="preserve"> </w:t>
      </w:r>
      <w:proofErr w:type="spellStart"/>
      <w:r w:rsidRPr="003F6ABD">
        <w:t>Arato</w:t>
      </w:r>
      <w:proofErr w:type="spellEnd"/>
      <w:r w:rsidRPr="003F6ABD">
        <w:t xml:space="preserve">, </w:t>
      </w:r>
      <w:r w:rsidR="00F600E4" w:rsidRPr="003F6ABD">
        <w:rPr>
          <w:i/>
          <w:iCs/>
        </w:rPr>
        <w:t>Beyond the Alternative Reform or Revolution: Post Sovereign Constitution-Making and Latin America</w:t>
      </w:r>
      <w:r w:rsidRPr="003F6ABD">
        <w:t xml:space="preserve">, </w:t>
      </w:r>
      <w:r w:rsidRPr="003F6ABD">
        <w:rPr>
          <w:i/>
          <w:iCs/>
        </w:rPr>
        <w:t>supra</w:t>
      </w:r>
      <w:r w:rsidRPr="003F6ABD">
        <w:t xml:space="preserve"> note 51, at 893.</w:t>
      </w:r>
    </w:p>
  </w:footnote>
  <w:footnote w:id="79">
    <w:p w14:paraId="68A0CF94" w14:textId="151F73B3" w:rsidR="005F0988" w:rsidRPr="003F6ABD" w:rsidRDefault="005F0988" w:rsidP="009F719F">
      <w:pPr>
        <w:pStyle w:val="FN"/>
      </w:pPr>
      <w:r w:rsidRPr="003F6ABD">
        <w:rPr>
          <w:rStyle w:val="FootnoteReference"/>
        </w:rPr>
        <w:footnoteRef/>
      </w:r>
      <w:r w:rsidRPr="003F6ABD">
        <w:t xml:space="preserve"> </w:t>
      </w:r>
      <w:proofErr w:type="spellStart"/>
      <w:r w:rsidRPr="003F6ABD">
        <w:t>Arato</w:t>
      </w:r>
      <w:proofErr w:type="spellEnd"/>
      <w:r w:rsidRPr="003F6ABD">
        <w:t xml:space="preserve">, </w:t>
      </w:r>
      <w:r w:rsidR="00721E11" w:rsidRPr="003F6ABD">
        <w:rPr>
          <w:i/>
          <w:iCs/>
        </w:rPr>
        <w:t>Beyond the Alternative Reform or Revolution: Post Sovereign Constitution-Making and Latin America</w:t>
      </w:r>
      <w:r w:rsidRPr="003F6ABD">
        <w:rPr>
          <w:i/>
          <w:iCs/>
        </w:rPr>
        <w:t>,</w:t>
      </w:r>
      <w:r w:rsidRPr="003F6ABD">
        <w:t xml:space="preserve"> </w:t>
      </w:r>
      <w:r w:rsidRPr="003F6ABD">
        <w:rPr>
          <w:i/>
          <w:iCs/>
        </w:rPr>
        <w:t>supra</w:t>
      </w:r>
      <w:r w:rsidRPr="003F6ABD">
        <w:t xml:space="preserve"> note 51.</w:t>
      </w:r>
    </w:p>
  </w:footnote>
  <w:footnote w:id="80">
    <w:p w14:paraId="0B97E55F" w14:textId="63AE5289" w:rsidR="005F0988" w:rsidRPr="003F6ABD" w:rsidRDefault="005F0988" w:rsidP="009F719F">
      <w:pPr>
        <w:pStyle w:val="FN"/>
      </w:pPr>
      <w:r w:rsidRPr="003F6ABD">
        <w:rPr>
          <w:rStyle w:val="FootnoteReference"/>
        </w:rPr>
        <w:footnoteRef/>
      </w:r>
      <w:r w:rsidRPr="003F6ABD">
        <w:t xml:space="preserve"> Many scholars have used the constituent power lenses to understand Chile’s process or the criticisms against the 1980 Constitution. </w:t>
      </w:r>
      <w:r w:rsidRPr="003F6ABD">
        <w:rPr>
          <w:i/>
        </w:rPr>
        <w:t>See</w:t>
      </w:r>
      <w:r w:rsidR="00F11880" w:rsidRPr="003F6ABD">
        <w:rPr>
          <w:i/>
        </w:rPr>
        <w:t xml:space="preserve">, </w:t>
      </w:r>
      <w:r w:rsidR="00F11880" w:rsidRPr="003F6ABD">
        <w:rPr>
          <w:iCs/>
        </w:rPr>
        <w:t>for example</w:t>
      </w:r>
      <w:r w:rsidRPr="003F6ABD">
        <w:t xml:space="preserve"> </w:t>
      </w:r>
      <w:r w:rsidRPr="003F6ABD">
        <w:rPr>
          <w:i/>
          <w:iCs/>
        </w:rPr>
        <w:t xml:space="preserve">supra </w:t>
      </w:r>
      <w:r w:rsidRPr="003F6ABD">
        <w:t>note</w:t>
      </w:r>
      <w:r w:rsidR="00F11880" w:rsidRPr="003F6ABD">
        <w:t>s 11, 12, 13</w:t>
      </w:r>
      <w:r w:rsidRPr="003F6ABD">
        <w:rPr>
          <w:i/>
          <w:iCs/>
        </w:rPr>
        <w:t xml:space="preserve">. </w:t>
      </w:r>
      <w:r w:rsidRPr="003F6ABD">
        <w:t xml:space="preserve">The constituent power theory has been used frequently in the past to justify a constituent assembly or to criticize the 1980 Constitution. </w:t>
      </w:r>
      <w:proofErr w:type="spellStart"/>
      <w:r w:rsidRPr="003F6ABD">
        <w:rPr>
          <w:i/>
          <w:lang w:val="es-CL"/>
        </w:rPr>
        <w:t>See</w:t>
      </w:r>
      <w:proofErr w:type="spellEnd"/>
      <w:r w:rsidRPr="003F6ABD">
        <w:rPr>
          <w:i/>
          <w:lang w:val="es-CL"/>
        </w:rPr>
        <w:t>, e.g</w:t>
      </w:r>
      <w:r w:rsidRPr="003F6ABD">
        <w:rPr>
          <w:lang w:val="es-CL"/>
        </w:rPr>
        <w:t xml:space="preserve">., Sergio Grez Toso, </w:t>
      </w:r>
      <w:r w:rsidRPr="003F6ABD">
        <w:rPr>
          <w:i/>
          <w:iCs/>
          <w:lang w:val="es-CL"/>
        </w:rPr>
        <w:t>La Ausencia de un Poder Constituyente Democrático en la Historia de Chile</w:t>
      </w:r>
      <w:r w:rsidRPr="003F6ABD">
        <w:rPr>
          <w:lang w:val="es-CL"/>
        </w:rPr>
        <w:t xml:space="preserve">, 3 </w:t>
      </w:r>
      <w:r w:rsidRPr="003F6ABD">
        <w:rPr>
          <w:smallCaps/>
          <w:lang w:val="es-CL"/>
        </w:rPr>
        <w:t>Revista Izquierdas</w:t>
      </w:r>
      <w:r w:rsidRPr="003F6ABD">
        <w:rPr>
          <w:lang w:val="es-CL"/>
        </w:rPr>
        <w:t xml:space="preserve"> 1 (2009); Fernando Muñoz León, </w:t>
      </w:r>
      <w:r w:rsidRPr="003F6ABD">
        <w:rPr>
          <w:i/>
          <w:iCs/>
          <w:lang w:val="es-CL"/>
        </w:rPr>
        <w:t>“Chile es una República Democrática”: La Asamblea Constituyente como Salida a la Cuestión Constitucional</w:t>
      </w:r>
      <w:r w:rsidRPr="003F6ABD">
        <w:rPr>
          <w:lang w:val="es-CL"/>
        </w:rPr>
        <w:t xml:space="preserve">, </w:t>
      </w:r>
      <w:r w:rsidRPr="003F6ABD">
        <w:rPr>
          <w:smallCaps/>
          <w:lang w:val="es-CL"/>
        </w:rPr>
        <w:t>Anuario de Derecho Público</w:t>
      </w:r>
      <w:r w:rsidRPr="003F6ABD">
        <w:rPr>
          <w:lang w:val="es-CL"/>
        </w:rPr>
        <w:t xml:space="preserve"> 60 (2013); </w:t>
      </w:r>
      <w:r w:rsidRPr="003F6ABD">
        <w:rPr>
          <w:smallCaps/>
          <w:lang w:val="es-CL"/>
        </w:rPr>
        <w:t>Gabriel Salazar</w:t>
      </w:r>
      <w:r w:rsidRPr="003F6ABD">
        <w:rPr>
          <w:lang w:val="es-CL"/>
        </w:rPr>
        <w:t xml:space="preserve">, </w:t>
      </w:r>
      <w:r w:rsidRPr="003F6ABD">
        <w:rPr>
          <w:smallCaps/>
          <w:lang w:val="es-CL"/>
        </w:rPr>
        <w:t>En el Nombre del Poder Popular Constituyente (Chile, Siglo XXI)</w:t>
      </w:r>
      <w:r w:rsidRPr="003F6ABD">
        <w:rPr>
          <w:lang w:val="es-CL"/>
        </w:rPr>
        <w:t xml:space="preserve"> (2011); Francisco Zúñiga Urbina, </w:t>
      </w:r>
      <w:r w:rsidRPr="003F6ABD">
        <w:rPr>
          <w:i/>
          <w:iCs/>
          <w:lang w:val="es-CL"/>
        </w:rPr>
        <w:t>Nueva Constitución y Operación Constituyente</w:t>
      </w:r>
      <w:r w:rsidRPr="003F6ABD">
        <w:rPr>
          <w:lang w:val="es-CL"/>
        </w:rPr>
        <w:t xml:space="preserve">, 11 </w:t>
      </w:r>
      <w:r w:rsidRPr="003F6ABD">
        <w:rPr>
          <w:smallCaps/>
          <w:lang w:val="es-CL"/>
        </w:rPr>
        <w:t>Estudios Constitucionales</w:t>
      </w:r>
      <w:r w:rsidRPr="003F6ABD">
        <w:rPr>
          <w:lang w:val="es-CL"/>
        </w:rPr>
        <w:t xml:space="preserve"> 511 (2013).</w:t>
      </w:r>
      <w:r w:rsidRPr="003F6ABD">
        <w:rPr>
          <w:i/>
          <w:iCs/>
          <w:lang w:val="es-CL"/>
        </w:rPr>
        <w:t xml:space="preserve"> </w:t>
      </w:r>
      <w:r w:rsidRPr="003F6ABD">
        <w:t xml:space="preserve">For a criticism against these types of approaches for understanding the Agreement, see </w:t>
      </w:r>
      <w:proofErr w:type="spellStart"/>
      <w:r w:rsidRPr="003F6ABD">
        <w:t>Tschorne</w:t>
      </w:r>
      <w:proofErr w:type="spellEnd"/>
      <w:r w:rsidRPr="003F6ABD">
        <w:t xml:space="preserve">, </w:t>
      </w:r>
      <w:r w:rsidRPr="003F6ABD">
        <w:rPr>
          <w:i/>
          <w:iCs/>
        </w:rPr>
        <w:t>supra</w:t>
      </w:r>
      <w:r w:rsidRPr="003F6ABD">
        <w:t xml:space="preserve"> note 14.</w:t>
      </w:r>
    </w:p>
  </w:footnote>
  <w:footnote w:id="81">
    <w:p w14:paraId="2A5B81EE" w14:textId="31A14430" w:rsidR="005F0988" w:rsidRPr="003F6ABD" w:rsidRDefault="005F0988" w:rsidP="009F719F">
      <w:pPr>
        <w:pStyle w:val="FN"/>
        <w:rPr>
          <w:b/>
        </w:rPr>
      </w:pPr>
      <w:r w:rsidRPr="003F6ABD">
        <w:rPr>
          <w:rStyle w:val="FootnoteReference"/>
        </w:rPr>
        <w:footnoteRef/>
      </w:r>
      <w:r w:rsidRPr="003F6ABD">
        <w:t xml:space="preserve"> </w:t>
      </w:r>
      <w:r w:rsidRPr="003F6ABD">
        <w:rPr>
          <w:i/>
        </w:rPr>
        <w:t>See</w:t>
      </w:r>
      <w:r w:rsidRPr="003F6ABD">
        <w:rPr>
          <w:i/>
          <w:iCs/>
        </w:rPr>
        <w:t>, e.g.</w:t>
      </w:r>
      <w:r w:rsidRPr="003F6ABD">
        <w:t xml:space="preserve">, </w:t>
      </w:r>
      <w:proofErr w:type="spellStart"/>
      <w:r w:rsidRPr="003F6ABD">
        <w:t>Alemparte</w:t>
      </w:r>
      <w:proofErr w:type="spellEnd"/>
      <w:r w:rsidRPr="003F6ABD">
        <w:t xml:space="preserve">, </w:t>
      </w:r>
      <w:r w:rsidRPr="003F6ABD">
        <w:rPr>
          <w:i/>
        </w:rPr>
        <w:t xml:space="preserve">supra </w:t>
      </w:r>
      <w:r w:rsidRPr="003F6ABD">
        <w:t>note 15.</w:t>
      </w:r>
    </w:p>
  </w:footnote>
  <w:footnote w:id="82">
    <w:p w14:paraId="750DE0FB" w14:textId="2EA59DBE" w:rsidR="005F0988" w:rsidRPr="003F6ABD" w:rsidRDefault="005F0988" w:rsidP="009F719F">
      <w:pPr>
        <w:pStyle w:val="FN"/>
      </w:pPr>
      <w:r w:rsidRPr="003F6ABD">
        <w:rPr>
          <w:rStyle w:val="FootnoteReference"/>
        </w:rPr>
        <w:footnoteRef/>
      </w:r>
      <w:r w:rsidRPr="003F6ABD">
        <w:t xml:space="preserve"> See, e.g., the interventions by representatives Carmen Hertz</w:t>
      </w:r>
      <w:r w:rsidR="00C40CCC" w:rsidRPr="003F6ABD">
        <w:t xml:space="preserve"> (at 266</w:t>
      </w:r>
      <w:r w:rsidR="003D0117" w:rsidRPr="003F6ABD">
        <w:t>-267</w:t>
      </w:r>
      <w:r w:rsidR="00C40CCC" w:rsidRPr="003F6ABD">
        <w:t>)</w:t>
      </w:r>
      <w:r w:rsidRPr="003F6ABD">
        <w:t xml:space="preserve">, Jaime </w:t>
      </w:r>
      <w:proofErr w:type="spellStart"/>
      <w:r w:rsidRPr="003F6ABD">
        <w:t>Mulet</w:t>
      </w:r>
      <w:proofErr w:type="spellEnd"/>
      <w:r w:rsidR="00C40CCC" w:rsidRPr="003F6ABD">
        <w:t xml:space="preserve"> (at </w:t>
      </w:r>
      <w:r w:rsidR="003D0117" w:rsidRPr="003F6ABD">
        <w:t>277-</w:t>
      </w:r>
      <w:r w:rsidR="00C40CCC" w:rsidRPr="003F6ABD">
        <w:t>278)</w:t>
      </w:r>
      <w:r w:rsidRPr="003F6ABD">
        <w:t>, Felix González</w:t>
      </w:r>
      <w:r w:rsidR="00C40CCC" w:rsidRPr="003F6ABD">
        <w:t xml:space="preserve"> (</w:t>
      </w:r>
      <w:r w:rsidR="003D0117" w:rsidRPr="003F6ABD">
        <w:t>at 279-280</w:t>
      </w:r>
      <w:r w:rsidR="00C40CCC" w:rsidRPr="003F6ABD">
        <w:t>)</w:t>
      </w:r>
      <w:r w:rsidRPr="003F6ABD">
        <w:t xml:space="preserve">, </w:t>
      </w:r>
      <w:bookmarkStart w:id="2" w:name="_Hlk63172431"/>
      <w:r w:rsidRPr="003F6ABD">
        <w:t>Hugo Gutiérrez</w:t>
      </w:r>
      <w:bookmarkEnd w:id="2"/>
      <w:r w:rsidR="00C40CCC" w:rsidRPr="003F6ABD">
        <w:t xml:space="preserve"> (at 207-208, 318-319)</w:t>
      </w:r>
      <w:r w:rsidRPr="003F6ABD">
        <w:t xml:space="preserve">, and Camila </w:t>
      </w:r>
      <w:proofErr w:type="spellStart"/>
      <w:r w:rsidRPr="003F6ABD">
        <w:t>Vallejos</w:t>
      </w:r>
      <w:proofErr w:type="spellEnd"/>
      <w:r w:rsidR="00C40CCC" w:rsidRPr="003F6ABD">
        <w:t xml:space="preserve"> (306-307)</w:t>
      </w:r>
      <w:r w:rsidRPr="003F6ABD">
        <w:t xml:space="preserve">, and the intervention of senator </w:t>
      </w:r>
      <w:r w:rsidR="003D0117" w:rsidRPr="003F6ABD">
        <w:t xml:space="preserve">Alejandro </w:t>
      </w:r>
      <w:r w:rsidRPr="003F6ABD">
        <w:t>Navarro</w:t>
      </w:r>
      <w:r w:rsidR="00C40CCC" w:rsidRPr="003F6ABD">
        <w:t xml:space="preserve"> (at 472-474)</w:t>
      </w:r>
      <w:r w:rsidRPr="003F6ABD">
        <w:t xml:space="preserve">, in </w:t>
      </w:r>
      <w:r w:rsidRPr="003F6ABD">
        <w:rPr>
          <w:i/>
        </w:rPr>
        <w:t xml:space="preserve">Historia de la Ley </w:t>
      </w:r>
      <w:r w:rsidRPr="003F6ABD">
        <w:rPr>
          <w:i/>
          <w:iCs/>
        </w:rPr>
        <w:t>N° 21.200</w:t>
      </w:r>
      <w:r w:rsidRPr="003F6ABD">
        <w:t xml:space="preserve">, </w:t>
      </w:r>
      <w:r w:rsidRPr="003F6ABD">
        <w:rPr>
          <w:i/>
          <w:iCs/>
        </w:rPr>
        <w:t>supra</w:t>
      </w:r>
      <w:r w:rsidRPr="003F6ABD">
        <w:t xml:space="preserve"> note 31.</w:t>
      </w:r>
    </w:p>
  </w:footnote>
  <w:footnote w:id="83">
    <w:p w14:paraId="73E88105" w14:textId="1C43887F" w:rsidR="005F0988" w:rsidRPr="003F6ABD" w:rsidRDefault="005F0988" w:rsidP="009F719F">
      <w:pPr>
        <w:pStyle w:val="FN"/>
      </w:pPr>
      <w:r w:rsidRPr="003F6ABD">
        <w:rPr>
          <w:rStyle w:val="FootnoteReference"/>
        </w:rPr>
        <w:footnoteRef/>
      </w:r>
      <w:r w:rsidRPr="003F6ABD">
        <w:t xml:space="preserve"> See, e.g., the interventions by the right-wing representatives Luciano Cruz-Coke (</w:t>
      </w:r>
      <w:r w:rsidRPr="003F6ABD">
        <w:rPr>
          <w:i/>
        </w:rPr>
        <w:t xml:space="preserve">id. </w:t>
      </w:r>
      <w:r w:rsidRPr="003F6ABD">
        <w:t xml:space="preserve">at </w:t>
      </w:r>
      <w:r w:rsidR="003A1B62" w:rsidRPr="003F6ABD">
        <w:t>271-272</w:t>
      </w:r>
      <w:r w:rsidRPr="003F6ABD">
        <w:t xml:space="preserve">), Juan </w:t>
      </w:r>
      <w:proofErr w:type="spellStart"/>
      <w:r w:rsidRPr="003F6ABD">
        <w:t>Fuenzalida</w:t>
      </w:r>
      <w:proofErr w:type="spellEnd"/>
      <w:r w:rsidRPr="003F6ABD">
        <w:t xml:space="preserve"> (</w:t>
      </w:r>
      <w:r w:rsidRPr="003F6ABD">
        <w:rPr>
          <w:i/>
        </w:rPr>
        <w:t xml:space="preserve">id. </w:t>
      </w:r>
      <w:r w:rsidRPr="003F6ABD">
        <w:t xml:space="preserve">at </w:t>
      </w:r>
      <w:r w:rsidR="003A1B62" w:rsidRPr="003F6ABD">
        <w:t>273</w:t>
      </w:r>
      <w:r w:rsidRPr="003F6ABD">
        <w:t xml:space="preserve">), Sebastián </w:t>
      </w:r>
      <w:proofErr w:type="spellStart"/>
      <w:r w:rsidRPr="003F6ABD">
        <w:t>Torrealba</w:t>
      </w:r>
      <w:proofErr w:type="spellEnd"/>
      <w:r w:rsidRPr="003F6ABD">
        <w:t xml:space="preserve"> (</w:t>
      </w:r>
      <w:r w:rsidRPr="003F6ABD">
        <w:rPr>
          <w:i/>
        </w:rPr>
        <w:t xml:space="preserve">id. </w:t>
      </w:r>
      <w:r w:rsidRPr="003F6ABD">
        <w:t xml:space="preserve">at </w:t>
      </w:r>
      <w:r w:rsidR="003A1B62" w:rsidRPr="003F6ABD">
        <w:t>275-</w:t>
      </w:r>
      <w:proofErr w:type="gramStart"/>
      <w:r w:rsidR="003A1B62" w:rsidRPr="003F6ABD">
        <w:t>276</w:t>
      </w:r>
      <w:r w:rsidR="003A1B62" w:rsidRPr="003F6ABD" w:rsidDel="003A1B62">
        <w:t xml:space="preserve"> </w:t>
      </w:r>
      <w:r w:rsidRPr="003F6ABD">
        <w:t>)</w:t>
      </w:r>
      <w:proofErr w:type="gramEnd"/>
      <w:r w:rsidRPr="003F6ABD">
        <w:t>, Andrés Longton (</w:t>
      </w:r>
      <w:r w:rsidRPr="003F6ABD">
        <w:rPr>
          <w:i/>
        </w:rPr>
        <w:t xml:space="preserve">id. </w:t>
      </w:r>
      <w:r w:rsidRPr="003F6ABD">
        <w:t xml:space="preserve">at </w:t>
      </w:r>
      <w:r w:rsidR="003A1B62" w:rsidRPr="003F6ABD">
        <w:t>287-288</w:t>
      </w:r>
      <w:r w:rsidRPr="003F6ABD">
        <w:t>), and Luis Pardo (</w:t>
      </w:r>
      <w:r w:rsidRPr="003F6ABD">
        <w:rPr>
          <w:i/>
        </w:rPr>
        <w:t xml:space="preserve">id. </w:t>
      </w:r>
      <w:r w:rsidRPr="003F6ABD">
        <w:t xml:space="preserve">at </w:t>
      </w:r>
      <w:r w:rsidR="003A1B62" w:rsidRPr="003F6ABD">
        <w:t>291</w:t>
      </w:r>
      <w:r w:rsidRPr="003F6ABD">
        <w:t>), and of senators F</w:t>
      </w:r>
      <w:r w:rsidR="003A1B62" w:rsidRPr="003F6ABD">
        <w:t>rancisco</w:t>
      </w:r>
      <w:r w:rsidRPr="003F6ABD">
        <w:t xml:space="preserve"> </w:t>
      </w:r>
      <w:proofErr w:type="spellStart"/>
      <w:r w:rsidRPr="003F6ABD">
        <w:t>Chahuán</w:t>
      </w:r>
      <w:proofErr w:type="spellEnd"/>
      <w:r w:rsidRPr="003F6ABD">
        <w:t xml:space="preserve"> (</w:t>
      </w:r>
      <w:r w:rsidRPr="003F6ABD">
        <w:rPr>
          <w:i/>
        </w:rPr>
        <w:t xml:space="preserve">id. </w:t>
      </w:r>
      <w:r w:rsidRPr="003F6ABD">
        <w:t xml:space="preserve">at </w:t>
      </w:r>
      <w:r w:rsidR="003A1B62" w:rsidRPr="003F6ABD">
        <w:t>476-477</w:t>
      </w:r>
      <w:r w:rsidRPr="003F6ABD">
        <w:t xml:space="preserve">), </w:t>
      </w:r>
      <w:r w:rsidR="003A1B62" w:rsidRPr="003F6ABD">
        <w:t>Felipe</w:t>
      </w:r>
      <w:r w:rsidRPr="003F6ABD">
        <w:t xml:space="preserve"> Kast (</w:t>
      </w:r>
      <w:r w:rsidRPr="003F6ABD">
        <w:rPr>
          <w:i/>
        </w:rPr>
        <w:t xml:space="preserve">id. </w:t>
      </w:r>
      <w:r w:rsidRPr="003F6ABD">
        <w:t xml:space="preserve">at </w:t>
      </w:r>
      <w:r w:rsidR="003A1B62" w:rsidRPr="003F6ABD">
        <w:t>480-481</w:t>
      </w:r>
      <w:r w:rsidRPr="003F6ABD">
        <w:t xml:space="preserve">), </w:t>
      </w:r>
      <w:r w:rsidR="003A1B62" w:rsidRPr="003F6ABD">
        <w:t>Andrés</w:t>
      </w:r>
      <w:r w:rsidRPr="003F6ABD">
        <w:t xml:space="preserve"> </w:t>
      </w:r>
      <w:proofErr w:type="spellStart"/>
      <w:r w:rsidRPr="003F6ABD">
        <w:t>Allamand</w:t>
      </w:r>
      <w:proofErr w:type="spellEnd"/>
      <w:r w:rsidRPr="003F6ABD">
        <w:t xml:space="preserve"> (</w:t>
      </w:r>
      <w:r w:rsidRPr="003F6ABD">
        <w:rPr>
          <w:i/>
        </w:rPr>
        <w:t xml:space="preserve">id. </w:t>
      </w:r>
      <w:r w:rsidRPr="003F6ABD">
        <w:t xml:space="preserve">at XXX), </w:t>
      </w:r>
      <w:r w:rsidR="003A1B62" w:rsidRPr="003F6ABD">
        <w:t>Juan Antonio</w:t>
      </w:r>
      <w:r w:rsidRPr="003F6ABD">
        <w:t xml:space="preserve"> Coloma (</w:t>
      </w:r>
      <w:r w:rsidRPr="003F6ABD">
        <w:rPr>
          <w:i/>
        </w:rPr>
        <w:t xml:space="preserve">id. </w:t>
      </w:r>
      <w:r w:rsidRPr="003F6ABD">
        <w:t>at</w:t>
      </w:r>
      <w:r w:rsidR="003A1B62" w:rsidRPr="003F6ABD">
        <w:t>481-</w:t>
      </w:r>
      <w:proofErr w:type="gramStart"/>
      <w:r w:rsidR="003A1B62" w:rsidRPr="003F6ABD">
        <w:t>482</w:t>
      </w:r>
      <w:r w:rsidR="003A1B62" w:rsidRPr="003F6ABD" w:rsidDel="003A1B62">
        <w:t xml:space="preserve"> </w:t>
      </w:r>
      <w:r w:rsidRPr="003F6ABD">
        <w:t>)</w:t>
      </w:r>
      <w:proofErr w:type="gramEnd"/>
      <w:r w:rsidRPr="003F6ABD">
        <w:t xml:space="preserve">, </w:t>
      </w:r>
      <w:r w:rsidR="003A1B62" w:rsidRPr="003F6ABD">
        <w:t>Juan</w:t>
      </w:r>
      <w:r w:rsidRPr="003F6ABD">
        <w:t xml:space="preserve"> Castro (</w:t>
      </w:r>
      <w:r w:rsidRPr="003F6ABD">
        <w:rPr>
          <w:i/>
        </w:rPr>
        <w:t xml:space="preserve">id. </w:t>
      </w:r>
      <w:r w:rsidRPr="003F6ABD">
        <w:t xml:space="preserve">at </w:t>
      </w:r>
      <w:r w:rsidR="00D82B96" w:rsidRPr="003F6ABD">
        <w:t>471-472</w:t>
      </w:r>
      <w:r w:rsidRPr="003F6ABD">
        <w:t xml:space="preserve">), and </w:t>
      </w:r>
      <w:bookmarkStart w:id="3" w:name="_Hlk63174183"/>
      <w:r w:rsidR="003A1B62" w:rsidRPr="003F6ABD">
        <w:t xml:space="preserve">Kenneth </w:t>
      </w:r>
      <w:bookmarkEnd w:id="3"/>
      <w:r w:rsidRPr="003F6ABD">
        <w:t>Pugh (</w:t>
      </w:r>
      <w:r w:rsidRPr="003F6ABD">
        <w:rPr>
          <w:i/>
        </w:rPr>
        <w:t xml:space="preserve">id. </w:t>
      </w:r>
      <w:r w:rsidRPr="003F6ABD">
        <w:t xml:space="preserve">at </w:t>
      </w:r>
      <w:r w:rsidR="00D82B96" w:rsidRPr="003F6ABD">
        <w:t>464-465</w:t>
      </w:r>
      <w:r w:rsidRPr="003F6ABD">
        <w:t xml:space="preserve">); by the left-wing representatives </w:t>
      </w:r>
      <w:proofErr w:type="spellStart"/>
      <w:r w:rsidRPr="003F6ABD">
        <w:t>Matías</w:t>
      </w:r>
      <w:proofErr w:type="spellEnd"/>
      <w:r w:rsidRPr="003F6ABD">
        <w:t xml:space="preserve"> Walker (</w:t>
      </w:r>
      <w:r w:rsidRPr="003F6ABD">
        <w:rPr>
          <w:i/>
        </w:rPr>
        <w:t xml:space="preserve">id. </w:t>
      </w:r>
      <w:r w:rsidRPr="003F6ABD">
        <w:t xml:space="preserve">at </w:t>
      </w:r>
      <w:r w:rsidR="00D82B96" w:rsidRPr="003F6ABD">
        <w:t>271</w:t>
      </w:r>
      <w:r w:rsidRPr="003F6ABD">
        <w:t>), Pepe Auth (</w:t>
      </w:r>
      <w:r w:rsidRPr="003F6ABD">
        <w:rPr>
          <w:i/>
        </w:rPr>
        <w:t xml:space="preserve">id. </w:t>
      </w:r>
      <w:r w:rsidRPr="003F6ABD">
        <w:t xml:space="preserve">at </w:t>
      </w:r>
      <w:r w:rsidR="003A1B62" w:rsidRPr="003F6ABD">
        <w:t>276-277</w:t>
      </w:r>
      <w:r w:rsidRPr="003F6ABD">
        <w:t>), and Andrea Parra (</w:t>
      </w:r>
      <w:r w:rsidRPr="003F6ABD">
        <w:rPr>
          <w:i/>
        </w:rPr>
        <w:t xml:space="preserve">id. </w:t>
      </w:r>
      <w:r w:rsidRPr="003F6ABD">
        <w:t>at</w:t>
      </w:r>
      <w:r w:rsidR="003A1B62" w:rsidRPr="003F6ABD">
        <w:t>284-285</w:t>
      </w:r>
      <w:r w:rsidRPr="003F6ABD">
        <w:t xml:space="preserve">), and by senators Felipe </w:t>
      </w:r>
      <w:proofErr w:type="spellStart"/>
      <w:r w:rsidRPr="003F6ABD">
        <w:t>Harboe</w:t>
      </w:r>
      <w:proofErr w:type="spellEnd"/>
      <w:r w:rsidRPr="003F6ABD">
        <w:t xml:space="preserve"> (</w:t>
      </w:r>
      <w:r w:rsidRPr="003F6ABD">
        <w:rPr>
          <w:i/>
        </w:rPr>
        <w:t xml:space="preserve">id. </w:t>
      </w:r>
      <w:r w:rsidRPr="003F6ABD">
        <w:t xml:space="preserve">at </w:t>
      </w:r>
      <w:r w:rsidR="003A1B62" w:rsidRPr="003F6ABD">
        <w:t>433-434)</w:t>
      </w:r>
      <w:r w:rsidRPr="003F6ABD">
        <w:t xml:space="preserve"> and Juan Pablo Letelier (</w:t>
      </w:r>
      <w:r w:rsidRPr="003F6ABD">
        <w:rPr>
          <w:i/>
        </w:rPr>
        <w:t xml:space="preserve">id. </w:t>
      </w:r>
      <w:r w:rsidRPr="003F6ABD">
        <w:t xml:space="preserve">at </w:t>
      </w:r>
      <w:r w:rsidR="003A1B62" w:rsidRPr="003F6ABD">
        <w:t>463-464</w:t>
      </w:r>
      <w:r w:rsidRPr="003F6ABD">
        <w:t>).</w:t>
      </w:r>
    </w:p>
  </w:footnote>
  <w:footnote w:id="84">
    <w:p w14:paraId="7238EDD2" w14:textId="63781214" w:rsidR="005F0988" w:rsidRPr="003F6ABD" w:rsidRDefault="005F0988" w:rsidP="009F719F">
      <w:pPr>
        <w:pStyle w:val="FN"/>
      </w:pPr>
      <w:r w:rsidRPr="003F6ABD">
        <w:rPr>
          <w:rStyle w:val="FootnoteReference"/>
        </w:rPr>
        <w:footnoteRef/>
      </w:r>
      <w:r w:rsidRPr="003F6ABD">
        <w:t xml:space="preserve"> For example, the right-wing representative Camila Flores, attacked the “Latin American obsession of transforming the constitutions, changing them, starting from scratch.” (</w:t>
      </w:r>
      <w:r w:rsidRPr="003F6ABD">
        <w:rPr>
          <w:i/>
          <w:iCs/>
        </w:rPr>
        <w:t>id.</w:t>
      </w:r>
      <w:r w:rsidRPr="003F6ABD">
        <w:t xml:space="preserve"> at 331). The left-wing senator Letelier argued that Chile would be among a small Latin American group of countries that has established a pact like the one he was approving (</w:t>
      </w:r>
      <w:r w:rsidRPr="003F6ABD">
        <w:rPr>
          <w:i/>
          <w:iCs/>
        </w:rPr>
        <w:t>id.</w:t>
      </w:r>
      <w:r w:rsidRPr="003F6ABD">
        <w:t xml:space="preserve"> at 463). Legislators from the left also presented defensive arguments when mentioning the Venezuelan experience. See, e.g., the interventions by Karol </w:t>
      </w:r>
      <w:proofErr w:type="spellStart"/>
      <w:r w:rsidRPr="003F6ABD">
        <w:t>Cariola</w:t>
      </w:r>
      <w:proofErr w:type="spellEnd"/>
      <w:r w:rsidRPr="003F6ABD">
        <w:t xml:space="preserve"> (</w:t>
      </w:r>
      <w:r w:rsidRPr="003F6ABD">
        <w:rPr>
          <w:i/>
        </w:rPr>
        <w:t xml:space="preserve">id. </w:t>
      </w:r>
      <w:r w:rsidRPr="003F6ABD">
        <w:t xml:space="preserve">at 185) and Felipe </w:t>
      </w:r>
      <w:proofErr w:type="spellStart"/>
      <w:r w:rsidRPr="003F6ABD">
        <w:t>Harboe</w:t>
      </w:r>
      <w:proofErr w:type="spellEnd"/>
      <w:r w:rsidRPr="003F6ABD">
        <w:t xml:space="preserve"> (</w:t>
      </w:r>
      <w:r w:rsidRPr="003F6ABD">
        <w:rPr>
          <w:i/>
          <w:iCs/>
        </w:rPr>
        <w:t>id.</w:t>
      </w:r>
      <w:r w:rsidRPr="003F6ABD">
        <w:t xml:space="preserve"> at 433). </w:t>
      </w:r>
    </w:p>
  </w:footnote>
  <w:footnote w:id="85">
    <w:p w14:paraId="2E78344F" w14:textId="7E4E019E" w:rsidR="005F0988" w:rsidRPr="003F6ABD" w:rsidRDefault="005F0988" w:rsidP="009F719F">
      <w:pPr>
        <w:pStyle w:val="FN"/>
        <w:rPr>
          <w:i/>
          <w:lang w:val="es-CL"/>
        </w:rPr>
      </w:pPr>
      <w:r w:rsidRPr="003F6ABD">
        <w:rPr>
          <w:rStyle w:val="FootnoteReference"/>
        </w:rPr>
        <w:footnoteRef/>
      </w:r>
      <w:r w:rsidRPr="003F6ABD">
        <w:rPr>
          <w:lang w:val="es-CL"/>
        </w:rPr>
        <w:t xml:space="preserve"> </w:t>
      </w:r>
      <w:proofErr w:type="spellStart"/>
      <w:r w:rsidRPr="003F6ABD">
        <w:rPr>
          <w:lang w:val="es-CL"/>
        </w:rPr>
        <w:t>Law</w:t>
      </w:r>
      <w:proofErr w:type="spellEnd"/>
      <w:r w:rsidRPr="003F6ABD">
        <w:rPr>
          <w:lang w:val="es-CL"/>
        </w:rPr>
        <w:t xml:space="preserve"> No. 21.200, Modifica el Capítulo XV de la Constitución Política de la República, </w:t>
      </w:r>
      <w:proofErr w:type="spellStart"/>
      <w:r w:rsidRPr="003F6ABD">
        <w:rPr>
          <w:lang w:val="es-CL"/>
        </w:rPr>
        <w:t>December</w:t>
      </w:r>
      <w:proofErr w:type="spellEnd"/>
      <w:r w:rsidRPr="003F6ABD">
        <w:rPr>
          <w:lang w:val="es-CL"/>
        </w:rPr>
        <w:t xml:space="preserve"> 23, 2019, </w:t>
      </w:r>
      <w:r w:rsidRPr="003F6ABD">
        <w:rPr>
          <w:smallCaps/>
          <w:lang w:val="es-CL"/>
        </w:rPr>
        <w:t>Diario Oficial[D.O.</w:t>
      </w:r>
      <w:proofErr w:type="gramStart"/>
      <w:r w:rsidRPr="003F6ABD">
        <w:rPr>
          <w:smallCaps/>
          <w:lang w:val="es-CL"/>
        </w:rPr>
        <w:t xml:space="preserve">] </w:t>
      </w:r>
      <w:r w:rsidRPr="003F6ABD">
        <w:rPr>
          <w:lang w:val="es-CL"/>
        </w:rPr>
        <w:t>,</w:t>
      </w:r>
      <w:proofErr w:type="gramEnd"/>
      <w:r w:rsidRPr="003F6ABD">
        <w:rPr>
          <w:lang w:val="es-CL"/>
        </w:rPr>
        <w:t xml:space="preserve"> </w:t>
      </w:r>
      <w:r w:rsidRPr="003F6ABD">
        <w:rPr>
          <w:lang w:val="es-CL"/>
        </w:rPr>
        <w:tab/>
        <w:t xml:space="preserve">  (Chile).</w:t>
      </w:r>
    </w:p>
  </w:footnote>
  <w:footnote w:id="86">
    <w:p w14:paraId="36B0CE55" w14:textId="2A7486A0" w:rsidR="005F0988" w:rsidRPr="003F6ABD" w:rsidRDefault="005F0988" w:rsidP="009F719F">
      <w:pPr>
        <w:pStyle w:val="FN"/>
        <w:rPr>
          <w:lang w:val="es-ES"/>
        </w:rPr>
      </w:pPr>
      <w:r w:rsidRPr="003F6ABD">
        <w:rPr>
          <w:rStyle w:val="FootnoteReference"/>
        </w:rPr>
        <w:footnoteRef/>
      </w:r>
      <w:r w:rsidRPr="003F6ABD">
        <w:rPr>
          <w:lang w:val="es-CL"/>
        </w:rPr>
        <w:t xml:space="preserve"> </w:t>
      </w:r>
      <w:r w:rsidRPr="003F6ABD">
        <w:rPr>
          <w:smallCaps/>
          <w:lang w:val="es-CL"/>
        </w:rPr>
        <w:t xml:space="preserve">Constitución Política de la República de Chile [C.P.], </w:t>
      </w:r>
      <w:r w:rsidRPr="003F6ABD">
        <w:rPr>
          <w:lang w:val="es-CL"/>
        </w:rPr>
        <w:t xml:space="preserve">art. </w:t>
      </w:r>
      <w:r w:rsidRPr="003F6ABD">
        <w:rPr>
          <w:lang w:val="es-ES"/>
        </w:rPr>
        <w:t>130.</w:t>
      </w:r>
    </w:p>
  </w:footnote>
  <w:footnote w:id="87">
    <w:p w14:paraId="37E860CE" w14:textId="17C7469E"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r w:rsidRPr="003F6ABD">
        <w:rPr>
          <w:i/>
        </w:rPr>
        <w:t xml:space="preserve">id. </w:t>
      </w:r>
      <w:r w:rsidRPr="003F6ABD">
        <w:t>arts. 130, 131, 132, 134.</w:t>
      </w:r>
    </w:p>
  </w:footnote>
  <w:footnote w:id="88">
    <w:p w14:paraId="337C6008" w14:textId="381C70C7"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proofErr w:type="spellStart"/>
      <w:r w:rsidRPr="003F6ABD">
        <w:t>Tschorne</w:t>
      </w:r>
      <w:proofErr w:type="spellEnd"/>
      <w:r w:rsidRPr="003F6ABD">
        <w:t xml:space="preserve">, </w:t>
      </w:r>
      <w:r w:rsidRPr="003F6ABD">
        <w:rPr>
          <w:i/>
          <w:iCs/>
        </w:rPr>
        <w:t>supra</w:t>
      </w:r>
      <w:r w:rsidRPr="003F6ABD">
        <w:t xml:space="preserve"> note 14, at 105. </w:t>
      </w:r>
      <w:r w:rsidRPr="003F6ABD">
        <w:rPr>
          <w:i/>
        </w:rPr>
        <w:t>See also</w:t>
      </w:r>
      <w:r w:rsidRPr="003F6ABD">
        <w:t xml:space="preserve"> Verdugo, </w:t>
      </w:r>
      <w:r w:rsidRPr="003F6ABD">
        <w:rPr>
          <w:i/>
          <w:iCs/>
        </w:rPr>
        <w:t>supra</w:t>
      </w:r>
      <w:r w:rsidRPr="003F6ABD">
        <w:t xml:space="preserve"> note 15.</w:t>
      </w:r>
    </w:p>
  </w:footnote>
  <w:footnote w:id="89">
    <w:p w14:paraId="0D98202F" w14:textId="122FF69A"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 xml:space="preserve">Constitución Política de la República de Chile [C.P.], </w:t>
      </w:r>
      <w:r w:rsidRPr="003F6ABD">
        <w:rPr>
          <w:lang w:val="es-CL"/>
        </w:rPr>
        <w:t>art. 135.</w:t>
      </w:r>
    </w:p>
  </w:footnote>
  <w:footnote w:id="90">
    <w:p w14:paraId="359112BB" w14:textId="025C615B" w:rsidR="005F0988" w:rsidRPr="003F6ABD" w:rsidRDefault="005F0988" w:rsidP="009F719F">
      <w:pPr>
        <w:pStyle w:val="FN"/>
      </w:pPr>
      <w:r w:rsidRPr="003F6ABD">
        <w:rPr>
          <w:rStyle w:val="FootnoteReference"/>
        </w:rPr>
        <w:footnoteRef/>
      </w:r>
      <w:r w:rsidRPr="003F6ABD">
        <w:t xml:space="preserve"> </w:t>
      </w:r>
      <w:r w:rsidRPr="003F6ABD">
        <w:rPr>
          <w:i/>
        </w:rPr>
        <w:t>See</w:t>
      </w:r>
      <w:r w:rsidRPr="003F6ABD">
        <w:t xml:space="preserve"> </w:t>
      </w:r>
      <w:r w:rsidRPr="003F6ABD">
        <w:rPr>
          <w:i/>
        </w:rPr>
        <w:t xml:space="preserve">id. </w:t>
      </w:r>
      <w:r w:rsidRPr="003F6ABD">
        <w:t>art. 131, which includes examples of this type of language.</w:t>
      </w:r>
    </w:p>
  </w:footnote>
  <w:footnote w:id="91">
    <w:p w14:paraId="181C05BB" w14:textId="2D0F9CAD" w:rsidR="005F0988" w:rsidRPr="003F6ABD" w:rsidRDefault="005F0988" w:rsidP="009F719F">
      <w:pPr>
        <w:pStyle w:val="FN"/>
      </w:pPr>
      <w:r w:rsidRPr="003F6ABD">
        <w:rPr>
          <w:rStyle w:val="FootnoteReference"/>
        </w:rPr>
        <w:footnoteRef/>
      </w:r>
      <w:r w:rsidRPr="003F6ABD">
        <w:t xml:space="preserve"> Hilbink, </w:t>
      </w:r>
      <w:r w:rsidRPr="003F6ABD">
        <w:rPr>
          <w:i/>
          <w:iCs/>
        </w:rPr>
        <w:t>supra</w:t>
      </w:r>
      <w:r w:rsidRPr="003F6ABD">
        <w:t xml:space="preserve"> note 10, at 100.</w:t>
      </w:r>
    </w:p>
  </w:footnote>
  <w:footnote w:id="92">
    <w:p w14:paraId="10A5584A" w14:textId="272A99C0" w:rsidR="005F0988" w:rsidRPr="003F6ABD" w:rsidRDefault="005F0988" w:rsidP="009F719F">
      <w:pPr>
        <w:pStyle w:val="FN"/>
      </w:pPr>
      <w:r w:rsidRPr="003F6ABD">
        <w:rPr>
          <w:rStyle w:val="FootnoteReference"/>
        </w:rPr>
        <w:footnoteRef/>
      </w:r>
      <w:r w:rsidRPr="003F6ABD">
        <w:t xml:space="preserve"> </w:t>
      </w:r>
      <w:bookmarkStart w:id="4" w:name="_Hlk60823883"/>
      <w:r w:rsidRPr="003F6ABD">
        <w:t>See, e.g., the interventions by Felix González (</w:t>
      </w:r>
      <w:r w:rsidRPr="003F6ABD">
        <w:rPr>
          <w:i/>
        </w:rPr>
        <w:t xml:space="preserve">Historia de la Ley </w:t>
      </w:r>
      <w:r w:rsidRPr="003F6ABD">
        <w:rPr>
          <w:i/>
          <w:iCs/>
        </w:rPr>
        <w:t>N° 21.200</w:t>
      </w:r>
      <w:r w:rsidRPr="003F6ABD">
        <w:rPr>
          <w:iCs/>
        </w:rPr>
        <w:t xml:space="preserve">, </w:t>
      </w:r>
      <w:r w:rsidRPr="003F6ABD">
        <w:rPr>
          <w:i/>
          <w:iCs/>
        </w:rPr>
        <w:t xml:space="preserve">supra </w:t>
      </w:r>
      <w:r w:rsidRPr="003F6ABD">
        <w:rPr>
          <w:iCs/>
        </w:rPr>
        <w:t>note</w:t>
      </w:r>
      <w:r w:rsidRPr="003F6ABD">
        <w:rPr>
          <w:i/>
          <w:iCs/>
        </w:rPr>
        <w:t xml:space="preserve"> </w:t>
      </w:r>
      <w:r w:rsidRPr="003F6ABD">
        <w:rPr>
          <w:iCs/>
        </w:rPr>
        <w:t>31, at 2</w:t>
      </w:r>
      <w:r w:rsidR="004E7B33" w:rsidRPr="003F6ABD">
        <w:rPr>
          <w:iCs/>
        </w:rPr>
        <w:t>79-280</w:t>
      </w:r>
      <w:r w:rsidRPr="003F6ABD">
        <w:rPr>
          <w:iCs/>
        </w:rPr>
        <w:t xml:space="preserve">) </w:t>
      </w:r>
      <w:r w:rsidRPr="003F6ABD">
        <w:t xml:space="preserve">and Camila </w:t>
      </w:r>
      <w:proofErr w:type="spellStart"/>
      <w:r w:rsidRPr="003F6ABD">
        <w:t>Vallejos</w:t>
      </w:r>
      <w:proofErr w:type="spellEnd"/>
      <w:r w:rsidRPr="003F6ABD">
        <w:t xml:space="preserve"> (</w:t>
      </w:r>
      <w:r w:rsidRPr="003F6ABD">
        <w:rPr>
          <w:i/>
        </w:rPr>
        <w:t xml:space="preserve">id. </w:t>
      </w:r>
      <w:r w:rsidRPr="003F6ABD">
        <w:t xml:space="preserve">at </w:t>
      </w:r>
      <w:r w:rsidR="004E7B33" w:rsidRPr="003F6ABD">
        <w:t xml:space="preserve">208, </w:t>
      </w:r>
      <w:r w:rsidRPr="003F6ABD">
        <w:t>306</w:t>
      </w:r>
      <w:r w:rsidR="004E7B33" w:rsidRPr="003F6ABD">
        <w:t>-307</w:t>
      </w:r>
      <w:r w:rsidRPr="003F6ABD">
        <w:t>–7).</w:t>
      </w:r>
    </w:p>
    <w:bookmarkEnd w:id="4"/>
  </w:footnote>
  <w:footnote w:id="93">
    <w:p w14:paraId="13C49005" w14:textId="011B1858" w:rsidR="005F0988" w:rsidRPr="003F6ABD" w:rsidRDefault="005F0988" w:rsidP="009F719F">
      <w:pPr>
        <w:pStyle w:val="FN"/>
      </w:pPr>
      <w:r w:rsidRPr="003F6ABD">
        <w:rPr>
          <w:rStyle w:val="FootnoteReference"/>
        </w:rPr>
        <w:footnoteRef/>
      </w:r>
      <w:r w:rsidRPr="003F6ABD">
        <w:t xml:space="preserve"> </w:t>
      </w:r>
      <w:r w:rsidR="009A1719" w:rsidRPr="003F6ABD">
        <w:t xml:space="preserve">See, e.g., the intervention by Hugo </w:t>
      </w:r>
      <w:r w:rsidRPr="003F6ABD">
        <w:t>G</w:t>
      </w:r>
      <w:r w:rsidR="009A1719" w:rsidRPr="003F6ABD">
        <w:t>utiérrez</w:t>
      </w:r>
      <w:r w:rsidRPr="003F6ABD">
        <w:t xml:space="preserve">, in </w:t>
      </w:r>
      <w:r w:rsidRPr="003F6ABD">
        <w:rPr>
          <w:i/>
          <w:iCs/>
        </w:rPr>
        <w:t>id.</w:t>
      </w:r>
      <w:r w:rsidRPr="003F6ABD">
        <w:t xml:space="preserve"> at 207.</w:t>
      </w:r>
    </w:p>
  </w:footnote>
  <w:footnote w:id="94">
    <w:p w14:paraId="4D4C12FB" w14:textId="0F49D7B7" w:rsidR="005F0988" w:rsidRPr="003F6ABD" w:rsidRDefault="005F0988" w:rsidP="009F719F">
      <w:pPr>
        <w:pStyle w:val="FN"/>
      </w:pPr>
      <w:r w:rsidRPr="003F6ABD">
        <w:rPr>
          <w:rStyle w:val="FootnoteReference"/>
        </w:rPr>
        <w:footnoteRef/>
      </w:r>
      <w:r w:rsidRPr="003F6ABD">
        <w:t xml:space="preserve"> </w:t>
      </w:r>
      <w:r w:rsidR="009A1719" w:rsidRPr="003F6ABD">
        <w:t>See, e.g., the intervention by Hugo Gutiérrez</w:t>
      </w:r>
      <w:r w:rsidRPr="003F6ABD">
        <w:t>, in</w:t>
      </w:r>
      <w:r w:rsidRPr="003F6ABD">
        <w:rPr>
          <w:i/>
          <w:iCs/>
        </w:rPr>
        <w:t xml:space="preserve"> id.</w:t>
      </w:r>
      <w:r w:rsidRPr="003F6ABD">
        <w:t xml:space="preserve"> at 318.</w:t>
      </w:r>
    </w:p>
  </w:footnote>
  <w:footnote w:id="95">
    <w:p w14:paraId="60F8D0B5" w14:textId="2A95B37F" w:rsidR="005F0988" w:rsidRPr="003F6ABD" w:rsidRDefault="005F0988" w:rsidP="009F719F">
      <w:pPr>
        <w:pStyle w:val="FN"/>
      </w:pPr>
      <w:r w:rsidRPr="003F6ABD">
        <w:rPr>
          <w:rStyle w:val="FootnoteReference"/>
        </w:rPr>
        <w:footnoteRef/>
      </w:r>
      <w:r w:rsidRPr="003F6ABD">
        <w:t xml:space="preserve"> </w:t>
      </w:r>
      <w:r w:rsidR="009A1719" w:rsidRPr="003F6ABD">
        <w:t xml:space="preserve">See, e.g., the intervention by Leonardo </w:t>
      </w:r>
      <w:r w:rsidR="004E7B33" w:rsidRPr="003F6ABD">
        <w:t>Soto</w:t>
      </w:r>
      <w:r w:rsidRPr="003F6ABD">
        <w:rPr>
          <w:iCs/>
        </w:rPr>
        <w:t xml:space="preserve">, in </w:t>
      </w:r>
      <w:r w:rsidRPr="003F6ABD">
        <w:rPr>
          <w:i/>
          <w:iCs/>
        </w:rPr>
        <w:t>id.</w:t>
      </w:r>
      <w:r w:rsidRPr="003F6ABD">
        <w:t xml:space="preserve"> at 281. For a similar approach, see </w:t>
      </w:r>
      <w:proofErr w:type="spellStart"/>
      <w:r w:rsidRPr="003F6ABD">
        <w:rPr>
          <w:smallCaps/>
        </w:rPr>
        <w:t>Bassa</w:t>
      </w:r>
      <w:proofErr w:type="spellEnd"/>
      <w:r w:rsidRPr="003F6ABD">
        <w:t xml:space="preserve">, </w:t>
      </w:r>
      <w:r w:rsidRPr="003F6ABD">
        <w:rPr>
          <w:i/>
          <w:iCs/>
        </w:rPr>
        <w:t>supra</w:t>
      </w:r>
      <w:r w:rsidRPr="003F6ABD">
        <w:t xml:space="preserve"> note 13, at 181–2.</w:t>
      </w:r>
    </w:p>
  </w:footnote>
  <w:footnote w:id="96">
    <w:p w14:paraId="2892EDCF" w14:textId="481A8564"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 xml:space="preserve">Constitución Política de la República de Chile [C.P.], </w:t>
      </w:r>
      <w:proofErr w:type="spellStart"/>
      <w:r w:rsidRPr="003F6ABD">
        <w:rPr>
          <w:lang w:val="es-CL"/>
        </w:rPr>
        <w:t>transitory</w:t>
      </w:r>
      <w:proofErr w:type="spellEnd"/>
      <w:r w:rsidRPr="003F6ABD">
        <w:rPr>
          <w:lang w:val="es-CL"/>
        </w:rPr>
        <w:t xml:space="preserve"> </w:t>
      </w:r>
      <w:proofErr w:type="spellStart"/>
      <w:r w:rsidRPr="003F6ABD">
        <w:rPr>
          <w:lang w:val="es-CL"/>
        </w:rPr>
        <w:t>provision</w:t>
      </w:r>
      <w:proofErr w:type="spellEnd"/>
      <w:r w:rsidRPr="003F6ABD">
        <w:rPr>
          <w:lang w:val="es-CL"/>
        </w:rPr>
        <w:t xml:space="preserve"> no. 31.</w:t>
      </w:r>
    </w:p>
  </w:footnote>
  <w:footnote w:id="97">
    <w:p w14:paraId="7226D938" w14:textId="6CE7E2C2"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transitory provision nos. 33 and 41.</w:t>
      </w:r>
    </w:p>
  </w:footnote>
  <w:footnote w:id="98">
    <w:p w14:paraId="670DC5B6" w14:textId="7AEE75F4"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transitory provision nos. 43, 44, 45, 46.</w:t>
      </w:r>
    </w:p>
  </w:footnote>
  <w:footnote w:id="99">
    <w:p w14:paraId="02C7616D" w14:textId="458D4162"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transitory provision no. 29.</w:t>
      </w:r>
    </w:p>
  </w:footnote>
  <w:footnote w:id="100">
    <w:p w14:paraId="1FD13F56" w14:textId="6D56DA5C"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137.</w:t>
      </w:r>
    </w:p>
  </w:footnote>
  <w:footnote w:id="101">
    <w:p w14:paraId="42BA709D" w14:textId="09DF11A3"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133.</w:t>
      </w:r>
    </w:p>
  </w:footnote>
  <w:footnote w:id="102">
    <w:p w14:paraId="5CED6E27" w14:textId="4539C17C" w:rsidR="005F0988" w:rsidRPr="003F6ABD" w:rsidRDefault="005F0988" w:rsidP="009F719F">
      <w:pPr>
        <w:pStyle w:val="FN"/>
      </w:pPr>
      <w:r w:rsidRPr="003F6ABD">
        <w:rPr>
          <w:rStyle w:val="FootnoteReference"/>
        </w:rPr>
        <w:footnoteRef/>
      </w:r>
      <w:r w:rsidRPr="003F6ABD">
        <w:t xml:space="preserve"> See the interventions by representatives Felix González </w:t>
      </w:r>
      <w:r w:rsidRPr="003F6ABD">
        <w:rPr>
          <w:i/>
        </w:rPr>
        <w:t xml:space="preserve">Historia de la Ley </w:t>
      </w:r>
      <w:r w:rsidRPr="003F6ABD">
        <w:rPr>
          <w:i/>
          <w:iCs/>
        </w:rPr>
        <w:t>N° 21.200</w:t>
      </w:r>
      <w:r w:rsidRPr="003F6ABD">
        <w:t xml:space="preserve">, </w:t>
      </w:r>
      <w:r w:rsidRPr="003F6ABD">
        <w:rPr>
          <w:i/>
          <w:iCs/>
        </w:rPr>
        <w:t>supra</w:t>
      </w:r>
      <w:r w:rsidRPr="003F6ABD">
        <w:t xml:space="preserve"> note 31, at</w:t>
      </w:r>
      <w:r w:rsidR="003D0117" w:rsidRPr="003F6ABD">
        <w:t xml:space="preserve"> 279-280</w:t>
      </w:r>
      <w:r w:rsidRPr="003F6ABD">
        <w:t>); Carmen Hertz (</w:t>
      </w:r>
      <w:r w:rsidRPr="003F6ABD">
        <w:rPr>
          <w:i/>
        </w:rPr>
        <w:t xml:space="preserve">id. </w:t>
      </w:r>
      <w:r w:rsidRPr="003F6ABD">
        <w:t xml:space="preserve">at </w:t>
      </w:r>
      <w:r w:rsidR="003D0117" w:rsidRPr="003F6ABD">
        <w:t>266-267</w:t>
      </w:r>
      <w:r w:rsidRPr="003F6ABD">
        <w:t xml:space="preserve">); Jaime </w:t>
      </w:r>
      <w:proofErr w:type="spellStart"/>
      <w:r w:rsidRPr="003F6ABD">
        <w:t>Mulet</w:t>
      </w:r>
      <w:proofErr w:type="spellEnd"/>
      <w:r w:rsidRPr="003F6ABD">
        <w:t xml:space="preserve"> (</w:t>
      </w:r>
      <w:r w:rsidRPr="003F6ABD">
        <w:rPr>
          <w:i/>
        </w:rPr>
        <w:t xml:space="preserve">id. </w:t>
      </w:r>
      <w:r w:rsidRPr="003F6ABD">
        <w:t>at</w:t>
      </w:r>
      <w:r w:rsidR="003D0117" w:rsidRPr="003F6ABD">
        <w:t xml:space="preserve"> 277-278)</w:t>
      </w:r>
      <w:r w:rsidRPr="003F6ABD">
        <w:t xml:space="preserve">); Camila </w:t>
      </w:r>
      <w:proofErr w:type="spellStart"/>
      <w:r w:rsidRPr="003F6ABD">
        <w:t>Vallejos</w:t>
      </w:r>
      <w:proofErr w:type="spellEnd"/>
      <w:r w:rsidRPr="003F6ABD">
        <w:t xml:space="preserve"> (</w:t>
      </w:r>
      <w:r w:rsidRPr="003F6ABD">
        <w:rPr>
          <w:i/>
        </w:rPr>
        <w:t xml:space="preserve">id. </w:t>
      </w:r>
      <w:r w:rsidRPr="003F6ABD">
        <w:t>at XXX); Hugo Gutiérrez (</w:t>
      </w:r>
      <w:r w:rsidRPr="003F6ABD">
        <w:rPr>
          <w:i/>
        </w:rPr>
        <w:t xml:space="preserve">id. </w:t>
      </w:r>
      <w:r w:rsidRPr="003F6ABD">
        <w:t xml:space="preserve">at </w:t>
      </w:r>
      <w:r w:rsidR="009A1719" w:rsidRPr="003F6ABD">
        <w:t>207-208, 318-319</w:t>
      </w:r>
      <w:r w:rsidRPr="003F6ABD">
        <w:t xml:space="preserve">); and from senator </w:t>
      </w:r>
      <w:r w:rsidR="009A1719" w:rsidRPr="003F6ABD">
        <w:t>Alejandro</w:t>
      </w:r>
      <w:r w:rsidRPr="003F6ABD">
        <w:t xml:space="preserve"> Navarro (</w:t>
      </w:r>
      <w:r w:rsidRPr="003F6ABD">
        <w:rPr>
          <w:i/>
        </w:rPr>
        <w:t xml:space="preserve">id. </w:t>
      </w:r>
      <w:r w:rsidRPr="003F6ABD">
        <w:t xml:space="preserve">at </w:t>
      </w:r>
      <w:r w:rsidR="009A1719" w:rsidRPr="003F6ABD">
        <w:t>472-474</w:t>
      </w:r>
      <w:r w:rsidRPr="003F6ABD">
        <w:t>).</w:t>
      </w:r>
    </w:p>
  </w:footnote>
  <w:footnote w:id="103">
    <w:p w14:paraId="1B26EC1E" w14:textId="53EC0748" w:rsidR="005F0988" w:rsidRPr="003F6ABD" w:rsidRDefault="005F0988" w:rsidP="009F719F">
      <w:pPr>
        <w:pStyle w:val="FN"/>
      </w:pPr>
      <w:r w:rsidRPr="003F6ABD">
        <w:rPr>
          <w:rStyle w:val="FootnoteReference"/>
        </w:rPr>
        <w:footnoteRef/>
      </w:r>
      <w:r w:rsidRPr="003F6ABD">
        <w:t xml:space="preserve"> Legislators from the right explicitly valued this rule, as a condition for the new constitution to be created by consensus that could secure their influence. See, e.g., the interventions by senators </w:t>
      </w:r>
      <w:r w:rsidR="009A1719" w:rsidRPr="003F6ABD">
        <w:t>Kenneth</w:t>
      </w:r>
      <w:r w:rsidRPr="003F6ABD">
        <w:t xml:space="preserve"> Pugh (</w:t>
      </w:r>
      <w:r w:rsidRPr="003F6ABD">
        <w:rPr>
          <w:i/>
        </w:rPr>
        <w:t xml:space="preserve">id. </w:t>
      </w:r>
      <w:r w:rsidRPr="003F6ABD">
        <w:t xml:space="preserve">at 465); </w:t>
      </w:r>
      <w:r w:rsidR="009A1719" w:rsidRPr="003F6ABD">
        <w:t xml:space="preserve">Juan </w:t>
      </w:r>
      <w:r w:rsidRPr="003F6ABD">
        <w:t>Castro (</w:t>
      </w:r>
      <w:r w:rsidRPr="003F6ABD">
        <w:rPr>
          <w:i/>
        </w:rPr>
        <w:t>id.</w:t>
      </w:r>
      <w:r w:rsidRPr="003F6ABD">
        <w:t xml:space="preserve"> 472); and </w:t>
      </w:r>
      <w:r w:rsidR="009A1719" w:rsidRPr="003F6ABD">
        <w:t>Andrés</w:t>
      </w:r>
      <w:r w:rsidRPr="003F6ABD">
        <w:t xml:space="preserve"> </w:t>
      </w:r>
      <w:proofErr w:type="spellStart"/>
      <w:r w:rsidRPr="003F6ABD">
        <w:t>Allamand</w:t>
      </w:r>
      <w:proofErr w:type="spellEnd"/>
      <w:r w:rsidRPr="003F6ABD">
        <w:t xml:space="preserve"> (</w:t>
      </w:r>
      <w:r w:rsidRPr="003F6ABD">
        <w:rPr>
          <w:i/>
          <w:iCs/>
        </w:rPr>
        <w:t>id.</w:t>
      </w:r>
      <w:r w:rsidRPr="003F6ABD">
        <w:t xml:space="preserve"> at 485). As the conservative senator </w:t>
      </w:r>
      <w:r w:rsidR="009A1719" w:rsidRPr="003F6ABD">
        <w:t>Juan Antonio</w:t>
      </w:r>
      <w:r w:rsidRPr="003F6ABD">
        <w:t xml:space="preserve"> Coloma stated during the legislative debates, “we accepted [the Agreement] in exchange of the two-third quorum majority for any approval.” </w:t>
      </w:r>
      <w:r w:rsidRPr="003F6ABD">
        <w:rPr>
          <w:i/>
          <w:iCs/>
        </w:rPr>
        <w:t>Id.</w:t>
      </w:r>
      <w:r w:rsidRPr="003F6ABD">
        <w:t xml:space="preserve"> at 481–2 (translation by authors).</w:t>
      </w:r>
    </w:p>
  </w:footnote>
  <w:footnote w:id="104">
    <w:p w14:paraId="2A0F2339" w14:textId="38287311" w:rsidR="005F0988" w:rsidRPr="003F6ABD" w:rsidRDefault="005F0988" w:rsidP="009F719F">
      <w:pPr>
        <w:pStyle w:val="FN"/>
      </w:pPr>
      <w:r w:rsidRPr="003F6ABD">
        <w:rPr>
          <w:rStyle w:val="FootnoteReference"/>
        </w:rPr>
        <w:footnoteRef/>
      </w:r>
      <w:r w:rsidRPr="003F6ABD">
        <w:t xml:space="preserve"> See remarks by </w:t>
      </w:r>
      <w:r w:rsidR="009A1719" w:rsidRPr="003F6ABD">
        <w:t>Marcelo</w:t>
      </w:r>
      <w:r w:rsidRPr="003F6ABD">
        <w:t xml:space="preserve"> Diaz (</w:t>
      </w:r>
      <w:r w:rsidRPr="003F6ABD">
        <w:rPr>
          <w:i/>
        </w:rPr>
        <w:t xml:space="preserve">Historia de la Ley </w:t>
      </w:r>
      <w:r w:rsidRPr="003F6ABD">
        <w:rPr>
          <w:i/>
          <w:iCs/>
        </w:rPr>
        <w:t>N° 21.200</w:t>
      </w:r>
      <w:r w:rsidRPr="003F6ABD">
        <w:t xml:space="preserve">, </w:t>
      </w:r>
      <w:r w:rsidRPr="003F6ABD">
        <w:rPr>
          <w:i/>
          <w:iCs/>
        </w:rPr>
        <w:t>supra</w:t>
      </w:r>
      <w:r w:rsidRPr="003F6ABD">
        <w:t xml:space="preserve"> note 31, at 205); </w:t>
      </w:r>
      <w:r w:rsidR="009A1719" w:rsidRPr="003F6ABD">
        <w:t>Ricardo</w:t>
      </w:r>
      <w:r w:rsidRPr="003F6ABD">
        <w:t xml:space="preserve"> Lagos-Weber (</w:t>
      </w:r>
      <w:r w:rsidRPr="003F6ABD">
        <w:rPr>
          <w:i/>
        </w:rPr>
        <w:t>id.</w:t>
      </w:r>
      <w:r w:rsidRPr="003F6ABD">
        <w:t xml:space="preserve"> at 452); </w:t>
      </w:r>
      <w:r w:rsidR="009A1719" w:rsidRPr="003F6ABD">
        <w:t>Juan</w:t>
      </w:r>
      <w:r w:rsidRPr="003F6ABD">
        <w:t xml:space="preserve"> Castro (</w:t>
      </w:r>
      <w:r w:rsidRPr="003F6ABD">
        <w:rPr>
          <w:i/>
        </w:rPr>
        <w:t>id.</w:t>
      </w:r>
      <w:r w:rsidRPr="003F6ABD">
        <w:t xml:space="preserve"> at 464–5); and </w:t>
      </w:r>
      <w:r w:rsidR="009A1719" w:rsidRPr="003F6ABD">
        <w:t>Kenneth</w:t>
      </w:r>
      <w:r w:rsidRPr="003F6ABD">
        <w:t xml:space="preserve"> Pugh (</w:t>
      </w:r>
      <w:r w:rsidRPr="003F6ABD">
        <w:rPr>
          <w:i/>
        </w:rPr>
        <w:t xml:space="preserve">id. </w:t>
      </w:r>
      <w:r w:rsidRPr="003F6ABD">
        <w:t xml:space="preserve">at 471–2).  </w:t>
      </w:r>
    </w:p>
  </w:footnote>
  <w:footnote w:id="105">
    <w:p w14:paraId="6341D012" w14:textId="02D32AEC" w:rsidR="005F0988" w:rsidRPr="003F6ABD" w:rsidRDefault="005F0988" w:rsidP="009F719F">
      <w:pPr>
        <w:pStyle w:val="FN"/>
      </w:pPr>
      <w:r w:rsidRPr="003F6ABD">
        <w:rPr>
          <w:rStyle w:val="FootnoteReference"/>
        </w:rPr>
        <w:footnoteRef/>
      </w:r>
      <w:r w:rsidRPr="003F6ABD">
        <w:t xml:space="preserve"> The opposition, on the contrary, got 34.5% of the votes but elected only 4.6% of the delegates. </w:t>
      </w:r>
      <w:r w:rsidRPr="003F6ABD">
        <w:rPr>
          <w:i/>
        </w:rPr>
        <w:t xml:space="preserve">See </w:t>
      </w:r>
      <w:proofErr w:type="spellStart"/>
      <w:r w:rsidRPr="003F6ABD">
        <w:t>Bejarano</w:t>
      </w:r>
      <w:proofErr w:type="spellEnd"/>
      <w:r w:rsidRPr="003F6ABD">
        <w:t xml:space="preserve"> &amp; Segura, </w:t>
      </w:r>
      <w:r w:rsidRPr="003F6ABD">
        <w:rPr>
          <w:i/>
          <w:iCs/>
        </w:rPr>
        <w:t>supra</w:t>
      </w:r>
      <w:r w:rsidRPr="003F6ABD">
        <w:t xml:space="preserve"> note 59, at 167. </w:t>
      </w:r>
    </w:p>
  </w:footnote>
  <w:footnote w:id="106">
    <w:p w14:paraId="18915627" w14:textId="198FEE85" w:rsidR="005F0988" w:rsidRPr="003F6ABD" w:rsidRDefault="005F0988" w:rsidP="009F719F">
      <w:pPr>
        <w:pStyle w:val="FN"/>
        <w:rPr>
          <w:lang w:val="es-CL"/>
        </w:rPr>
      </w:pPr>
      <w:r w:rsidRPr="003F6ABD">
        <w:rPr>
          <w:rStyle w:val="FootnoteReference"/>
        </w:rPr>
        <w:footnoteRef/>
      </w:r>
      <w:r w:rsidRPr="003F6ABD">
        <w:t xml:space="preserve"> By contrast, in Colombia no party achieved more than 35.7% of the seats. </w:t>
      </w:r>
      <w:r w:rsidRPr="003F6ABD">
        <w:rPr>
          <w:i/>
          <w:iCs/>
          <w:lang w:val="es-CL"/>
        </w:rPr>
        <w:t>Id.</w:t>
      </w:r>
      <w:r w:rsidRPr="003F6ABD">
        <w:rPr>
          <w:lang w:val="es-CL"/>
        </w:rPr>
        <w:t xml:space="preserve"> at 165.</w:t>
      </w:r>
    </w:p>
  </w:footnote>
  <w:footnote w:id="107">
    <w:p w14:paraId="139A65D9" w14:textId="10274415" w:rsidR="005F0988" w:rsidRPr="003F6ABD" w:rsidRDefault="005F0988" w:rsidP="009F719F">
      <w:pPr>
        <w:pStyle w:val="FN"/>
        <w:rPr>
          <w:lang w:val="es-CL"/>
        </w:rPr>
      </w:pPr>
      <w:r w:rsidRPr="003F6ABD">
        <w:rPr>
          <w:rStyle w:val="FootnoteReference"/>
        </w:rPr>
        <w:footnoteRef/>
      </w:r>
      <w:r w:rsidRPr="003F6ABD">
        <w:rPr>
          <w:lang w:val="es-CL"/>
        </w:rPr>
        <w:t xml:space="preserve"> </w:t>
      </w:r>
      <w:r w:rsidRPr="003F6ABD">
        <w:rPr>
          <w:smallCaps/>
          <w:lang w:val="es-CL"/>
        </w:rPr>
        <w:t xml:space="preserve">Constitución Política de la República de Chile [C.P.], </w:t>
      </w:r>
      <w:r w:rsidRPr="003F6ABD">
        <w:rPr>
          <w:lang w:val="es-CL"/>
        </w:rPr>
        <w:t>art. 137.</w:t>
      </w:r>
    </w:p>
  </w:footnote>
  <w:footnote w:id="108">
    <w:p w14:paraId="21A0094D" w14:textId="323394EE"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136.</w:t>
      </w:r>
    </w:p>
  </w:footnote>
  <w:footnote w:id="109">
    <w:p w14:paraId="012FF19A" w14:textId="2352772C"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135.</w:t>
      </w:r>
    </w:p>
  </w:footnote>
  <w:footnote w:id="110">
    <w:p w14:paraId="3B11BF2B" w14:textId="35F9C1BD"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136.</w:t>
      </w:r>
    </w:p>
  </w:footnote>
  <w:footnote w:id="111">
    <w:p w14:paraId="046DE7E9" w14:textId="557B0FFA"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135.</w:t>
      </w:r>
    </w:p>
  </w:footnote>
  <w:footnote w:id="112">
    <w:p w14:paraId="435412D0" w14:textId="2020F7FD"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142.</w:t>
      </w:r>
    </w:p>
  </w:footnote>
  <w:footnote w:id="113">
    <w:p w14:paraId="28C7D532" w14:textId="59265E58"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142.</w:t>
      </w:r>
    </w:p>
  </w:footnote>
  <w:footnote w:id="114">
    <w:p w14:paraId="3BD8A7F7" w14:textId="44FE6F90" w:rsidR="005F0988" w:rsidRPr="003F6ABD" w:rsidRDefault="005F0988" w:rsidP="009F719F">
      <w:pPr>
        <w:pStyle w:val="FN"/>
      </w:pPr>
      <w:r w:rsidRPr="003F6ABD">
        <w:rPr>
          <w:rStyle w:val="FootnoteReference"/>
        </w:rPr>
        <w:footnoteRef/>
      </w:r>
      <w:r w:rsidRPr="003F6ABD">
        <w:t xml:space="preserve"> </w:t>
      </w:r>
      <w:r w:rsidRPr="003F6ABD">
        <w:rPr>
          <w:i/>
        </w:rPr>
        <w:t xml:space="preserve">Id. </w:t>
      </w:r>
      <w:r w:rsidRPr="003F6ABD">
        <w:t>art. 135 (translation by authors).</w:t>
      </w:r>
    </w:p>
  </w:footnote>
  <w:footnote w:id="115">
    <w:p w14:paraId="5191E1B8" w14:textId="12E8BBC3" w:rsidR="005F0988" w:rsidRPr="003F6ABD" w:rsidRDefault="005F0988" w:rsidP="009F719F">
      <w:pPr>
        <w:pStyle w:val="FN"/>
      </w:pPr>
      <w:r w:rsidRPr="003F6ABD">
        <w:rPr>
          <w:rStyle w:val="FootnoteReference"/>
        </w:rPr>
        <w:footnoteRef/>
      </w:r>
      <w:r w:rsidRPr="003F6ABD">
        <w:t xml:space="preserve"> See a full discussion about this in Dixon and Verdugo, </w:t>
      </w:r>
      <w:r w:rsidRPr="003F6ABD">
        <w:rPr>
          <w:i/>
          <w:iCs/>
        </w:rPr>
        <w:t>supra</w:t>
      </w:r>
      <w:r w:rsidRPr="003F6ABD">
        <w:t xml:space="preserve"> note 43. </w:t>
      </w:r>
      <w:r w:rsidRPr="003F6ABD">
        <w:rPr>
          <w:i/>
        </w:rPr>
        <w:t>See also</w:t>
      </w:r>
      <w:r w:rsidRPr="003F6ABD">
        <w:t xml:space="preserve"> Patricio Navia &amp; Sergio Verdugo, </w:t>
      </w:r>
      <w:r w:rsidRPr="003F6ABD">
        <w:rPr>
          <w:i/>
          <w:iCs/>
        </w:rPr>
        <w:t>From Institutional Design to Expanding Rights: The Growing Support for a New Constitution in Chile, 1990–2018</w:t>
      </w:r>
      <w:r w:rsidRPr="003F6ABD">
        <w:t xml:space="preserve"> (</w:t>
      </w:r>
      <w:r w:rsidR="003E7882" w:rsidRPr="003F6ABD">
        <w:t>2018</w:t>
      </w:r>
      <w:r w:rsidRPr="003F6ABD">
        <w:t xml:space="preserve">) </w:t>
      </w:r>
      <w:bookmarkStart w:id="5" w:name="_Hlk63170866"/>
      <w:r w:rsidRPr="003F6ABD">
        <w:t>(Unpublished manuscript, on file with author).</w:t>
      </w:r>
    </w:p>
    <w:bookmarkEnd w:id="5"/>
  </w:footnote>
  <w:footnote w:id="116">
    <w:p w14:paraId="648D3C57" w14:textId="5FFC6FD5" w:rsidR="005F0988" w:rsidRPr="003F6ABD" w:rsidRDefault="005F0988" w:rsidP="009F719F">
      <w:pPr>
        <w:pStyle w:val="FN"/>
      </w:pPr>
      <w:r w:rsidRPr="003F6ABD">
        <w:rPr>
          <w:rStyle w:val="FootnoteReference"/>
        </w:rPr>
        <w:footnoteRef/>
      </w:r>
      <w:r w:rsidRPr="003F6ABD">
        <w:t xml:space="preserve"> </w:t>
      </w:r>
      <w:proofErr w:type="spellStart"/>
      <w:r w:rsidRPr="003F6ABD">
        <w:t>Cadem</w:t>
      </w:r>
      <w:proofErr w:type="spellEnd"/>
      <w:r w:rsidRPr="003F6ABD">
        <w:t xml:space="preserve">, </w:t>
      </w:r>
      <w:proofErr w:type="spellStart"/>
      <w:r w:rsidRPr="003F6ABD">
        <w:rPr>
          <w:i/>
        </w:rPr>
        <w:t>Monitoreo</w:t>
      </w:r>
      <w:proofErr w:type="spellEnd"/>
      <w:r w:rsidRPr="003F6ABD">
        <w:rPr>
          <w:i/>
        </w:rPr>
        <w:t xml:space="preserve"> Post </w:t>
      </w:r>
      <w:proofErr w:type="spellStart"/>
      <w:r w:rsidRPr="003F6ABD">
        <w:rPr>
          <w:i/>
        </w:rPr>
        <w:t>Plebiscito</w:t>
      </w:r>
      <w:proofErr w:type="spellEnd"/>
      <w:r w:rsidRPr="003F6ABD">
        <w:rPr>
          <w:i/>
        </w:rPr>
        <w:t xml:space="preserve"> 2020</w:t>
      </w:r>
      <w:r w:rsidRPr="003F6ABD">
        <w:t xml:space="preserve"> (Oct. 25, 2020), </w:t>
      </w:r>
      <w:r w:rsidRPr="003F6ABD">
        <w:rPr>
          <w:rStyle w:val="URL"/>
        </w:rPr>
        <w:t>www.cadem.cl/wp-content/uploads/2020/10/Post-Plebiscito-VF.pdf</w:t>
      </w:r>
      <w:r w:rsidRPr="003F6ABD">
        <w:t>.</w:t>
      </w:r>
    </w:p>
  </w:footnote>
  <w:footnote w:id="117">
    <w:p w14:paraId="1950B00C" w14:textId="3E6C0D73" w:rsidR="005F0988" w:rsidRPr="003F6ABD" w:rsidRDefault="005F0988" w:rsidP="009F719F">
      <w:pPr>
        <w:pStyle w:val="FN"/>
      </w:pPr>
      <w:r w:rsidRPr="003F6ABD">
        <w:rPr>
          <w:rStyle w:val="FootnoteReference"/>
        </w:rPr>
        <w:footnoteRef/>
      </w:r>
      <w:r w:rsidRPr="003F6ABD">
        <w:t xml:space="preserve"> The literature on social rights shows that recognizing a social right does not necessarily bring more public spending or increase the state budget in related areas. It does suggest that it is possible for litigation to advance in certain areas and it is likely that a symbolic recognition of social rights could be useful in the Chilean case. However, the literature has shown the limits of these advantages, it has also proved that litigation on social rights can be harmful for the poor, and that electoral accountability may be harmed. </w:t>
      </w:r>
      <w:r w:rsidRPr="003F6ABD">
        <w:rPr>
          <w:i/>
        </w:rPr>
        <w:t>Cf.</w:t>
      </w:r>
      <w:r w:rsidRPr="003F6ABD">
        <w:t xml:space="preserve"> </w:t>
      </w:r>
      <w:r w:rsidRPr="003F6ABD">
        <w:rPr>
          <w:smallCaps/>
        </w:rPr>
        <w:t xml:space="preserve">Transformative Constitutionalism: Comparing the Apex Courts of Brazil, </w:t>
      </w:r>
      <w:proofErr w:type="gramStart"/>
      <w:r w:rsidRPr="003F6ABD">
        <w:rPr>
          <w:smallCaps/>
        </w:rPr>
        <w:t>India</w:t>
      </w:r>
      <w:proofErr w:type="gramEnd"/>
      <w:r w:rsidRPr="003F6ABD">
        <w:rPr>
          <w:smallCaps/>
        </w:rPr>
        <w:t xml:space="preserve"> and South Africa</w:t>
      </w:r>
      <w:r w:rsidRPr="003F6ABD">
        <w:t xml:space="preserve"> (Oscar </w:t>
      </w:r>
      <w:proofErr w:type="spellStart"/>
      <w:r w:rsidRPr="003F6ABD">
        <w:t>Vilhena</w:t>
      </w:r>
      <w:proofErr w:type="spellEnd"/>
      <w:r w:rsidRPr="003F6ABD">
        <w:t xml:space="preserve">, Upendra </w:t>
      </w:r>
      <w:proofErr w:type="spellStart"/>
      <w:r w:rsidRPr="003F6ABD">
        <w:t>Baxi</w:t>
      </w:r>
      <w:proofErr w:type="spellEnd"/>
      <w:r w:rsidRPr="003F6ABD">
        <w:t xml:space="preserve">, &amp; Viljoen eds., 2013); David Landau, </w:t>
      </w:r>
      <w:r w:rsidRPr="003F6ABD">
        <w:rPr>
          <w:i/>
          <w:iCs/>
        </w:rPr>
        <w:t>The Reality of Social Rights Enforcement</w:t>
      </w:r>
      <w:r w:rsidRPr="003F6ABD">
        <w:t xml:space="preserve">, 53 </w:t>
      </w:r>
      <w:r w:rsidRPr="003F6ABD">
        <w:rPr>
          <w:smallCaps/>
        </w:rPr>
        <w:t>Harv. Int’l L.J.</w:t>
      </w:r>
      <w:r w:rsidRPr="003F6ABD">
        <w:t xml:space="preserve"> 190 (2012); David Landau &amp; Rosalind Dixon, </w:t>
      </w:r>
      <w:r w:rsidRPr="003F6ABD">
        <w:rPr>
          <w:i/>
          <w:iCs/>
        </w:rPr>
        <w:t>Constitutional Non-</w:t>
      </w:r>
      <w:proofErr w:type="gramStart"/>
      <w:r w:rsidRPr="003F6ABD">
        <w:rPr>
          <w:i/>
          <w:iCs/>
        </w:rPr>
        <w:t>Transformation?</w:t>
      </w:r>
      <w:r w:rsidRPr="003F6ABD">
        <w:t>,</w:t>
      </w:r>
      <w:proofErr w:type="gramEnd"/>
      <w:r w:rsidRPr="003F6ABD">
        <w:t xml:space="preserve"> </w:t>
      </w:r>
      <w:r w:rsidRPr="003F6ABD">
        <w:rPr>
          <w:i/>
          <w:iCs/>
        </w:rPr>
        <w:t>in</w:t>
      </w:r>
      <w:r w:rsidRPr="003F6ABD">
        <w:t xml:space="preserve"> </w:t>
      </w:r>
      <w:r w:rsidRPr="003F6ABD">
        <w:rPr>
          <w:smallCaps/>
        </w:rPr>
        <w:t>The Future of Economic and Social Rights</w:t>
      </w:r>
      <w:r w:rsidRPr="003F6ABD">
        <w:t xml:space="preserve"> 110 (Katharine G. Young ed., 2019); </w:t>
      </w:r>
      <w:r w:rsidRPr="003F6ABD">
        <w:rPr>
          <w:smallCaps/>
        </w:rPr>
        <w:t>Adam Chilton &amp; Mila Versteeg</w:t>
      </w:r>
      <w:r w:rsidRPr="003F6ABD">
        <w:t xml:space="preserve">, </w:t>
      </w:r>
      <w:r w:rsidRPr="003F6ABD">
        <w:rPr>
          <w:smallCaps/>
        </w:rPr>
        <w:t>How Constitutional Rights Matter</w:t>
      </w:r>
      <w:r w:rsidRPr="003F6ABD">
        <w:t xml:space="preserve"> (2020); Adam S. Chilton &amp; Mila Versteeg, </w:t>
      </w:r>
      <w:r w:rsidRPr="003F6ABD">
        <w:rPr>
          <w:i/>
          <w:iCs/>
        </w:rPr>
        <w:t>Rights Without Resources: The Impact on Constitutional Social Rights on Social Spending</w:t>
      </w:r>
      <w:r w:rsidR="00F452E7" w:rsidRPr="003F6ABD">
        <w:rPr>
          <w:i/>
          <w:iCs/>
        </w:rPr>
        <w:t xml:space="preserve">, </w:t>
      </w:r>
      <w:r w:rsidRPr="003F6ABD">
        <w:t xml:space="preserve"> </w:t>
      </w:r>
      <w:r w:rsidR="00F452E7" w:rsidRPr="003F6ABD">
        <w:t xml:space="preserve">60 </w:t>
      </w:r>
      <w:r w:rsidR="00F452E7" w:rsidRPr="003F6ABD">
        <w:rPr>
          <w:smallCaps/>
        </w:rPr>
        <w:t>J. of Law and Econ.</w:t>
      </w:r>
      <w:r w:rsidR="00F452E7" w:rsidRPr="003F6ABD">
        <w:t xml:space="preserve"> 713 </w:t>
      </w:r>
      <w:r w:rsidRPr="003F6ABD">
        <w:t>201</w:t>
      </w:r>
      <w:r w:rsidR="00F452E7" w:rsidRPr="003F6ABD">
        <w:t>7</w:t>
      </w:r>
      <w:r w:rsidRPr="003F6ABD">
        <w:t xml:space="preserve">); Daniel M. Brinks &amp; Varun Gauri, </w:t>
      </w:r>
      <w:r w:rsidRPr="003F6ABD">
        <w:rPr>
          <w:i/>
          <w:iCs/>
        </w:rPr>
        <w:t>The Law’s Majestic Equality? The Distribution Impact of Judicializing Social and Economic Rights</w:t>
      </w:r>
      <w:r w:rsidRPr="003F6ABD">
        <w:t xml:space="preserve">, 12 </w:t>
      </w:r>
      <w:r w:rsidRPr="003F6ABD">
        <w:rPr>
          <w:smallCaps/>
        </w:rPr>
        <w:t>Perspectives on Pol.</w:t>
      </w:r>
      <w:r w:rsidRPr="003F6ABD">
        <w:t xml:space="preserve"> 375 (2014); Florian Hoffman &amp; Fernando </w:t>
      </w:r>
      <w:proofErr w:type="spellStart"/>
      <w:r w:rsidRPr="003F6ABD">
        <w:t>Bentes</w:t>
      </w:r>
      <w:proofErr w:type="spellEnd"/>
      <w:r w:rsidRPr="003F6ABD">
        <w:t xml:space="preserve">, </w:t>
      </w:r>
      <w:r w:rsidRPr="003F6ABD">
        <w:rPr>
          <w:i/>
          <w:iCs/>
        </w:rPr>
        <w:t>Accountability for Social and Economic Rights in Brazil</w:t>
      </w:r>
      <w:r w:rsidRPr="003F6ABD">
        <w:t xml:space="preserve">, </w:t>
      </w:r>
      <w:r w:rsidRPr="003F6ABD">
        <w:rPr>
          <w:i/>
          <w:iCs/>
        </w:rPr>
        <w:t>in</w:t>
      </w:r>
      <w:r w:rsidRPr="003F6ABD">
        <w:t xml:space="preserve"> </w:t>
      </w:r>
      <w:r w:rsidRPr="003F6ABD">
        <w:rPr>
          <w:smallCaps/>
        </w:rPr>
        <w:t>Courting Social Justice 100</w:t>
      </w:r>
      <w:r w:rsidRPr="003F6ABD">
        <w:t xml:space="preserve"> (Varum Gari &amp; Daniel M. </w:t>
      </w:r>
      <w:proofErr w:type="gramStart"/>
      <w:r w:rsidRPr="003F6ABD">
        <w:t>Brinks  eds.</w:t>
      </w:r>
      <w:proofErr w:type="gramEnd"/>
      <w:r w:rsidRPr="003F6ABD">
        <w:t xml:space="preserve">, 2008); </w:t>
      </w:r>
      <w:proofErr w:type="spellStart"/>
      <w:r w:rsidRPr="003F6ABD">
        <w:t>Avi</w:t>
      </w:r>
      <w:proofErr w:type="spellEnd"/>
      <w:r w:rsidRPr="003F6ABD">
        <w:t xml:space="preserve"> Ben-</w:t>
      </w:r>
      <w:proofErr w:type="spellStart"/>
      <w:r w:rsidRPr="003F6ABD">
        <w:t>Bassat</w:t>
      </w:r>
      <w:proofErr w:type="spellEnd"/>
      <w:r w:rsidRPr="003F6ABD">
        <w:t xml:space="preserve"> &amp; </w:t>
      </w:r>
      <w:proofErr w:type="spellStart"/>
      <w:r w:rsidRPr="003F6ABD">
        <w:t>Momi</w:t>
      </w:r>
      <w:proofErr w:type="spellEnd"/>
      <w:r w:rsidRPr="003F6ABD">
        <w:t xml:space="preserve"> </w:t>
      </w:r>
      <w:proofErr w:type="spellStart"/>
      <w:r w:rsidRPr="003F6ABD">
        <w:t>Dahan</w:t>
      </w:r>
      <w:proofErr w:type="spellEnd"/>
      <w:r w:rsidRPr="003F6ABD">
        <w:t xml:space="preserve">, </w:t>
      </w:r>
      <w:r w:rsidRPr="003F6ABD">
        <w:rPr>
          <w:i/>
          <w:iCs/>
        </w:rPr>
        <w:t>Social rights in the constitution and in practice</w:t>
      </w:r>
      <w:r w:rsidRPr="003F6ABD">
        <w:t xml:space="preserve">, 36 </w:t>
      </w:r>
      <w:r w:rsidRPr="003F6ABD">
        <w:rPr>
          <w:smallCaps/>
        </w:rPr>
        <w:t>J. Comp. Econ.</w:t>
      </w:r>
      <w:r w:rsidRPr="003F6ABD">
        <w:t xml:space="preserve"> 103 (2008).</w:t>
      </w:r>
    </w:p>
    <w:p w14:paraId="477E790D" w14:textId="750E9112" w:rsidR="005F0988" w:rsidRPr="003F6ABD" w:rsidRDefault="005F0988" w:rsidP="009F719F">
      <w:pPr>
        <w:pStyle w:val="FN"/>
      </w:pPr>
      <w:r w:rsidRPr="003F6ABD">
        <w:t xml:space="preserve">&lt;PI&gt;As one of us has argued in the Chilean context, the constitutional replacement process is unlikely to be a magic bullet addressing and satisfying social demands. </w:t>
      </w:r>
      <w:r w:rsidRPr="003F6ABD">
        <w:rPr>
          <w:i/>
        </w:rPr>
        <w:t>See</w:t>
      </w:r>
      <w:r w:rsidRPr="003F6ABD">
        <w:t xml:space="preserve"> Sergio Verdugo, </w:t>
      </w:r>
      <w:r w:rsidRPr="003F6ABD">
        <w:rPr>
          <w:i/>
        </w:rPr>
        <w:t>The Chilean Political Crisis and Constitutions as Magic Bullets: How to Replace the Chilean Constitution?</w:t>
      </w:r>
      <w:r w:rsidRPr="003F6ABD">
        <w:t xml:space="preserve">, </w:t>
      </w:r>
      <w:proofErr w:type="spellStart"/>
      <w:r w:rsidRPr="003F6ABD">
        <w:rPr>
          <w:smallCaps/>
        </w:rPr>
        <w:t>VerfBlog</w:t>
      </w:r>
      <w:proofErr w:type="spellEnd"/>
      <w:r w:rsidRPr="003F6ABD">
        <w:t xml:space="preserve"> (Nov. 4, 2019), </w:t>
      </w:r>
      <w:hyperlink r:id="rId5" w:history="1">
        <w:r w:rsidRPr="003F6ABD">
          <w:rPr>
            <w:rStyle w:val="URL"/>
          </w:rPr>
          <w:t>https://verfassungsblog.de/the-chilean-political-crisis-and-constitutions-as-magic-bullets/</w:t>
        </w:r>
      </w:hyperlink>
      <w:r w:rsidRPr="003F6ABD">
        <w:t xml:space="preserve">. </w:t>
      </w:r>
    </w:p>
  </w:footnote>
  <w:footnote w:id="118">
    <w:p w14:paraId="70D8CDFD" w14:textId="1B83DC42" w:rsidR="005F0988" w:rsidRPr="003F6ABD" w:rsidRDefault="005F0988" w:rsidP="009F719F">
      <w:pPr>
        <w:pStyle w:val="FN"/>
        <w:rPr>
          <w:lang w:val="es-CL"/>
        </w:rPr>
      </w:pPr>
      <w:r w:rsidRPr="003F6ABD">
        <w:rPr>
          <w:rStyle w:val="FootnoteReference"/>
        </w:rPr>
        <w:footnoteRef/>
      </w:r>
      <w:r w:rsidRPr="003F6ABD">
        <w:rPr>
          <w:lang w:val="es-CL"/>
        </w:rPr>
        <w:t xml:space="preserve"> </w:t>
      </w:r>
      <w:proofErr w:type="spellStart"/>
      <w:r w:rsidRPr="003F6ABD">
        <w:rPr>
          <w:i/>
          <w:lang w:val="es-CL"/>
        </w:rPr>
        <w:t>See</w:t>
      </w:r>
      <w:proofErr w:type="spellEnd"/>
      <w:r w:rsidRPr="003F6ABD">
        <w:rPr>
          <w:i/>
          <w:lang w:val="es-CL"/>
        </w:rPr>
        <w:t>, e.g</w:t>
      </w:r>
      <w:r w:rsidRPr="003F6ABD">
        <w:rPr>
          <w:lang w:val="es-CL"/>
        </w:rPr>
        <w:t xml:space="preserve">., </w:t>
      </w:r>
      <w:r w:rsidRPr="003F6ABD">
        <w:rPr>
          <w:i/>
          <w:lang w:val="es-CL"/>
        </w:rPr>
        <w:t>Partidos de Unidad Constituyente rechazan idea propuesta por ME-O de disolver el actual Congreso</w:t>
      </w:r>
      <w:r w:rsidRPr="003F6ABD">
        <w:rPr>
          <w:lang w:val="es-CL"/>
        </w:rPr>
        <w:t xml:space="preserve">, </w:t>
      </w:r>
      <w:r w:rsidRPr="003F6ABD">
        <w:rPr>
          <w:smallCaps/>
          <w:lang w:val="es-CL"/>
        </w:rPr>
        <w:t>El Mostrador</w:t>
      </w:r>
      <w:r w:rsidRPr="003F6ABD">
        <w:rPr>
          <w:lang w:val="es-CL"/>
        </w:rPr>
        <w:t xml:space="preserve"> (</w:t>
      </w:r>
      <w:proofErr w:type="gramStart"/>
      <w:r w:rsidRPr="003F6ABD">
        <w:rPr>
          <w:lang w:val="es-CL"/>
        </w:rPr>
        <w:t>Oct.</w:t>
      </w:r>
      <w:proofErr w:type="gramEnd"/>
      <w:r w:rsidRPr="003F6ABD">
        <w:rPr>
          <w:lang w:val="es-CL"/>
        </w:rPr>
        <w:t xml:space="preserve"> 28, 2020), </w:t>
      </w:r>
      <w:r w:rsidRPr="003F6ABD">
        <w:rPr>
          <w:rStyle w:val="URL"/>
          <w:lang w:val="es-CL"/>
        </w:rPr>
        <w:t>https://bit.ly/3sLg6Al</w:t>
      </w:r>
      <w:r w:rsidRPr="003F6ABD">
        <w:rPr>
          <w:lang w:val="es-CL"/>
        </w:rPr>
        <w:t xml:space="preserve">. </w:t>
      </w:r>
    </w:p>
  </w:footnote>
  <w:footnote w:id="119">
    <w:p w14:paraId="1F576EC1" w14:textId="4BB601B1" w:rsidR="005F0988" w:rsidRPr="003F6ABD" w:rsidRDefault="005F0988" w:rsidP="009F719F">
      <w:pPr>
        <w:pStyle w:val="FN"/>
      </w:pPr>
      <w:r w:rsidRPr="003F6ABD">
        <w:rPr>
          <w:rStyle w:val="FootnoteReference"/>
        </w:rPr>
        <w:footnoteRef/>
      </w:r>
      <w:r w:rsidRPr="003F6ABD">
        <w:t xml:space="preserve"> </w:t>
      </w:r>
      <w:r w:rsidRPr="003F6ABD">
        <w:rPr>
          <w:i/>
        </w:rPr>
        <w:t xml:space="preserve">Historia de la Ley </w:t>
      </w:r>
      <w:r w:rsidRPr="003F6ABD">
        <w:rPr>
          <w:i/>
          <w:iCs/>
        </w:rPr>
        <w:t>N° 21.200</w:t>
      </w:r>
      <w:r w:rsidRPr="003F6ABD">
        <w:t xml:space="preserve">, </w:t>
      </w:r>
      <w:r w:rsidRPr="003F6ABD">
        <w:rPr>
          <w:i/>
          <w:iCs/>
        </w:rPr>
        <w:t>supra</w:t>
      </w:r>
      <w:r w:rsidRPr="003F6ABD">
        <w:t xml:space="preserve"> note 31, at 280 (translation by authors).</w:t>
      </w:r>
    </w:p>
  </w:footnote>
  <w:footnote w:id="120">
    <w:p w14:paraId="1B2B985A" w14:textId="77777777" w:rsidR="005F0988" w:rsidRPr="003F6ABD" w:rsidRDefault="005F0988" w:rsidP="009F719F">
      <w:pPr>
        <w:pStyle w:val="FN"/>
      </w:pPr>
    </w:p>
  </w:footnote>
  <w:footnote w:id="121">
    <w:p w14:paraId="0431772C" w14:textId="3F67A949" w:rsidR="005F0988" w:rsidRPr="0076524F" w:rsidRDefault="005F0988" w:rsidP="009F719F">
      <w:pPr>
        <w:pStyle w:val="FN"/>
      </w:pPr>
      <w:r w:rsidRPr="003F6ABD">
        <w:rPr>
          <w:rStyle w:val="FootnoteReference"/>
        </w:rPr>
        <w:footnoteRef/>
      </w:r>
      <w:r w:rsidRPr="003F6ABD">
        <w:t xml:space="preserve"> Marcela Prieto </w:t>
      </w:r>
      <w:proofErr w:type="spellStart"/>
      <w:r w:rsidRPr="003F6ABD">
        <w:t>Rudolphy</w:t>
      </w:r>
      <w:proofErr w:type="spellEnd"/>
      <w:r w:rsidRPr="003F6ABD">
        <w:t xml:space="preserve">, </w:t>
      </w:r>
      <w:r w:rsidRPr="003F6ABD">
        <w:rPr>
          <w:i/>
          <w:iCs/>
        </w:rPr>
        <w:t>A Feminist Rethinking of the Chilean Constitution?</w:t>
      </w:r>
      <w:r w:rsidRPr="003F6ABD">
        <w:t xml:space="preserve">, </w:t>
      </w:r>
      <w:proofErr w:type="spellStart"/>
      <w:r w:rsidRPr="003F6ABD">
        <w:t>I•</w:t>
      </w:r>
      <w:r w:rsidRPr="003F6ABD">
        <w:rPr>
          <w:smallCaps/>
        </w:rPr>
        <w:t>CONnect</w:t>
      </w:r>
      <w:proofErr w:type="spellEnd"/>
      <w:r w:rsidRPr="003F6ABD">
        <w:t xml:space="preserve"> Blog (Nov. 5, 2020), </w:t>
      </w:r>
      <w:hyperlink r:id="rId6" w:history="1">
        <w:r w:rsidRPr="003F6ABD">
          <w:rPr>
            <w:rStyle w:val="URL"/>
          </w:rPr>
          <w:t>www.iconnectblog.com/2020/11/symposium-on-chilean-referendum-part-iii-a-feminist-rethinking-of-the-chilean-constitution/</w:t>
        </w:r>
      </w:hyperlink>
      <w:r w:rsidRPr="003F6ABD">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4F004B3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A0805B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F536B218"/>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05062216"/>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72C45F0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C9F0B8D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A424AA6E"/>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AEE86A54"/>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BAB0A566"/>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6862FB8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1E96CA12"/>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multilevel"/>
    <w:tmpl w:val="00000001"/>
    <w:lvl w:ilvl="0">
      <w:start w:val="1"/>
      <w:numFmt w:val="none"/>
      <w:pStyle w:val="Heading1"/>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2" w15:restartNumberingAfterBreak="0">
    <w:nsid w:val="0227328A"/>
    <w:multiLevelType w:val="hybridMultilevel"/>
    <w:tmpl w:val="3E98C2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01D6CF1"/>
    <w:multiLevelType w:val="hybridMultilevel"/>
    <w:tmpl w:val="50CAE2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747EFA"/>
    <w:multiLevelType w:val="hybridMultilevel"/>
    <w:tmpl w:val="D000179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5424F3"/>
    <w:multiLevelType w:val="hybridMultilevel"/>
    <w:tmpl w:val="02D29318"/>
    <w:lvl w:ilvl="0" w:tplc="9822D2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F41994"/>
    <w:multiLevelType w:val="hybridMultilevel"/>
    <w:tmpl w:val="375E8524"/>
    <w:lvl w:ilvl="0" w:tplc="04090001">
      <w:start w:val="1"/>
      <w:numFmt w:val="bullet"/>
      <w:lvlText w:val=""/>
      <w:lvlJc w:val="left"/>
      <w:pPr>
        <w:ind w:left="1446" w:hanging="360"/>
      </w:pPr>
      <w:rPr>
        <w:rFonts w:ascii="Symbol" w:hAnsi="Symbol" w:hint="default"/>
      </w:rPr>
    </w:lvl>
    <w:lvl w:ilvl="1" w:tplc="04090003">
      <w:start w:val="1"/>
      <w:numFmt w:val="bullet"/>
      <w:lvlText w:val="o"/>
      <w:lvlJc w:val="left"/>
      <w:pPr>
        <w:ind w:left="2166" w:hanging="360"/>
      </w:pPr>
      <w:rPr>
        <w:rFonts w:ascii="Courier New" w:hAnsi="Courier New" w:cs="Courier New" w:hint="default"/>
      </w:rPr>
    </w:lvl>
    <w:lvl w:ilvl="2" w:tplc="04090005">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17" w15:restartNumberingAfterBreak="0">
    <w:nsid w:val="58C65DD3"/>
    <w:multiLevelType w:val="hybridMultilevel"/>
    <w:tmpl w:val="5B4859D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B4701D7"/>
    <w:multiLevelType w:val="hybridMultilevel"/>
    <w:tmpl w:val="1FB274B2"/>
    <w:lvl w:ilvl="0" w:tplc="57745FC6">
      <w:start w:val="1"/>
      <w:numFmt w:val="lowerRoman"/>
      <w:lvlText w:val="(%1)"/>
      <w:lvlJc w:val="left"/>
      <w:pPr>
        <w:ind w:left="1440" w:hanging="360"/>
      </w:pPr>
      <w:rPr>
        <w:rFonts w:hint="default"/>
      </w:rPr>
    </w:lvl>
    <w:lvl w:ilvl="1" w:tplc="57745FC6">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4"/>
  </w:num>
  <w:num w:numId="3">
    <w:abstractNumId w:val="17"/>
  </w:num>
  <w:num w:numId="4">
    <w:abstractNumId w:val="12"/>
  </w:num>
  <w:num w:numId="5">
    <w:abstractNumId w:val="16"/>
  </w:num>
  <w:num w:numId="6">
    <w:abstractNumId w:val="13"/>
  </w:num>
  <w:num w:numId="7">
    <w:abstractNumId w:val="11"/>
  </w:num>
  <w:num w:numId="8">
    <w:abstractNumId w:val="18"/>
  </w:num>
  <w:num w:numId="9">
    <w:abstractNumId w:val="10"/>
  </w:num>
  <w:num w:numId="10">
    <w:abstractNumId w:val="8"/>
  </w:num>
  <w:num w:numId="11">
    <w:abstractNumId w:val="7"/>
  </w:num>
  <w:num w:numId="12">
    <w:abstractNumId w:val="6"/>
  </w:num>
  <w:num w:numId="13">
    <w:abstractNumId w:val="5"/>
  </w:num>
  <w:num w:numId="14">
    <w:abstractNumId w:val="9"/>
  </w:num>
  <w:num w:numId="15">
    <w:abstractNumId w:val="4"/>
  </w:num>
  <w:num w:numId="16">
    <w:abstractNumId w:val="3"/>
  </w:num>
  <w:num w:numId="17">
    <w:abstractNumId w:val="2"/>
  </w:num>
  <w:num w:numId="18">
    <w:abstractNumId w:val="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linkStyle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CwsLS0MLQ0MrEwNzJQ0lEKTi0uzszPAykwMqkFANG4GkQtAAAA"/>
  </w:docVars>
  <w:rsids>
    <w:rsidRoot w:val="00D173E9"/>
    <w:rsid w:val="000042B3"/>
    <w:rsid w:val="00005817"/>
    <w:rsid w:val="000058B2"/>
    <w:rsid w:val="00005C25"/>
    <w:rsid w:val="00011D66"/>
    <w:rsid w:val="000136B3"/>
    <w:rsid w:val="00015216"/>
    <w:rsid w:val="00022718"/>
    <w:rsid w:val="00022C77"/>
    <w:rsid w:val="00027F6B"/>
    <w:rsid w:val="00030456"/>
    <w:rsid w:val="00031934"/>
    <w:rsid w:val="00031D2D"/>
    <w:rsid w:val="0003762A"/>
    <w:rsid w:val="00037A2F"/>
    <w:rsid w:val="00040384"/>
    <w:rsid w:val="0004210E"/>
    <w:rsid w:val="000462E0"/>
    <w:rsid w:val="00053A2C"/>
    <w:rsid w:val="00056F92"/>
    <w:rsid w:val="00057AFF"/>
    <w:rsid w:val="000668ED"/>
    <w:rsid w:val="0007094C"/>
    <w:rsid w:val="000720CA"/>
    <w:rsid w:val="00072839"/>
    <w:rsid w:val="00074E2A"/>
    <w:rsid w:val="00074E9E"/>
    <w:rsid w:val="000807AD"/>
    <w:rsid w:val="00082016"/>
    <w:rsid w:val="00090BA4"/>
    <w:rsid w:val="00090F87"/>
    <w:rsid w:val="000A0E1E"/>
    <w:rsid w:val="000A0E68"/>
    <w:rsid w:val="000A32D7"/>
    <w:rsid w:val="000A505B"/>
    <w:rsid w:val="000B0FB0"/>
    <w:rsid w:val="000B34D3"/>
    <w:rsid w:val="000B3AE9"/>
    <w:rsid w:val="000B51CB"/>
    <w:rsid w:val="000B729A"/>
    <w:rsid w:val="000C1272"/>
    <w:rsid w:val="000D46E8"/>
    <w:rsid w:val="000D7FFE"/>
    <w:rsid w:val="000E24AA"/>
    <w:rsid w:val="000E4037"/>
    <w:rsid w:val="000E4311"/>
    <w:rsid w:val="000E62F5"/>
    <w:rsid w:val="000E7485"/>
    <w:rsid w:val="000F3D5F"/>
    <w:rsid w:val="000F5B90"/>
    <w:rsid w:val="000F67FC"/>
    <w:rsid w:val="00103B89"/>
    <w:rsid w:val="0010442C"/>
    <w:rsid w:val="00110917"/>
    <w:rsid w:val="00126923"/>
    <w:rsid w:val="00141597"/>
    <w:rsid w:val="001437C8"/>
    <w:rsid w:val="00154439"/>
    <w:rsid w:val="0015645F"/>
    <w:rsid w:val="00160B84"/>
    <w:rsid w:val="00164C87"/>
    <w:rsid w:val="001707D5"/>
    <w:rsid w:val="0017104C"/>
    <w:rsid w:val="00172F8C"/>
    <w:rsid w:val="00173BCE"/>
    <w:rsid w:val="00173EAD"/>
    <w:rsid w:val="00176274"/>
    <w:rsid w:val="00176767"/>
    <w:rsid w:val="00185834"/>
    <w:rsid w:val="00185D36"/>
    <w:rsid w:val="00187B1C"/>
    <w:rsid w:val="001A1872"/>
    <w:rsid w:val="001A3044"/>
    <w:rsid w:val="001A4170"/>
    <w:rsid w:val="001B32BE"/>
    <w:rsid w:val="001C6D8E"/>
    <w:rsid w:val="001D078F"/>
    <w:rsid w:val="001D1C88"/>
    <w:rsid w:val="001D21D0"/>
    <w:rsid w:val="001D28CF"/>
    <w:rsid w:val="001D3940"/>
    <w:rsid w:val="001E17EB"/>
    <w:rsid w:val="001E209B"/>
    <w:rsid w:val="001E33CC"/>
    <w:rsid w:val="001E3616"/>
    <w:rsid w:val="001E4559"/>
    <w:rsid w:val="001F17F4"/>
    <w:rsid w:val="001F333B"/>
    <w:rsid w:val="001F3984"/>
    <w:rsid w:val="001F4544"/>
    <w:rsid w:val="001F63C9"/>
    <w:rsid w:val="001F7B7C"/>
    <w:rsid w:val="00205E9F"/>
    <w:rsid w:val="00220D5B"/>
    <w:rsid w:val="00220E42"/>
    <w:rsid w:val="0022150F"/>
    <w:rsid w:val="002228E0"/>
    <w:rsid w:val="002259B2"/>
    <w:rsid w:val="00230568"/>
    <w:rsid w:val="00234454"/>
    <w:rsid w:val="00236926"/>
    <w:rsid w:val="002423C5"/>
    <w:rsid w:val="00243D4B"/>
    <w:rsid w:val="00246989"/>
    <w:rsid w:val="002501DC"/>
    <w:rsid w:val="0025104A"/>
    <w:rsid w:val="00251C80"/>
    <w:rsid w:val="002534EA"/>
    <w:rsid w:val="00255470"/>
    <w:rsid w:val="002558F2"/>
    <w:rsid w:val="002566A2"/>
    <w:rsid w:val="00261766"/>
    <w:rsid w:val="0026178A"/>
    <w:rsid w:val="00261C1F"/>
    <w:rsid w:val="00272231"/>
    <w:rsid w:val="0027380E"/>
    <w:rsid w:val="002876DB"/>
    <w:rsid w:val="0029361E"/>
    <w:rsid w:val="002957B2"/>
    <w:rsid w:val="00297000"/>
    <w:rsid w:val="002A1456"/>
    <w:rsid w:val="002A31D6"/>
    <w:rsid w:val="002A4074"/>
    <w:rsid w:val="002A49B9"/>
    <w:rsid w:val="002A6004"/>
    <w:rsid w:val="002B213B"/>
    <w:rsid w:val="002B26DB"/>
    <w:rsid w:val="002B7575"/>
    <w:rsid w:val="002B764E"/>
    <w:rsid w:val="002C39B4"/>
    <w:rsid w:val="002C51E5"/>
    <w:rsid w:val="002D0486"/>
    <w:rsid w:val="002D117C"/>
    <w:rsid w:val="002D3B0D"/>
    <w:rsid w:val="002D4C41"/>
    <w:rsid w:val="002D5F69"/>
    <w:rsid w:val="002D77B8"/>
    <w:rsid w:val="002E2ECD"/>
    <w:rsid w:val="002E3FBF"/>
    <w:rsid w:val="002F0145"/>
    <w:rsid w:val="002F140E"/>
    <w:rsid w:val="002F396E"/>
    <w:rsid w:val="002F3FD5"/>
    <w:rsid w:val="002F4FAF"/>
    <w:rsid w:val="002F5BD1"/>
    <w:rsid w:val="002F6594"/>
    <w:rsid w:val="002F6DF2"/>
    <w:rsid w:val="0030043E"/>
    <w:rsid w:val="00301313"/>
    <w:rsid w:val="00306B63"/>
    <w:rsid w:val="00310379"/>
    <w:rsid w:val="00310FF1"/>
    <w:rsid w:val="0031686A"/>
    <w:rsid w:val="00321036"/>
    <w:rsid w:val="00323405"/>
    <w:rsid w:val="00326296"/>
    <w:rsid w:val="003308F6"/>
    <w:rsid w:val="00331EBE"/>
    <w:rsid w:val="003379B1"/>
    <w:rsid w:val="00344697"/>
    <w:rsid w:val="00346FD6"/>
    <w:rsid w:val="003474AE"/>
    <w:rsid w:val="00351F4B"/>
    <w:rsid w:val="00353A5E"/>
    <w:rsid w:val="003566FD"/>
    <w:rsid w:val="00357235"/>
    <w:rsid w:val="00361A8E"/>
    <w:rsid w:val="00362C0B"/>
    <w:rsid w:val="00362D5F"/>
    <w:rsid w:val="003640A8"/>
    <w:rsid w:val="00371118"/>
    <w:rsid w:val="00371EFE"/>
    <w:rsid w:val="003730D3"/>
    <w:rsid w:val="00373CDA"/>
    <w:rsid w:val="00375509"/>
    <w:rsid w:val="0037611B"/>
    <w:rsid w:val="003765AD"/>
    <w:rsid w:val="003779C5"/>
    <w:rsid w:val="00377B26"/>
    <w:rsid w:val="00380E17"/>
    <w:rsid w:val="00381289"/>
    <w:rsid w:val="0038387A"/>
    <w:rsid w:val="003922A9"/>
    <w:rsid w:val="003A0E76"/>
    <w:rsid w:val="003A1B62"/>
    <w:rsid w:val="003A7D78"/>
    <w:rsid w:val="003B2628"/>
    <w:rsid w:val="003B6189"/>
    <w:rsid w:val="003C30CD"/>
    <w:rsid w:val="003C353D"/>
    <w:rsid w:val="003D0117"/>
    <w:rsid w:val="003D428E"/>
    <w:rsid w:val="003D48D3"/>
    <w:rsid w:val="003E03D1"/>
    <w:rsid w:val="003E7882"/>
    <w:rsid w:val="003E7F44"/>
    <w:rsid w:val="003F151B"/>
    <w:rsid w:val="003F33EA"/>
    <w:rsid w:val="003F5CE3"/>
    <w:rsid w:val="003F6ABD"/>
    <w:rsid w:val="003F7DA3"/>
    <w:rsid w:val="00401DD1"/>
    <w:rsid w:val="00406943"/>
    <w:rsid w:val="0040751E"/>
    <w:rsid w:val="00411548"/>
    <w:rsid w:val="0041348A"/>
    <w:rsid w:val="0041450A"/>
    <w:rsid w:val="0042029F"/>
    <w:rsid w:val="00421CD2"/>
    <w:rsid w:val="00422ED3"/>
    <w:rsid w:val="00423A77"/>
    <w:rsid w:val="00430925"/>
    <w:rsid w:val="0043126F"/>
    <w:rsid w:val="00432653"/>
    <w:rsid w:val="004357F7"/>
    <w:rsid w:val="004423D9"/>
    <w:rsid w:val="004572DE"/>
    <w:rsid w:val="00462CE1"/>
    <w:rsid w:val="004631FF"/>
    <w:rsid w:val="004730DD"/>
    <w:rsid w:val="00476733"/>
    <w:rsid w:val="00486D7E"/>
    <w:rsid w:val="0049177D"/>
    <w:rsid w:val="00496F40"/>
    <w:rsid w:val="004A01C9"/>
    <w:rsid w:val="004A1963"/>
    <w:rsid w:val="004A28AC"/>
    <w:rsid w:val="004A2D57"/>
    <w:rsid w:val="004A4250"/>
    <w:rsid w:val="004A50F7"/>
    <w:rsid w:val="004B2230"/>
    <w:rsid w:val="004B2849"/>
    <w:rsid w:val="004B452B"/>
    <w:rsid w:val="004C0465"/>
    <w:rsid w:val="004C3D4A"/>
    <w:rsid w:val="004C51A7"/>
    <w:rsid w:val="004C569B"/>
    <w:rsid w:val="004D632B"/>
    <w:rsid w:val="004E46AC"/>
    <w:rsid w:val="004E6588"/>
    <w:rsid w:val="004E7906"/>
    <w:rsid w:val="004E7B33"/>
    <w:rsid w:val="004F041A"/>
    <w:rsid w:val="004F6057"/>
    <w:rsid w:val="004F71C1"/>
    <w:rsid w:val="00500767"/>
    <w:rsid w:val="005009CE"/>
    <w:rsid w:val="0050295E"/>
    <w:rsid w:val="00506E85"/>
    <w:rsid w:val="005073A1"/>
    <w:rsid w:val="00511C9E"/>
    <w:rsid w:val="005205D1"/>
    <w:rsid w:val="00523C06"/>
    <w:rsid w:val="00523E50"/>
    <w:rsid w:val="005247C0"/>
    <w:rsid w:val="00530995"/>
    <w:rsid w:val="00531654"/>
    <w:rsid w:val="00534316"/>
    <w:rsid w:val="00537530"/>
    <w:rsid w:val="00544EC9"/>
    <w:rsid w:val="00545250"/>
    <w:rsid w:val="00553855"/>
    <w:rsid w:val="00560823"/>
    <w:rsid w:val="005637A2"/>
    <w:rsid w:val="00565510"/>
    <w:rsid w:val="00570EF0"/>
    <w:rsid w:val="00571A74"/>
    <w:rsid w:val="00584081"/>
    <w:rsid w:val="00584ABC"/>
    <w:rsid w:val="00584C17"/>
    <w:rsid w:val="00584D6E"/>
    <w:rsid w:val="005859A8"/>
    <w:rsid w:val="00586D6F"/>
    <w:rsid w:val="00590AC6"/>
    <w:rsid w:val="00594950"/>
    <w:rsid w:val="005A2866"/>
    <w:rsid w:val="005A3E50"/>
    <w:rsid w:val="005B0E82"/>
    <w:rsid w:val="005B3BDF"/>
    <w:rsid w:val="005B4BC5"/>
    <w:rsid w:val="005B5758"/>
    <w:rsid w:val="005B784A"/>
    <w:rsid w:val="005C009C"/>
    <w:rsid w:val="005C2579"/>
    <w:rsid w:val="005C271E"/>
    <w:rsid w:val="005D10CE"/>
    <w:rsid w:val="005D120D"/>
    <w:rsid w:val="005D1C18"/>
    <w:rsid w:val="005D2191"/>
    <w:rsid w:val="005D6ECF"/>
    <w:rsid w:val="005D7035"/>
    <w:rsid w:val="005E21E3"/>
    <w:rsid w:val="005E5511"/>
    <w:rsid w:val="005E7E44"/>
    <w:rsid w:val="005F0988"/>
    <w:rsid w:val="005F6492"/>
    <w:rsid w:val="005F7F1C"/>
    <w:rsid w:val="0060621A"/>
    <w:rsid w:val="00611629"/>
    <w:rsid w:val="006145F7"/>
    <w:rsid w:val="00614C6E"/>
    <w:rsid w:val="00615235"/>
    <w:rsid w:val="00617486"/>
    <w:rsid w:val="00623249"/>
    <w:rsid w:val="0063011E"/>
    <w:rsid w:val="00632100"/>
    <w:rsid w:val="00637E69"/>
    <w:rsid w:val="006447FA"/>
    <w:rsid w:val="00644DEC"/>
    <w:rsid w:val="00645004"/>
    <w:rsid w:val="00645D61"/>
    <w:rsid w:val="006467A5"/>
    <w:rsid w:val="00647188"/>
    <w:rsid w:val="00650145"/>
    <w:rsid w:val="00650457"/>
    <w:rsid w:val="00653232"/>
    <w:rsid w:val="00653DD4"/>
    <w:rsid w:val="006546C2"/>
    <w:rsid w:val="006550EE"/>
    <w:rsid w:val="00655B27"/>
    <w:rsid w:val="006636FD"/>
    <w:rsid w:val="006638CD"/>
    <w:rsid w:val="00666E13"/>
    <w:rsid w:val="00672C8A"/>
    <w:rsid w:val="00674717"/>
    <w:rsid w:val="006752AE"/>
    <w:rsid w:val="0068312F"/>
    <w:rsid w:val="006901B7"/>
    <w:rsid w:val="00692565"/>
    <w:rsid w:val="0069454A"/>
    <w:rsid w:val="006B30F3"/>
    <w:rsid w:val="006B592D"/>
    <w:rsid w:val="006B6306"/>
    <w:rsid w:val="006B66B2"/>
    <w:rsid w:val="006C1353"/>
    <w:rsid w:val="006C30EF"/>
    <w:rsid w:val="006C42AD"/>
    <w:rsid w:val="006C54C6"/>
    <w:rsid w:val="006D4AC6"/>
    <w:rsid w:val="006D5036"/>
    <w:rsid w:val="006D522A"/>
    <w:rsid w:val="006D767C"/>
    <w:rsid w:val="006E4FE6"/>
    <w:rsid w:val="006E6024"/>
    <w:rsid w:val="006E639B"/>
    <w:rsid w:val="006F7051"/>
    <w:rsid w:val="00700AFD"/>
    <w:rsid w:val="007015C6"/>
    <w:rsid w:val="00701F56"/>
    <w:rsid w:val="00703048"/>
    <w:rsid w:val="00704E71"/>
    <w:rsid w:val="007156A5"/>
    <w:rsid w:val="00720B49"/>
    <w:rsid w:val="00721176"/>
    <w:rsid w:val="00721E11"/>
    <w:rsid w:val="0072222E"/>
    <w:rsid w:val="007227D5"/>
    <w:rsid w:val="00723880"/>
    <w:rsid w:val="0073712F"/>
    <w:rsid w:val="00741807"/>
    <w:rsid w:val="00742710"/>
    <w:rsid w:val="00745D4F"/>
    <w:rsid w:val="00746FB8"/>
    <w:rsid w:val="007573E1"/>
    <w:rsid w:val="007573EA"/>
    <w:rsid w:val="007600D2"/>
    <w:rsid w:val="0076068A"/>
    <w:rsid w:val="00763973"/>
    <w:rsid w:val="00763F31"/>
    <w:rsid w:val="0076524F"/>
    <w:rsid w:val="00766767"/>
    <w:rsid w:val="00767C33"/>
    <w:rsid w:val="0077181A"/>
    <w:rsid w:val="00773970"/>
    <w:rsid w:val="00775B1C"/>
    <w:rsid w:val="00776748"/>
    <w:rsid w:val="00776E55"/>
    <w:rsid w:val="00780820"/>
    <w:rsid w:val="007813A7"/>
    <w:rsid w:val="00781B7C"/>
    <w:rsid w:val="00781DA8"/>
    <w:rsid w:val="00782438"/>
    <w:rsid w:val="00783A0F"/>
    <w:rsid w:val="00785499"/>
    <w:rsid w:val="007924B2"/>
    <w:rsid w:val="007926FB"/>
    <w:rsid w:val="007947BE"/>
    <w:rsid w:val="007A14E8"/>
    <w:rsid w:val="007A22BF"/>
    <w:rsid w:val="007A25DD"/>
    <w:rsid w:val="007A7F29"/>
    <w:rsid w:val="007B2483"/>
    <w:rsid w:val="007B2C06"/>
    <w:rsid w:val="007B486E"/>
    <w:rsid w:val="007B55D7"/>
    <w:rsid w:val="007C4AA7"/>
    <w:rsid w:val="007D0BA8"/>
    <w:rsid w:val="007D0BC8"/>
    <w:rsid w:val="007D15BE"/>
    <w:rsid w:val="007E2555"/>
    <w:rsid w:val="007E7ACF"/>
    <w:rsid w:val="007E7D00"/>
    <w:rsid w:val="007F0C0A"/>
    <w:rsid w:val="007F6FAA"/>
    <w:rsid w:val="00810D61"/>
    <w:rsid w:val="00813B9C"/>
    <w:rsid w:val="008204BD"/>
    <w:rsid w:val="00824C34"/>
    <w:rsid w:val="00824E64"/>
    <w:rsid w:val="0082707F"/>
    <w:rsid w:val="00832D3A"/>
    <w:rsid w:val="008403D3"/>
    <w:rsid w:val="00841336"/>
    <w:rsid w:val="008421A9"/>
    <w:rsid w:val="008459C1"/>
    <w:rsid w:val="00863485"/>
    <w:rsid w:val="00866329"/>
    <w:rsid w:val="00874E7D"/>
    <w:rsid w:val="00875606"/>
    <w:rsid w:val="0088163E"/>
    <w:rsid w:val="00883922"/>
    <w:rsid w:val="00885670"/>
    <w:rsid w:val="008877E1"/>
    <w:rsid w:val="00891A83"/>
    <w:rsid w:val="008926AD"/>
    <w:rsid w:val="00892727"/>
    <w:rsid w:val="008A49B3"/>
    <w:rsid w:val="008A70C0"/>
    <w:rsid w:val="008A71B8"/>
    <w:rsid w:val="008B2C6F"/>
    <w:rsid w:val="008B3675"/>
    <w:rsid w:val="008B44C5"/>
    <w:rsid w:val="008B4637"/>
    <w:rsid w:val="008B5E13"/>
    <w:rsid w:val="008C0113"/>
    <w:rsid w:val="008C2D9C"/>
    <w:rsid w:val="008C5A07"/>
    <w:rsid w:val="008C672E"/>
    <w:rsid w:val="008C6E25"/>
    <w:rsid w:val="008D11A3"/>
    <w:rsid w:val="008D494E"/>
    <w:rsid w:val="008D6F8C"/>
    <w:rsid w:val="008D7861"/>
    <w:rsid w:val="008E2012"/>
    <w:rsid w:val="008E3BB1"/>
    <w:rsid w:val="008E4810"/>
    <w:rsid w:val="008E6A3E"/>
    <w:rsid w:val="008E76DC"/>
    <w:rsid w:val="008F09AE"/>
    <w:rsid w:val="008F1900"/>
    <w:rsid w:val="008F4B32"/>
    <w:rsid w:val="008F523C"/>
    <w:rsid w:val="008F77DB"/>
    <w:rsid w:val="00900196"/>
    <w:rsid w:val="00904D2D"/>
    <w:rsid w:val="0090656E"/>
    <w:rsid w:val="00910F1A"/>
    <w:rsid w:val="0091703C"/>
    <w:rsid w:val="00926AD0"/>
    <w:rsid w:val="00927C04"/>
    <w:rsid w:val="009375EF"/>
    <w:rsid w:val="00940CC7"/>
    <w:rsid w:val="009413CE"/>
    <w:rsid w:val="00941AF6"/>
    <w:rsid w:val="00947D86"/>
    <w:rsid w:val="00950830"/>
    <w:rsid w:val="00951986"/>
    <w:rsid w:val="0095300E"/>
    <w:rsid w:val="00977850"/>
    <w:rsid w:val="0098082C"/>
    <w:rsid w:val="00981EBE"/>
    <w:rsid w:val="009826D6"/>
    <w:rsid w:val="00984866"/>
    <w:rsid w:val="009908F2"/>
    <w:rsid w:val="009909CB"/>
    <w:rsid w:val="00993E37"/>
    <w:rsid w:val="009948D7"/>
    <w:rsid w:val="009A0C38"/>
    <w:rsid w:val="009A1719"/>
    <w:rsid w:val="009A24B7"/>
    <w:rsid w:val="009A4DDC"/>
    <w:rsid w:val="009A55C3"/>
    <w:rsid w:val="009A6FBC"/>
    <w:rsid w:val="009B074C"/>
    <w:rsid w:val="009B0E7B"/>
    <w:rsid w:val="009B61E4"/>
    <w:rsid w:val="009B6989"/>
    <w:rsid w:val="009B7757"/>
    <w:rsid w:val="009C08AD"/>
    <w:rsid w:val="009C15D1"/>
    <w:rsid w:val="009C209D"/>
    <w:rsid w:val="009C21F5"/>
    <w:rsid w:val="009C489F"/>
    <w:rsid w:val="009C4AFD"/>
    <w:rsid w:val="009D02FC"/>
    <w:rsid w:val="009D21CA"/>
    <w:rsid w:val="009D5999"/>
    <w:rsid w:val="009E20AE"/>
    <w:rsid w:val="009E4388"/>
    <w:rsid w:val="009E5916"/>
    <w:rsid w:val="009E70CD"/>
    <w:rsid w:val="009F3020"/>
    <w:rsid w:val="009F719F"/>
    <w:rsid w:val="00A004F5"/>
    <w:rsid w:val="00A01D6F"/>
    <w:rsid w:val="00A05261"/>
    <w:rsid w:val="00A052FE"/>
    <w:rsid w:val="00A07F37"/>
    <w:rsid w:val="00A10C93"/>
    <w:rsid w:val="00A13D57"/>
    <w:rsid w:val="00A14843"/>
    <w:rsid w:val="00A14E7B"/>
    <w:rsid w:val="00A244CE"/>
    <w:rsid w:val="00A31BCC"/>
    <w:rsid w:val="00A377B3"/>
    <w:rsid w:val="00A40F56"/>
    <w:rsid w:val="00A431BE"/>
    <w:rsid w:val="00A466CE"/>
    <w:rsid w:val="00A50458"/>
    <w:rsid w:val="00A61AC5"/>
    <w:rsid w:val="00A64C52"/>
    <w:rsid w:val="00A8530D"/>
    <w:rsid w:val="00A85F42"/>
    <w:rsid w:val="00A94006"/>
    <w:rsid w:val="00A94B1D"/>
    <w:rsid w:val="00AA069C"/>
    <w:rsid w:val="00AB248B"/>
    <w:rsid w:val="00AC3B72"/>
    <w:rsid w:val="00AD453F"/>
    <w:rsid w:val="00AF1944"/>
    <w:rsid w:val="00AF3B86"/>
    <w:rsid w:val="00AF5CD1"/>
    <w:rsid w:val="00B00A99"/>
    <w:rsid w:val="00B033EB"/>
    <w:rsid w:val="00B05107"/>
    <w:rsid w:val="00B05767"/>
    <w:rsid w:val="00B136E4"/>
    <w:rsid w:val="00B16105"/>
    <w:rsid w:val="00B178B9"/>
    <w:rsid w:val="00B21AE1"/>
    <w:rsid w:val="00B25CB1"/>
    <w:rsid w:val="00B269D7"/>
    <w:rsid w:val="00B32FB7"/>
    <w:rsid w:val="00B3376E"/>
    <w:rsid w:val="00B37BF7"/>
    <w:rsid w:val="00B4737D"/>
    <w:rsid w:val="00B5078C"/>
    <w:rsid w:val="00B515AA"/>
    <w:rsid w:val="00B5338D"/>
    <w:rsid w:val="00B553A3"/>
    <w:rsid w:val="00B60022"/>
    <w:rsid w:val="00B62B14"/>
    <w:rsid w:val="00B62FD0"/>
    <w:rsid w:val="00B6499E"/>
    <w:rsid w:val="00B65B2B"/>
    <w:rsid w:val="00B66654"/>
    <w:rsid w:val="00B7201A"/>
    <w:rsid w:val="00B751CF"/>
    <w:rsid w:val="00B76E98"/>
    <w:rsid w:val="00B806E9"/>
    <w:rsid w:val="00B80862"/>
    <w:rsid w:val="00B814A5"/>
    <w:rsid w:val="00B87DA3"/>
    <w:rsid w:val="00B90C08"/>
    <w:rsid w:val="00B95ABC"/>
    <w:rsid w:val="00B95BE8"/>
    <w:rsid w:val="00BA25FA"/>
    <w:rsid w:val="00BA5AD7"/>
    <w:rsid w:val="00BA74BB"/>
    <w:rsid w:val="00BB2323"/>
    <w:rsid w:val="00BB272D"/>
    <w:rsid w:val="00BC0A29"/>
    <w:rsid w:val="00BC14BC"/>
    <w:rsid w:val="00BC5E25"/>
    <w:rsid w:val="00BC72C0"/>
    <w:rsid w:val="00BD35BE"/>
    <w:rsid w:val="00BD3743"/>
    <w:rsid w:val="00BE08E4"/>
    <w:rsid w:val="00BE579B"/>
    <w:rsid w:val="00BE6D1E"/>
    <w:rsid w:val="00BF7F0B"/>
    <w:rsid w:val="00C10990"/>
    <w:rsid w:val="00C12EBC"/>
    <w:rsid w:val="00C1341D"/>
    <w:rsid w:val="00C1437C"/>
    <w:rsid w:val="00C16D20"/>
    <w:rsid w:val="00C223B8"/>
    <w:rsid w:val="00C27113"/>
    <w:rsid w:val="00C3085A"/>
    <w:rsid w:val="00C32CB4"/>
    <w:rsid w:val="00C33C1D"/>
    <w:rsid w:val="00C35D6D"/>
    <w:rsid w:val="00C36274"/>
    <w:rsid w:val="00C40CCC"/>
    <w:rsid w:val="00C46DCF"/>
    <w:rsid w:val="00C5225F"/>
    <w:rsid w:val="00C54559"/>
    <w:rsid w:val="00C640B0"/>
    <w:rsid w:val="00C66220"/>
    <w:rsid w:val="00C70D91"/>
    <w:rsid w:val="00C72B1F"/>
    <w:rsid w:val="00C7394A"/>
    <w:rsid w:val="00C749A7"/>
    <w:rsid w:val="00C766CC"/>
    <w:rsid w:val="00C76D48"/>
    <w:rsid w:val="00C87491"/>
    <w:rsid w:val="00C90BBB"/>
    <w:rsid w:val="00CA2E52"/>
    <w:rsid w:val="00CA3211"/>
    <w:rsid w:val="00CB6043"/>
    <w:rsid w:val="00CC134B"/>
    <w:rsid w:val="00CC1FB9"/>
    <w:rsid w:val="00CC228F"/>
    <w:rsid w:val="00CC2D40"/>
    <w:rsid w:val="00CC4C92"/>
    <w:rsid w:val="00CD3679"/>
    <w:rsid w:val="00CD714F"/>
    <w:rsid w:val="00CE4A1D"/>
    <w:rsid w:val="00CE6C4F"/>
    <w:rsid w:val="00CE7EB7"/>
    <w:rsid w:val="00CF1DA0"/>
    <w:rsid w:val="00CF1DBC"/>
    <w:rsid w:val="00CF29EA"/>
    <w:rsid w:val="00CF36F0"/>
    <w:rsid w:val="00CF4536"/>
    <w:rsid w:val="00CF6CD5"/>
    <w:rsid w:val="00CF6E63"/>
    <w:rsid w:val="00CF76CE"/>
    <w:rsid w:val="00D00392"/>
    <w:rsid w:val="00D04741"/>
    <w:rsid w:val="00D06724"/>
    <w:rsid w:val="00D102BC"/>
    <w:rsid w:val="00D128F6"/>
    <w:rsid w:val="00D173E9"/>
    <w:rsid w:val="00D317F6"/>
    <w:rsid w:val="00D31B1B"/>
    <w:rsid w:val="00D33745"/>
    <w:rsid w:val="00D34023"/>
    <w:rsid w:val="00D343A8"/>
    <w:rsid w:val="00D349A9"/>
    <w:rsid w:val="00D41894"/>
    <w:rsid w:val="00D43B9A"/>
    <w:rsid w:val="00D44FBA"/>
    <w:rsid w:val="00D529D3"/>
    <w:rsid w:val="00D55439"/>
    <w:rsid w:val="00D55C43"/>
    <w:rsid w:val="00D57853"/>
    <w:rsid w:val="00D62350"/>
    <w:rsid w:val="00D62908"/>
    <w:rsid w:val="00D62D16"/>
    <w:rsid w:val="00D70962"/>
    <w:rsid w:val="00D721AD"/>
    <w:rsid w:val="00D75883"/>
    <w:rsid w:val="00D77858"/>
    <w:rsid w:val="00D82B96"/>
    <w:rsid w:val="00D916C2"/>
    <w:rsid w:val="00D96EBB"/>
    <w:rsid w:val="00DB6A50"/>
    <w:rsid w:val="00DB6EFB"/>
    <w:rsid w:val="00DC4016"/>
    <w:rsid w:val="00DC5576"/>
    <w:rsid w:val="00DD26F1"/>
    <w:rsid w:val="00DD3F7B"/>
    <w:rsid w:val="00DD504B"/>
    <w:rsid w:val="00DD7DFA"/>
    <w:rsid w:val="00DF0735"/>
    <w:rsid w:val="00DF0F20"/>
    <w:rsid w:val="00DF11C6"/>
    <w:rsid w:val="00DF31C0"/>
    <w:rsid w:val="00DF3F15"/>
    <w:rsid w:val="00DF7215"/>
    <w:rsid w:val="00E00AC1"/>
    <w:rsid w:val="00E05222"/>
    <w:rsid w:val="00E14BE3"/>
    <w:rsid w:val="00E174AA"/>
    <w:rsid w:val="00E17844"/>
    <w:rsid w:val="00E26821"/>
    <w:rsid w:val="00E349D5"/>
    <w:rsid w:val="00E3527C"/>
    <w:rsid w:val="00E35516"/>
    <w:rsid w:val="00E357B8"/>
    <w:rsid w:val="00E40E2F"/>
    <w:rsid w:val="00E419C9"/>
    <w:rsid w:val="00E45623"/>
    <w:rsid w:val="00E4635E"/>
    <w:rsid w:val="00E53E60"/>
    <w:rsid w:val="00E62AEA"/>
    <w:rsid w:val="00E65088"/>
    <w:rsid w:val="00E65334"/>
    <w:rsid w:val="00E657DD"/>
    <w:rsid w:val="00E71FFE"/>
    <w:rsid w:val="00E72ED1"/>
    <w:rsid w:val="00E7757D"/>
    <w:rsid w:val="00E8547F"/>
    <w:rsid w:val="00E906C4"/>
    <w:rsid w:val="00E90F24"/>
    <w:rsid w:val="00EA3159"/>
    <w:rsid w:val="00EA43B5"/>
    <w:rsid w:val="00EA606E"/>
    <w:rsid w:val="00EA70F1"/>
    <w:rsid w:val="00EB007E"/>
    <w:rsid w:val="00EB4F58"/>
    <w:rsid w:val="00EC3503"/>
    <w:rsid w:val="00EC47B5"/>
    <w:rsid w:val="00ED486C"/>
    <w:rsid w:val="00EE1DF4"/>
    <w:rsid w:val="00EE23B5"/>
    <w:rsid w:val="00EE339F"/>
    <w:rsid w:val="00EE3843"/>
    <w:rsid w:val="00EF0FCD"/>
    <w:rsid w:val="00EF7CE9"/>
    <w:rsid w:val="00F00F7F"/>
    <w:rsid w:val="00F066FC"/>
    <w:rsid w:val="00F11880"/>
    <w:rsid w:val="00F1562A"/>
    <w:rsid w:val="00F2017D"/>
    <w:rsid w:val="00F20A65"/>
    <w:rsid w:val="00F236E9"/>
    <w:rsid w:val="00F24B0A"/>
    <w:rsid w:val="00F260CB"/>
    <w:rsid w:val="00F265A5"/>
    <w:rsid w:val="00F267E1"/>
    <w:rsid w:val="00F27E7F"/>
    <w:rsid w:val="00F304DF"/>
    <w:rsid w:val="00F312A1"/>
    <w:rsid w:val="00F353E4"/>
    <w:rsid w:val="00F407F2"/>
    <w:rsid w:val="00F452E7"/>
    <w:rsid w:val="00F4764E"/>
    <w:rsid w:val="00F54A92"/>
    <w:rsid w:val="00F54FD1"/>
    <w:rsid w:val="00F600E4"/>
    <w:rsid w:val="00F708A5"/>
    <w:rsid w:val="00F774E3"/>
    <w:rsid w:val="00F808B6"/>
    <w:rsid w:val="00F84611"/>
    <w:rsid w:val="00F84671"/>
    <w:rsid w:val="00F85942"/>
    <w:rsid w:val="00F86D25"/>
    <w:rsid w:val="00F93206"/>
    <w:rsid w:val="00F97CBC"/>
    <w:rsid w:val="00FA3EAB"/>
    <w:rsid w:val="00FA4AF5"/>
    <w:rsid w:val="00FA7E2D"/>
    <w:rsid w:val="00FB0464"/>
    <w:rsid w:val="00FC20A0"/>
    <w:rsid w:val="00FC25D8"/>
    <w:rsid w:val="00FC388D"/>
    <w:rsid w:val="00FC519B"/>
    <w:rsid w:val="00FC547B"/>
    <w:rsid w:val="00FC59F6"/>
    <w:rsid w:val="00FC6CFD"/>
    <w:rsid w:val="00FD2A27"/>
    <w:rsid w:val="00FD6A48"/>
    <w:rsid w:val="00FE0DA9"/>
    <w:rsid w:val="00FE29AE"/>
    <w:rsid w:val="00FE31C4"/>
    <w:rsid w:val="00FE3A9B"/>
    <w:rsid w:val="00FE6C29"/>
    <w:rsid w:val="00FE6F13"/>
    <w:rsid w:val="00FF3CBA"/>
    <w:rsid w:val="00FF4C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B37ED1"/>
  <w15:docId w15:val="{783101C3-CE33-B240-BFED-8E5F2855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ABD"/>
    <w:pPr>
      <w:spacing w:after="160" w:line="259" w:lineRule="auto"/>
    </w:pPr>
    <w:rPr>
      <w:rFonts w:asciiTheme="minorHAnsi" w:hAnsiTheme="minorHAnsi"/>
      <w:sz w:val="22"/>
    </w:rPr>
  </w:style>
  <w:style w:type="paragraph" w:styleId="Heading1">
    <w:name w:val="heading 1"/>
    <w:basedOn w:val="Normal"/>
    <w:next w:val="Normal"/>
    <w:link w:val="Heading1Char"/>
    <w:uiPriority w:val="9"/>
    <w:qFormat/>
    <w:rsid w:val="009F719F"/>
    <w:pPr>
      <w:keepNext/>
      <w:keepLines/>
      <w:numPr>
        <w:numId w:val="7"/>
      </w:numPr>
      <w:suppressAutoHyphens/>
      <w:spacing w:before="480" w:line="276" w:lineRule="auto"/>
      <w:outlineLvl w:val="0"/>
    </w:pPr>
    <w:rPr>
      <w:rFonts w:ascii="Cambria" w:hAnsi="Cambria"/>
      <w:b/>
      <w:bCs/>
      <w:color w:val="365F91"/>
      <w:sz w:val="28"/>
      <w:szCs w:val="28"/>
      <w:lang w:eastAsia="zh-CN"/>
    </w:rPr>
  </w:style>
  <w:style w:type="paragraph" w:styleId="Heading2">
    <w:name w:val="heading 2"/>
    <w:basedOn w:val="Normal"/>
    <w:next w:val="Normal"/>
    <w:link w:val="Heading2Char"/>
    <w:uiPriority w:val="9"/>
    <w:unhideWhenUsed/>
    <w:qFormat/>
    <w:rsid w:val="003F6ABD"/>
    <w:pPr>
      <w:keepNext/>
      <w:keepLines/>
      <w:spacing w:before="40" w:after="0" w:line="240" w:lineRule="auto"/>
      <w:jc w:val="both"/>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9F719F"/>
    <w:pPr>
      <w:keepNext/>
      <w:keepLines/>
      <w:spacing w:before="200"/>
      <w:outlineLvl w:val="2"/>
    </w:pPr>
    <w:rPr>
      <w:rFonts w:asciiTheme="majorHAnsi" w:eastAsiaTheme="majorEastAsia" w:hAnsiTheme="majorHAnsi" w:cstheme="majorBidi"/>
      <w:b/>
      <w:bCs/>
      <w:color w:val="4472C4" w:themeColor="accent1"/>
    </w:rPr>
  </w:style>
  <w:style w:type="paragraph" w:styleId="Heading4">
    <w:name w:val="heading 4"/>
    <w:basedOn w:val="Normal"/>
    <w:link w:val="Heading4Char"/>
    <w:uiPriority w:val="9"/>
    <w:qFormat/>
    <w:rsid w:val="009F719F"/>
    <w:pPr>
      <w:spacing w:before="100" w:beforeAutospacing="1" w:after="100" w:afterAutospacing="1"/>
      <w:outlineLvl w:val="3"/>
    </w:pPr>
    <w:rPr>
      <w:b/>
      <w:bCs/>
      <w:lang w:eastAsia="en-GB"/>
    </w:rPr>
  </w:style>
  <w:style w:type="character" w:default="1" w:styleId="DefaultParagraphFont">
    <w:name w:val="Default Paragraph Font"/>
    <w:uiPriority w:val="1"/>
    <w:semiHidden/>
    <w:unhideWhenUsed/>
    <w:rsid w:val="003F6AB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3F6ABD"/>
  </w:style>
  <w:style w:type="paragraph" w:styleId="FootnoteText">
    <w:name w:val="footnote text"/>
    <w:aliases w:val="Footnote Text Char Char,FA Fu,Heading - Footnote text (IWP),Footnote Text Char Char Char Char,FA,FA Fußnotentext Char Char,Footnote Text Char1 Char,Footnote Text Char Char Char Char Char Char,FA Fußnotentext Char Char Char Char Char Char"/>
    <w:basedOn w:val="Normal"/>
    <w:link w:val="FootnoteTextChar"/>
    <w:uiPriority w:val="99"/>
    <w:unhideWhenUsed/>
    <w:rsid w:val="009F719F"/>
    <w:rPr>
      <w:sz w:val="20"/>
      <w:szCs w:val="20"/>
      <w:lang w:eastAsia="en-GB"/>
    </w:rPr>
  </w:style>
  <w:style w:type="character" w:customStyle="1" w:styleId="FootnoteTextChar">
    <w:name w:val="Footnote Text Char"/>
    <w:aliases w:val="Footnote Text Char Char Char,FA Fu Char,Heading - Footnote text (IWP) Char,Footnote Text Char Char Char Char Char,FA Char,FA Fußnotentext Char Char Char,Footnote Text Char1 Char Char,Footnote Text Char Char Char Char Char Char Char"/>
    <w:basedOn w:val="DefaultParagraphFont"/>
    <w:link w:val="FootnoteText"/>
    <w:uiPriority w:val="99"/>
    <w:rsid w:val="009F719F"/>
    <w:rPr>
      <w:rFonts w:eastAsia="Times New Roman" w:cs="Times New Roman"/>
      <w:sz w:val="20"/>
      <w:szCs w:val="20"/>
      <w:lang w:eastAsia="en-GB"/>
    </w:rPr>
  </w:style>
  <w:style w:type="character" w:styleId="FootnoteReference">
    <w:name w:val="footnote reference"/>
    <w:aliases w:val="4_G,Texto de nota al pie,Appel note de bas de page,a Footnote Reference,FZ,Footnotes refss,CVR Ref. de nota al pie"/>
    <w:basedOn w:val="DefaultParagraphFont"/>
    <w:uiPriority w:val="99"/>
    <w:unhideWhenUsed/>
    <w:rsid w:val="009F719F"/>
    <w:rPr>
      <w:rFonts w:ascii="Times New Roman" w:hAnsi="Times New Roman" w:cs="Times New Roman" w:hint="default"/>
      <w:vertAlign w:val="superscript"/>
    </w:rPr>
  </w:style>
  <w:style w:type="character" w:styleId="Hyperlink">
    <w:name w:val="Hyperlink"/>
    <w:uiPriority w:val="99"/>
    <w:rsid w:val="009F719F"/>
    <w:rPr>
      <w:color w:val="0000FF"/>
      <w:u w:val="single"/>
    </w:rPr>
  </w:style>
  <w:style w:type="character" w:customStyle="1" w:styleId="UnresolvedMention1">
    <w:name w:val="Unresolved Mention1"/>
    <w:basedOn w:val="DefaultParagraphFont"/>
    <w:uiPriority w:val="99"/>
    <w:semiHidden/>
    <w:unhideWhenUsed/>
    <w:rsid w:val="009F719F"/>
    <w:rPr>
      <w:color w:val="808080"/>
      <w:shd w:val="clear" w:color="auto" w:fill="E6E6E6"/>
    </w:rPr>
  </w:style>
  <w:style w:type="character" w:styleId="CommentReference">
    <w:name w:val="annotation reference"/>
    <w:uiPriority w:val="99"/>
    <w:unhideWhenUsed/>
    <w:rsid w:val="009F719F"/>
    <w:rPr>
      <w:sz w:val="16"/>
      <w:szCs w:val="16"/>
    </w:rPr>
  </w:style>
  <w:style w:type="paragraph" w:styleId="CommentText">
    <w:name w:val="annotation text"/>
    <w:basedOn w:val="Normal"/>
    <w:link w:val="CommentTextChar"/>
    <w:uiPriority w:val="99"/>
    <w:unhideWhenUsed/>
    <w:rsid w:val="009F719F"/>
    <w:rPr>
      <w:szCs w:val="20"/>
    </w:rPr>
  </w:style>
  <w:style w:type="character" w:customStyle="1" w:styleId="CommentTextChar">
    <w:name w:val="Comment Text Char"/>
    <w:link w:val="CommentText"/>
    <w:uiPriority w:val="99"/>
    <w:rsid w:val="009F719F"/>
    <w:rPr>
      <w:rFonts w:eastAsia="Times New Roman" w:cs="Times New Roman"/>
      <w:szCs w:val="20"/>
    </w:rPr>
  </w:style>
  <w:style w:type="paragraph" w:styleId="CommentSubject">
    <w:name w:val="annotation subject"/>
    <w:basedOn w:val="CommentText"/>
    <w:next w:val="CommentText"/>
    <w:link w:val="CommentSubjectChar"/>
    <w:uiPriority w:val="99"/>
    <w:semiHidden/>
    <w:unhideWhenUsed/>
    <w:rsid w:val="009F719F"/>
    <w:rPr>
      <w:b/>
      <w:bCs/>
    </w:rPr>
  </w:style>
  <w:style w:type="character" w:customStyle="1" w:styleId="CommentSubjectChar">
    <w:name w:val="Comment Subject Char"/>
    <w:link w:val="CommentSubject"/>
    <w:uiPriority w:val="99"/>
    <w:semiHidden/>
    <w:rsid w:val="009F719F"/>
    <w:rPr>
      <w:rFonts w:eastAsia="Times New Roman" w:cs="Times New Roman"/>
      <w:b/>
      <w:bCs/>
      <w:szCs w:val="20"/>
    </w:rPr>
  </w:style>
  <w:style w:type="paragraph" w:styleId="BalloonText">
    <w:name w:val="Balloon Text"/>
    <w:basedOn w:val="Normal"/>
    <w:link w:val="BalloonTextChar"/>
    <w:uiPriority w:val="99"/>
    <w:semiHidden/>
    <w:unhideWhenUsed/>
    <w:rsid w:val="009F719F"/>
    <w:rPr>
      <w:rFonts w:ascii="Segoe UI" w:hAnsi="Segoe UI" w:cs="Segoe UI"/>
      <w:sz w:val="18"/>
      <w:szCs w:val="18"/>
    </w:rPr>
  </w:style>
  <w:style w:type="character" w:customStyle="1" w:styleId="BalloonTextChar">
    <w:name w:val="Balloon Text Char"/>
    <w:link w:val="BalloonText"/>
    <w:uiPriority w:val="99"/>
    <w:semiHidden/>
    <w:rsid w:val="009F719F"/>
    <w:rPr>
      <w:rFonts w:ascii="Segoe UI" w:eastAsia="Times New Roman" w:hAnsi="Segoe UI" w:cs="Segoe UI"/>
      <w:sz w:val="18"/>
      <w:szCs w:val="18"/>
    </w:rPr>
  </w:style>
  <w:style w:type="paragraph" w:styleId="Header">
    <w:name w:val="header"/>
    <w:basedOn w:val="Normal"/>
    <w:link w:val="HeaderChar"/>
    <w:uiPriority w:val="99"/>
    <w:unhideWhenUsed/>
    <w:rsid w:val="009F719F"/>
    <w:pPr>
      <w:tabs>
        <w:tab w:val="center" w:pos="4680"/>
        <w:tab w:val="right" w:pos="9360"/>
      </w:tabs>
    </w:pPr>
  </w:style>
  <w:style w:type="character" w:customStyle="1" w:styleId="HeaderChar">
    <w:name w:val="Header Char"/>
    <w:link w:val="Header"/>
    <w:uiPriority w:val="99"/>
    <w:rsid w:val="009F719F"/>
    <w:rPr>
      <w:rFonts w:eastAsia="Times New Roman" w:cs="Times New Roman"/>
      <w:szCs w:val="24"/>
    </w:rPr>
  </w:style>
  <w:style w:type="paragraph" w:styleId="Footer">
    <w:name w:val="footer"/>
    <w:basedOn w:val="Normal"/>
    <w:link w:val="FooterChar"/>
    <w:uiPriority w:val="99"/>
    <w:unhideWhenUsed/>
    <w:rsid w:val="009F719F"/>
    <w:pPr>
      <w:tabs>
        <w:tab w:val="center" w:pos="4680"/>
        <w:tab w:val="right" w:pos="9360"/>
      </w:tabs>
    </w:pPr>
  </w:style>
  <w:style w:type="character" w:customStyle="1" w:styleId="FooterChar">
    <w:name w:val="Footer Char"/>
    <w:link w:val="Footer"/>
    <w:uiPriority w:val="99"/>
    <w:rsid w:val="009F719F"/>
    <w:rPr>
      <w:rFonts w:eastAsia="Times New Roman" w:cs="Times New Roman"/>
      <w:szCs w:val="24"/>
    </w:rPr>
  </w:style>
  <w:style w:type="paragraph" w:styleId="ListParagraph">
    <w:name w:val="List Paragraph"/>
    <w:basedOn w:val="Normal"/>
    <w:uiPriority w:val="34"/>
    <w:qFormat/>
    <w:rsid w:val="009F719F"/>
    <w:pPr>
      <w:ind w:left="720"/>
      <w:contextualSpacing/>
    </w:pPr>
  </w:style>
  <w:style w:type="character" w:customStyle="1" w:styleId="UnresolvedMention2">
    <w:name w:val="Unresolved Mention2"/>
    <w:basedOn w:val="DefaultParagraphFont"/>
    <w:uiPriority w:val="99"/>
    <w:semiHidden/>
    <w:unhideWhenUsed/>
    <w:rsid w:val="009F719F"/>
    <w:rPr>
      <w:color w:val="605E5C"/>
      <w:shd w:val="clear" w:color="auto" w:fill="E1DFDD"/>
    </w:rPr>
  </w:style>
  <w:style w:type="character" w:customStyle="1" w:styleId="Heading2Char">
    <w:name w:val="Heading 2 Char"/>
    <w:basedOn w:val="DefaultParagraphFont"/>
    <w:link w:val="Heading2"/>
    <w:uiPriority w:val="9"/>
    <w:rsid w:val="003F6ABD"/>
    <w:rPr>
      <w:rFonts w:asciiTheme="minorHAnsi" w:eastAsiaTheme="majorEastAsia" w:hAnsiTheme="minorHAnsi" w:cstheme="majorBidi"/>
      <w:b/>
      <w:sz w:val="22"/>
      <w:szCs w:val="26"/>
    </w:rPr>
  </w:style>
  <w:style w:type="character" w:customStyle="1" w:styleId="Heading3Char">
    <w:name w:val="Heading 3 Char"/>
    <w:basedOn w:val="DefaultParagraphFont"/>
    <w:link w:val="Heading3"/>
    <w:uiPriority w:val="9"/>
    <w:rsid w:val="009F719F"/>
    <w:rPr>
      <w:rFonts w:asciiTheme="majorHAnsi" w:eastAsiaTheme="majorEastAsia" w:hAnsiTheme="majorHAnsi" w:cstheme="majorBidi"/>
      <w:b/>
      <w:bCs/>
      <w:color w:val="4472C4" w:themeColor="accent1"/>
      <w:szCs w:val="24"/>
    </w:rPr>
  </w:style>
  <w:style w:type="character" w:styleId="EndnoteReference">
    <w:name w:val="endnote reference"/>
    <w:uiPriority w:val="99"/>
    <w:unhideWhenUsed/>
    <w:rsid w:val="009F719F"/>
    <w:rPr>
      <w:vertAlign w:val="superscript"/>
    </w:rPr>
  </w:style>
  <w:style w:type="character" w:customStyle="1" w:styleId="UnresolvedMention3">
    <w:name w:val="Unresolved Mention3"/>
    <w:basedOn w:val="DefaultParagraphFont"/>
    <w:uiPriority w:val="99"/>
    <w:semiHidden/>
    <w:unhideWhenUsed/>
    <w:rsid w:val="00782438"/>
    <w:rPr>
      <w:color w:val="605E5C"/>
      <w:shd w:val="clear" w:color="auto" w:fill="E1DFDD"/>
    </w:rPr>
  </w:style>
  <w:style w:type="character" w:customStyle="1" w:styleId="Heading1Char">
    <w:name w:val="Heading 1 Char"/>
    <w:link w:val="Heading1"/>
    <w:uiPriority w:val="9"/>
    <w:rsid w:val="009F719F"/>
    <w:rPr>
      <w:rFonts w:ascii="Cambria" w:eastAsia="Times New Roman" w:hAnsi="Cambria" w:cs="Times New Roman"/>
      <w:b/>
      <w:bCs/>
      <w:color w:val="365F91"/>
      <w:sz w:val="28"/>
      <w:szCs w:val="28"/>
      <w:lang w:eastAsia="zh-CN"/>
    </w:rPr>
  </w:style>
  <w:style w:type="character" w:customStyle="1" w:styleId="Heading4Char">
    <w:name w:val="Heading 4 Char"/>
    <w:basedOn w:val="DefaultParagraphFont"/>
    <w:link w:val="Heading4"/>
    <w:uiPriority w:val="9"/>
    <w:rsid w:val="009F719F"/>
    <w:rPr>
      <w:rFonts w:eastAsia="Times New Roman" w:cs="Times New Roman"/>
      <w:b/>
      <w:bCs/>
      <w:szCs w:val="24"/>
      <w:lang w:eastAsia="en-GB"/>
    </w:rPr>
  </w:style>
  <w:style w:type="character" w:styleId="PageNumber">
    <w:name w:val="page number"/>
    <w:basedOn w:val="DefaultParagraphFont"/>
    <w:uiPriority w:val="99"/>
    <w:unhideWhenUsed/>
    <w:rsid w:val="009F719F"/>
  </w:style>
  <w:style w:type="character" w:styleId="Emphasis">
    <w:name w:val="Emphasis"/>
    <w:uiPriority w:val="20"/>
    <w:qFormat/>
    <w:rsid w:val="009F719F"/>
    <w:rPr>
      <w:i/>
      <w:iCs/>
    </w:rPr>
  </w:style>
  <w:style w:type="character" w:customStyle="1" w:styleId="cosmallcaps">
    <w:name w:val="co_smallcaps"/>
    <w:basedOn w:val="DefaultParagraphFont"/>
    <w:rsid w:val="009F719F"/>
  </w:style>
  <w:style w:type="character" w:styleId="FollowedHyperlink">
    <w:name w:val="FollowedHyperlink"/>
    <w:basedOn w:val="DefaultParagraphFont"/>
    <w:uiPriority w:val="99"/>
    <w:semiHidden/>
    <w:unhideWhenUsed/>
    <w:rsid w:val="009F719F"/>
    <w:rPr>
      <w:color w:val="800080"/>
      <w:u w:val="single"/>
    </w:rPr>
  </w:style>
  <w:style w:type="paragraph" w:customStyle="1" w:styleId="textbox">
    <w:name w:val="textbox"/>
    <w:basedOn w:val="Normal"/>
    <w:rsid w:val="009F719F"/>
    <w:pPr>
      <w:spacing w:before="100" w:beforeAutospacing="1" w:after="100" w:afterAutospacing="1"/>
    </w:pPr>
  </w:style>
  <w:style w:type="paragraph" w:styleId="NormalWeb">
    <w:name w:val="Normal (Web)"/>
    <w:basedOn w:val="Normal"/>
    <w:uiPriority w:val="99"/>
    <w:unhideWhenUsed/>
    <w:rsid w:val="009F719F"/>
    <w:rPr>
      <w:sz w:val="20"/>
      <w:szCs w:val="20"/>
      <w:lang w:eastAsia="en-GB"/>
    </w:rPr>
  </w:style>
  <w:style w:type="character" w:customStyle="1" w:styleId="biblio-authors">
    <w:name w:val="biblio-authors"/>
    <w:basedOn w:val="DefaultParagraphFont"/>
    <w:rsid w:val="009F719F"/>
  </w:style>
  <w:style w:type="character" w:customStyle="1" w:styleId="biblio-title">
    <w:name w:val="biblio-title"/>
    <w:basedOn w:val="DefaultParagraphFont"/>
    <w:rsid w:val="009F719F"/>
  </w:style>
  <w:style w:type="character" w:styleId="Strong">
    <w:name w:val="Strong"/>
    <w:uiPriority w:val="22"/>
    <w:qFormat/>
    <w:rsid w:val="009F719F"/>
    <w:rPr>
      <w:b/>
      <w:bCs/>
    </w:rPr>
  </w:style>
  <w:style w:type="paragraph" w:styleId="Revision">
    <w:name w:val="Revision"/>
    <w:hidden/>
    <w:uiPriority w:val="99"/>
    <w:rsid w:val="009F719F"/>
    <w:rPr>
      <w:rFonts w:eastAsia="Times New Roman" w:cs="Times New Roman"/>
      <w:sz w:val="20"/>
      <w:szCs w:val="24"/>
    </w:rPr>
  </w:style>
  <w:style w:type="character" w:customStyle="1" w:styleId="balancedheadline">
    <w:name w:val="balancedheadline"/>
    <w:basedOn w:val="DefaultParagraphFont"/>
    <w:rsid w:val="009F719F"/>
  </w:style>
  <w:style w:type="paragraph" w:customStyle="1" w:styleId="gem-c-titlecontext">
    <w:name w:val="gem-c-title__context"/>
    <w:basedOn w:val="Normal"/>
    <w:rsid w:val="009F719F"/>
    <w:pPr>
      <w:spacing w:before="100" w:beforeAutospacing="1" w:after="100" w:afterAutospacing="1"/>
    </w:pPr>
  </w:style>
  <w:style w:type="table" w:styleId="TableGrid">
    <w:name w:val="Table Grid"/>
    <w:basedOn w:val="TableNormal"/>
    <w:uiPriority w:val="39"/>
    <w:rsid w:val="009F719F"/>
    <w:rPr>
      <w:rFonts w:asciiTheme="minorHAnsi" w:hAnsiTheme="minorHAnsi"/>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
    <w:name w:val="hi"/>
    <w:basedOn w:val="DefaultParagraphFont"/>
    <w:rsid w:val="009F719F"/>
  </w:style>
  <w:style w:type="paragraph" w:customStyle="1" w:styleId="css-1nuro5j">
    <w:name w:val="css-1nuro5j"/>
    <w:basedOn w:val="Normal"/>
    <w:rsid w:val="009F719F"/>
    <w:pPr>
      <w:spacing w:before="100" w:beforeAutospacing="1" w:after="100" w:afterAutospacing="1"/>
    </w:pPr>
  </w:style>
  <w:style w:type="character" w:customStyle="1" w:styleId="css-1baulvz">
    <w:name w:val="css-1baulvz"/>
    <w:basedOn w:val="DefaultParagraphFont"/>
    <w:rsid w:val="009F719F"/>
  </w:style>
  <w:style w:type="paragraph" w:customStyle="1" w:styleId="c-meta-text">
    <w:name w:val="c-meta-text"/>
    <w:basedOn w:val="Normal"/>
    <w:rsid w:val="009F719F"/>
    <w:pPr>
      <w:spacing w:before="100" w:beforeAutospacing="1" w:after="100" w:afterAutospacing="1"/>
    </w:pPr>
  </w:style>
  <w:style w:type="character" w:customStyle="1" w:styleId="il">
    <w:name w:val="il"/>
    <w:basedOn w:val="DefaultParagraphFont"/>
    <w:rsid w:val="009F719F"/>
  </w:style>
  <w:style w:type="character" w:customStyle="1" w:styleId="date-display-single">
    <w:name w:val="date-display-single"/>
    <w:basedOn w:val="DefaultParagraphFont"/>
    <w:rsid w:val="009F719F"/>
  </w:style>
  <w:style w:type="paragraph" w:customStyle="1" w:styleId="ColorfulList-Accent11">
    <w:name w:val="Colorful List - Accent 11"/>
    <w:basedOn w:val="Normal"/>
    <w:uiPriority w:val="34"/>
    <w:qFormat/>
    <w:rsid w:val="009F719F"/>
    <w:pPr>
      <w:ind w:left="720"/>
      <w:contextualSpacing/>
    </w:pPr>
    <w:rPr>
      <w:lang w:eastAsia="en-GB"/>
    </w:rPr>
  </w:style>
  <w:style w:type="paragraph" w:customStyle="1" w:styleId="ColorfulShading-Accent31">
    <w:name w:val="Colorful Shading - Accent 31"/>
    <w:basedOn w:val="Normal"/>
    <w:uiPriority w:val="34"/>
    <w:qFormat/>
    <w:rsid w:val="009F719F"/>
    <w:pPr>
      <w:ind w:left="720"/>
      <w:contextualSpacing/>
    </w:pPr>
  </w:style>
  <w:style w:type="paragraph" w:customStyle="1" w:styleId="s30eec3f8">
    <w:name w:val="s30eec3f8"/>
    <w:basedOn w:val="Normal"/>
    <w:rsid w:val="009F719F"/>
    <w:pPr>
      <w:spacing w:before="100" w:beforeAutospacing="1" w:after="100" w:afterAutospacing="1"/>
    </w:pPr>
    <w:rPr>
      <w:lang w:eastAsia="en-GB"/>
    </w:rPr>
  </w:style>
  <w:style w:type="character" w:customStyle="1" w:styleId="sb8d990e2">
    <w:name w:val="sb8d990e2"/>
    <w:rsid w:val="009F719F"/>
  </w:style>
  <w:style w:type="paragraph" w:customStyle="1" w:styleId="s9e9b0cd7">
    <w:name w:val="s9e9b0cd7"/>
    <w:basedOn w:val="Normal"/>
    <w:rsid w:val="009F719F"/>
    <w:pPr>
      <w:spacing w:before="100" w:beforeAutospacing="1" w:after="100" w:afterAutospacing="1"/>
    </w:pPr>
    <w:rPr>
      <w:lang w:eastAsia="en-GB"/>
    </w:rPr>
  </w:style>
  <w:style w:type="character" w:customStyle="1" w:styleId="sfbbfee58">
    <w:name w:val="sfbbfee58"/>
    <w:rsid w:val="009F719F"/>
  </w:style>
  <w:style w:type="paragraph" w:customStyle="1" w:styleId="s70227c73">
    <w:name w:val="s70227c73"/>
    <w:basedOn w:val="Normal"/>
    <w:rsid w:val="009F719F"/>
    <w:pPr>
      <w:spacing w:before="100" w:beforeAutospacing="1" w:after="100" w:afterAutospacing="1"/>
    </w:pPr>
    <w:rPr>
      <w:lang w:eastAsia="en-GB"/>
    </w:rPr>
  </w:style>
  <w:style w:type="character" w:customStyle="1" w:styleId="s6b621b36">
    <w:name w:val="s6b621b36"/>
    <w:rsid w:val="009F719F"/>
  </w:style>
  <w:style w:type="character" w:customStyle="1" w:styleId="sdfc50a6a">
    <w:name w:val="sdfc50a6a"/>
    <w:rsid w:val="009F719F"/>
  </w:style>
  <w:style w:type="character" w:customStyle="1" w:styleId="hps">
    <w:name w:val="hps"/>
    <w:rsid w:val="009F719F"/>
  </w:style>
  <w:style w:type="character" w:customStyle="1" w:styleId="Znakypropoznmkupodarou">
    <w:name w:val="Znaky pro poznámku pod čarou"/>
    <w:rsid w:val="009F719F"/>
    <w:rPr>
      <w:vertAlign w:val="superscript"/>
    </w:rPr>
  </w:style>
  <w:style w:type="paragraph" w:styleId="EndnoteText">
    <w:name w:val="endnote text"/>
    <w:basedOn w:val="Normal"/>
    <w:link w:val="EndnoteTextChar"/>
    <w:uiPriority w:val="99"/>
    <w:unhideWhenUsed/>
    <w:rsid w:val="009F719F"/>
    <w:rPr>
      <w:szCs w:val="20"/>
    </w:rPr>
  </w:style>
  <w:style w:type="character" w:customStyle="1" w:styleId="EndnoteTextChar">
    <w:name w:val="Endnote Text Char"/>
    <w:link w:val="EndnoteText"/>
    <w:uiPriority w:val="99"/>
    <w:rsid w:val="009F719F"/>
    <w:rPr>
      <w:rFonts w:eastAsia="Times New Roman" w:cs="Times New Roman"/>
      <w:szCs w:val="20"/>
    </w:rPr>
  </w:style>
  <w:style w:type="character" w:customStyle="1" w:styleId="ALTER">
    <w:name w:val=":ALTER"/>
    <w:rsid w:val="009F719F"/>
    <w:rPr>
      <w:color w:val="FF00FF"/>
      <w:sz w:val="22"/>
      <w:szCs w:val="22"/>
    </w:rPr>
  </w:style>
  <w:style w:type="character" w:customStyle="1" w:styleId="ONLINE">
    <w:name w:val=":ONLINE"/>
    <w:rsid w:val="009F719F"/>
    <w:rPr>
      <w:color w:val="FF6600"/>
      <w:sz w:val="22"/>
      <w:szCs w:val="22"/>
    </w:rPr>
  </w:style>
  <w:style w:type="character" w:customStyle="1" w:styleId="PRINT">
    <w:name w:val=":PRINT"/>
    <w:rsid w:val="009F719F"/>
    <w:rPr>
      <w:color w:val="000080"/>
      <w:sz w:val="22"/>
      <w:szCs w:val="22"/>
    </w:rPr>
  </w:style>
  <w:style w:type="paragraph" w:customStyle="1" w:styleId="blank">
    <w:name w:val="&lt;blank&gt;"/>
    <w:rsid w:val="009F719F"/>
    <w:pPr>
      <w:shd w:val="clear" w:color="auto" w:fill="3366FF"/>
      <w:spacing w:line="480" w:lineRule="auto"/>
    </w:pPr>
    <w:rPr>
      <w:rFonts w:eastAsia="Times New Roman" w:cs="Times New Roman"/>
      <w:szCs w:val="26"/>
    </w:rPr>
  </w:style>
  <w:style w:type="paragraph" w:customStyle="1" w:styleId="line">
    <w:name w:val="&lt;line#&gt;"/>
    <w:rsid w:val="009F719F"/>
    <w:pPr>
      <w:shd w:val="clear" w:color="auto" w:fill="33CCCC"/>
      <w:spacing w:line="480" w:lineRule="auto"/>
    </w:pPr>
    <w:rPr>
      <w:rFonts w:eastAsia="Times New Roman" w:cs="Times New Roman"/>
      <w:szCs w:val="26"/>
    </w:rPr>
  </w:style>
  <w:style w:type="paragraph" w:customStyle="1" w:styleId="recto">
    <w:name w:val="&lt;recto&gt;"/>
    <w:rsid w:val="009F719F"/>
    <w:pPr>
      <w:shd w:val="clear" w:color="auto" w:fill="FFFF00"/>
      <w:spacing w:line="480" w:lineRule="auto"/>
    </w:pPr>
    <w:rPr>
      <w:rFonts w:eastAsia="Times New Roman" w:cs="Times New Roman"/>
      <w:szCs w:val="26"/>
    </w:rPr>
  </w:style>
  <w:style w:type="paragraph" w:customStyle="1" w:styleId="verso">
    <w:name w:val="&lt;verso&gt;"/>
    <w:rsid w:val="009F719F"/>
    <w:pPr>
      <w:spacing w:line="480" w:lineRule="auto"/>
    </w:pPr>
    <w:rPr>
      <w:rFonts w:eastAsia="Times New Roman" w:cs="Times New Roman"/>
      <w:szCs w:val="24"/>
    </w:rPr>
  </w:style>
  <w:style w:type="paragraph" w:customStyle="1" w:styleId="AEMQ">
    <w:name w:val="A:EMQ"/>
    <w:rsid w:val="009F719F"/>
    <w:pPr>
      <w:spacing w:line="480" w:lineRule="auto"/>
    </w:pPr>
    <w:rPr>
      <w:rFonts w:eastAsia="Times New Roman" w:cs="Times New Roman"/>
      <w:color w:val="993300"/>
      <w:szCs w:val="24"/>
    </w:rPr>
  </w:style>
  <w:style w:type="paragraph" w:customStyle="1" w:styleId="ASBA">
    <w:name w:val="A:SBA"/>
    <w:rsid w:val="009F719F"/>
    <w:pPr>
      <w:spacing w:line="480" w:lineRule="auto"/>
    </w:pPr>
    <w:rPr>
      <w:rFonts w:eastAsia="Times New Roman" w:cs="Times New Roman"/>
      <w:color w:val="008080"/>
      <w:szCs w:val="24"/>
    </w:rPr>
  </w:style>
  <w:style w:type="paragraph" w:customStyle="1" w:styleId="ATF">
    <w:name w:val="A:TF"/>
    <w:rsid w:val="009F719F"/>
    <w:pPr>
      <w:spacing w:line="480" w:lineRule="auto"/>
    </w:pPr>
    <w:rPr>
      <w:rFonts w:eastAsia="Times New Roman" w:cs="Times New Roman"/>
      <w:color w:val="FF9900"/>
      <w:szCs w:val="24"/>
    </w:rPr>
  </w:style>
  <w:style w:type="character" w:customStyle="1" w:styleId="ABR">
    <w:name w:val="ABR"/>
    <w:rsid w:val="009F719F"/>
    <w:rPr>
      <w:color w:val="800080"/>
    </w:rPr>
  </w:style>
  <w:style w:type="paragraph" w:customStyle="1" w:styleId="ABRLISTITEM">
    <w:name w:val="ABR LIST ITEM"/>
    <w:link w:val="ABRLISTITEMCharChar"/>
    <w:rsid w:val="009F719F"/>
    <w:pPr>
      <w:tabs>
        <w:tab w:val="left" w:pos="1862"/>
      </w:tabs>
      <w:spacing w:line="360" w:lineRule="auto"/>
      <w:ind w:left="1890" w:hanging="1890"/>
    </w:pPr>
    <w:rPr>
      <w:rFonts w:eastAsia="Times New Roman" w:cs="Times New Roman"/>
      <w:szCs w:val="24"/>
    </w:rPr>
  </w:style>
  <w:style w:type="character" w:customStyle="1" w:styleId="ABRLISTITEMCharChar">
    <w:name w:val="ABR LIST ITEM Char Char"/>
    <w:link w:val="ABRLISTITEM"/>
    <w:rsid w:val="009F719F"/>
    <w:rPr>
      <w:rFonts w:eastAsia="Times New Roman" w:cs="Times New Roman"/>
      <w:szCs w:val="24"/>
    </w:rPr>
  </w:style>
  <w:style w:type="paragraph" w:customStyle="1" w:styleId="ABSB">
    <w:name w:val="ABS:B"/>
    <w:rsid w:val="009F719F"/>
    <w:pPr>
      <w:spacing w:line="480" w:lineRule="auto"/>
    </w:pPr>
    <w:rPr>
      <w:rFonts w:eastAsia="Times New Roman" w:cs="Times New Roman"/>
      <w:color w:val="800000"/>
      <w:szCs w:val="24"/>
    </w:rPr>
  </w:style>
  <w:style w:type="paragraph" w:customStyle="1" w:styleId="ABSC">
    <w:name w:val="ABS:C"/>
    <w:rsid w:val="009F719F"/>
    <w:pPr>
      <w:spacing w:line="480" w:lineRule="auto"/>
    </w:pPr>
    <w:rPr>
      <w:rFonts w:eastAsia="Times New Roman" w:cs="Times New Roman"/>
      <w:color w:val="9900FF"/>
      <w:szCs w:val="24"/>
    </w:rPr>
  </w:style>
  <w:style w:type="paragraph" w:customStyle="1" w:styleId="ACK">
    <w:name w:val="ACK"/>
    <w:rsid w:val="009F719F"/>
    <w:pPr>
      <w:spacing w:line="480" w:lineRule="auto"/>
    </w:pPr>
    <w:rPr>
      <w:rFonts w:eastAsia="Times New Roman" w:cs="Times New Roman"/>
      <w:szCs w:val="24"/>
    </w:rPr>
  </w:style>
  <w:style w:type="paragraph" w:customStyle="1" w:styleId="A-Close">
    <w:name w:val="A-Close"/>
    <w:rsid w:val="009F719F"/>
    <w:pPr>
      <w:pBdr>
        <w:bottom w:val="dashSmallGap" w:sz="4" w:space="1" w:color="auto"/>
      </w:pBdr>
      <w:shd w:val="clear" w:color="auto" w:fill="F3F3F3"/>
    </w:pPr>
    <w:rPr>
      <w:rFonts w:eastAsia="Times New Roman" w:cs="Times New Roman"/>
      <w:szCs w:val="24"/>
    </w:rPr>
  </w:style>
  <w:style w:type="paragraph" w:customStyle="1" w:styleId="affiliation">
    <w:name w:val="affiliation"/>
    <w:rsid w:val="009F719F"/>
    <w:rPr>
      <w:rFonts w:eastAsia="Times New Roman" w:cs="Arial"/>
      <w:b/>
      <w:bCs/>
      <w:iCs/>
      <w:szCs w:val="28"/>
      <w:lang w:val="en-GB"/>
    </w:rPr>
  </w:style>
  <w:style w:type="paragraph" w:customStyle="1" w:styleId="A-Open">
    <w:name w:val="A-Open"/>
    <w:rsid w:val="009F719F"/>
    <w:pPr>
      <w:pBdr>
        <w:top w:val="dashSmallGap" w:sz="4" w:space="1" w:color="auto"/>
      </w:pBdr>
      <w:shd w:val="clear" w:color="auto" w:fill="F3F3F3"/>
    </w:pPr>
    <w:rPr>
      <w:rFonts w:eastAsia="Times New Roman" w:cs="Times New Roman"/>
      <w:szCs w:val="24"/>
    </w:rPr>
  </w:style>
  <w:style w:type="character" w:customStyle="1" w:styleId="Articletitle">
    <w:name w:val="Article title"/>
    <w:rsid w:val="009F719F"/>
    <w:rPr>
      <w:rFonts w:ascii="Times New Roman" w:hAnsi="Times New Roman"/>
      <w:color w:val="0000FF"/>
    </w:rPr>
  </w:style>
  <w:style w:type="paragraph" w:customStyle="1" w:styleId="authoreditor">
    <w:name w:val="author/editor"/>
    <w:rsid w:val="009F719F"/>
    <w:pPr>
      <w:keepNext/>
      <w:spacing w:before="600" w:after="420"/>
      <w:jc w:val="center"/>
      <w:outlineLvl w:val="1"/>
    </w:pPr>
    <w:rPr>
      <w:rFonts w:eastAsia="Times New Roman" w:cs="Arial"/>
      <w:b/>
      <w:bCs/>
      <w:iCs/>
      <w:sz w:val="28"/>
      <w:szCs w:val="28"/>
      <w:lang w:val="en-GB"/>
    </w:rPr>
  </w:style>
  <w:style w:type="paragraph" w:customStyle="1" w:styleId="B1">
    <w:name w:val="B1"/>
    <w:rsid w:val="009F719F"/>
    <w:pPr>
      <w:shd w:val="clear" w:color="auto" w:fill="F3F3F3"/>
      <w:spacing w:line="480" w:lineRule="auto"/>
    </w:pPr>
    <w:rPr>
      <w:rFonts w:eastAsia="Times New Roman" w:cs="Times New Roman"/>
      <w:color w:val="333399"/>
      <w:sz w:val="28"/>
      <w:szCs w:val="24"/>
    </w:rPr>
  </w:style>
  <w:style w:type="paragraph" w:customStyle="1" w:styleId="B2">
    <w:name w:val="B2"/>
    <w:rsid w:val="009F719F"/>
    <w:pPr>
      <w:shd w:val="clear" w:color="auto" w:fill="F3F3F3"/>
      <w:spacing w:line="480" w:lineRule="auto"/>
    </w:pPr>
    <w:rPr>
      <w:rFonts w:eastAsia="Times New Roman" w:cs="Times New Roman"/>
      <w:color w:val="008000"/>
      <w:sz w:val="26"/>
      <w:szCs w:val="24"/>
    </w:rPr>
  </w:style>
  <w:style w:type="character" w:customStyle="1" w:styleId="BibXref">
    <w:name w:val="BibXref"/>
    <w:rsid w:val="009F719F"/>
    <w:rPr>
      <w:rFonts w:ascii="Times New Roman" w:hAnsi="Times New Roman"/>
      <w:color w:val="0000FF"/>
      <w:bdr w:val="single" w:sz="4" w:space="0" w:color="auto"/>
      <w:vertAlign w:val="superscript"/>
    </w:rPr>
  </w:style>
  <w:style w:type="character" w:customStyle="1" w:styleId="BibXrefonline">
    <w:name w:val="BibXref_online"/>
    <w:rsid w:val="009F719F"/>
    <w:rPr>
      <w:rFonts w:ascii="Times New Roman" w:hAnsi="Times New Roman"/>
      <w:color w:val="0000FF"/>
      <w:bdr w:val="single" w:sz="4" w:space="0" w:color="auto"/>
      <w:vertAlign w:val="baseline"/>
    </w:rPr>
  </w:style>
  <w:style w:type="paragraph" w:customStyle="1" w:styleId="BIP">
    <w:name w:val="BIP"/>
    <w:rsid w:val="009F719F"/>
    <w:pPr>
      <w:spacing w:line="480" w:lineRule="auto"/>
      <w:ind w:left="720" w:hanging="720"/>
    </w:pPr>
    <w:rPr>
      <w:rFonts w:eastAsia="Times New Roman" w:cs="Times New Roman"/>
      <w:szCs w:val="24"/>
    </w:rPr>
  </w:style>
  <w:style w:type="paragraph" w:customStyle="1" w:styleId="BL">
    <w:name w:val="BL"/>
    <w:autoRedefine/>
    <w:rsid w:val="009F719F"/>
    <w:pPr>
      <w:spacing w:line="360" w:lineRule="auto"/>
    </w:pPr>
    <w:rPr>
      <w:rFonts w:eastAsia="Times New Roman" w:cs="Times New Roman"/>
      <w:color w:val="993300"/>
      <w:szCs w:val="24"/>
    </w:rPr>
  </w:style>
  <w:style w:type="paragraph" w:customStyle="1" w:styleId="BL1">
    <w:name w:val="BL1"/>
    <w:rsid w:val="009F719F"/>
    <w:pPr>
      <w:spacing w:line="480" w:lineRule="auto"/>
      <w:ind w:left="2138" w:hanging="720"/>
    </w:pPr>
    <w:rPr>
      <w:rFonts w:eastAsia="Times New Roman" w:cs="Times New Roman"/>
      <w:color w:val="993300"/>
      <w:szCs w:val="24"/>
    </w:rPr>
  </w:style>
  <w:style w:type="paragraph" w:customStyle="1" w:styleId="BL2">
    <w:name w:val="BL2"/>
    <w:rsid w:val="009F719F"/>
    <w:pPr>
      <w:spacing w:after="120"/>
      <w:ind w:left="720"/>
    </w:pPr>
    <w:rPr>
      <w:rFonts w:eastAsia="Times New Roman" w:cs="Times New Roman"/>
      <w:color w:val="993300"/>
      <w:sz w:val="22"/>
      <w:szCs w:val="24"/>
    </w:rPr>
  </w:style>
  <w:style w:type="paragraph" w:customStyle="1" w:styleId="BL3">
    <w:name w:val="BL3"/>
    <w:rsid w:val="009F719F"/>
    <w:pPr>
      <w:spacing w:line="480" w:lineRule="auto"/>
      <w:ind w:left="3312" w:hanging="720"/>
    </w:pPr>
    <w:rPr>
      <w:rFonts w:eastAsia="Times New Roman" w:cs="Times New Roman"/>
      <w:color w:val="993300"/>
      <w:szCs w:val="24"/>
    </w:rPr>
  </w:style>
  <w:style w:type="paragraph" w:customStyle="1" w:styleId="BL4">
    <w:name w:val="BL4"/>
    <w:rsid w:val="009F719F"/>
    <w:pPr>
      <w:spacing w:line="480" w:lineRule="auto"/>
      <w:ind w:left="3888" w:hanging="720"/>
    </w:pPr>
    <w:rPr>
      <w:rFonts w:eastAsia="Times New Roman" w:cs="Times New Roman"/>
      <w:color w:val="993300"/>
      <w:szCs w:val="24"/>
    </w:rPr>
  </w:style>
  <w:style w:type="paragraph" w:customStyle="1" w:styleId="BMCTACK">
    <w:name w:val="BMCT:ACK"/>
    <w:basedOn w:val="Normal"/>
    <w:rsid w:val="009F719F"/>
    <w:pPr>
      <w:spacing w:line="480" w:lineRule="auto"/>
    </w:pPr>
    <w:rPr>
      <w:color w:val="333399"/>
      <w:sz w:val="32"/>
    </w:rPr>
  </w:style>
  <w:style w:type="paragraph" w:customStyle="1" w:styleId="BMCTAPN">
    <w:name w:val="BMCT:APN"/>
    <w:basedOn w:val="Normal"/>
    <w:rsid w:val="009F719F"/>
    <w:pPr>
      <w:spacing w:line="480" w:lineRule="auto"/>
      <w:jc w:val="center"/>
    </w:pPr>
    <w:rPr>
      <w:color w:val="333399"/>
      <w:sz w:val="32"/>
    </w:rPr>
  </w:style>
  <w:style w:type="paragraph" w:customStyle="1" w:styleId="BMCTAPP">
    <w:name w:val="BMCT:APP"/>
    <w:autoRedefine/>
    <w:rsid w:val="009F719F"/>
    <w:pPr>
      <w:spacing w:line="480" w:lineRule="auto"/>
      <w:jc w:val="center"/>
    </w:pPr>
    <w:rPr>
      <w:rFonts w:eastAsia="Times New Roman" w:cs="Times New Roman"/>
      <w:color w:val="333399"/>
      <w:sz w:val="32"/>
      <w:szCs w:val="24"/>
    </w:rPr>
  </w:style>
  <w:style w:type="paragraph" w:customStyle="1" w:styleId="BMCTAPT">
    <w:name w:val="BMCT:APT"/>
    <w:basedOn w:val="BMCTACK"/>
    <w:autoRedefine/>
    <w:rsid w:val="009F719F"/>
    <w:pPr>
      <w:jc w:val="center"/>
    </w:pPr>
    <w:rPr>
      <w:rFonts w:cs="Arial"/>
      <w:lang w:val="en-GB" w:eastAsia="en-GB"/>
    </w:rPr>
  </w:style>
  <w:style w:type="paragraph" w:customStyle="1" w:styleId="BMCTBIB">
    <w:name w:val="BMCT:BIB"/>
    <w:basedOn w:val="BMCTAPP"/>
    <w:rsid w:val="009F719F"/>
  </w:style>
  <w:style w:type="paragraph" w:customStyle="1" w:styleId="BMCTCHR">
    <w:name w:val="BMCT:CHR"/>
    <w:basedOn w:val="BMCTAPP"/>
    <w:rsid w:val="009F719F"/>
  </w:style>
  <w:style w:type="paragraph" w:customStyle="1" w:styleId="BMCTCR">
    <w:name w:val="BMCT:CR"/>
    <w:basedOn w:val="BMCTAPP"/>
    <w:rsid w:val="009F719F"/>
  </w:style>
  <w:style w:type="paragraph" w:customStyle="1" w:styleId="BMCTCTR">
    <w:name w:val="BMCT:CTR"/>
    <w:basedOn w:val="BMCTAPP"/>
    <w:rsid w:val="009F719F"/>
  </w:style>
  <w:style w:type="paragraph" w:customStyle="1" w:styleId="BMCTENDN">
    <w:name w:val="BMCT:ENDN"/>
    <w:basedOn w:val="BMCTAPP"/>
    <w:autoRedefine/>
    <w:rsid w:val="009F719F"/>
  </w:style>
  <w:style w:type="paragraph" w:customStyle="1" w:styleId="BMCTEXER">
    <w:name w:val="BMCT:EXER"/>
    <w:basedOn w:val="BMCTAPP"/>
    <w:rsid w:val="009F719F"/>
  </w:style>
  <w:style w:type="paragraph" w:customStyle="1" w:styleId="BMCTGLO">
    <w:name w:val="BMCT:GLO"/>
    <w:basedOn w:val="BMCTAPP"/>
    <w:rsid w:val="009F719F"/>
  </w:style>
  <w:style w:type="paragraph" w:customStyle="1" w:styleId="BMCTIN">
    <w:name w:val="BMCT:IN"/>
    <w:basedOn w:val="BMCTAPP"/>
    <w:rsid w:val="009F719F"/>
  </w:style>
  <w:style w:type="paragraph" w:customStyle="1" w:styleId="BMCTLTBL">
    <w:name w:val="BMCT:LTBL"/>
    <w:basedOn w:val="BMCTAPP"/>
    <w:rsid w:val="009F719F"/>
    <w:rPr>
      <w:lang w:val="en-GB" w:eastAsia="en-GB"/>
    </w:rPr>
  </w:style>
  <w:style w:type="paragraph" w:customStyle="1" w:styleId="BMCTOTH">
    <w:name w:val="BMCT:OTH"/>
    <w:basedOn w:val="BMCTAPP"/>
    <w:rsid w:val="009F719F"/>
  </w:style>
  <w:style w:type="paragraph" w:customStyle="1" w:styleId="BMCTQA">
    <w:name w:val="BMCT:QA"/>
    <w:basedOn w:val="BMCTAPP"/>
    <w:rsid w:val="009F719F"/>
  </w:style>
  <w:style w:type="paragraph" w:customStyle="1" w:styleId="BMCTRES">
    <w:name w:val="BMCT:RES"/>
    <w:basedOn w:val="BMCTAPP"/>
    <w:rsid w:val="009F719F"/>
    <w:rPr>
      <w:rFonts w:cs="Arial"/>
      <w:lang w:val="en-GB" w:eastAsia="en-GB"/>
    </w:rPr>
  </w:style>
  <w:style w:type="paragraph" w:customStyle="1" w:styleId="BMCTSR">
    <w:name w:val="BMCT:SR"/>
    <w:basedOn w:val="BMCTAPP"/>
    <w:rsid w:val="009F719F"/>
    <w:rPr>
      <w:lang w:val="en-GB" w:eastAsia="en-GB"/>
    </w:rPr>
  </w:style>
  <w:style w:type="paragraph" w:customStyle="1" w:styleId="BN">
    <w:name w:val="BN"/>
    <w:rsid w:val="009F719F"/>
    <w:pPr>
      <w:shd w:val="clear" w:color="auto" w:fill="F3F3F3"/>
      <w:spacing w:line="480" w:lineRule="auto"/>
    </w:pPr>
    <w:rPr>
      <w:rFonts w:eastAsia="Times New Roman" w:cs="Times New Roman"/>
      <w:color w:val="333399"/>
      <w:sz w:val="32"/>
      <w:szCs w:val="24"/>
    </w:rPr>
  </w:style>
  <w:style w:type="character" w:customStyle="1" w:styleId="BookTitle1">
    <w:name w:val="Book Title1"/>
    <w:rsid w:val="009F719F"/>
    <w:rPr>
      <w:rFonts w:ascii="Times New Roman" w:hAnsi="Times New Roman"/>
      <w:i/>
      <w:color w:val="006600"/>
    </w:rPr>
  </w:style>
  <w:style w:type="character" w:customStyle="1" w:styleId="BoxXref">
    <w:name w:val="BoxXref"/>
    <w:rsid w:val="009F719F"/>
    <w:rPr>
      <w:color w:val="0000FF"/>
      <w:bdr w:val="single" w:sz="4" w:space="0" w:color="auto"/>
    </w:rPr>
  </w:style>
  <w:style w:type="paragraph" w:customStyle="1" w:styleId="BP">
    <w:name w:val="BP"/>
    <w:rsid w:val="009F719F"/>
    <w:pPr>
      <w:spacing w:line="480" w:lineRule="auto"/>
      <w:ind w:firstLine="720"/>
    </w:pPr>
    <w:rPr>
      <w:rFonts w:eastAsia="Times New Roman" w:cs="Times New Roman"/>
      <w:color w:val="993300"/>
      <w:szCs w:val="24"/>
    </w:rPr>
  </w:style>
  <w:style w:type="paragraph" w:customStyle="1" w:styleId="BSN">
    <w:name w:val="BSN"/>
    <w:rsid w:val="009F719F"/>
    <w:pPr>
      <w:shd w:val="clear" w:color="auto" w:fill="F3F3F3"/>
      <w:spacing w:line="480" w:lineRule="auto"/>
    </w:pPr>
    <w:rPr>
      <w:rFonts w:eastAsia="Times New Roman" w:cs="Times New Roman"/>
      <w:sz w:val="20"/>
      <w:szCs w:val="24"/>
    </w:rPr>
  </w:style>
  <w:style w:type="paragraph" w:customStyle="1" w:styleId="BT">
    <w:name w:val="BT"/>
    <w:rsid w:val="009F719F"/>
    <w:pPr>
      <w:shd w:val="clear" w:color="auto" w:fill="F3F3F3"/>
      <w:spacing w:line="480" w:lineRule="auto"/>
    </w:pPr>
    <w:rPr>
      <w:rFonts w:eastAsia="Times New Roman" w:cs="Times New Roman"/>
      <w:color w:val="333399"/>
      <w:sz w:val="32"/>
      <w:szCs w:val="24"/>
    </w:rPr>
  </w:style>
  <w:style w:type="paragraph" w:customStyle="1" w:styleId="BTX">
    <w:name w:val="BTX"/>
    <w:rsid w:val="009F719F"/>
    <w:pPr>
      <w:shd w:val="clear" w:color="auto" w:fill="F3F3F3"/>
      <w:spacing w:line="480" w:lineRule="auto"/>
    </w:pPr>
    <w:rPr>
      <w:rFonts w:eastAsia="Times New Roman" w:cs="Times New Roman"/>
      <w:szCs w:val="24"/>
    </w:rPr>
  </w:style>
  <w:style w:type="paragraph" w:customStyle="1" w:styleId="CA">
    <w:name w:val="CA"/>
    <w:rsid w:val="009F719F"/>
    <w:pPr>
      <w:spacing w:line="480" w:lineRule="auto"/>
      <w:jc w:val="center"/>
    </w:pPr>
    <w:rPr>
      <w:rFonts w:eastAsia="Times New Roman" w:cs="Times New Roman"/>
      <w:szCs w:val="24"/>
    </w:rPr>
  </w:style>
  <w:style w:type="paragraph" w:customStyle="1" w:styleId="CaseC">
    <w:name w:val="CaseC"/>
    <w:basedOn w:val="Normal"/>
    <w:rsid w:val="009F719F"/>
    <w:pPr>
      <w:spacing w:line="480" w:lineRule="auto"/>
    </w:pPr>
    <w:rPr>
      <w:color w:val="333333"/>
    </w:rPr>
  </w:style>
  <w:style w:type="paragraph" w:customStyle="1" w:styleId="Case-Close">
    <w:name w:val="Case-Close"/>
    <w:basedOn w:val="Normal"/>
    <w:link w:val="Case-CloseChar"/>
    <w:rsid w:val="009F719F"/>
    <w:pPr>
      <w:pBdr>
        <w:bottom w:val="dotted" w:sz="12" w:space="1" w:color="666699"/>
      </w:pBdr>
      <w:shd w:val="clear" w:color="auto" w:fill="E6E6E6"/>
    </w:pPr>
  </w:style>
  <w:style w:type="character" w:customStyle="1" w:styleId="Case-CloseChar">
    <w:name w:val="Case-Close Char"/>
    <w:link w:val="Case-Close"/>
    <w:rsid w:val="009F719F"/>
    <w:rPr>
      <w:rFonts w:eastAsia="Times New Roman" w:cs="Times New Roman"/>
      <w:szCs w:val="24"/>
      <w:shd w:val="clear" w:color="auto" w:fill="E6E6E6"/>
    </w:rPr>
  </w:style>
  <w:style w:type="paragraph" w:customStyle="1" w:styleId="Case-Open">
    <w:name w:val="Case-Open"/>
    <w:basedOn w:val="Normal"/>
    <w:rsid w:val="009F719F"/>
    <w:pPr>
      <w:pBdr>
        <w:top w:val="dotted" w:sz="12" w:space="1" w:color="666699"/>
      </w:pBdr>
      <w:shd w:val="clear" w:color="auto" w:fill="E6E6E6"/>
    </w:pPr>
  </w:style>
  <w:style w:type="paragraph" w:customStyle="1" w:styleId="CaseT">
    <w:name w:val="CaseT"/>
    <w:rsid w:val="009F719F"/>
    <w:pPr>
      <w:spacing w:line="480" w:lineRule="auto"/>
    </w:pPr>
    <w:rPr>
      <w:rFonts w:eastAsia="Times New Roman" w:cs="Times New Roman"/>
      <w:color w:val="333399"/>
      <w:sz w:val="28"/>
      <w:szCs w:val="24"/>
    </w:rPr>
  </w:style>
  <w:style w:type="paragraph" w:customStyle="1" w:styleId="CaseTX">
    <w:name w:val="CaseTX"/>
    <w:rsid w:val="009F719F"/>
    <w:pPr>
      <w:spacing w:line="480" w:lineRule="auto"/>
    </w:pPr>
    <w:rPr>
      <w:rFonts w:eastAsia="Times New Roman" w:cs="Times New Roman"/>
      <w:szCs w:val="24"/>
    </w:rPr>
  </w:style>
  <w:style w:type="paragraph" w:customStyle="1" w:styleId="CBY">
    <w:name w:val="CBY"/>
    <w:rsid w:val="009F719F"/>
    <w:pPr>
      <w:spacing w:line="480" w:lineRule="auto"/>
    </w:pPr>
    <w:rPr>
      <w:rFonts w:eastAsia="Times New Roman" w:cs="Times New Roman"/>
      <w:szCs w:val="24"/>
    </w:rPr>
  </w:style>
  <w:style w:type="paragraph" w:customStyle="1" w:styleId="CEPI">
    <w:name w:val="CEPI"/>
    <w:rsid w:val="009F719F"/>
    <w:pPr>
      <w:ind w:left="1800" w:right="720"/>
    </w:pPr>
    <w:rPr>
      <w:rFonts w:eastAsia="Times New Roman" w:cs="Times New Roman"/>
      <w:color w:val="003366"/>
      <w:szCs w:val="24"/>
    </w:rPr>
  </w:style>
  <w:style w:type="paragraph" w:customStyle="1" w:styleId="CEPI1">
    <w:name w:val="CEPI1"/>
    <w:rsid w:val="009F719F"/>
    <w:pPr>
      <w:spacing w:line="480" w:lineRule="auto"/>
      <w:ind w:left="720" w:right="720"/>
    </w:pPr>
    <w:rPr>
      <w:rFonts w:eastAsia="Times New Roman" w:cs="Times New Roman"/>
      <w:color w:val="003366"/>
      <w:szCs w:val="24"/>
    </w:rPr>
  </w:style>
  <w:style w:type="paragraph" w:customStyle="1" w:styleId="CEPI1-S">
    <w:name w:val="CEPI1-S"/>
    <w:basedOn w:val="Normal"/>
    <w:rsid w:val="009F719F"/>
    <w:pPr>
      <w:spacing w:line="480" w:lineRule="auto"/>
      <w:ind w:left="720" w:right="720"/>
      <w:jc w:val="right"/>
    </w:pPr>
    <w:rPr>
      <w:color w:val="003366"/>
    </w:rPr>
  </w:style>
  <w:style w:type="paragraph" w:customStyle="1" w:styleId="CEPI2">
    <w:name w:val="CEPI2"/>
    <w:rsid w:val="009F719F"/>
    <w:pPr>
      <w:spacing w:line="480" w:lineRule="auto"/>
      <w:ind w:left="720" w:right="720"/>
    </w:pPr>
    <w:rPr>
      <w:rFonts w:eastAsia="Times New Roman" w:cs="Times New Roman"/>
      <w:color w:val="003366"/>
      <w:szCs w:val="24"/>
    </w:rPr>
  </w:style>
  <w:style w:type="paragraph" w:customStyle="1" w:styleId="CEPI2-S">
    <w:name w:val="CEPI2-S"/>
    <w:basedOn w:val="CEPI1-S"/>
    <w:rsid w:val="009F719F"/>
  </w:style>
  <w:style w:type="paragraph" w:customStyle="1" w:styleId="CEPI-S">
    <w:name w:val="CEPI-S"/>
    <w:rsid w:val="009F719F"/>
    <w:pPr>
      <w:spacing w:line="480" w:lineRule="auto"/>
      <w:ind w:left="720" w:right="720"/>
      <w:jc w:val="right"/>
    </w:pPr>
    <w:rPr>
      <w:rFonts w:eastAsia="Times New Roman" w:cs="Times New Roman"/>
      <w:color w:val="003366"/>
      <w:szCs w:val="24"/>
    </w:rPr>
  </w:style>
  <w:style w:type="character" w:customStyle="1" w:styleId="CEPI-SChar">
    <w:name w:val="CEPI-S Char"/>
    <w:rsid w:val="009F719F"/>
    <w:rPr>
      <w:rFonts w:ascii="Times New Roman" w:hAnsi="Times New Roman"/>
      <w:color w:val="333300"/>
      <w:sz w:val="24"/>
    </w:rPr>
  </w:style>
  <w:style w:type="paragraph" w:customStyle="1" w:styleId="CEXT">
    <w:name w:val="CEXT"/>
    <w:rsid w:val="009F719F"/>
    <w:pPr>
      <w:spacing w:line="480" w:lineRule="auto"/>
      <w:ind w:left="720" w:right="720"/>
    </w:pPr>
    <w:rPr>
      <w:rFonts w:eastAsia="Times New Roman" w:cs="Times New Roman"/>
      <w:color w:val="003366"/>
      <w:szCs w:val="24"/>
    </w:rPr>
  </w:style>
  <w:style w:type="paragraph" w:customStyle="1" w:styleId="CEXT-Close">
    <w:name w:val="CEXT-Close"/>
    <w:basedOn w:val="Normal"/>
    <w:rsid w:val="009F719F"/>
    <w:pPr>
      <w:pBdr>
        <w:bottom w:val="dotted" w:sz="12" w:space="1" w:color="008080"/>
      </w:pBdr>
      <w:shd w:val="clear" w:color="auto" w:fill="E6E6E6"/>
    </w:pPr>
  </w:style>
  <w:style w:type="paragraph" w:customStyle="1" w:styleId="CEXT-Open">
    <w:name w:val="CEXT-Open"/>
    <w:basedOn w:val="Normal"/>
    <w:rsid w:val="009F719F"/>
    <w:pPr>
      <w:pBdr>
        <w:top w:val="dotted" w:sz="12" w:space="1" w:color="008080"/>
      </w:pBdr>
      <w:shd w:val="clear" w:color="auto" w:fill="E6E6E6"/>
    </w:pPr>
  </w:style>
  <w:style w:type="paragraph" w:customStyle="1" w:styleId="CH">
    <w:name w:val="CH"/>
    <w:rsid w:val="009F719F"/>
    <w:pPr>
      <w:tabs>
        <w:tab w:val="left" w:pos="2835"/>
      </w:tabs>
      <w:spacing w:line="480" w:lineRule="auto"/>
      <w:ind w:left="2835" w:hanging="2835"/>
    </w:pPr>
    <w:rPr>
      <w:rFonts w:eastAsia="Times New Roman" w:cs="Times New Roman"/>
      <w:szCs w:val="24"/>
    </w:rPr>
  </w:style>
  <w:style w:type="character" w:customStyle="1" w:styleId="ChapXref">
    <w:name w:val="ChapXref"/>
    <w:rsid w:val="009F719F"/>
    <w:rPr>
      <w:color w:val="0000FF"/>
      <w:bdr w:val="single" w:sz="4" w:space="0" w:color="auto"/>
    </w:rPr>
  </w:style>
  <w:style w:type="paragraph" w:customStyle="1" w:styleId="CHBMACK">
    <w:name w:val="CHBM:ACK"/>
    <w:basedOn w:val="Normal"/>
    <w:rsid w:val="009F719F"/>
    <w:pPr>
      <w:spacing w:line="480" w:lineRule="auto"/>
    </w:pPr>
    <w:rPr>
      <w:color w:val="333399"/>
      <w:sz w:val="32"/>
    </w:rPr>
  </w:style>
  <w:style w:type="paragraph" w:customStyle="1" w:styleId="CHBMAPN">
    <w:name w:val="CHBM:APN"/>
    <w:rsid w:val="009F719F"/>
    <w:pPr>
      <w:spacing w:line="480" w:lineRule="auto"/>
    </w:pPr>
    <w:rPr>
      <w:rFonts w:eastAsia="Times New Roman" w:cs="Times New Roman"/>
      <w:color w:val="333399"/>
      <w:sz w:val="32"/>
      <w:szCs w:val="24"/>
    </w:rPr>
  </w:style>
  <w:style w:type="paragraph" w:customStyle="1" w:styleId="CHBMAPT">
    <w:name w:val="CHBM:APT"/>
    <w:rsid w:val="009F719F"/>
    <w:rPr>
      <w:rFonts w:eastAsia="Times New Roman" w:cs="Times New Roman"/>
      <w:color w:val="333399"/>
      <w:sz w:val="32"/>
      <w:szCs w:val="24"/>
    </w:rPr>
  </w:style>
  <w:style w:type="paragraph" w:customStyle="1" w:styleId="CHBMBIB">
    <w:name w:val="CHBM:BIB"/>
    <w:basedOn w:val="CHBMAPN"/>
    <w:rsid w:val="009F719F"/>
  </w:style>
  <w:style w:type="paragraph" w:customStyle="1" w:styleId="CHBMCHR">
    <w:name w:val="CHBM:CHR"/>
    <w:basedOn w:val="CHBMAPN"/>
    <w:rsid w:val="009F719F"/>
  </w:style>
  <w:style w:type="paragraph" w:customStyle="1" w:styleId="CHBMCR">
    <w:name w:val="CHBM:CR"/>
    <w:basedOn w:val="CHBMAPN"/>
    <w:rsid w:val="009F719F"/>
  </w:style>
  <w:style w:type="paragraph" w:customStyle="1" w:styleId="CHBMCTR">
    <w:name w:val="CHBM:CTR"/>
    <w:basedOn w:val="CHBMAPN"/>
    <w:rsid w:val="009F719F"/>
  </w:style>
  <w:style w:type="paragraph" w:customStyle="1" w:styleId="CHBMENDN">
    <w:name w:val="CHBM:ENDN"/>
    <w:basedOn w:val="CHBMAPN"/>
    <w:rsid w:val="009F719F"/>
  </w:style>
  <w:style w:type="paragraph" w:customStyle="1" w:styleId="CHBMGLO">
    <w:name w:val="CHBM:GLO"/>
    <w:basedOn w:val="CHBMAPN"/>
    <w:rsid w:val="009F719F"/>
  </w:style>
  <w:style w:type="paragraph" w:customStyle="1" w:styleId="CHBMKT">
    <w:name w:val="CHBM:KT"/>
    <w:basedOn w:val="CHBMAPN"/>
    <w:rsid w:val="009F719F"/>
    <w:rPr>
      <w:lang w:val="en-GB" w:eastAsia="en-GB"/>
    </w:rPr>
  </w:style>
  <w:style w:type="paragraph" w:customStyle="1" w:styleId="CHBMOTH">
    <w:name w:val="CHBM:OTH"/>
    <w:basedOn w:val="CHBMAPN"/>
    <w:rsid w:val="009F719F"/>
  </w:style>
  <w:style w:type="paragraph" w:customStyle="1" w:styleId="CHBMQA">
    <w:name w:val="CHBM:QA"/>
    <w:basedOn w:val="CHBMAPN"/>
    <w:rsid w:val="009F719F"/>
    <w:rPr>
      <w:lang w:val="en-GB" w:eastAsia="en-GB"/>
    </w:rPr>
  </w:style>
  <w:style w:type="paragraph" w:customStyle="1" w:styleId="CHBMSR">
    <w:name w:val="CHBM:SR"/>
    <w:basedOn w:val="CHBMAPN"/>
    <w:rsid w:val="009F719F"/>
    <w:rPr>
      <w:lang w:val="en-GB" w:eastAsia="en-GB"/>
    </w:rPr>
  </w:style>
  <w:style w:type="paragraph" w:customStyle="1" w:styleId="CN">
    <w:name w:val="CN"/>
    <w:autoRedefine/>
    <w:rsid w:val="009F719F"/>
    <w:pPr>
      <w:spacing w:line="480" w:lineRule="auto"/>
      <w:jc w:val="center"/>
    </w:pPr>
    <w:rPr>
      <w:rFonts w:eastAsia="Times New Roman" w:cs="Times New Roman"/>
      <w:color w:val="333399"/>
      <w:sz w:val="32"/>
      <w:szCs w:val="24"/>
    </w:rPr>
  </w:style>
  <w:style w:type="paragraph" w:customStyle="1" w:styleId="CO1">
    <w:name w:val="CO1"/>
    <w:autoRedefine/>
    <w:rsid w:val="009F719F"/>
    <w:pPr>
      <w:spacing w:line="480" w:lineRule="auto"/>
      <w:ind w:left="720" w:hanging="720"/>
    </w:pPr>
    <w:rPr>
      <w:rFonts w:eastAsia="Times New Roman" w:cs="Times New Roman"/>
      <w:color w:val="993366"/>
    </w:rPr>
  </w:style>
  <w:style w:type="paragraph" w:customStyle="1" w:styleId="CO2">
    <w:name w:val="CO2"/>
    <w:autoRedefine/>
    <w:rsid w:val="009F719F"/>
    <w:pPr>
      <w:spacing w:line="480" w:lineRule="auto"/>
      <w:ind w:left="1440" w:hanging="720"/>
    </w:pPr>
    <w:rPr>
      <w:rFonts w:eastAsia="Times New Roman" w:cs="Times New Roman"/>
      <w:color w:val="993366"/>
      <w:szCs w:val="24"/>
    </w:rPr>
  </w:style>
  <w:style w:type="paragraph" w:customStyle="1" w:styleId="CONTAN">
    <w:name w:val="CONT:AN"/>
    <w:rsid w:val="009F719F"/>
    <w:pPr>
      <w:spacing w:line="480" w:lineRule="auto"/>
    </w:pPr>
    <w:rPr>
      <w:rFonts w:eastAsia="Times New Roman" w:cs="Times New Roman"/>
      <w:szCs w:val="24"/>
    </w:rPr>
  </w:style>
  <w:style w:type="paragraph" w:customStyle="1" w:styleId="CONTFET">
    <w:name w:val="CONT:FET"/>
    <w:rsid w:val="009F719F"/>
    <w:pPr>
      <w:spacing w:line="480" w:lineRule="auto"/>
    </w:pPr>
    <w:rPr>
      <w:rFonts w:eastAsia="Times New Roman" w:cs="Times New Roman"/>
      <w:b/>
      <w:color w:val="339966"/>
      <w:szCs w:val="24"/>
    </w:rPr>
  </w:style>
  <w:style w:type="paragraph" w:customStyle="1" w:styleId="CONTFTY">
    <w:name w:val="CONT:FTY"/>
    <w:link w:val="CONTFTYChar"/>
    <w:rsid w:val="009F719F"/>
    <w:pPr>
      <w:spacing w:line="480" w:lineRule="auto"/>
    </w:pPr>
    <w:rPr>
      <w:rFonts w:eastAsia="Times New Roman" w:cs="Times New Roman"/>
      <w:color w:val="339966"/>
      <w:szCs w:val="24"/>
    </w:rPr>
  </w:style>
  <w:style w:type="character" w:customStyle="1" w:styleId="CONTFTYChar">
    <w:name w:val="CONT:FTY Char"/>
    <w:link w:val="CONTFTY"/>
    <w:rsid w:val="009F719F"/>
    <w:rPr>
      <w:rFonts w:eastAsia="Times New Roman" w:cs="Times New Roman"/>
      <w:color w:val="339966"/>
      <w:szCs w:val="24"/>
    </w:rPr>
  </w:style>
  <w:style w:type="paragraph" w:customStyle="1" w:styleId="CONT1">
    <w:name w:val="CONT1"/>
    <w:rsid w:val="009F719F"/>
    <w:pPr>
      <w:spacing w:line="480" w:lineRule="auto"/>
      <w:ind w:left="1440" w:right="720" w:hanging="1440"/>
    </w:pPr>
    <w:rPr>
      <w:rFonts w:eastAsia="Times New Roman" w:cs="Times New Roman"/>
      <w:szCs w:val="24"/>
    </w:rPr>
  </w:style>
  <w:style w:type="paragraph" w:customStyle="1" w:styleId="CONT2">
    <w:name w:val="CONT2"/>
    <w:rsid w:val="009F719F"/>
    <w:pPr>
      <w:spacing w:line="480" w:lineRule="auto"/>
      <w:ind w:left="2160" w:right="720" w:hanging="1440"/>
    </w:pPr>
    <w:rPr>
      <w:rFonts w:eastAsia="Times New Roman" w:cs="Times New Roman"/>
    </w:rPr>
  </w:style>
  <w:style w:type="paragraph" w:customStyle="1" w:styleId="CONT3">
    <w:name w:val="CONT3"/>
    <w:rsid w:val="009F719F"/>
    <w:pPr>
      <w:spacing w:line="480" w:lineRule="auto"/>
      <w:ind w:left="1440" w:right="720"/>
    </w:pPr>
    <w:rPr>
      <w:rFonts w:eastAsia="Times New Roman" w:cs="Times New Roman"/>
    </w:rPr>
  </w:style>
  <w:style w:type="paragraph" w:customStyle="1" w:styleId="contrib-aff">
    <w:name w:val="contrib-aff"/>
    <w:rsid w:val="009F719F"/>
    <w:pPr>
      <w:spacing w:line="360" w:lineRule="auto"/>
    </w:pPr>
    <w:rPr>
      <w:rFonts w:eastAsia="Times New Roman" w:cs="Times New Roman"/>
      <w:szCs w:val="24"/>
      <w:lang w:val="en-GB"/>
    </w:rPr>
  </w:style>
  <w:style w:type="paragraph" w:customStyle="1" w:styleId="contributor">
    <w:name w:val="contributor"/>
    <w:link w:val="contributorCharChar"/>
    <w:rsid w:val="009F719F"/>
    <w:pPr>
      <w:tabs>
        <w:tab w:val="left" w:pos="1862"/>
      </w:tabs>
    </w:pPr>
    <w:rPr>
      <w:rFonts w:eastAsia="Times New Roman" w:cs="Times New Roman"/>
      <w:color w:val="808000"/>
      <w:szCs w:val="24"/>
    </w:rPr>
  </w:style>
  <w:style w:type="character" w:customStyle="1" w:styleId="contributorCharChar">
    <w:name w:val="contributor Char Char"/>
    <w:link w:val="contributor"/>
    <w:rsid w:val="009F719F"/>
    <w:rPr>
      <w:rFonts w:eastAsia="Times New Roman" w:cs="Times New Roman"/>
      <w:color w:val="808000"/>
      <w:szCs w:val="24"/>
    </w:rPr>
  </w:style>
  <w:style w:type="paragraph" w:customStyle="1" w:styleId="COR">
    <w:name w:val="COR"/>
    <w:rsid w:val="009F719F"/>
    <w:pPr>
      <w:spacing w:line="480" w:lineRule="auto"/>
      <w:ind w:left="720" w:hanging="720"/>
    </w:pPr>
    <w:rPr>
      <w:rFonts w:eastAsia="Times New Roman" w:cs="Times New Roman"/>
      <w:color w:val="333333"/>
      <w:szCs w:val="24"/>
    </w:rPr>
  </w:style>
  <w:style w:type="paragraph" w:customStyle="1" w:styleId="CPYlogo">
    <w:name w:val="CPY logo"/>
    <w:link w:val="CPYlogoCharChar"/>
    <w:rsid w:val="009F719F"/>
    <w:pPr>
      <w:tabs>
        <w:tab w:val="left" w:pos="1862"/>
      </w:tabs>
    </w:pPr>
    <w:rPr>
      <w:rFonts w:eastAsia="Times New Roman" w:cs="Times New Roman"/>
      <w:color w:val="FF00FF"/>
      <w:szCs w:val="24"/>
    </w:rPr>
  </w:style>
  <w:style w:type="character" w:customStyle="1" w:styleId="CPYlogoCharChar">
    <w:name w:val="CPY logo Char Char"/>
    <w:link w:val="CPYlogo"/>
    <w:rsid w:val="009F719F"/>
    <w:rPr>
      <w:rFonts w:eastAsia="Times New Roman" w:cs="Times New Roman"/>
      <w:color w:val="FF00FF"/>
      <w:szCs w:val="24"/>
    </w:rPr>
  </w:style>
  <w:style w:type="paragraph" w:customStyle="1" w:styleId="CPYTXT">
    <w:name w:val="CPYTXT"/>
    <w:rsid w:val="009F719F"/>
    <w:pPr>
      <w:spacing w:line="480" w:lineRule="auto"/>
    </w:pPr>
    <w:rPr>
      <w:rFonts w:eastAsia="Times New Roman" w:cs="Times New Roman"/>
      <w:szCs w:val="20"/>
    </w:rPr>
  </w:style>
  <w:style w:type="paragraph" w:customStyle="1" w:styleId="CR">
    <w:name w:val="CR"/>
    <w:rsid w:val="009F719F"/>
    <w:pPr>
      <w:spacing w:line="480" w:lineRule="auto"/>
      <w:ind w:left="720" w:hanging="720"/>
    </w:pPr>
    <w:rPr>
      <w:rFonts w:eastAsia="Times New Roman" w:cs="Times New Roman"/>
      <w:szCs w:val="24"/>
    </w:rPr>
  </w:style>
  <w:style w:type="paragraph" w:customStyle="1" w:styleId="CST">
    <w:name w:val="CST"/>
    <w:autoRedefine/>
    <w:rsid w:val="009F719F"/>
    <w:pPr>
      <w:spacing w:line="480" w:lineRule="auto"/>
      <w:jc w:val="center"/>
    </w:pPr>
    <w:rPr>
      <w:rFonts w:eastAsia="Times New Roman" w:cs="Times New Roman"/>
      <w:color w:val="333399"/>
      <w:sz w:val="26"/>
      <w:szCs w:val="24"/>
    </w:rPr>
  </w:style>
  <w:style w:type="paragraph" w:customStyle="1" w:styleId="CT">
    <w:name w:val="CT"/>
    <w:autoRedefine/>
    <w:rsid w:val="009F719F"/>
    <w:pPr>
      <w:spacing w:line="480" w:lineRule="auto"/>
      <w:jc w:val="center"/>
    </w:pPr>
    <w:rPr>
      <w:rFonts w:eastAsia="Times New Roman" w:cs="Times New Roman"/>
      <w:color w:val="333399"/>
      <w:sz w:val="32"/>
      <w:szCs w:val="24"/>
    </w:rPr>
  </w:style>
  <w:style w:type="paragraph" w:customStyle="1" w:styleId="CTRTX">
    <w:name w:val="CTRTX"/>
    <w:rsid w:val="009F719F"/>
    <w:pPr>
      <w:spacing w:line="480" w:lineRule="auto"/>
      <w:ind w:left="720" w:right="720" w:hanging="720"/>
    </w:pPr>
    <w:rPr>
      <w:rFonts w:eastAsia="Times New Roman" w:cs="Times New Roman"/>
      <w:szCs w:val="24"/>
    </w:rPr>
  </w:style>
  <w:style w:type="character" w:customStyle="1" w:styleId="CTX">
    <w:name w:val="CTX"/>
    <w:rsid w:val="009F719F"/>
    <w:rPr>
      <w:color w:val="993300"/>
      <w:sz w:val="22"/>
      <w:szCs w:val="22"/>
    </w:rPr>
  </w:style>
  <w:style w:type="paragraph" w:customStyle="1" w:styleId="DE">
    <w:name w:val="DE"/>
    <w:rsid w:val="009F719F"/>
    <w:pPr>
      <w:spacing w:line="480" w:lineRule="auto"/>
      <w:ind w:left="720"/>
      <w:jc w:val="right"/>
    </w:pPr>
    <w:rPr>
      <w:rFonts w:eastAsia="Times New Roman" w:cs="Times New Roman"/>
      <w:i/>
      <w:szCs w:val="24"/>
    </w:rPr>
  </w:style>
  <w:style w:type="paragraph" w:customStyle="1" w:styleId="DEF">
    <w:name w:val="DEF"/>
    <w:rsid w:val="009F719F"/>
    <w:pPr>
      <w:spacing w:line="480" w:lineRule="auto"/>
    </w:pPr>
    <w:rPr>
      <w:rFonts w:eastAsia="Times New Roman" w:cs="Times New Roman"/>
      <w:color w:val="333333"/>
      <w:szCs w:val="24"/>
    </w:rPr>
  </w:style>
  <w:style w:type="character" w:customStyle="1" w:styleId="DES">
    <w:name w:val="DES"/>
    <w:rsid w:val="009F719F"/>
    <w:rPr>
      <w:color w:val="333333"/>
    </w:rPr>
  </w:style>
  <w:style w:type="paragraph" w:customStyle="1" w:styleId="DH">
    <w:name w:val="DH"/>
    <w:rsid w:val="009F719F"/>
    <w:pPr>
      <w:spacing w:line="480" w:lineRule="auto"/>
      <w:ind w:left="720" w:right="720"/>
    </w:pPr>
    <w:rPr>
      <w:rFonts w:eastAsia="Times New Roman" w:cs="Times New Roman"/>
      <w:color w:val="333333"/>
      <w:sz w:val="28"/>
      <w:szCs w:val="24"/>
    </w:rPr>
  </w:style>
  <w:style w:type="paragraph" w:customStyle="1" w:styleId="DIA">
    <w:name w:val="DIA"/>
    <w:link w:val="DIAChar"/>
    <w:rsid w:val="009F719F"/>
    <w:pPr>
      <w:spacing w:line="480" w:lineRule="auto"/>
      <w:ind w:left="2160" w:right="720" w:hanging="1440"/>
    </w:pPr>
    <w:rPr>
      <w:rFonts w:eastAsia="Times New Roman" w:cs="Times New Roman"/>
      <w:color w:val="003366"/>
      <w:szCs w:val="24"/>
    </w:rPr>
  </w:style>
  <w:style w:type="character" w:customStyle="1" w:styleId="DIAChar">
    <w:name w:val="DIA Char"/>
    <w:link w:val="DIA"/>
    <w:rsid w:val="009F719F"/>
    <w:rPr>
      <w:rFonts w:eastAsia="Times New Roman" w:cs="Times New Roman"/>
      <w:color w:val="003366"/>
      <w:szCs w:val="24"/>
    </w:rPr>
  </w:style>
  <w:style w:type="paragraph" w:customStyle="1" w:styleId="DIAProse">
    <w:name w:val="DIA:Prose"/>
    <w:basedOn w:val="DIA"/>
    <w:link w:val="DIAProseCharChar"/>
    <w:rsid w:val="009F719F"/>
  </w:style>
  <w:style w:type="character" w:customStyle="1" w:styleId="DIAProseCharChar">
    <w:name w:val="DIA:Prose Char Char"/>
    <w:link w:val="DIAProse"/>
    <w:rsid w:val="009F719F"/>
    <w:rPr>
      <w:rFonts w:eastAsia="Times New Roman" w:cs="Times New Roman"/>
      <w:color w:val="003366"/>
      <w:szCs w:val="24"/>
    </w:rPr>
  </w:style>
  <w:style w:type="paragraph" w:customStyle="1" w:styleId="DIAVerse">
    <w:name w:val="DIA:Verse"/>
    <w:basedOn w:val="DIA"/>
    <w:rsid w:val="009F719F"/>
  </w:style>
  <w:style w:type="paragraph" w:customStyle="1" w:styleId="DIS">
    <w:name w:val="DIS"/>
    <w:rsid w:val="009F719F"/>
    <w:pPr>
      <w:spacing w:line="360" w:lineRule="auto"/>
      <w:ind w:left="720"/>
    </w:pPr>
    <w:rPr>
      <w:rFonts w:eastAsia="Times New Roman" w:cs="Times New Roman"/>
      <w:color w:val="333333"/>
      <w:szCs w:val="24"/>
    </w:rPr>
  </w:style>
  <w:style w:type="paragraph" w:customStyle="1" w:styleId="DIS-Close">
    <w:name w:val="DIS-Close"/>
    <w:basedOn w:val="Normal"/>
    <w:link w:val="DIS-CloseChar"/>
    <w:rsid w:val="009F719F"/>
    <w:pPr>
      <w:pBdr>
        <w:bottom w:val="dotted" w:sz="12" w:space="1" w:color="FF6600"/>
      </w:pBdr>
      <w:shd w:val="clear" w:color="auto" w:fill="E6E6E6"/>
    </w:pPr>
  </w:style>
  <w:style w:type="character" w:customStyle="1" w:styleId="DIS-CloseChar">
    <w:name w:val="DIS-Close Char"/>
    <w:link w:val="DIS-Close"/>
    <w:rsid w:val="009F719F"/>
    <w:rPr>
      <w:rFonts w:eastAsia="Times New Roman" w:cs="Times New Roman"/>
      <w:szCs w:val="24"/>
      <w:shd w:val="clear" w:color="auto" w:fill="E6E6E6"/>
    </w:rPr>
  </w:style>
  <w:style w:type="paragraph" w:customStyle="1" w:styleId="DIS-Open">
    <w:name w:val="DIS-Open"/>
    <w:basedOn w:val="Normal"/>
    <w:rsid w:val="009F719F"/>
    <w:pPr>
      <w:pBdr>
        <w:top w:val="dotted" w:sz="12" w:space="1" w:color="FF6600"/>
      </w:pBdr>
      <w:shd w:val="clear" w:color="auto" w:fill="E6E6E6"/>
    </w:pPr>
  </w:style>
  <w:style w:type="paragraph" w:customStyle="1" w:styleId="EA">
    <w:name w:val="EA"/>
    <w:rsid w:val="009F719F"/>
    <w:pPr>
      <w:spacing w:line="480" w:lineRule="auto"/>
      <w:jc w:val="right"/>
    </w:pPr>
    <w:rPr>
      <w:rFonts w:eastAsia="Times New Roman" w:cs="Times New Roman"/>
      <w:szCs w:val="24"/>
    </w:rPr>
  </w:style>
  <w:style w:type="paragraph" w:customStyle="1" w:styleId="Editedby">
    <w:name w:val="Edited by"/>
    <w:rsid w:val="009F719F"/>
    <w:pPr>
      <w:spacing w:before="720" w:after="720"/>
      <w:jc w:val="center"/>
    </w:pPr>
    <w:rPr>
      <w:rFonts w:eastAsia="Times New Roman" w:cs="Times New Roman"/>
      <w:szCs w:val="24"/>
      <w:lang w:val="en-GB"/>
    </w:rPr>
  </w:style>
  <w:style w:type="paragraph" w:customStyle="1" w:styleId="EMB">
    <w:name w:val="EMB"/>
    <w:rsid w:val="009F719F"/>
    <w:pPr>
      <w:spacing w:line="480" w:lineRule="auto"/>
    </w:pPr>
    <w:rPr>
      <w:rFonts w:eastAsia="Times New Roman" w:cs="Times New Roman"/>
      <w:sz w:val="22"/>
    </w:rPr>
  </w:style>
  <w:style w:type="paragraph" w:customStyle="1" w:styleId="EMW">
    <w:name w:val="EMW"/>
    <w:basedOn w:val="Normal"/>
    <w:rsid w:val="009F719F"/>
    <w:pPr>
      <w:spacing w:line="480" w:lineRule="auto"/>
    </w:pPr>
  </w:style>
  <w:style w:type="character" w:customStyle="1" w:styleId="ENC">
    <w:name w:val="ENC"/>
    <w:rsid w:val="009F719F"/>
    <w:rPr>
      <w:color w:val="808000"/>
    </w:rPr>
  </w:style>
  <w:style w:type="paragraph" w:customStyle="1" w:styleId="END">
    <w:name w:val="END"/>
    <w:rsid w:val="009F719F"/>
    <w:pPr>
      <w:spacing w:line="480" w:lineRule="auto"/>
    </w:pPr>
    <w:rPr>
      <w:rFonts w:eastAsia="Times New Roman" w:cs="Times New Roman"/>
      <w:sz w:val="22"/>
    </w:rPr>
  </w:style>
  <w:style w:type="paragraph" w:customStyle="1" w:styleId="EPI">
    <w:name w:val="EPI"/>
    <w:rsid w:val="009F719F"/>
    <w:pPr>
      <w:spacing w:line="480" w:lineRule="auto"/>
    </w:pPr>
    <w:rPr>
      <w:rFonts w:eastAsia="Times New Roman" w:cs="Times New Roman"/>
      <w:color w:val="003366"/>
      <w:sz w:val="22"/>
    </w:rPr>
  </w:style>
  <w:style w:type="paragraph" w:customStyle="1" w:styleId="EPI-S">
    <w:name w:val="EPI-S"/>
    <w:rsid w:val="009F719F"/>
    <w:pPr>
      <w:spacing w:line="480" w:lineRule="auto"/>
      <w:jc w:val="right"/>
    </w:pPr>
    <w:rPr>
      <w:rFonts w:eastAsia="Times New Roman" w:cs="Times New Roman"/>
      <w:color w:val="003366"/>
      <w:sz w:val="22"/>
    </w:rPr>
  </w:style>
  <w:style w:type="character" w:customStyle="1" w:styleId="EPI-SChar">
    <w:name w:val="EPI-S Char"/>
    <w:rsid w:val="009F719F"/>
    <w:rPr>
      <w:rFonts w:ascii="Times New Roman" w:hAnsi="Times New Roman"/>
      <w:color w:val="333300"/>
      <w:sz w:val="22"/>
    </w:rPr>
  </w:style>
  <w:style w:type="paragraph" w:customStyle="1" w:styleId="EQ">
    <w:name w:val="EQ"/>
    <w:link w:val="EQChar"/>
    <w:rsid w:val="009F719F"/>
    <w:pPr>
      <w:spacing w:line="480" w:lineRule="auto"/>
      <w:jc w:val="center"/>
    </w:pPr>
    <w:rPr>
      <w:rFonts w:eastAsia="Times New Roman" w:cs="Times New Roman"/>
      <w:szCs w:val="24"/>
    </w:rPr>
  </w:style>
  <w:style w:type="character" w:customStyle="1" w:styleId="EQChar">
    <w:name w:val="EQ Char"/>
    <w:link w:val="EQ"/>
    <w:rsid w:val="009F719F"/>
    <w:rPr>
      <w:rFonts w:eastAsia="Times New Roman" w:cs="Times New Roman"/>
      <w:szCs w:val="24"/>
    </w:rPr>
  </w:style>
  <w:style w:type="paragraph" w:customStyle="1" w:styleId="EQC">
    <w:name w:val="EQC"/>
    <w:rsid w:val="009F719F"/>
    <w:pPr>
      <w:spacing w:line="480" w:lineRule="auto"/>
    </w:pPr>
    <w:rPr>
      <w:rFonts w:eastAsia="Times New Roman" w:cs="Times New Roman"/>
      <w:szCs w:val="26"/>
    </w:rPr>
  </w:style>
  <w:style w:type="character" w:customStyle="1" w:styleId="EQL">
    <w:name w:val="EQL"/>
    <w:rsid w:val="009F719F"/>
    <w:rPr>
      <w:bdr w:val="single" w:sz="4" w:space="0" w:color="0000FF"/>
    </w:rPr>
  </w:style>
  <w:style w:type="character" w:customStyle="1" w:styleId="EQN">
    <w:name w:val="EQN"/>
    <w:rsid w:val="009F719F"/>
    <w:rPr>
      <w:color w:val="0000FF"/>
      <w:bdr w:val="single" w:sz="4" w:space="0" w:color="0000FF"/>
    </w:rPr>
  </w:style>
  <w:style w:type="character" w:customStyle="1" w:styleId="ETY">
    <w:name w:val="ETY"/>
    <w:rsid w:val="009F719F"/>
    <w:rPr>
      <w:color w:val="808080"/>
    </w:rPr>
  </w:style>
  <w:style w:type="paragraph" w:customStyle="1" w:styleId="EXER">
    <w:name w:val="EXER"/>
    <w:rsid w:val="009F719F"/>
    <w:pPr>
      <w:spacing w:line="480" w:lineRule="auto"/>
    </w:pPr>
    <w:rPr>
      <w:rFonts w:eastAsia="Times New Roman" w:cs="Times New Roman"/>
      <w:color w:val="333333"/>
      <w:szCs w:val="24"/>
    </w:rPr>
  </w:style>
  <w:style w:type="paragraph" w:customStyle="1" w:styleId="EXER-Close">
    <w:name w:val="EXER-Close"/>
    <w:basedOn w:val="Normal"/>
    <w:rsid w:val="009F719F"/>
    <w:pPr>
      <w:pBdr>
        <w:bottom w:val="dotted" w:sz="12" w:space="1" w:color="0000FF"/>
      </w:pBdr>
      <w:shd w:val="clear" w:color="auto" w:fill="E6E6E6"/>
    </w:pPr>
  </w:style>
  <w:style w:type="paragraph" w:customStyle="1" w:styleId="EXERH">
    <w:name w:val="EXERH"/>
    <w:rsid w:val="009F719F"/>
    <w:pPr>
      <w:spacing w:line="480" w:lineRule="auto"/>
    </w:pPr>
    <w:rPr>
      <w:rFonts w:eastAsia="Times New Roman" w:cs="Times New Roman"/>
      <w:color w:val="333333"/>
      <w:sz w:val="28"/>
      <w:szCs w:val="28"/>
    </w:rPr>
  </w:style>
  <w:style w:type="paragraph" w:customStyle="1" w:styleId="EXER-Open">
    <w:name w:val="EXER-Open"/>
    <w:basedOn w:val="Normal"/>
    <w:rsid w:val="009F719F"/>
    <w:pPr>
      <w:pBdr>
        <w:top w:val="dotted" w:sz="12" w:space="1" w:color="0000FF"/>
      </w:pBdr>
      <w:shd w:val="clear" w:color="auto" w:fill="E6E6E6"/>
    </w:pPr>
  </w:style>
  <w:style w:type="paragraph" w:customStyle="1" w:styleId="EXM">
    <w:name w:val="EXM"/>
    <w:link w:val="EXMChar"/>
    <w:rsid w:val="009F719F"/>
    <w:pPr>
      <w:spacing w:line="480" w:lineRule="auto"/>
    </w:pPr>
    <w:rPr>
      <w:rFonts w:eastAsia="Times New Roman" w:cs="Times New Roman"/>
      <w:color w:val="333333"/>
      <w:szCs w:val="24"/>
    </w:rPr>
  </w:style>
  <w:style w:type="character" w:customStyle="1" w:styleId="EXMChar">
    <w:name w:val="EXM Char"/>
    <w:link w:val="EXM"/>
    <w:rsid w:val="009F719F"/>
    <w:rPr>
      <w:rFonts w:eastAsia="Times New Roman" w:cs="Times New Roman"/>
      <w:color w:val="333333"/>
      <w:szCs w:val="24"/>
    </w:rPr>
  </w:style>
  <w:style w:type="paragraph" w:customStyle="1" w:styleId="EXR">
    <w:name w:val="EXR"/>
    <w:rsid w:val="009F719F"/>
    <w:pPr>
      <w:spacing w:line="480" w:lineRule="auto"/>
    </w:pPr>
    <w:rPr>
      <w:rFonts w:eastAsia="Times New Roman" w:cs="Times New Roman"/>
      <w:szCs w:val="24"/>
    </w:rPr>
  </w:style>
  <w:style w:type="paragraph" w:customStyle="1" w:styleId="EXT">
    <w:name w:val="EXT"/>
    <w:rsid w:val="009F719F"/>
    <w:pPr>
      <w:spacing w:before="120" w:after="120"/>
      <w:ind w:left="720" w:right="720"/>
    </w:pPr>
    <w:rPr>
      <w:rFonts w:eastAsia="Times New Roman" w:cs="Times New Roman"/>
      <w:color w:val="003366"/>
      <w:szCs w:val="24"/>
    </w:rPr>
  </w:style>
  <w:style w:type="paragraph" w:customStyle="1" w:styleId="EXT-Close">
    <w:name w:val="EXT-Close"/>
    <w:basedOn w:val="Normal"/>
    <w:rsid w:val="009F719F"/>
    <w:pPr>
      <w:pBdr>
        <w:bottom w:val="dotted" w:sz="12" w:space="1" w:color="808000"/>
      </w:pBdr>
      <w:shd w:val="clear" w:color="auto" w:fill="E6E6E6"/>
    </w:pPr>
  </w:style>
  <w:style w:type="paragraph" w:customStyle="1" w:styleId="EXT-Open">
    <w:name w:val="EXT-Open"/>
    <w:basedOn w:val="Normal"/>
    <w:rsid w:val="009F719F"/>
    <w:pPr>
      <w:pBdr>
        <w:top w:val="dotted" w:sz="12" w:space="1" w:color="808000"/>
      </w:pBdr>
      <w:shd w:val="clear" w:color="auto" w:fill="E6E6E6"/>
    </w:pPr>
  </w:style>
  <w:style w:type="paragraph" w:customStyle="1" w:styleId="EXT-S">
    <w:name w:val="EXT-S"/>
    <w:rsid w:val="009F719F"/>
    <w:pPr>
      <w:spacing w:line="480" w:lineRule="auto"/>
      <w:ind w:left="720" w:right="720"/>
      <w:jc w:val="right"/>
    </w:pPr>
    <w:rPr>
      <w:rFonts w:eastAsia="Times New Roman" w:cs="Times New Roman"/>
      <w:color w:val="003366"/>
      <w:szCs w:val="24"/>
    </w:rPr>
  </w:style>
  <w:style w:type="character" w:customStyle="1" w:styleId="EXT-SChar">
    <w:name w:val="EXT-S Char"/>
    <w:rsid w:val="009F719F"/>
    <w:rPr>
      <w:rFonts w:ascii="Times New Roman" w:hAnsi="Times New Roman"/>
      <w:color w:val="333300"/>
      <w:sz w:val="24"/>
    </w:rPr>
  </w:style>
  <w:style w:type="character" w:customStyle="1" w:styleId="FAM">
    <w:name w:val="FAM"/>
    <w:rsid w:val="009F719F"/>
    <w:rPr>
      <w:color w:val="800000"/>
    </w:rPr>
  </w:style>
  <w:style w:type="paragraph" w:customStyle="1" w:styleId="FEN">
    <w:name w:val="FEN"/>
    <w:rsid w:val="009F719F"/>
    <w:pPr>
      <w:spacing w:line="480" w:lineRule="auto"/>
    </w:pPr>
    <w:rPr>
      <w:rFonts w:eastAsia="Times New Roman" w:cs="Times New Roman"/>
      <w:color w:val="333333"/>
      <w:szCs w:val="24"/>
    </w:rPr>
  </w:style>
  <w:style w:type="paragraph" w:customStyle="1" w:styleId="FET">
    <w:name w:val="FET"/>
    <w:rsid w:val="009F719F"/>
    <w:pPr>
      <w:spacing w:line="480" w:lineRule="auto"/>
    </w:pPr>
    <w:rPr>
      <w:rFonts w:eastAsia="Times New Roman" w:cs="Times New Roman"/>
      <w:color w:val="333333"/>
      <w:sz w:val="28"/>
      <w:szCs w:val="24"/>
    </w:rPr>
  </w:style>
  <w:style w:type="paragraph" w:customStyle="1" w:styleId="FFN">
    <w:name w:val="FFN"/>
    <w:rsid w:val="009F719F"/>
    <w:pPr>
      <w:spacing w:line="480" w:lineRule="auto"/>
    </w:pPr>
    <w:rPr>
      <w:rFonts w:eastAsia="Times New Roman" w:cs="Times New Roman"/>
      <w:color w:val="008080"/>
      <w:sz w:val="20"/>
      <w:szCs w:val="24"/>
    </w:rPr>
  </w:style>
  <w:style w:type="paragraph" w:customStyle="1" w:styleId="FGC">
    <w:name w:val="FGC"/>
    <w:rsid w:val="009F719F"/>
    <w:pPr>
      <w:spacing w:line="480" w:lineRule="auto"/>
    </w:pPr>
    <w:rPr>
      <w:rFonts w:eastAsia="Times New Roman" w:cs="Times New Roman"/>
      <w:color w:val="008080"/>
      <w:szCs w:val="24"/>
    </w:rPr>
  </w:style>
  <w:style w:type="paragraph" w:customStyle="1" w:styleId="FGN">
    <w:name w:val="FGN"/>
    <w:rsid w:val="009F719F"/>
    <w:pPr>
      <w:spacing w:line="480" w:lineRule="auto"/>
    </w:pPr>
    <w:rPr>
      <w:rFonts w:eastAsia="Times New Roman" w:cs="Times New Roman"/>
      <w:color w:val="008080"/>
      <w:szCs w:val="24"/>
    </w:rPr>
  </w:style>
  <w:style w:type="paragraph" w:customStyle="1" w:styleId="FGS">
    <w:name w:val="FGS"/>
    <w:rsid w:val="009F719F"/>
    <w:pPr>
      <w:spacing w:line="480" w:lineRule="auto"/>
    </w:pPr>
    <w:rPr>
      <w:rFonts w:eastAsia="Times New Roman" w:cs="Times New Roman"/>
      <w:color w:val="008080"/>
      <w:sz w:val="20"/>
      <w:szCs w:val="24"/>
    </w:rPr>
  </w:style>
  <w:style w:type="character" w:customStyle="1" w:styleId="FGSChar">
    <w:name w:val="FGS Char"/>
    <w:rsid w:val="009F719F"/>
    <w:rPr>
      <w:rFonts w:ascii="Times New Roman" w:hAnsi="Times New Roman"/>
      <w:color w:val="333300"/>
      <w:sz w:val="20"/>
    </w:rPr>
  </w:style>
  <w:style w:type="paragraph" w:customStyle="1" w:styleId="FGT">
    <w:name w:val="FGT"/>
    <w:rsid w:val="009F719F"/>
    <w:pPr>
      <w:spacing w:line="480" w:lineRule="auto"/>
    </w:pPr>
    <w:rPr>
      <w:rFonts w:eastAsia="Times New Roman" w:cs="Times New Roman"/>
      <w:color w:val="008080"/>
      <w:szCs w:val="24"/>
    </w:rPr>
  </w:style>
  <w:style w:type="character" w:customStyle="1" w:styleId="FigXref">
    <w:name w:val="FigXref"/>
    <w:rsid w:val="009F719F"/>
    <w:rPr>
      <w:color w:val="0000FF"/>
      <w:bdr w:val="single" w:sz="4" w:space="0" w:color="auto"/>
    </w:rPr>
  </w:style>
  <w:style w:type="paragraph" w:customStyle="1" w:styleId="FMCTAB">
    <w:name w:val="FMCT:AB"/>
    <w:rsid w:val="009F719F"/>
    <w:pPr>
      <w:spacing w:line="480" w:lineRule="auto"/>
      <w:jc w:val="center"/>
    </w:pPr>
    <w:rPr>
      <w:rFonts w:eastAsia="Times New Roman" w:cs="Times New Roman"/>
      <w:color w:val="333399"/>
      <w:sz w:val="32"/>
      <w:szCs w:val="24"/>
    </w:rPr>
  </w:style>
  <w:style w:type="paragraph" w:customStyle="1" w:styleId="FMCTACK">
    <w:name w:val="FMCT:ACK"/>
    <w:rsid w:val="009F719F"/>
    <w:pPr>
      <w:spacing w:line="480" w:lineRule="auto"/>
      <w:jc w:val="center"/>
    </w:pPr>
    <w:rPr>
      <w:rFonts w:eastAsia="Times New Roman" w:cs="Times New Roman"/>
      <w:color w:val="333399"/>
      <w:sz w:val="32"/>
      <w:szCs w:val="24"/>
    </w:rPr>
  </w:style>
  <w:style w:type="paragraph" w:customStyle="1" w:styleId="FMCTAU">
    <w:name w:val="FMCT:AU"/>
    <w:rsid w:val="009F719F"/>
    <w:pPr>
      <w:spacing w:line="480" w:lineRule="auto"/>
    </w:pPr>
    <w:rPr>
      <w:rFonts w:eastAsia="Times New Roman" w:cs="Times New Roman"/>
      <w:color w:val="333399"/>
      <w:sz w:val="32"/>
      <w:szCs w:val="24"/>
    </w:rPr>
  </w:style>
  <w:style w:type="paragraph" w:customStyle="1" w:styleId="FMCTBTOC">
    <w:name w:val="FMCT:BTOC"/>
    <w:rsid w:val="009F719F"/>
    <w:pPr>
      <w:spacing w:line="480" w:lineRule="auto"/>
    </w:pPr>
    <w:rPr>
      <w:rFonts w:eastAsia="Times New Roman" w:cs="Times New Roman"/>
      <w:color w:val="333399"/>
      <w:sz w:val="32"/>
      <w:szCs w:val="24"/>
    </w:rPr>
  </w:style>
  <w:style w:type="paragraph" w:customStyle="1" w:styleId="FMCTCONT">
    <w:name w:val="FMCT:CONT"/>
    <w:autoRedefine/>
    <w:rsid w:val="009F719F"/>
    <w:pPr>
      <w:spacing w:line="480" w:lineRule="auto"/>
      <w:jc w:val="center"/>
    </w:pPr>
    <w:rPr>
      <w:rFonts w:eastAsia="Times New Roman" w:cs="Times New Roman"/>
      <w:color w:val="333399"/>
      <w:sz w:val="32"/>
      <w:szCs w:val="24"/>
    </w:rPr>
  </w:style>
  <w:style w:type="paragraph" w:customStyle="1" w:styleId="FMCTCR">
    <w:name w:val="FMCT:CR"/>
    <w:rsid w:val="009F719F"/>
    <w:pPr>
      <w:spacing w:line="480" w:lineRule="auto"/>
    </w:pPr>
    <w:rPr>
      <w:rFonts w:eastAsia="Times New Roman" w:cs="Times New Roman"/>
      <w:color w:val="333399"/>
      <w:sz w:val="32"/>
      <w:szCs w:val="24"/>
    </w:rPr>
  </w:style>
  <w:style w:type="paragraph" w:customStyle="1" w:styleId="FMCTCTR">
    <w:name w:val="FMCT:CTR"/>
    <w:rsid w:val="009F719F"/>
    <w:pPr>
      <w:spacing w:line="480" w:lineRule="auto"/>
    </w:pPr>
    <w:rPr>
      <w:rFonts w:eastAsia="Times New Roman" w:cs="Times New Roman"/>
      <w:color w:val="333399"/>
      <w:sz w:val="32"/>
      <w:szCs w:val="24"/>
    </w:rPr>
  </w:style>
  <w:style w:type="paragraph" w:customStyle="1" w:styleId="FMCTDED">
    <w:name w:val="FMCT:DED"/>
    <w:rsid w:val="009F719F"/>
    <w:pPr>
      <w:spacing w:line="480" w:lineRule="auto"/>
    </w:pPr>
    <w:rPr>
      <w:rFonts w:eastAsia="Times New Roman" w:cs="Times New Roman"/>
      <w:color w:val="333399"/>
      <w:sz w:val="32"/>
      <w:szCs w:val="24"/>
    </w:rPr>
  </w:style>
  <w:style w:type="paragraph" w:customStyle="1" w:styleId="FMCTEB">
    <w:name w:val="FMCT:EB"/>
    <w:rsid w:val="009F719F"/>
    <w:rPr>
      <w:rFonts w:eastAsia="Times New Roman" w:cs="Times New Roman"/>
      <w:color w:val="333399"/>
      <w:sz w:val="32"/>
      <w:szCs w:val="24"/>
    </w:rPr>
  </w:style>
  <w:style w:type="paragraph" w:customStyle="1" w:styleId="FMCTEPI">
    <w:name w:val="FMCT:EPI"/>
    <w:link w:val="FMCTEPIChar"/>
    <w:rsid w:val="009F719F"/>
    <w:pPr>
      <w:spacing w:line="480" w:lineRule="auto"/>
    </w:pPr>
    <w:rPr>
      <w:rFonts w:eastAsia="Times New Roman" w:cs="Times New Roman"/>
      <w:color w:val="333399"/>
      <w:sz w:val="32"/>
      <w:szCs w:val="24"/>
    </w:rPr>
  </w:style>
  <w:style w:type="character" w:customStyle="1" w:styleId="FMCTEPIChar">
    <w:name w:val="FMCT:EPI Char"/>
    <w:link w:val="FMCTEPI"/>
    <w:rsid w:val="009F719F"/>
    <w:rPr>
      <w:rFonts w:eastAsia="Times New Roman" w:cs="Times New Roman"/>
      <w:color w:val="333399"/>
      <w:sz w:val="32"/>
      <w:szCs w:val="24"/>
    </w:rPr>
  </w:style>
  <w:style w:type="paragraph" w:customStyle="1" w:styleId="FMCTFP">
    <w:name w:val="FMCT:FP"/>
    <w:rsid w:val="009F719F"/>
    <w:pPr>
      <w:spacing w:line="480" w:lineRule="auto"/>
    </w:pPr>
    <w:rPr>
      <w:rFonts w:eastAsia="Times New Roman" w:cs="Times New Roman"/>
      <w:color w:val="333399"/>
      <w:sz w:val="32"/>
      <w:szCs w:val="24"/>
    </w:rPr>
  </w:style>
  <w:style w:type="paragraph" w:customStyle="1" w:styleId="FMCTFW">
    <w:name w:val="FMCT:FW"/>
    <w:rsid w:val="009F719F"/>
    <w:pPr>
      <w:spacing w:line="480" w:lineRule="auto"/>
    </w:pPr>
    <w:rPr>
      <w:rFonts w:eastAsia="Times New Roman" w:cs="Times New Roman"/>
      <w:color w:val="333399"/>
      <w:sz w:val="32"/>
      <w:szCs w:val="24"/>
    </w:rPr>
  </w:style>
  <w:style w:type="paragraph" w:customStyle="1" w:styleId="FMCTHT">
    <w:name w:val="FMCT:HT"/>
    <w:rsid w:val="009F719F"/>
    <w:pPr>
      <w:spacing w:line="480" w:lineRule="auto"/>
    </w:pPr>
    <w:rPr>
      <w:rFonts w:eastAsia="Times New Roman" w:cs="Times New Roman"/>
      <w:color w:val="333399"/>
      <w:sz w:val="32"/>
      <w:szCs w:val="24"/>
    </w:rPr>
  </w:style>
  <w:style w:type="paragraph" w:customStyle="1" w:styleId="FMCTILL">
    <w:name w:val="FMCT:ILL"/>
    <w:autoRedefine/>
    <w:rsid w:val="009F719F"/>
    <w:pPr>
      <w:spacing w:line="480" w:lineRule="auto"/>
      <w:jc w:val="center"/>
    </w:pPr>
    <w:rPr>
      <w:rFonts w:eastAsia="Times New Roman" w:cs="Times New Roman"/>
      <w:color w:val="333399"/>
      <w:sz w:val="32"/>
      <w:szCs w:val="24"/>
    </w:rPr>
  </w:style>
  <w:style w:type="paragraph" w:customStyle="1" w:styleId="FMCTINT">
    <w:name w:val="FMCT:INT"/>
    <w:autoRedefine/>
    <w:rsid w:val="009F719F"/>
    <w:pPr>
      <w:spacing w:line="480" w:lineRule="auto"/>
      <w:jc w:val="center"/>
    </w:pPr>
    <w:rPr>
      <w:rFonts w:eastAsia="Times New Roman" w:cs="Times New Roman"/>
      <w:color w:val="333399"/>
      <w:sz w:val="32"/>
      <w:szCs w:val="24"/>
    </w:rPr>
  </w:style>
  <w:style w:type="paragraph" w:customStyle="1" w:styleId="FMCTLIST">
    <w:name w:val="FMCT:LIST"/>
    <w:rsid w:val="009F719F"/>
    <w:pPr>
      <w:spacing w:line="480" w:lineRule="auto"/>
    </w:pPr>
    <w:rPr>
      <w:rFonts w:eastAsia="Times New Roman" w:cs="Times New Roman"/>
      <w:color w:val="333399"/>
      <w:sz w:val="32"/>
      <w:szCs w:val="24"/>
    </w:rPr>
  </w:style>
  <w:style w:type="paragraph" w:customStyle="1" w:styleId="FMCTLTBL">
    <w:name w:val="FMCT:LTBL"/>
    <w:rsid w:val="009F719F"/>
    <w:pPr>
      <w:spacing w:line="480" w:lineRule="auto"/>
    </w:pPr>
    <w:rPr>
      <w:rFonts w:eastAsia="Times New Roman" w:cs="Times New Roman"/>
      <w:color w:val="333399"/>
      <w:sz w:val="32"/>
      <w:szCs w:val="24"/>
    </w:rPr>
  </w:style>
  <w:style w:type="paragraph" w:customStyle="1" w:styleId="FMCTMAP">
    <w:name w:val="FMCT:MAP"/>
    <w:rsid w:val="009F719F"/>
    <w:rPr>
      <w:rFonts w:eastAsia="Times New Roman" w:cs="Times New Roman"/>
      <w:color w:val="333399"/>
      <w:sz w:val="32"/>
      <w:szCs w:val="24"/>
    </w:rPr>
  </w:style>
  <w:style w:type="paragraph" w:customStyle="1" w:styleId="FMCTNED">
    <w:name w:val="FMCT:NED"/>
    <w:rsid w:val="009F719F"/>
    <w:pPr>
      <w:spacing w:line="480" w:lineRule="auto"/>
    </w:pPr>
    <w:rPr>
      <w:rFonts w:eastAsia="Times New Roman" w:cs="Times New Roman"/>
      <w:color w:val="333399"/>
      <w:sz w:val="32"/>
      <w:szCs w:val="24"/>
    </w:rPr>
  </w:style>
  <w:style w:type="paragraph" w:customStyle="1" w:styleId="FMCTOTH">
    <w:name w:val="FMCT:OTH"/>
    <w:autoRedefine/>
    <w:rsid w:val="009F719F"/>
    <w:pPr>
      <w:spacing w:line="480" w:lineRule="auto"/>
      <w:jc w:val="center"/>
    </w:pPr>
    <w:rPr>
      <w:rFonts w:eastAsia="Times New Roman" w:cs="Times New Roman"/>
      <w:color w:val="333399"/>
      <w:sz w:val="32"/>
      <w:szCs w:val="24"/>
    </w:rPr>
  </w:style>
  <w:style w:type="paragraph" w:customStyle="1" w:styleId="FMCTPREF">
    <w:name w:val="FMCT:PREF"/>
    <w:rsid w:val="009F719F"/>
    <w:pPr>
      <w:spacing w:line="480" w:lineRule="auto"/>
    </w:pPr>
    <w:rPr>
      <w:rFonts w:eastAsia="Times New Roman" w:cs="Times New Roman"/>
      <w:color w:val="333399"/>
      <w:sz w:val="32"/>
      <w:szCs w:val="24"/>
    </w:rPr>
  </w:style>
  <w:style w:type="paragraph" w:customStyle="1" w:styleId="FMCTST">
    <w:name w:val="FMCT:ST"/>
    <w:rsid w:val="009F719F"/>
    <w:pPr>
      <w:spacing w:line="480" w:lineRule="auto"/>
    </w:pPr>
    <w:rPr>
      <w:rFonts w:eastAsia="Times New Roman" w:cs="Times New Roman"/>
      <w:color w:val="333399"/>
      <w:sz w:val="32"/>
      <w:szCs w:val="24"/>
    </w:rPr>
  </w:style>
  <w:style w:type="paragraph" w:customStyle="1" w:styleId="FMCTT">
    <w:name w:val="FMCT:T"/>
    <w:rsid w:val="009F719F"/>
    <w:pPr>
      <w:spacing w:line="480" w:lineRule="auto"/>
    </w:pPr>
    <w:rPr>
      <w:rFonts w:eastAsia="Times New Roman" w:cs="Times New Roman"/>
      <w:color w:val="333399"/>
      <w:sz w:val="32"/>
      <w:szCs w:val="24"/>
    </w:rPr>
  </w:style>
  <w:style w:type="paragraph" w:customStyle="1" w:styleId="FMCTTB">
    <w:name w:val="FMCT:TB"/>
    <w:rsid w:val="009F719F"/>
    <w:pPr>
      <w:spacing w:line="480" w:lineRule="auto"/>
    </w:pPr>
    <w:rPr>
      <w:rFonts w:eastAsia="Times New Roman" w:cs="Times New Roman"/>
      <w:color w:val="333399"/>
      <w:sz w:val="32"/>
      <w:szCs w:val="24"/>
    </w:rPr>
  </w:style>
  <w:style w:type="paragraph" w:customStyle="1" w:styleId="FMCTWTPB">
    <w:name w:val="FMCT:WTPB"/>
    <w:rsid w:val="009F719F"/>
    <w:pPr>
      <w:spacing w:line="480" w:lineRule="auto"/>
    </w:pPr>
    <w:rPr>
      <w:rFonts w:eastAsia="Times New Roman" w:cs="Times New Roman"/>
      <w:color w:val="333399"/>
      <w:sz w:val="32"/>
      <w:szCs w:val="24"/>
    </w:rPr>
  </w:style>
  <w:style w:type="paragraph" w:customStyle="1" w:styleId="FMCTWTPO">
    <w:name w:val="FMCT:WTPO"/>
    <w:rsid w:val="009F719F"/>
    <w:pPr>
      <w:spacing w:line="480" w:lineRule="auto"/>
    </w:pPr>
    <w:rPr>
      <w:rFonts w:eastAsia="Times New Roman" w:cs="Times New Roman"/>
      <w:color w:val="333399"/>
      <w:sz w:val="32"/>
    </w:rPr>
  </w:style>
  <w:style w:type="paragraph" w:customStyle="1" w:styleId="FN">
    <w:name w:val="FN"/>
    <w:rsid w:val="009F719F"/>
    <w:pPr>
      <w:spacing w:line="360" w:lineRule="auto"/>
    </w:pPr>
    <w:rPr>
      <w:rFonts w:eastAsia="Times New Roman" w:cs="Times New Roman"/>
      <w:szCs w:val="24"/>
    </w:rPr>
  </w:style>
  <w:style w:type="character" w:customStyle="1" w:styleId="FNM">
    <w:name w:val="FNM"/>
    <w:rsid w:val="009F719F"/>
    <w:rPr>
      <w:color w:val="008000"/>
    </w:rPr>
  </w:style>
  <w:style w:type="paragraph" w:customStyle="1" w:styleId="FORM">
    <w:name w:val="FORM"/>
    <w:rsid w:val="009F719F"/>
    <w:rPr>
      <w:rFonts w:eastAsia="Times New Roman" w:cs="Times New Roman"/>
      <w:color w:val="666699"/>
      <w:sz w:val="26"/>
      <w:szCs w:val="24"/>
    </w:rPr>
  </w:style>
  <w:style w:type="paragraph" w:customStyle="1" w:styleId="FORM-C">
    <w:name w:val="FORM-C"/>
    <w:rsid w:val="009F719F"/>
    <w:rPr>
      <w:rFonts w:eastAsia="Times New Roman" w:cs="Times New Roman"/>
      <w:color w:val="666699"/>
      <w:szCs w:val="24"/>
    </w:rPr>
  </w:style>
  <w:style w:type="paragraph" w:customStyle="1" w:styleId="FORM-N">
    <w:name w:val="FORM-N"/>
    <w:rsid w:val="009F719F"/>
    <w:rPr>
      <w:rFonts w:eastAsia="Times New Roman" w:cs="Times New Roman"/>
      <w:color w:val="666699"/>
      <w:szCs w:val="24"/>
    </w:rPr>
  </w:style>
  <w:style w:type="paragraph" w:customStyle="1" w:styleId="FORM-S">
    <w:name w:val="FORM-S"/>
    <w:rsid w:val="009F719F"/>
    <w:rPr>
      <w:rFonts w:eastAsia="Times New Roman" w:cs="Times New Roman"/>
      <w:color w:val="666699"/>
      <w:sz w:val="20"/>
      <w:szCs w:val="24"/>
    </w:rPr>
  </w:style>
  <w:style w:type="paragraph" w:customStyle="1" w:styleId="FSN">
    <w:name w:val="FSN"/>
    <w:rsid w:val="009F719F"/>
    <w:pPr>
      <w:spacing w:line="480" w:lineRule="auto"/>
    </w:pPr>
    <w:rPr>
      <w:rFonts w:eastAsia="Times New Roman" w:cs="Times New Roman"/>
      <w:color w:val="333333"/>
      <w:sz w:val="20"/>
      <w:szCs w:val="24"/>
    </w:rPr>
  </w:style>
  <w:style w:type="paragraph" w:customStyle="1" w:styleId="FT1Close">
    <w:name w:val="FT1 Close"/>
    <w:link w:val="FT1CloseChar"/>
    <w:rsid w:val="009F719F"/>
    <w:pPr>
      <w:pBdr>
        <w:bottom w:val="single" w:sz="24" w:space="1" w:color="993300"/>
      </w:pBdr>
      <w:shd w:val="clear" w:color="auto" w:fill="E6E6E6"/>
    </w:pPr>
    <w:rPr>
      <w:rFonts w:eastAsia="Times New Roman" w:cs="Times New Roman"/>
      <w:szCs w:val="24"/>
    </w:rPr>
  </w:style>
  <w:style w:type="character" w:customStyle="1" w:styleId="FT1CloseChar">
    <w:name w:val="FT1 Close Char"/>
    <w:link w:val="FT1Close"/>
    <w:rsid w:val="009F719F"/>
    <w:rPr>
      <w:rFonts w:eastAsia="Times New Roman" w:cs="Times New Roman"/>
      <w:szCs w:val="24"/>
      <w:shd w:val="clear" w:color="auto" w:fill="E6E6E6"/>
    </w:rPr>
  </w:style>
  <w:style w:type="paragraph" w:customStyle="1" w:styleId="FT1Open">
    <w:name w:val="FT1 Open"/>
    <w:link w:val="FT1OpenChar"/>
    <w:rsid w:val="009F719F"/>
    <w:pPr>
      <w:pBdr>
        <w:top w:val="single" w:sz="24" w:space="1" w:color="993300"/>
      </w:pBdr>
      <w:shd w:val="clear" w:color="auto" w:fill="E6E6E6"/>
    </w:pPr>
    <w:rPr>
      <w:rFonts w:eastAsia="Times New Roman" w:cs="Times New Roman"/>
      <w:szCs w:val="24"/>
    </w:rPr>
  </w:style>
  <w:style w:type="character" w:customStyle="1" w:styleId="FT1OpenChar">
    <w:name w:val="FT1 Open Char"/>
    <w:link w:val="FT1Open"/>
    <w:rsid w:val="009F719F"/>
    <w:rPr>
      <w:rFonts w:eastAsia="Times New Roman" w:cs="Times New Roman"/>
      <w:szCs w:val="24"/>
      <w:shd w:val="clear" w:color="auto" w:fill="E6E6E6"/>
    </w:rPr>
  </w:style>
  <w:style w:type="paragraph" w:customStyle="1" w:styleId="FT10Close">
    <w:name w:val="FT10 Close"/>
    <w:rsid w:val="009F719F"/>
    <w:pPr>
      <w:pBdr>
        <w:bottom w:val="single" w:sz="24" w:space="1" w:color="990000"/>
      </w:pBdr>
      <w:shd w:val="clear" w:color="auto" w:fill="E6E6E6"/>
    </w:pPr>
    <w:rPr>
      <w:rFonts w:eastAsia="Times New Roman" w:cs="Times New Roman"/>
      <w:szCs w:val="24"/>
    </w:rPr>
  </w:style>
  <w:style w:type="paragraph" w:customStyle="1" w:styleId="FT10Open">
    <w:name w:val="FT10 Open"/>
    <w:rsid w:val="009F719F"/>
    <w:pPr>
      <w:pBdr>
        <w:top w:val="single" w:sz="24" w:space="1" w:color="990000"/>
      </w:pBdr>
      <w:shd w:val="clear" w:color="auto" w:fill="E6E6E6"/>
    </w:pPr>
    <w:rPr>
      <w:rFonts w:eastAsia="Times New Roman" w:cs="Times New Roman"/>
      <w:szCs w:val="24"/>
    </w:rPr>
  </w:style>
  <w:style w:type="paragraph" w:customStyle="1" w:styleId="FT11Close">
    <w:name w:val="FT11 Close"/>
    <w:rsid w:val="009F719F"/>
    <w:pPr>
      <w:pBdr>
        <w:bottom w:val="single" w:sz="24" w:space="1" w:color="800000"/>
      </w:pBdr>
      <w:shd w:val="clear" w:color="auto" w:fill="E6E6E6"/>
    </w:pPr>
    <w:rPr>
      <w:rFonts w:eastAsia="Times New Roman" w:cs="Times New Roman"/>
      <w:szCs w:val="24"/>
    </w:rPr>
  </w:style>
  <w:style w:type="paragraph" w:customStyle="1" w:styleId="FT11Open">
    <w:name w:val="FT11 Open"/>
    <w:link w:val="FT11OpenChar"/>
    <w:rsid w:val="009F719F"/>
    <w:pPr>
      <w:pBdr>
        <w:top w:val="single" w:sz="24" w:space="1" w:color="800000"/>
      </w:pBdr>
      <w:shd w:val="clear" w:color="auto" w:fill="E6E6E6"/>
    </w:pPr>
    <w:rPr>
      <w:rFonts w:eastAsia="Times New Roman" w:cs="Times New Roman"/>
      <w:szCs w:val="24"/>
    </w:rPr>
  </w:style>
  <w:style w:type="character" w:customStyle="1" w:styleId="FT11OpenChar">
    <w:name w:val="FT11 Open Char"/>
    <w:link w:val="FT11Open"/>
    <w:rsid w:val="009F719F"/>
    <w:rPr>
      <w:rFonts w:eastAsia="Times New Roman" w:cs="Times New Roman"/>
      <w:szCs w:val="24"/>
      <w:shd w:val="clear" w:color="auto" w:fill="E6E6E6"/>
    </w:rPr>
  </w:style>
  <w:style w:type="paragraph" w:customStyle="1" w:styleId="FT12Close">
    <w:name w:val="FT12 Close"/>
    <w:rsid w:val="009F719F"/>
    <w:pPr>
      <w:pBdr>
        <w:bottom w:val="single" w:sz="24" w:space="1" w:color="009900"/>
      </w:pBdr>
      <w:shd w:val="clear" w:color="auto" w:fill="E6E6E6"/>
    </w:pPr>
    <w:rPr>
      <w:rFonts w:eastAsia="Times New Roman" w:cs="Times New Roman"/>
      <w:szCs w:val="24"/>
    </w:rPr>
  </w:style>
  <w:style w:type="paragraph" w:customStyle="1" w:styleId="FT12Open">
    <w:name w:val="FT12 Open"/>
    <w:rsid w:val="009F719F"/>
    <w:pPr>
      <w:pBdr>
        <w:top w:val="single" w:sz="24" w:space="1" w:color="009900"/>
      </w:pBdr>
      <w:shd w:val="clear" w:color="auto" w:fill="E6E6E6"/>
    </w:pPr>
    <w:rPr>
      <w:rFonts w:eastAsia="Times New Roman" w:cs="Times New Roman"/>
      <w:szCs w:val="24"/>
    </w:rPr>
  </w:style>
  <w:style w:type="paragraph" w:customStyle="1" w:styleId="FT13Close">
    <w:name w:val="FT13 Close"/>
    <w:rsid w:val="009F719F"/>
    <w:pPr>
      <w:pBdr>
        <w:bottom w:val="single" w:sz="24" w:space="1" w:color="3333FF"/>
      </w:pBdr>
      <w:shd w:val="clear" w:color="auto" w:fill="E6E6E6"/>
    </w:pPr>
    <w:rPr>
      <w:rFonts w:eastAsia="Times New Roman" w:cs="Times New Roman"/>
      <w:szCs w:val="24"/>
    </w:rPr>
  </w:style>
  <w:style w:type="paragraph" w:customStyle="1" w:styleId="FT13Open">
    <w:name w:val="FT13 Open"/>
    <w:link w:val="FT13OpenChar"/>
    <w:rsid w:val="009F719F"/>
    <w:pPr>
      <w:pBdr>
        <w:top w:val="single" w:sz="24" w:space="1" w:color="3333FF"/>
      </w:pBdr>
      <w:shd w:val="clear" w:color="auto" w:fill="E6E6E6"/>
    </w:pPr>
    <w:rPr>
      <w:rFonts w:eastAsia="Times New Roman" w:cs="Times New Roman"/>
      <w:szCs w:val="24"/>
    </w:rPr>
  </w:style>
  <w:style w:type="character" w:customStyle="1" w:styleId="FT13OpenChar">
    <w:name w:val="FT13 Open Char"/>
    <w:link w:val="FT13Open"/>
    <w:rsid w:val="009F719F"/>
    <w:rPr>
      <w:rFonts w:eastAsia="Times New Roman" w:cs="Times New Roman"/>
      <w:szCs w:val="24"/>
      <w:shd w:val="clear" w:color="auto" w:fill="E6E6E6"/>
    </w:rPr>
  </w:style>
  <w:style w:type="paragraph" w:customStyle="1" w:styleId="FT14Close">
    <w:name w:val="FT14 Close"/>
    <w:rsid w:val="009F719F"/>
    <w:pPr>
      <w:pBdr>
        <w:bottom w:val="single" w:sz="24" w:space="1" w:color="990099"/>
      </w:pBdr>
      <w:shd w:val="clear" w:color="auto" w:fill="E6E6E6"/>
    </w:pPr>
    <w:rPr>
      <w:rFonts w:eastAsia="Times New Roman" w:cs="Times New Roman"/>
      <w:szCs w:val="24"/>
    </w:rPr>
  </w:style>
  <w:style w:type="paragraph" w:customStyle="1" w:styleId="FT14Open">
    <w:name w:val="FT14 Open"/>
    <w:link w:val="FT14OpenChar"/>
    <w:rsid w:val="009F719F"/>
    <w:pPr>
      <w:pBdr>
        <w:top w:val="single" w:sz="24" w:space="1" w:color="990099"/>
      </w:pBdr>
      <w:shd w:val="clear" w:color="auto" w:fill="E6E6E6"/>
    </w:pPr>
    <w:rPr>
      <w:rFonts w:eastAsia="Times New Roman" w:cs="Times New Roman"/>
      <w:szCs w:val="24"/>
    </w:rPr>
  </w:style>
  <w:style w:type="character" w:customStyle="1" w:styleId="FT14OpenChar">
    <w:name w:val="FT14 Open Char"/>
    <w:link w:val="FT14Open"/>
    <w:rsid w:val="009F719F"/>
    <w:rPr>
      <w:rFonts w:eastAsia="Times New Roman" w:cs="Times New Roman"/>
      <w:szCs w:val="24"/>
      <w:shd w:val="clear" w:color="auto" w:fill="E6E6E6"/>
    </w:rPr>
  </w:style>
  <w:style w:type="paragraph" w:customStyle="1" w:styleId="FT15Close">
    <w:name w:val="FT15 Close"/>
    <w:rsid w:val="009F719F"/>
    <w:pPr>
      <w:pBdr>
        <w:bottom w:val="single" w:sz="24" w:space="1" w:color="FF33CC"/>
      </w:pBdr>
      <w:shd w:val="clear" w:color="auto" w:fill="E6E6E6"/>
    </w:pPr>
    <w:rPr>
      <w:rFonts w:eastAsia="Times New Roman" w:cs="Times New Roman"/>
      <w:szCs w:val="24"/>
    </w:rPr>
  </w:style>
  <w:style w:type="paragraph" w:customStyle="1" w:styleId="FT15Open">
    <w:name w:val="FT15 Open"/>
    <w:rsid w:val="009F719F"/>
    <w:pPr>
      <w:pBdr>
        <w:top w:val="single" w:sz="24" w:space="1" w:color="FF33CC"/>
      </w:pBdr>
      <w:shd w:val="clear" w:color="auto" w:fill="E6E6E6"/>
    </w:pPr>
    <w:rPr>
      <w:rFonts w:eastAsia="Times New Roman" w:cs="Times New Roman"/>
      <w:szCs w:val="24"/>
    </w:rPr>
  </w:style>
  <w:style w:type="paragraph" w:customStyle="1" w:styleId="FT16Close">
    <w:name w:val="FT16 Close"/>
    <w:rsid w:val="009F719F"/>
    <w:pPr>
      <w:pBdr>
        <w:bottom w:val="single" w:sz="24" w:space="1" w:color="CC9900"/>
      </w:pBdr>
      <w:shd w:val="clear" w:color="auto" w:fill="E6E6E6"/>
    </w:pPr>
    <w:rPr>
      <w:rFonts w:eastAsia="Times New Roman" w:cs="Times New Roman"/>
      <w:szCs w:val="24"/>
    </w:rPr>
  </w:style>
  <w:style w:type="paragraph" w:customStyle="1" w:styleId="FT16Open">
    <w:name w:val="FT16 Open"/>
    <w:rsid w:val="009F719F"/>
    <w:pPr>
      <w:pBdr>
        <w:top w:val="single" w:sz="24" w:space="1" w:color="CC9900"/>
      </w:pBdr>
      <w:shd w:val="clear" w:color="auto" w:fill="E6E6E6"/>
    </w:pPr>
    <w:rPr>
      <w:rFonts w:eastAsia="Times New Roman" w:cs="Times New Roman"/>
      <w:szCs w:val="24"/>
    </w:rPr>
  </w:style>
  <w:style w:type="paragraph" w:customStyle="1" w:styleId="FT17Close">
    <w:name w:val="FT17 Close"/>
    <w:rsid w:val="009F719F"/>
    <w:pPr>
      <w:pBdr>
        <w:bottom w:val="single" w:sz="24" w:space="1" w:color="FF99FF"/>
      </w:pBdr>
      <w:shd w:val="clear" w:color="auto" w:fill="E6E6E6"/>
    </w:pPr>
    <w:rPr>
      <w:rFonts w:eastAsia="Times New Roman" w:cs="Times New Roman"/>
      <w:szCs w:val="24"/>
    </w:rPr>
  </w:style>
  <w:style w:type="paragraph" w:customStyle="1" w:styleId="FT17Open">
    <w:name w:val="FT17 Open"/>
    <w:rsid w:val="009F719F"/>
    <w:pPr>
      <w:pBdr>
        <w:top w:val="single" w:sz="24" w:space="1" w:color="FF99FF"/>
      </w:pBdr>
      <w:shd w:val="clear" w:color="auto" w:fill="E6E6E6"/>
    </w:pPr>
    <w:rPr>
      <w:rFonts w:eastAsia="Times New Roman" w:cs="Times New Roman"/>
      <w:szCs w:val="24"/>
    </w:rPr>
  </w:style>
  <w:style w:type="paragraph" w:customStyle="1" w:styleId="FT18Close">
    <w:name w:val="FT18 Close"/>
    <w:rsid w:val="009F719F"/>
    <w:pPr>
      <w:pBdr>
        <w:bottom w:val="single" w:sz="24" w:space="1" w:color="6699FF"/>
      </w:pBdr>
      <w:shd w:val="clear" w:color="auto" w:fill="E6E6E6"/>
    </w:pPr>
    <w:rPr>
      <w:rFonts w:eastAsia="Times New Roman" w:cs="Times New Roman"/>
      <w:szCs w:val="24"/>
    </w:rPr>
  </w:style>
  <w:style w:type="paragraph" w:customStyle="1" w:styleId="FT18Open">
    <w:name w:val="FT18 Open"/>
    <w:rsid w:val="009F719F"/>
    <w:pPr>
      <w:pBdr>
        <w:top w:val="single" w:sz="24" w:space="1" w:color="6699FF"/>
      </w:pBdr>
      <w:shd w:val="clear" w:color="auto" w:fill="E6E6E6"/>
    </w:pPr>
    <w:rPr>
      <w:rFonts w:eastAsia="Times New Roman" w:cs="Times New Roman"/>
      <w:szCs w:val="24"/>
    </w:rPr>
  </w:style>
  <w:style w:type="paragraph" w:customStyle="1" w:styleId="FT19Close">
    <w:name w:val="FT19 Close"/>
    <w:rsid w:val="009F719F"/>
    <w:pPr>
      <w:pBdr>
        <w:bottom w:val="single" w:sz="24" w:space="1" w:color="FF3300"/>
      </w:pBdr>
      <w:shd w:val="clear" w:color="auto" w:fill="E6E6E6"/>
    </w:pPr>
    <w:rPr>
      <w:rFonts w:eastAsia="Times New Roman" w:cs="Times New Roman"/>
      <w:szCs w:val="24"/>
    </w:rPr>
  </w:style>
  <w:style w:type="paragraph" w:customStyle="1" w:styleId="FT19Open">
    <w:name w:val="FT19 Open"/>
    <w:rsid w:val="009F719F"/>
    <w:pPr>
      <w:pBdr>
        <w:top w:val="single" w:sz="24" w:space="1" w:color="FF3300"/>
      </w:pBdr>
      <w:shd w:val="clear" w:color="auto" w:fill="E6E6E6"/>
    </w:pPr>
    <w:rPr>
      <w:rFonts w:eastAsia="Times New Roman" w:cs="Times New Roman"/>
      <w:szCs w:val="24"/>
    </w:rPr>
  </w:style>
  <w:style w:type="paragraph" w:customStyle="1" w:styleId="FT2Close">
    <w:name w:val="FT2 Close"/>
    <w:link w:val="FT2CloseChar"/>
    <w:rsid w:val="009F719F"/>
    <w:pPr>
      <w:pBdr>
        <w:bottom w:val="single" w:sz="24" w:space="1" w:color="008000"/>
      </w:pBdr>
      <w:shd w:val="clear" w:color="auto" w:fill="E6E6E6"/>
    </w:pPr>
    <w:rPr>
      <w:rFonts w:eastAsia="Times New Roman" w:cs="Times New Roman"/>
      <w:szCs w:val="24"/>
    </w:rPr>
  </w:style>
  <w:style w:type="character" w:customStyle="1" w:styleId="FT2CloseChar">
    <w:name w:val="FT2 Close Char"/>
    <w:link w:val="FT2Close"/>
    <w:rsid w:val="009F719F"/>
    <w:rPr>
      <w:rFonts w:eastAsia="Times New Roman" w:cs="Times New Roman"/>
      <w:szCs w:val="24"/>
      <w:shd w:val="clear" w:color="auto" w:fill="E6E6E6"/>
    </w:rPr>
  </w:style>
  <w:style w:type="paragraph" w:customStyle="1" w:styleId="FT2Open">
    <w:name w:val="FT2 Open"/>
    <w:rsid w:val="009F719F"/>
    <w:pPr>
      <w:pBdr>
        <w:top w:val="single" w:sz="24" w:space="1" w:color="008000"/>
      </w:pBdr>
      <w:shd w:val="clear" w:color="auto" w:fill="E6E6E6"/>
    </w:pPr>
    <w:rPr>
      <w:rFonts w:eastAsia="Times New Roman" w:cs="Times New Roman"/>
      <w:szCs w:val="24"/>
    </w:rPr>
  </w:style>
  <w:style w:type="paragraph" w:customStyle="1" w:styleId="FT20Close">
    <w:name w:val="FT20 Close"/>
    <w:rsid w:val="009F719F"/>
    <w:pPr>
      <w:pBdr>
        <w:bottom w:val="single" w:sz="24" w:space="1" w:color="33CC33"/>
      </w:pBdr>
      <w:shd w:val="clear" w:color="auto" w:fill="E6E6E6"/>
    </w:pPr>
    <w:rPr>
      <w:rFonts w:eastAsia="Times New Roman" w:cs="Times New Roman"/>
      <w:szCs w:val="24"/>
    </w:rPr>
  </w:style>
  <w:style w:type="paragraph" w:customStyle="1" w:styleId="FT20Open">
    <w:name w:val="FT20 Open"/>
    <w:rsid w:val="009F719F"/>
    <w:pPr>
      <w:pBdr>
        <w:top w:val="single" w:sz="24" w:space="1" w:color="33CC33"/>
      </w:pBdr>
      <w:shd w:val="clear" w:color="auto" w:fill="E6E6E6"/>
    </w:pPr>
    <w:rPr>
      <w:rFonts w:eastAsia="Times New Roman" w:cs="Times New Roman"/>
      <w:szCs w:val="24"/>
    </w:rPr>
  </w:style>
  <w:style w:type="paragraph" w:customStyle="1" w:styleId="FT21Close">
    <w:name w:val="FT21 Close"/>
    <w:rsid w:val="009F719F"/>
    <w:pPr>
      <w:pBdr>
        <w:bottom w:val="single" w:sz="24" w:space="1" w:color="CC6600"/>
      </w:pBdr>
      <w:shd w:val="clear" w:color="auto" w:fill="E6E6E6"/>
    </w:pPr>
    <w:rPr>
      <w:rFonts w:eastAsia="Times New Roman" w:cs="Times New Roman"/>
      <w:szCs w:val="24"/>
    </w:rPr>
  </w:style>
  <w:style w:type="paragraph" w:customStyle="1" w:styleId="FT21Open">
    <w:name w:val="FT21 Open"/>
    <w:rsid w:val="009F719F"/>
    <w:pPr>
      <w:pBdr>
        <w:top w:val="single" w:sz="24" w:space="1" w:color="CC6600"/>
      </w:pBdr>
      <w:shd w:val="clear" w:color="auto" w:fill="E6E6E6"/>
    </w:pPr>
    <w:rPr>
      <w:rFonts w:eastAsia="Times New Roman" w:cs="Times New Roman"/>
      <w:szCs w:val="24"/>
    </w:rPr>
  </w:style>
  <w:style w:type="paragraph" w:customStyle="1" w:styleId="FT22Close">
    <w:name w:val="FT22 Close"/>
    <w:rsid w:val="009F719F"/>
    <w:pPr>
      <w:pBdr>
        <w:bottom w:val="single" w:sz="24" w:space="1" w:color="66FF66"/>
      </w:pBdr>
      <w:shd w:val="clear" w:color="auto" w:fill="E6E6E6"/>
    </w:pPr>
    <w:rPr>
      <w:rFonts w:eastAsia="Times New Roman" w:cs="Times New Roman"/>
      <w:szCs w:val="24"/>
    </w:rPr>
  </w:style>
  <w:style w:type="paragraph" w:customStyle="1" w:styleId="FT22Open">
    <w:name w:val="FT22 Open"/>
    <w:rsid w:val="009F719F"/>
    <w:pPr>
      <w:pBdr>
        <w:top w:val="single" w:sz="24" w:space="1" w:color="66FF66"/>
      </w:pBdr>
      <w:shd w:val="clear" w:color="auto" w:fill="E6E6E6"/>
    </w:pPr>
    <w:rPr>
      <w:rFonts w:eastAsia="Times New Roman" w:cs="Times New Roman"/>
      <w:szCs w:val="24"/>
    </w:rPr>
  </w:style>
  <w:style w:type="paragraph" w:customStyle="1" w:styleId="FT23Close">
    <w:name w:val="FT23 Close"/>
    <w:rsid w:val="009F719F"/>
    <w:pPr>
      <w:pBdr>
        <w:bottom w:val="single" w:sz="24" w:space="1" w:color="6666FF"/>
      </w:pBdr>
      <w:shd w:val="clear" w:color="auto" w:fill="E6E6E6"/>
    </w:pPr>
    <w:rPr>
      <w:rFonts w:eastAsia="Times New Roman" w:cs="Times New Roman"/>
      <w:szCs w:val="24"/>
    </w:rPr>
  </w:style>
  <w:style w:type="paragraph" w:customStyle="1" w:styleId="FT23Open">
    <w:name w:val="FT23 Open"/>
    <w:rsid w:val="009F719F"/>
    <w:pPr>
      <w:pBdr>
        <w:top w:val="single" w:sz="24" w:space="1" w:color="6666FF"/>
      </w:pBdr>
      <w:shd w:val="clear" w:color="auto" w:fill="E6E6E6"/>
    </w:pPr>
    <w:rPr>
      <w:rFonts w:eastAsia="Times New Roman" w:cs="Times New Roman"/>
      <w:szCs w:val="24"/>
    </w:rPr>
  </w:style>
  <w:style w:type="paragraph" w:customStyle="1" w:styleId="FT24Close">
    <w:name w:val="FT24 Close"/>
    <w:rsid w:val="009F719F"/>
    <w:pPr>
      <w:pBdr>
        <w:bottom w:val="single" w:sz="24" w:space="1" w:color="660066"/>
      </w:pBdr>
      <w:shd w:val="clear" w:color="auto" w:fill="E6E6E6"/>
    </w:pPr>
    <w:rPr>
      <w:rFonts w:eastAsia="Times New Roman" w:cs="Times New Roman"/>
      <w:szCs w:val="24"/>
    </w:rPr>
  </w:style>
  <w:style w:type="paragraph" w:customStyle="1" w:styleId="FT24Open">
    <w:name w:val="FT24 Open"/>
    <w:rsid w:val="009F719F"/>
    <w:pPr>
      <w:pBdr>
        <w:top w:val="single" w:sz="24" w:space="1" w:color="660066"/>
      </w:pBdr>
      <w:shd w:val="clear" w:color="auto" w:fill="E6E6E6"/>
    </w:pPr>
    <w:rPr>
      <w:rFonts w:eastAsia="Times New Roman" w:cs="Times New Roman"/>
      <w:szCs w:val="24"/>
    </w:rPr>
  </w:style>
  <w:style w:type="paragraph" w:customStyle="1" w:styleId="FT25Close">
    <w:name w:val="FT25 Close"/>
    <w:rsid w:val="009F719F"/>
    <w:pPr>
      <w:pBdr>
        <w:bottom w:val="single" w:sz="24" w:space="1" w:color="CC00FF"/>
      </w:pBdr>
      <w:shd w:val="clear" w:color="auto" w:fill="E6E6E6"/>
    </w:pPr>
    <w:rPr>
      <w:rFonts w:eastAsia="Times New Roman" w:cs="Times New Roman"/>
      <w:szCs w:val="24"/>
    </w:rPr>
  </w:style>
  <w:style w:type="paragraph" w:customStyle="1" w:styleId="FT25Open">
    <w:name w:val="FT25 Open"/>
    <w:rsid w:val="009F719F"/>
    <w:pPr>
      <w:pBdr>
        <w:top w:val="single" w:sz="24" w:space="1" w:color="CC00FF"/>
      </w:pBdr>
      <w:shd w:val="clear" w:color="auto" w:fill="E6E6E6"/>
    </w:pPr>
    <w:rPr>
      <w:rFonts w:eastAsia="Times New Roman" w:cs="Times New Roman"/>
      <w:szCs w:val="24"/>
    </w:rPr>
  </w:style>
  <w:style w:type="paragraph" w:customStyle="1" w:styleId="FT26Close">
    <w:name w:val="FT26 Close"/>
    <w:rsid w:val="009F719F"/>
    <w:pPr>
      <w:pBdr>
        <w:bottom w:val="single" w:sz="24" w:space="1" w:color="FFFF66"/>
      </w:pBdr>
      <w:shd w:val="clear" w:color="auto" w:fill="E6E6E6"/>
    </w:pPr>
    <w:rPr>
      <w:rFonts w:eastAsia="Times New Roman" w:cs="Times New Roman"/>
      <w:szCs w:val="24"/>
    </w:rPr>
  </w:style>
  <w:style w:type="paragraph" w:customStyle="1" w:styleId="FT26Open">
    <w:name w:val="FT26 Open"/>
    <w:rsid w:val="009F719F"/>
    <w:pPr>
      <w:pBdr>
        <w:top w:val="single" w:sz="24" w:space="1" w:color="FFFF66"/>
      </w:pBdr>
      <w:shd w:val="clear" w:color="auto" w:fill="E6E6E6"/>
    </w:pPr>
    <w:rPr>
      <w:rFonts w:eastAsia="Times New Roman" w:cs="Times New Roman"/>
      <w:szCs w:val="24"/>
    </w:rPr>
  </w:style>
  <w:style w:type="paragraph" w:customStyle="1" w:styleId="FT27Close">
    <w:name w:val="FT27 Close"/>
    <w:rsid w:val="009F719F"/>
    <w:pPr>
      <w:pBdr>
        <w:bottom w:val="single" w:sz="24" w:space="1" w:color="CCCCFF"/>
      </w:pBdr>
      <w:shd w:val="clear" w:color="auto" w:fill="E6E6E6"/>
    </w:pPr>
    <w:rPr>
      <w:rFonts w:eastAsia="Times New Roman" w:cs="Times New Roman"/>
      <w:szCs w:val="24"/>
    </w:rPr>
  </w:style>
  <w:style w:type="paragraph" w:customStyle="1" w:styleId="FT27Open">
    <w:name w:val="FT27 Open"/>
    <w:rsid w:val="009F719F"/>
    <w:pPr>
      <w:pBdr>
        <w:top w:val="single" w:sz="24" w:space="1" w:color="CCCCFF"/>
      </w:pBdr>
      <w:shd w:val="clear" w:color="auto" w:fill="E6E6E6"/>
    </w:pPr>
    <w:rPr>
      <w:rFonts w:eastAsia="Times New Roman" w:cs="Times New Roman"/>
      <w:szCs w:val="24"/>
    </w:rPr>
  </w:style>
  <w:style w:type="paragraph" w:customStyle="1" w:styleId="FT28Close">
    <w:name w:val="FT28 Close"/>
    <w:rsid w:val="009F719F"/>
    <w:pPr>
      <w:pBdr>
        <w:bottom w:val="single" w:sz="24" w:space="1" w:color="0066FF"/>
      </w:pBdr>
      <w:shd w:val="clear" w:color="auto" w:fill="E6E6E6"/>
    </w:pPr>
    <w:rPr>
      <w:rFonts w:eastAsia="Times New Roman" w:cs="Times New Roman"/>
      <w:szCs w:val="24"/>
    </w:rPr>
  </w:style>
  <w:style w:type="paragraph" w:customStyle="1" w:styleId="FT28Open">
    <w:name w:val="FT28 Open"/>
    <w:rsid w:val="009F719F"/>
    <w:pPr>
      <w:pBdr>
        <w:top w:val="single" w:sz="24" w:space="1" w:color="0066FF"/>
      </w:pBdr>
      <w:shd w:val="clear" w:color="auto" w:fill="E6E6E6"/>
    </w:pPr>
    <w:rPr>
      <w:rFonts w:eastAsia="Times New Roman" w:cs="Times New Roman"/>
      <w:szCs w:val="24"/>
    </w:rPr>
  </w:style>
  <w:style w:type="paragraph" w:customStyle="1" w:styleId="FT29Close">
    <w:name w:val="FT29 Close"/>
    <w:rsid w:val="009F719F"/>
    <w:pPr>
      <w:pBdr>
        <w:bottom w:val="single" w:sz="24" w:space="1" w:color="FF7C80"/>
      </w:pBdr>
      <w:shd w:val="clear" w:color="auto" w:fill="E6E6E6"/>
    </w:pPr>
    <w:rPr>
      <w:rFonts w:eastAsia="Times New Roman" w:cs="Times New Roman"/>
      <w:szCs w:val="24"/>
    </w:rPr>
  </w:style>
  <w:style w:type="paragraph" w:customStyle="1" w:styleId="FT29Open">
    <w:name w:val="FT29 Open"/>
    <w:rsid w:val="009F719F"/>
    <w:pPr>
      <w:pBdr>
        <w:top w:val="single" w:sz="24" w:space="1" w:color="FF7C80"/>
      </w:pBdr>
      <w:shd w:val="clear" w:color="auto" w:fill="E6E6E6"/>
    </w:pPr>
    <w:rPr>
      <w:rFonts w:eastAsia="Times New Roman" w:cs="Times New Roman"/>
      <w:szCs w:val="24"/>
    </w:rPr>
  </w:style>
  <w:style w:type="paragraph" w:customStyle="1" w:styleId="FT3Close">
    <w:name w:val="FT3 Close"/>
    <w:rsid w:val="009F719F"/>
    <w:pPr>
      <w:pBdr>
        <w:bottom w:val="single" w:sz="24" w:space="1" w:color="0000FF"/>
      </w:pBdr>
      <w:shd w:val="clear" w:color="auto" w:fill="E6E6E6"/>
    </w:pPr>
    <w:rPr>
      <w:rFonts w:eastAsia="Times New Roman" w:cs="Times New Roman"/>
      <w:szCs w:val="24"/>
    </w:rPr>
  </w:style>
  <w:style w:type="paragraph" w:customStyle="1" w:styleId="FT3Open">
    <w:name w:val="FT3 Open"/>
    <w:rsid w:val="009F719F"/>
    <w:pPr>
      <w:pBdr>
        <w:top w:val="single" w:sz="24" w:space="1" w:color="0000FF"/>
      </w:pBdr>
      <w:shd w:val="clear" w:color="auto" w:fill="E6E6E6"/>
    </w:pPr>
    <w:rPr>
      <w:rFonts w:eastAsia="Times New Roman" w:cs="Times New Roman"/>
      <w:szCs w:val="24"/>
    </w:rPr>
  </w:style>
  <w:style w:type="paragraph" w:customStyle="1" w:styleId="FT30Close">
    <w:name w:val="FT30 Close"/>
    <w:rsid w:val="009F719F"/>
    <w:pPr>
      <w:pBdr>
        <w:bottom w:val="single" w:sz="24" w:space="1" w:color="0000FF"/>
      </w:pBdr>
      <w:shd w:val="clear" w:color="auto" w:fill="E6E6E6"/>
    </w:pPr>
    <w:rPr>
      <w:rFonts w:eastAsia="Times New Roman" w:cs="Times New Roman"/>
      <w:szCs w:val="24"/>
    </w:rPr>
  </w:style>
  <w:style w:type="paragraph" w:customStyle="1" w:styleId="FT30Open">
    <w:name w:val="FT30 Open"/>
    <w:rsid w:val="009F719F"/>
    <w:pPr>
      <w:pBdr>
        <w:top w:val="single" w:sz="24" w:space="1" w:color="0000FF"/>
      </w:pBdr>
      <w:shd w:val="clear" w:color="auto" w:fill="E6E6E6"/>
    </w:pPr>
    <w:rPr>
      <w:rFonts w:eastAsia="Times New Roman" w:cs="Times New Roman"/>
      <w:szCs w:val="24"/>
    </w:rPr>
  </w:style>
  <w:style w:type="paragraph" w:customStyle="1" w:styleId="FT4Close">
    <w:name w:val="FT4 Close"/>
    <w:rsid w:val="009F719F"/>
    <w:pPr>
      <w:pBdr>
        <w:bottom w:val="single" w:sz="24" w:space="1" w:color="800080"/>
      </w:pBdr>
      <w:shd w:val="clear" w:color="auto" w:fill="E6E6E6"/>
    </w:pPr>
    <w:rPr>
      <w:rFonts w:eastAsia="Times New Roman" w:cs="Times New Roman"/>
      <w:szCs w:val="24"/>
    </w:rPr>
  </w:style>
  <w:style w:type="paragraph" w:customStyle="1" w:styleId="FT4Open">
    <w:name w:val="FT4 Open"/>
    <w:rsid w:val="009F719F"/>
    <w:pPr>
      <w:pBdr>
        <w:top w:val="single" w:sz="24" w:space="1" w:color="800080"/>
      </w:pBdr>
      <w:shd w:val="clear" w:color="auto" w:fill="E6E6E6"/>
    </w:pPr>
    <w:rPr>
      <w:rFonts w:eastAsia="Times New Roman" w:cs="Times New Roman"/>
      <w:szCs w:val="24"/>
    </w:rPr>
  </w:style>
  <w:style w:type="paragraph" w:customStyle="1" w:styleId="FT5Close">
    <w:name w:val="FT5 Close"/>
    <w:rsid w:val="009F719F"/>
    <w:pPr>
      <w:pBdr>
        <w:bottom w:val="single" w:sz="24" w:space="1" w:color="FF00FF"/>
      </w:pBdr>
      <w:shd w:val="clear" w:color="auto" w:fill="E6E6E6"/>
    </w:pPr>
    <w:rPr>
      <w:rFonts w:eastAsia="Times New Roman" w:cs="Times New Roman"/>
      <w:szCs w:val="24"/>
    </w:rPr>
  </w:style>
  <w:style w:type="paragraph" w:customStyle="1" w:styleId="FT5Open">
    <w:name w:val="FT5 Open"/>
    <w:rsid w:val="009F719F"/>
    <w:pPr>
      <w:pBdr>
        <w:top w:val="single" w:sz="24" w:space="1" w:color="FF00FF"/>
      </w:pBdr>
      <w:shd w:val="clear" w:color="auto" w:fill="E6E6E6"/>
    </w:pPr>
    <w:rPr>
      <w:rFonts w:eastAsia="Times New Roman" w:cs="Times New Roman"/>
      <w:szCs w:val="24"/>
    </w:rPr>
  </w:style>
  <w:style w:type="paragraph" w:customStyle="1" w:styleId="FT6Close">
    <w:name w:val="FT6 Close"/>
    <w:link w:val="FT6CloseChar"/>
    <w:rsid w:val="009F719F"/>
    <w:pPr>
      <w:pBdr>
        <w:bottom w:val="single" w:sz="24" w:space="1" w:color="FFFF00"/>
      </w:pBdr>
      <w:shd w:val="clear" w:color="auto" w:fill="E6E6E6"/>
    </w:pPr>
    <w:rPr>
      <w:rFonts w:eastAsia="Times New Roman" w:cs="Times New Roman"/>
      <w:szCs w:val="24"/>
    </w:rPr>
  </w:style>
  <w:style w:type="character" w:customStyle="1" w:styleId="FT6CloseChar">
    <w:name w:val="FT6 Close Char"/>
    <w:link w:val="FT6Close"/>
    <w:rsid w:val="009F719F"/>
    <w:rPr>
      <w:rFonts w:eastAsia="Times New Roman" w:cs="Times New Roman"/>
      <w:szCs w:val="24"/>
      <w:shd w:val="clear" w:color="auto" w:fill="E6E6E6"/>
    </w:rPr>
  </w:style>
  <w:style w:type="paragraph" w:customStyle="1" w:styleId="FT6Open">
    <w:name w:val="FT6 Open"/>
    <w:rsid w:val="009F719F"/>
    <w:pPr>
      <w:pBdr>
        <w:top w:val="single" w:sz="24" w:space="1" w:color="FFFF00"/>
      </w:pBdr>
      <w:shd w:val="clear" w:color="auto" w:fill="E6E6E6"/>
    </w:pPr>
    <w:rPr>
      <w:rFonts w:eastAsia="Times New Roman" w:cs="Times New Roman"/>
      <w:szCs w:val="24"/>
    </w:rPr>
  </w:style>
  <w:style w:type="paragraph" w:customStyle="1" w:styleId="FT7Close">
    <w:name w:val="FT7 Close"/>
    <w:rsid w:val="009F719F"/>
    <w:pPr>
      <w:pBdr>
        <w:bottom w:val="single" w:sz="24" w:space="1" w:color="CC99FF"/>
      </w:pBdr>
      <w:shd w:val="clear" w:color="auto" w:fill="E6E6E6"/>
    </w:pPr>
    <w:rPr>
      <w:rFonts w:eastAsia="Times New Roman" w:cs="Times New Roman"/>
      <w:szCs w:val="24"/>
    </w:rPr>
  </w:style>
  <w:style w:type="paragraph" w:customStyle="1" w:styleId="FT7Open">
    <w:name w:val="FT7 Open"/>
    <w:rsid w:val="009F719F"/>
    <w:pPr>
      <w:pBdr>
        <w:top w:val="single" w:sz="24" w:space="1" w:color="CC99FF"/>
      </w:pBdr>
      <w:shd w:val="clear" w:color="auto" w:fill="E6E6E6"/>
    </w:pPr>
    <w:rPr>
      <w:rFonts w:eastAsia="Times New Roman" w:cs="Times New Roman"/>
      <w:szCs w:val="24"/>
    </w:rPr>
  </w:style>
  <w:style w:type="paragraph" w:customStyle="1" w:styleId="FT8Close">
    <w:name w:val="FT8 Close"/>
    <w:rsid w:val="009F719F"/>
    <w:pPr>
      <w:pBdr>
        <w:bottom w:val="single" w:sz="24" w:space="1" w:color="3366FF"/>
      </w:pBdr>
      <w:shd w:val="clear" w:color="auto" w:fill="E6E6E6"/>
    </w:pPr>
    <w:rPr>
      <w:rFonts w:eastAsia="Times New Roman" w:cs="Times New Roman"/>
      <w:szCs w:val="24"/>
    </w:rPr>
  </w:style>
  <w:style w:type="paragraph" w:customStyle="1" w:styleId="FT8Open">
    <w:name w:val="FT8 Open"/>
    <w:rsid w:val="009F719F"/>
    <w:pPr>
      <w:pBdr>
        <w:top w:val="single" w:sz="24" w:space="1" w:color="3366FF"/>
      </w:pBdr>
      <w:shd w:val="clear" w:color="auto" w:fill="E6E6E6"/>
    </w:pPr>
    <w:rPr>
      <w:rFonts w:eastAsia="Times New Roman" w:cs="Times New Roman"/>
      <w:szCs w:val="24"/>
    </w:rPr>
  </w:style>
  <w:style w:type="paragraph" w:customStyle="1" w:styleId="FT9Close">
    <w:name w:val="FT9 Close"/>
    <w:rsid w:val="009F719F"/>
    <w:pPr>
      <w:pBdr>
        <w:bottom w:val="single" w:sz="24" w:space="1" w:color="CC0000"/>
      </w:pBdr>
      <w:shd w:val="clear" w:color="auto" w:fill="E6E6E6"/>
    </w:pPr>
    <w:rPr>
      <w:rFonts w:eastAsia="Times New Roman" w:cs="Times New Roman"/>
      <w:szCs w:val="24"/>
    </w:rPr>
  </w:style>
  <w:style w:type="paragraph" w:customStyle="1" w:styleId="FT9Open">
    <w:name w:val="FT9 Open"/>
    <w:rsid w:val="009F719F"/>
    <w:pPr>
      <w:pBdr>
        <w:top w:val="single" w:sz="24" w:space="1" w:color="CC0000"/>
      </w:pBdr>
      <w:shd w:val="clear" w:color="auto" w:fill="E6E6E6"/>
    </w:pPr>
    <w:rPr>
      <w:rFonts w:eastAsia="Times New Roman" w:cs="Times New Roman"/>
      <w:szCs w:val="24"/>
    </w:rPr>
  </w:style>
  <w:style w:type="paragraph" w:customStyle="1" w:styleId="FTY">
    <w:name w:val="FTY"/>
    <w:basedOn w:val="Normal"/>
    <w:rsid w:val="009F719F"/>
    <w:pPr>
      <w:spacing w:line="480" w:lineRule="auto"/>
    </w:pPr>
    <w:rPr>
      <w:color w:val="333333"/>
    </w:rPr>
  </w:style>
  <w:style w:type="paragraph" w:customStyle="1" w:styleId="FWS">
    <w:name w:val="FWS"/>
    <w:rsid w:val="009F719F"/>
    <w:pPr>
      <w:spacing w:before="120" w:after="120"/>
      <w:ind w:firstLine="720"/>
      <w:jc w:val="right"/>
    </w:pPr>
    <w:rPr>
      <w:rFonts w:eastAsia="Times New Roman" w:cs="Times New Roman"/>
      <w:szCs w:val="24"/>
      <w:lang w:val="en-GB"/>
    </w:rPr>
  </w:style>
  <w:style w:type="paragraph" w:customStyle="1" w:styleId="FWS-AFF">
    <w:name w:val="FWS-AFF"/>
    <w:rsid w:val="009F719F"/>
    <w:pPr>
      <w:tabs>
        <w:tab w:val="left" w:pos="1862"/>
      </w:tabs>
    </w:pPr>
    <w:rPr>
      <w:rFonts w:eastAsia="Times New Roman" w:cs="Times New Roman"/>
      <w:szCs w:val="24"/>
    </w:rPr>
  </w:style>
  <w:style w:type="paragraph" w:customStyle="1" w:styleId="GLT">
    <w:name w:val="GLT"/>
    <w:rsid w:val="009F719F"/>
    <w:pPr>
      <w:spacing w:before="240" w:line="480" w:lineRule="auto"/>
      <w:ind w:left="720" w:hanging="720"/>
    </w:pPr>
    <w:rPr>
      <w:rFonts w:eastAsia="Times New Roman" w:cs="Times New Roman"/>
      <w:b/>
      <w:color w:val="333333"/>
      <w:szCs w:val="24"/>
    </w:rPr>
  </w:style>
  <w:style w:type="paragraph" w:customStyle="1" w:styleId="H1">
    <w:name w:val="H1"/>
    <w:rsid w:val="009F719F"/>
    <w:pPr>
      <w:spacing w:before="200" w:after="120" w:line="360" w:lineRule="auto"/>
    </w:pPr>
    <w:rPr>
      <w:rFonts w:eastAsia="Times New Roman" w:cs="Times New Roman"/>
      <w:bCs/>
      <w:color w:val="333399"/>
      <w:sz w:val="32"/>
      <w:szCs w:val="24"/>
      <w:lang w:val="en-GB" w:eastAsia="en-GB"/>
    </w:rPr>
  </w:style>
  <w:style w:type="paragraph" w:customStyle="1" w:styleId="H2">
    <w:name w:val="H2"/>
    <w:rsid w:val="009F719F"/>
    <w:pPr>
      <w:spacing w:before="200" w:after="120" w:line="360" w:lineRule="auto"/>
    </w:pPr>
    <w:rPr>
      <w:rFonts w:eastAsia="Times New Roman" w:cs="Times New Roman"/>
      <w:color w:val="008000"/>
      <w:sz w:val="30"/>
      <w:szCs w:val="24"/>
    </w:rPr>
  </w:style>
  <w:style w:type="paragraph" w:customStyle="1" w:styleId="H3">
    <w:name w:val="H3"/>
    <w:rsid w:val="009F719F"/>
    <w:pPr>
      <w:spacing w:before="120" w:after="120" w:line="480" w:lineRule="auto"/>
    </w:pPr>
    <w:rPr>
      <w:rFonts w:eastAsia="Times New Roman" w:cs="Times New Roman"/>
      <w:color w:val="FF6600"/>
      <w:sz w:val="28"/>
      <w:szCs w:val="24"/>
    </w:rPr>
  </w:style>
  <w:style w:type="paragraph" w:customStyle="1" w:styleId="H4">
    <w:name w:val="H4"/>
    <w:rsid w:val="009F719F"/>
    <w:pPr>
      <w:spacing w:before="120" w:after="120" w:line="360" w:lineRule="auto"/>
    </w:pPr>
    <w:rPr>
      <w:rFonts w:eastAsia="Times New Roman" w:cs="Times New Roman"/>
      <w:color w:val="800080"/>
      <w:sz w:val="26"/>
      <w:szCs w:val="24"/>
    </w:rPr>
  </w:style>
  <w:style w:type="paragraph" w:customStyle="1" w:styleId="H5">
    <w:name w:val="H5"/>
    <w:rsid w:val="009F719F"/>
    <w:pPr>
      <w:spacing w:line="480" w:lineRule="auto"/>
    </w:pPr>
    <w:rPr>
      <w:rFonts w:eastAsia="Times New Roman" w:cs="Times New Roman"/>
      <w:color w:val="000080"/>
      <w:szCs w:val="24"/>
    </w:rPr>
  </w:style>
  <w:style w:type="paragraph" w:customStyle="1" w:styleId="H6">
    <w:name w:val="H6"/>
    <w:rsid w:val="009F719F"/>
    <w:pPr>
      <w:spacing w:line="480" w:lineRule="auto"/>
    </w:pPr>
    <w:rPr>
      <w:rFonts w:eastAsia="Times New Roman" w:cs="Times New Roman"/>
      <w:color w:val="003300"/>
      <w:sz w:val="22"/>
      <w:szCs w:val="24"/>
    </w:rPr>
  </w:style>
  <w:style w:type="paragraph" w:customStyle="1" w:styleId="Halftitle">
    <w:name w:val="Half title"/>
    <w:next w:val="Normal"/>
    <w:rsid w:val="009F719F"/>
    <w:pPr>
      <w:pageBreakBefore/>
      <w:spacing w:before="240" w:after="240"/>
      <w:jc w:val="center"/>
    </w:pPr>
    <w:rPr>
      <w:rFonts w:eastAsia="Times New Roman" w:cs="Times New Roman"/>
      <w:b/>
      <w:sz w:val="36"/>
      <w:szCs w:val="24"/>
      <w:lang w:val="en-GB"/>
    </w:rPr>
  </w:style>
  <w:style w:type="paragraph" w:customStyle="1" w:styleId="Halftitleblurb">
    <w:name w:val="Half title blurb"/>
    <w:next w:val="Normal"/>
    <w:rsid w:val="009F719F"/>
    <w:pPr>
      <w:spacing w:before="120" w:after="120"/>
    </w:pPr>
    <w:rPr>
      <w:rFonts w:eastAsia="Times New Roman" w:cs="Times New Roman"/>
      <w:szCs w:val="24"/>
      <w:lang w:val="en-GB"/>
    </w:rPr>
  </w:style>
  <w:style w:type="paragraph" w:customStyle="1" w:styleId="HN">
    <w:name w:val="HN"/>
    <w:rsid w:val="009F719F"/>
    <w:pPr>
      <w:spacing w:after="120"/>
    </w:pPr>
    <w:rPr>
      <w:rFonts w:eastAsia="Times New Roman" w:cs="Times New Roman"/>
      <w:szCs w:val="24"/>
    </w:rPr>
  </w:style>
  <w:style w:type="character" w:customStyle="1" w:styleId="HOM">
    <w:name w:val="HOM"/>
    <w:rsid w:val="009F719F"/>
    <w:rPr>
      <w:color w:val="FF6600"/>
    </w:rPr>
  </w:style>
  <w:style w:type="character" w:customStyle="1" w:styleId="HTI">
    <w:name w:val="HTI"/>
    <w:rsid w:val="009F719F"/>
    <w:rPr>
      <w:color w:val="008000"/>
    </w:rPr>
  </w:style>
  <w:style w:type="paragraph" w:customStyle="1" w:styleId="HTPG">
    <w:name w:val="HTPG"/>
    <w:rsid w:val="009F719F"/>
    <w:pPr>
      <w:spacing w:line="480" w:lineRule="auto"/>
    </w:pPr>
    <w:rPr>
      <w:rFonts w:eastAsia="Times New Roman" w:cs="Times New Roman"/>
      <w:szCs w:val="24"/>
    </w:rPr>
  </w:style>
  <w:style w:type="character" w:customStyle="1" w:styleId="HW">
    <w:name w:val="HW"/>
    <w:rsid w:val="009F719F"/>
    <w:rPr>
      <w:color w:val="FF0000"/>
    </w:rPr>
  </w:style>
  <w:style w:type="character" w:customStyle="1" w:styleId="IBT">
    <w:name w:val="IBT"/>
    <w:rsid w:val="009F719F"/>
    <w:rPr>
      <w:color w:val="800080"/>
    </w:rPr>
  </w:style>
  <w:style w:type="paragraph" w:customStyle="1" w:styleId="Imprints">
    <w:name w:val="Imprints"/>
    <w:rsid w:val="009F719F"/>
    <w:pPr>
      <w:spacing w:line="360" w:lineRule="auto"/>
    </w:pPr>
    <w:rPr>
      <w:rFonts w:eastAsia="Times New Roman" w:cs="Times New Roman"/>
      <w:szCs w:val="24"/>
      <w:lang w:val="en-GB"/>
    </w:rPr>
  </w:style>
  <w:style w:type="character" w:customStyle="1" w:styleId="Issueno">
    <w:name w:val="Issue no."/>
    <w:rsid w:val="009F719F"/>
    <w:rPr>
      <w:rFonts w:ascii="Times New Roman" w:hAnsi="Times New Roman"/>
      <w:color w:val="CC99FF"/>
    </w:rPr>
  </w:style>
  <w:style w:type="character" w:customStyle="1" w:styleId="journal-title">
    <w:name w:val="journal-title"/>
    <w:rsid w:val="009F719F"/>
    <w:rPr>
      <w:rFonts w:ascii="Times New Roman" w:hAnsi="Times New Roman"/>
      <w:i/>
      <w:color w:val="FF0000"/>
    </w:rPr>
  </w:style>
  <w:style w:type="paragraph" w:customStyle="1" w:styleId="KEQ">
    <w:name w:val="KEQ"/>
    <w:rsid w:val="009F719F"/>
    <w:pPr>
      <w:tabs>
        <w:tab w:val="left" w:pos="1862"/>
      </w:tabs>
      <w:spacing w:line="480" w:lineRule="auto"/>
      <w:jc w:val="center"/>
    </w:pPr>
    <w:rPr>
      <w:rFonts w:eastAsia="Times New Roman" w:cs="Times New Roman"/>
      <w:szCs w:val="24"/>
    </w:rPr>
  </w:style>
  <w:style w:type="character" w:customStyle="1" w:styleId="KT1">
    <w:name w:val="KT1"/>
    <w:rsid w:val="009F719F"/>
    <w:rPr>
      <w:color w:val="FF0000"/>
    </w:rPr>
  </w:style>
  <w:style w:type="character" w:customStyle="1" w:styleId="KT2">
    <w:name w:val="KT2"/>
    <w:rsid w:val="009F719F"/>
    <w:rPr>
      <w:color w:val="008000"/>
    </w:rPr>
  </w:style>
  <w:style w:type="character" w:customStyle="1" w:styleId="KT3">
    <w:name w:val="KT3"/>
    <w:rsid w:val="009F719F"/>
    <w:rPr>
      <w:color w:val="0000FF"/>
    </w:rPr>
  </w:style>
  <w:style w:type="paragraph" w:customStyle="1" w:styleId="KWB">
    <w:name w:val="KW:B"/>
    <w:rsid w:val="009F719F"/>
    <w:pPr>
      <w:spacing w:line="480" w:lineRule="auto"/>
    </w:pPr>
    <w:rPr>
      <w:rFonts w:eastAsia="Times New Roman" w:cs="Times New Roman"/>
      <w:color w:val="333399"/>
      <w:szCs w:val="24"/>
    </w:rPr>
  </w:style>
  <w:style w:type="paragraph" w:customStyle="1" w:styleId="KWC">
    <w:name w:val="KW:C"/>
    <w:rsid w:val="009F719F"/>
    <w:pPr>
      <w:spacing w:line="480" w:lineRule="auto"/>
    </w:pPr>
    <w:rPr>
      <w:rFonts w:eastAsia="Times New Roman" w:cs="Times New Roman"/>
      <w:color w:val="336699"/>
      <w:szCs w:val="24"/>
    </w:rPr>
  </w:style>
  <w:style w:type="character" w:customStyle="1" w:styleId="label">
    <w:name w:val="label"/>
    <w:rsid w:val="009F719F"/>
    <w:rPr>
      <w:rFonts w:ascii="Times New Roman" w:hAnsi="Times New Roman"/>
      <w:b/>
    </w:rPr>
  </w:style>
  <w:style w:type="paragraph" w:customStyle="1" w:styleId="LDIS">
    <w:name w:val="LDIS"/>
    <w:rsid w:val="009F719F"/>
    <w:pPr>
      <w:spacing w:line="480" w:lineRule="auto"/>
      <w:ind w:left="720"/>
    </w:pPr>
    <w:rPr>
      <w:rFonts w:eastAsia="Times New Roman" w:cs="Times New Roman"/>
      <w:color w:val="333333"/>
      <w:szCs w:val="24"/>
    </w:rPr>
  </w:style>
  <w:style w:type="paragraph" w:customStyle="1" w:styleId="LDIS-Close">
    <w:name w:val="LDIS-Close"/>
    <w:basedOn w:val="FT2Close"/>
    <w:rsid w:val="009F719F"/>
    <w:pPr>
      <w:pBdr>
        <w:bottom w:val="dotted" w:sz="2" w:space="1" w:color="800000"/>
      </w:pBdr>
    </w:pPr>
  </w:style>
  <w:style w:type="paragraph" w:customStyle="1" w:styleId="LDIS-Open">
    <w:name w:val="LDIS-Open"/>
    <w:basedOn w:val="FT1Open"/>
    <w:rsid w:val="009F719F"/>
    <w:pPr>
      <w:pBdr>
        <w:top w:val="dotted" w:sz="12" w:space="1" w:color="800000"/>
      </w:pBdr>
    </w:pPr>
  </w:style>
  <w:style w:type="paragraph" w:customStyle="1" w:styleId="LEXT">
    <w:name w:val="LEXT"/>
    <w:rsid w:val="009F719F"/>
    <w:pPr>
      <w:spacing w:line="360" w:lineRule="auto"/>
      <w:ind w:left="720" w:right="720"/>
    </w:pPr>
    <w:rPr>
      <w:rFonts w:eastAsia="Times New Roman" w:cs="Times New Roman"/>
      <w:color w:val="003366"/>
      <w:szCs w:val="24"/>
    </w:rPr>
  </w:style>
  <w:style w:type="paragraph" w:customStyle="1" w:styleId="LEXT-Close">
    <w:name w:val="LEXT-Close"/>
    <w:basedOn w:val="FT4Close"/>
    <w:rsid w:val="009F719F"/>
    <w:pPr>
      <w:pBdr>
        <w:bottom w:val="dotted" w:sz="12" w:space="1" w:color="008000"/>
      </w:pBdr>
    </w:pPr>
  </w:style>
  <w:style w:type="paragraph" w:customStyle="1" w:styleId="LEXT-Open">
    <w:name w:val="LEXT-Open"/>
    <w:basedOn w:val="FT4Open"/>
    <w:rsid w:val="009F719F"/>
    <w:pPr>
      <w:pBdr>
        <w:top w:val="dotted" w:sz="12" w:space="1" w:color="008000"/>
      </w:pBdr>
    </w:pPr>
  </w:style>
  <w:style w:type="paragraph" w:customStyle="1" w:styleId="LH">
    <w:name w:val="LH"/>
    <w:rsid w:val="009F719F"/>
    <w:pPr>
      <w:spacing w:line="480" w:lineRule="auto"/>
      <w:ind w:left="709"/>
    </w:pPr>
    <w:rPr>
      <w:rFonts w:eastAsia="Times New Roman" w:cs="Times New Roman"/>
      <w:color w:val="993300"/>
      <w:sz w:val="28"/>
      <w:szCs w:val="24"/>
    </w:rPr>
  </w:style>
  <w:style w:type="paragraph" w:customStyle="1" w:styleId="ListCont">
    <w:name w:val="ListCont"/>
    <w:basedOn w:val="Normal"/>
    <w:rsid w:val="009F719F"/>
    <w:pPr>
      <w:spacing w:line="480" w:lineRule="auto"/>
      <w:ind w:left="1440" w:hanging="720"/>
    </w:pPr>
    <w:rPr>
      <w:color w:val="993300"/>
    </w:rPr>
  </w:style>
  <w:style w:type="paragraph" w:customStyle="1" w:styleId="LoF">
    <w:name w:val="LoF"/>
    <w:link w:val="LoFCharChar"/>
    <w:rsid w:val="009F719F"/>
    <w:pPr>
      <w:tabs>
        <w:tab w:val="left" w:pos="1862"/>
      </w:tabs>
    </w:pPr>
    <w:rPr>
      <w:rFonts w:eastAsia="Times New Roman" w:cs="Times New Roman"/>
      <w:szCs w:val="24"/>
    </w:rPr>
  </w:style>
  <w:style w:type="character" w:customStyle="1" w:styleId="LoFCharChar">
    <w:name w:val="LoF Char Char"/>
    <w:link w:val="LoF"/>
    <w:rsid w:val="009F719F"/>
    <w:rPr>
      <w:rFonts w:eastAsia="Times New Roman" w:cs="Times New Roman"/>
      <w:szCs w:val="24"/>
    </w:rPr>
  </w:style>
  <w:style w:type="paragraph" w:customStyle="1" w:styleId="logo">
    <w:name w:val="logo"/>
    <w:link w:val="logoCharChar"/>
    <w:rsid w:val="009F719F"/>
    <w:pPr>
      <w:keepNext/>
      <w:spacing w:before="600" w:after="420"/>
      <w:jc w:val="center"/>
      <w:outlineLvl w:val="1"/>
    </w:pPr>
    <w:rPr>
      <w:rFonts w:eastAsia="Times New Roman" w:cs="Arial"/>
      <w:bCs/>
      <w:iCs/>
      <w:szCs w:val="28"/>
      <w:lang w:val="en-GB"/>
    </w:rPr>
  </w:style>
  <w:style w:type="character" w:customStyle="1" w:styleId="logoCharChar">
    <w:name w:val="logo Char Char"/>
    <w:link w:val="logo"/>
    <w:rsid w:val="009F719F"/>
    <w:rPr>
      <w:rFonts w:eastAsia="Times New Roman" w:cs="Arial"/>
      <w:bCs/>
      <w:iCs/>
      <w:szCs w:val="28"/>
      <w:lang w:val="en-GB"/>
    </w:rPr>
  </w:style>
  <w:style w:type="paragraph" w:customStyle="1" w:styleId="MCL">
    <w:name w:val="MCL"/>
    <w:rsid w:val="009F719F"/>
    <w:pPr>
      <w:tabs>
        <w:tab w:val="left" w:pos="2835"/>
      </w:tabs>
      <w:spacing w:line="480" w:lineRule="auto"/>
      <w:ind w:left="2835" w:hanging="2115"/>
    </w:pPr>
    <w:rPr>
      <w:rFonts w:eastAsia="Times New Roman" w:cs="Times New Roman"/>
      <w:color w:val="993300"/>
      <w:szCs w:val="24"/>
    </w:rPr>
  </w:style>
  <w:style w:type="paragraph" w:customStyle="1" w:styleId="MN">
    <w:name w:val="MN"/>
    <w:rsid w:val="009F719F"/>
    <w:pPr>
      <w:spacing w:line="480" w:lineRule="auto"/>
    </w:pPr>
    <w:rPr>
      <w:rFonts w:eastAsia="Times New Roman" w:cs="Times New Roman"/>
      <w:szCs w:val="26"/>
    </w:rPr>
  </w:style>
  <w:style w:type="paragraph" w:customStyle="1" w:styleId="N">
    <w:name w:val="N"/>
    <w:rsid w:val="009F719F"/>
    <w:pPr>
      <w:spacing w:line="480" w:lineRule="auto"/>
      <w:ind w:left="720" w:hanging="720"/>
    </w:pPr>
    <w:rPr>
      <w:rFonts w:eastAsia="Times New Roman" w:cs="Times New Roman"/>
      <w:szCs w:val="24"/>
    </w:rPr>
  </w:style>
  <w:style w:type="paragraph" w:customStyle="1" w:styleId="N1">
    <w:name w:val="N1"/>
    <w:autoRedefine/>
    <w:rsid w:val="009F719F"/>
    <w:pPr>
      <w:spacing w:line="480" w:lineRule="auto"/>
      <w:jc w:val="center"/>
    </w:pPr>
    <w:rPr>
      <w:rFonts w:eastAsia="Times New Roman" w:cs="Times New Roman"/>
      <w:color w:val="333399"/>
      <w:sz w:val="28"/>
      <w:szCs w:val="24"/>
    </w:rPr>
  </w:style>
  <w:style w:type="paragraph" w:customStyle="1" w:styleId="N2">
    <w:name w:val="N2"/>
    <w:rsid w:val="009F719F"/>
    <w:pPr>
      <w:spacing w:line="480" w:lineRule="auto"/>
      <w:jc w:val="center"/>
    </w:pPr>
    <w:rPr>
      <w:rFonts w:eastAsia="Times New Roman" w:cs="Times New Roman"/>
      <w:i/>
      <w:color w:val="008000"/>
      <w:sz w:val="26"/>
      <w:szCs w:val="24"/>
    </w:rPr>
  </w:style>
  <w:style w:type="paragraph" w:customStyle="1" w:styleId="Newelementclose">
    <w:name w:val="New element close"/>
    <w:basedOn w:val="FT1Close"/>
    <w:link w:val="NewelementcloseChar"/>
    <w:rsid w:val="009F719F"/>
    <w:pPr>
      <w:pBdr>
        <w:bottom w:val="dashSmallGap" w:sz="12" w:space="1" w:color="800000"/>
      </w:pBdr>
    </w:pPr>
  </w:style>
  <w:style w:type="character" w:customStyle="1" w:styleId="NewelementcloseChar">
    <w:name w:val="New element close Char"/>
    <w:link w:val="Newelementclose"/>
    <w:rsid w:val="009F719F"/>
    <w:rPr>
      <w:rFonts w:eastAsia="Times New Roman" w:cs="Times New Roman"/>
      <w:szCs w:val="24"/>
      <w:shd w:val="clear" w:color="auto" w:fill="E6E6E6"/>
    </w:rPr>
  </w:style>
  <w:style w:type="paragraph" w:customStyle="1" w:styleId="Newelementopen">
    <w:name w:val="New element open"/>
    <w:basedOn w:val="FT1Open"/>
    <w:link w:val="NewelementopenChar"/>
    <w:rsid w:val="009F719F"/>
    <w:pPr>
      <w:pBdr>
        <w:top w:val="dashSmallGap" w:sz="12" w:space="1" w:color="800000"/>
      </w:pBdr>
    </w:pPr>
  </w:style>
  <w:style w:type="character" w:customStyle="1" w:styleId="NewelementopenChar">
    <w:name w:val="New element open Char"/>
    <w:link w:val="Newelementopen"/>
    <w:rsid w:val="009F719F"/>
    <w:rPr>
      <w:rFonts w:eastAsia="Times New Roman" w:cs="Times New Roman"/>
      <w:szCs w:val="24"/>
      <w:shd w:val="clear" w:color="auto" w:fill="E6E6E6"/>
    </w:rPr>
  </w:style>
  <w:style w:type="paragraph" w:customStyle="1" w:styleId="NL">
    <w:name w:val="NL"/>
    <w:rsid w:val="009F719F"/>
    <w:pPr>
      <w:spacing w:line="480" w:lineRule="auto"/>
      <w:ind w:left="1440" w:hanging="720"/>
    </w:pPr>
    <w:rPr>
      <w:rFonts w:eastAsia="Times New Roman" w:cs="Times New Roman"/>
      <w:color w:val="993300"/>
      <w:szCs w:val="24"/>
    </w:rPr>
  </w:style>
  <w:style w:type="paragraph" w:customStyle="1" w:styleId="NL1">
    <w:name w:val="NL1"/>
    <w:rsid w:val="009F719F"/>
    <w:pPr>
      <w:spacing w:line="480" w:lineRule="auto"/>
      <w:ind w:left="2138" w:hanging="720"/>
    </w:pPr>
    <w:rPr>
      <w:rFonts w:eastAsia="Times New Roman" w:cs="Times New Roman"/>
      <w:color w:val="993300"/>
      <w:szCs w:val="24"/>
    </w:rPr>
  </w:style>
  <w:style w:type="paragraph" w:customStyle="1" w:styleId="NL2">
    <w:name w:val="NL2"/>
    <w:rsid w:val="009F719F"/>
    <w:pPr>
      <w:spacing w:line="360" w:lineRule="auto"/>
      <w:ind w:left="2736" w:hanging="720"/>
    </w:pPr>
    <w:rPr>
      <w:rFonts w:eastAsia="Times New Roman" w:cs="Times New Roman"/>
      <w:color w:val="993300"/>
      <w:szCs w:val="24"/>
    </w:rPr>
  </w:style>
  <w:style w:type="paragraph" w:customStyle="1" w:styleId="NL3">
    <w:name w:val="NL3"/>
    <w:rsid w:val="009F719F"/>
    <w:pPr>
      <w:spacing w:line="480" w:lineRule="auto"/>
      <w:ind w:left="3312" w:hanging="720"/>
    </w:pPr>
    <w:rPr>
      <w:rFonts w:eastAsia="Times New Roman" w:cs="Times New Roman"/>
      <w:color w:val="993300"/>
      <w:szCs w:val="24"/>
    </w:rPr>
  </w:style>
  <w:style w:type="paragraph" w:customStyle="1" w:styleId="NL4">
    <w:name w:val="NL4"/>
    <w:rsid w:val="009F719F"/>
    <w:pPr>
      <w:spacing w:line="480" w:lineRule="auto"/>
      <w:ind w:left="3888" w:hanging="720"/>
    </w:pPr>
    <w:rPr>
      <w:rFonts w:eastAsia="Times New Roman" w:cs="Times New Roman"/>
      <w:color w:val="993300"/>
      <w:szCs w:val="24"/>
    </w:rPr>
  </w:style>
  <w:style w:type="paragraph" w:customStyle="1" w:styleId="NP">
    <w:name w:val="NP"/>
    <w:autoRedefine/>
    <w:rsid w:val="009F719F"/>
    <w:pPr>
      <w:spacing w:line="480" w:lineRule="auto"/>
    </w:pPr>
    <w:rPr>
      <w:rFonts w:eastAsia="Times New Roman" w:cs="Times New Roman"/>
      <w:szCs w:val="24"/>
    </w:rPr>
  </w:style>
  <w:style w:type="character" w:customStyle="1" w:styleId="OCC">
    <w:name w:val="OCC"/>
    <w:rsid w:val="009F719F"/>
    <w:rPr>
      <w:color w:val="CC99FF"/>
    </w:rPr>
  </w:style>
  <w:style w:type="paragraph" w:customStyle="1" w:styleId="OTL">
    <w:name w:val="OTL"/>
    <w:rsid w:val="009F719F"/>
    <w:pPr>
      <w:spacing w:line="480" w:lineRule="auto"/>
      <w:ind w:left="720"/>
    </w:pPr>
    <w:rPr>
      <w:rFonts w:eastAsia="Times New Roman" w:cs="Times New Roman"/>
      <w:color w:val="333333"/>
      <w:szCs w:val="24"/>
    </w:rPr>
  </w:style>
  <w:style w:type="paragraph" w:customStyle="1" w:styleId="P">
    <w:name w:val="P"/>
    <w:link w:val="PChar"/>
    <w:rsid w:val="009F719F"/>
    <w:pPr>
      <w:spacing w:before="120" w:line="360" w:lineRule="auto"/>
    </w:pPr>
    <w:rPr>
      <w:rFonts w:eastAsia="Calibri" w:cs="Times New Roman"/>
      <w:szCs w:val="20"/>
    </w:rPr>
  </w:style>
  <w:style w:type="character" w:customStyle="1" w:styleId="PChar">
    <w:name w:val="P Char"/>
    <w:link w:val="P"/>
    <w:rsid w:val="009F719F"/>
    <w:rPr>
      <w:rFonts w:eastAsia="Calibri" w:cs="Times New Roman"/>
      <w:szCs w:val="20"/>
    </w:rPr>
  </w:style>
  <w:style w:type="paragraph" w:customStyle="1" w:styleId="PA">
    <w:name w:val="PA"/>
    <w:rsid w:val="009F719F"/>
    <w:pPr>
      <w:spacing w:line="480" w:lineRule="auto"/>
    </w:pPr>
    <w:rPr>
      <w:rFonts w:eastAsia="Times New Roman" w:cs="Times New Roman"/>
      <w:szCs w:val="24"/>
    </w:rPr>
  </w:style>
  <w:style w:type="character" w:customStyle="1" w:styleId="pageextent">
    <w:name w:val="page extent"/>
    <w:rsid w:val="009F719F"/>
    <w:rPr>
      <w:rFonts w:ascii="Times New Roman" w:hAnsi="Times New Roman"/>
      <w:color w:val="FF33CC"/>
    </w:rPr>
  </w:style>
  <w:style w:type="paragraph" w:customStyle="1" w:styleId="P-ALT">
    <w:name w:val="P-ALT"/>
    <w:rsid w:val="009F719F"/>
    <w:pPr>
      <w:spacing w:line="480" w:lineRule="auto"/>
    </w:pPr>
    <w:rPr>
      <w:rFonts w:eastAsia="Times New Roman" w:cs="Times New Roman"/>
      <w:color w:val="333333"/>
      <w:szCs w:val="24"/>
    </w:rPr>
  </w:style>
  <w:style w:type="paragraph" w:customStyle="1" w:styleId="PEPI">
    <w:name w:val="PEPI"/>
    <w:rsid w:val="009F719F"/>
    <w:pPr>
      <w:spacing w:line="480" w:lineRule="auto"/>
      <w:ind w:left="720" w:right="720"/>
    </w:pPr>
    <w:rPr>
      <w:rFonts w:eastAsia="Times New Roman" w:cs="Times New Roman"/>
      <w:color w:val="003366"/>
      <w:szCs w:val="24"/>
    </w:rPr>
  </w:style>
  <w:style w:type="paragraph" w:customStyle="1" w:styleId="PEPI-S">
    <w:name w:val="PEPI-S"/>
    <w:rsid w:val="009F719F"/>
    <w:pPr>
      <w:spacing w:line="480" w:lineRule="auto"/>
      <w:ind w:left="720" w:right="720"/>
      <w:jc w:val="right"/>
    </w:pPr>
    <w:rPr>
      <w:rFonts w:eastAsia="Times New Roman" w:cs="Times New Roman"/>
      <w:color w:val="003366"/>
      <w:szCs w:val="24"/>
    </w:rPr>
  </w:style>
  <w:style w:type="character" w:customStyle="1" w:styleId="PEPI-SChar">
    <w:name w:val="PEPI-S Char"/>
    <w:rsid w:val="009F719F"/>
    <w:rPr>
      <w:rFonts w:ascii="Times New Roman" w:hAnsi="Times New Roman"/>
      <w:color w:val="333300"/>
      <w:sz w:val="24"/>
    </w:rPr>
  </w:style>
  <w:style w:type="paragraph" w:customStyle="1" w:styleId="PI">
    <w:name w:val="PI"/>
    <w:rsid w:val="009F719F"/>
    <w:pPr>
      <w:spacing w:line="360" w:lineRule="auto"/>
      <w:ind w:firstLine="720"/>
    </w:pPr>
    <w:rPr>
      <w:rFonts w:eastAsia="Times New Roman" w:cs="Times New Roman"/>
      <w:szCs w:val="24"/>
    </w:rPr>
  </w:style>
  <w:style w:type="paragraph" w:customStyle="1" w:styleId="PI-ALT">
    <w:name w:val="PI-ALT"/>
    <w:rsid w:val="009F719F"/>
    <w:pPr>
      <w:spacing w:line="480" w:lineRule="auto"/>
      <w:ind w:firstLine="720"/>
    </w:pPr>
    <w:rPr>
      <w:rFonts w:eastAsia="Times New Roman" w:cs="Times New Roman"/>
      <w:color w:val="333333"/>
      <w:szCs w:val="24"/>
    </w:rPr>
  </w:style>
  <w:style w:type="character" w:customStyle="1" w:styleId="placeofpub">
    <w:name w:val="place of pub."/>
    <w:rsid w:val="009F719F"/>
    <w:rPr>
      <w:rFonts w:ascii="Times New Roman" w:hAnsi="Times New Roman"/>
      <w:color w:val="003366"/>
    </w:rPr>
  </w:style>
  <w:style w:type="paragraph" w:customStyle="1" w:styleId="PMI">
    <w:name w:val="PMI"/>
    <w:rsid w:val="009F719F"/>
    <w:pPr>
      <w:pBdr>
        <w:top w:val="single" w:sz="4" w:space="1" w:color="auto"/>
        <w:left w:val="single" w:sz="4" w:space="4" w:color="auto"/>
        <w:bottom w:val="single" w:sz="4" w:space="1" w:color="auto"/>
        <w:right w:val="single" w:sz="4" w:space="4" w:color="auto"/>
      </w:pBdr>
      <w:shd w:val="clear" w:color="auto" w:fill="FFFF99"/>
      <w:spacing w:line="360" w:lineRule="auto"/>
      <w:ind w:firstLine="720"/>
      <w:jc w:val="center"/>
    </w:pPr>
    <w:rPr>
      <w:rFonts w:eastAsia="Times New Roman" w:cs="Times New Roman"/>
      <w:szCs w:val="24"/>
    </w:rPr>
  </w:style>
  <w:style w:type="character" w:customStyle="1" w:styleId="PMIChar">
    <w:name w:val="PMI Char"/>
    <w:rsid w:val="009F719F"/>
    <w:rPr>
      <w:rFonts w:ascii="Times New Roman" w:hAnsi="Times New Roman"/>
      <w:color w:val="333300"/>
      <w:sz w:val="24"/>
      <w:bdr w:val="single" w:sz="4" w:space="0" w:color="auto"/>
      <w:shd w:val="clear" w:color="auto" w:fill="FFFF99"/>
    </w:rPr>
  </w:style>
  <w:style w:type="paragraph" w:customStyle="1" w:styleId="PN">
    <w:name w:val="PN"/>
    <w:autoRedefine/>
    <w:rsid w:val="009F719F"/>
    <w:pPr>
      <w:spacing w:line="480" w:lineRule="auto"/>
      <w:jc w:val="center"/>
    </w:pPr>
    <w:rPr>
      <w:rFonts w:eastAsia="Times New Roman" w:cs="Times New Roman"/>
      <w:color w:val="333399"/>
      <w:sz w:val="32"/>
      <w:szCs w:val="24"/>
    </w:rPr>
  </w:style>
  <w:style w:type="paragraph" w:customStyle="1" w:styleId="POS">
    <w:name w:val="POS"/>
    <w:rsid w:val="009F719F"/>
    <w:pPr>
      <w:spacing w:line="480" w:lineRule="auto"/>
      <w:ind w:left="720" w:right="720"/>
    </w:pPr>
    <w:rPr>
      <w:rFonts w:eastAsia="Times New Roman" w:cs="Times New Roman"/>
      <w:color w:val="003366"/>
      <w:szCs w:val="24"/>
    </w:rPr>
  </w:style>
  <w:style w:type="paragraph" w:customStyle="1" w:styleId="PQ">
    <w:name w:val="PQ"/>
    <w:rsid w:val="009F719F"/>
    <w:pPr>
      <w:spacing w:line="480" w:lineRule="auto"/>
      <w:ind w:left="720"/>
    </w:pPr>
    <w:rPr>
      <w:rFonts w:eastAsia="Times New Roman" w:cs="Times New Roman"/>
      <w:color w:val="003366"/>
      <w:szCs w:val="24"/>
    </w:rPr>
  </w:style>
  <w:style w:type="paragraph" w:customStyle="1" w:styleId="PQS">
    <w:name w:val="PQS"/>
    <w:rsid w:val="009F719F"/>
    <w:pPr>
      <w:spacing w:line="480" w:lineRule="auto"/>
      <w:ind w:left="720" w:right="720"/>
      <w:jc w:val="right"/>
    </w:pPr>
    <w:rPr>
      <w:rFonts w:eastAsia="Times New Roman" w:cs="Times New Roman"/>
      <w:color w:val="003366"/>
      <w:szCs w:val="24"/>
    </w:rPr>
  </w:style>
  <w:style w:type="paragraph" w:customStyle="1" w:styleId="PRE-AU">
    <w:name w:val="PRE-AU"/>
    <w:rsid w:val="009F719F"/>
    <w:pPr>
      <w:spacing w:before="120" w:after="120"/>
      <w:ind w:firstLine="720"/>
      <w:jc w:val="right"/>
    </w:pPr>
    <w:rPr>
      <w:rFonts w:eastAsia="Times New Roman" w:cs="Times New Roman"/>
      <w:szCs w:val="24"/>
      <w:lang w:val="en-GB"/>
    </w:rPr>
  </w:style>
  <w:style w:type="paragraph" w:customStyle="1" w:styleId="PRE-AU-AFF">
    <w:name w:val="PRE-AU-AFF"/>
    <w:rsid w:val="009F719F"/>
    <w:pPr>
      <w:tabs>
        <w:tab w:val="left" w:pos="1862"/>
      </w:tabs>
    </w:pPr>
    <w:rPr>
      <w:rFonts w:eastAsia="Times New Roman" w:cs="Times New Roman"/>
      <w:color w:val="3366FF"/>
      <w:szCs w:val="24"/>
    </w:rPr>
  </w:style>
  <w:style w:type="paragraph" w:customStyle="1" w:styleId="PRF">
    <w:name w:val="PRF"/>
    <w:rsid w:val="009F719F"/>
    <w:pPr>
      <w:spacing w:line="480" w:lineRule="auto"/>
      <w:ind w:left="720" w:hanging="720"/>
    </w:pPr>
    <w:rPr>
      <w:rFonts w:eastAsia="Times New Roman" w:cs="Times New Roman"/>
      <w:color w:val="333333"/>
      <w:szCs w:val="24"/>
    </w:rPr>
  </w:style>
  <w:style w:type="character" w:customStyle="1" w:styleId="PRO">
    <w:name w:val="PRO"/>
    <w:rsid w:val="009F719F"/>
    <w:rPr>
      <w:color w:val="00CCFF"/>
    </w:rPr>
  </w:style>
  <w:style w:type="paragraph" w:customStyle="1" w:styleId="PROB">
    <w:name w:val="PROB"/>
    <w:rsid w:val="009F719F"/>
    <w:pPr>
      <w:spacing w:line="480" w:lineRule="auto"/>
    </w:pPr>
    <w:rPr>
      <w:rFonts w:eastAsia="Times New Roman" w:cs="Times New Roman"/>
      <w:color w:val="333333"/>
      <w:szCs w:val="24"/>
    </w:rPr>
  </w:style>
  <w:style w:type="paragraph" w:customStyle="1" w:styleId="PST">
    <w:name w:val="PST"/>
    <w:rsid w:val="009F719F"/>
    <w:pPr>
      <w:spacing w:line="480" w:lineRule="auto"/>
    </w:pPr>
    <w:rPr>
      <w:rFonts w:eastAsia="Times New Roman" w:cs="Times New Roman"/>
      <w:color w:val="333399"/>
      <w:sz w:val="26"/>
      <w:szCs w:val="24"/>
    </w:rPr>
  </w:style>
  <w:style w:type="paragraph" w:customStyle="1" w:styleId="PT">
    <w:name w:val="PT"/>
    <w:autoRedefine/>
    <w:rsid w:val="009F719F"/>
    <w:pPr>
      <w:spacing w:line="480" w:lineRule="auto"/>
      <w:jc w:val="center"/>
    </w:pPr>
    <w:rPr>
      <w:rFonts w:eastAsia="Times New Roman" w:cs="Times New Roman"/>
      <w:color w:val="333399"/>
      <w:sz w:val="32"/>
      <w:szCs w:val="24"/>
    </w:rPr>
  </w:style>
  <w:style w:type="paragraph" w:customStyle="1" w:styleId="PTBMBIB">
    <w:name w:val="PTBM:BIB"/>
    <w:rsid w:val="009F719F"/>
    <w:pPr>
      <w:spacing w:line="480" w:lineRule="auto"/>
    </w:pPr>
    <w:rPr>
      <w:rFonts w:eastAsia="Times New Roman" w:cs="Times New Roman"/>
      <w:color w:val="333399"/>
      <w:sz w:val="32"/>
    </w:rPr>
  </w:style>
  <w:style w:type="paragraph" w:customStyle="1" w:styleId="PTBMCHR">
    <w:name w:val="PTBM:CHR"/>
    <w:rsid w:val="009F719F"/>
    <w:pPr>
      <w:spacing w:line="480" w:lineRule="auto"/>
    </w:pPr>
    <w:rPr>
      <w:rFonts w:eastAsia="Times New Roman" w:cs="Times New Roman"/>
      <w:color w:val="333399"/>
      <w:sz w:val="32"/>
    </w:rPr>
  </w:style>
  <w:style w:type="paragraph" w:customStyle="1" w:styleId="PTBMENDN">
    <w:name w:val="PTBM:ENDN"/>
    <w:rsid w:val="009F719F"/>
    <w:pPr>
      <w:spacing w:line="480" w:lineRule="auto"/>
    </w:pPr>
    <w:rPr>
      <w:rFonts w:eastAsia="Times New Roman" w:cs="Times New Roman"/>
      <w:color w:val="333399"/>
      <w:sz w:val="32"/>
    </w:rPr>
  </w:style>
  <w:style w:type="paragraph" w:customStyle="1" w:styleId="PTBMOTH">
    <w:name w:val="PTBM:OTH"/>
    <w:rsid w:val="009F719F"/>
    <w:pPr>
      <w:spacing w:line="480" w:lineRule="auto"/>
    </w:pPr>
    <w:rPr>
      <w:rFonts w:eastAsia="Times New Roman" w:cs="Times New Roman"/>
      <w:color w:val="333399"/>
      <w:sz w:val="32"/>
    </w:rPr>
  </w:style>
  <w:style w:type="paragraph" w:customStyle="1" w:styleId="PTCONT1">
    <w:name w:val="PTCONT1"/>
    <w:rsid w:val="009F719F"/>
    <w:pPr>
      <w:spacing w:line="480" w:lineRule="auto"/>
    </w:pPr>
    <w:rPr>
      <w:rFonts w:eastAsia="Times New Roman" w:cs="Times New Roman"/>
      <w:szCs w:val="24"/>
    </w:rPr>
  </w:style>
  <w:style w:type="paragraph" w:customStyle="1" w:styleId="PTCONT2">
    <w:name w:val="PTCONT2"/>
    <w:rsid w:val="009F719F"/>
    <w:pPr>
      <w:spacing w:line="480" w:lineRule="auto"/>
      <w:ind w:left="720"/>
    </w:pPr>
    <w:rPr>
      <w:rFonts w:eastAsia="Times New Roman" w:cs="Times New Roman"/>
      <w:szCs w:val="24"/>
    </w:rPr>
  </w:style>
  <w:style w:type="paragraph" w:customStyle="1" w:styleId="PTCONT3">
    <w:name w:val="PTCONT3"/>
    <w:rsid w:val="009F719F"/>
    <w:pPr>
      <w:spacing w:line="480" w:lineRule="auto"/>
      <w:ind w:left="1440"/>
    </w:pPr>
    <w:rPr>
      <w:rFonts w:eastAsia="Times New Roman" w:cs="Times New Roman"/>
      <w:szCs w:val="24"/>
    </w:rPr>
  </w:style>
  <w:style w:type="paragraph" w:customStyle="1" w:styleId="PTX">
    <w:name w:val="PTX"/>
    <w:rsid w:val="009F719F"/>
    <w:pPr>
      <w:spacing w:line="480" w:lineRule="auto"/>
    </w:pPr>
    <w:rPr>
      <w:rFonts w:eastAsia="Times New Roman" w:cs="Times New Roman"/>
      <w:szCs w:val="24"/>
    </w:rPr>
  </w:style>
  <w:style w:type="character" w:customStyle="1" w:styleId="publisher">
    <w:name w:val="publisher"/>
    <w:rsid w:val="009F719F"/>
    <w:rPr>
      <w:rFonts w:ascii="Times New Roman" w:hAnsi="Times New Roman"/>
      <w:color w:val="333399"/>
    </w:rPr>
  </w:style>
  <w:style w:type="paragraph" w:customStyle="1" w:styleId="PY">
    <w:name w:val="PY"/>
    <w:rsid w:val="009F719F"/>
    <w:pPr>
      <w:spacing w:line="480" w:lineRule="auto"/>
      <w:ind w:left="720" w:right="720"/>
    </w:pPr>
    <w:rPr>
      <w:rFonts w:eastAsia="Times New Roman" w:cs="Times New Roman"/>
      <w:color w:val="003366"/>
      <w:szCs w:val="24"/>
    </w:rPr>
  </w:style>
  <w:style w:type="paragraph" w:customStyle="1" w:styleId="PYEPI">
    <w:name w:val="PYEPI"/>
    <w:rsid w:val="009F719F"/>
    <w:pPr>
      <w:spacing w:line="480" w:lineRule="auto"/>
      <w:ind w:left="720" w:right="720"/>
    </w:pPr>
    <w:rPr>
      <w:rFonts w:eastAsia="Times New Roman" w:cs="Times New Roman"/>
      <w:color w:val="003366"/>
      <w:szCs w:val="24"/>
    </w:rPr>
  </w:style>
  <w:style w:type="paragraph" w:customStyle="1" w:styleId="PYEPI-S">
    <w:name w:val="PYEPI-S"/>
    <w:rsid w:val="009F719F"/>
    <w:pPr>
      <w:spacing w:line="480" w:lineRule="auto"/>
      <w:ind w:left="720" w:right="720"/>
      <w:jc w:val="right"/>
    </w:pPr>
    <w:rPr>
      <w:rFonts w:eastAsia="Times New Roman" w:cs="Times New Roman"/>
      <w:color w:val="003366"/>
      <w:szCs w:val="24"/>
    </w:rPr>
  </w:style>
  <w:style w:type="character" w:customStyle="1" w:styleId="PYEPI-SChar">
    <w:name w:val="PYEPI-S Char"/>
    <w:rsid w:val="009F719F"/>
    <w:rPr>
      <w:rFonts w:ascii="Times New Roman" w:hAnsi="Times New Roman"/>
      <w:color w:val="333300"/>
      <w:sz w:val="24"/>
    </w:rPr>
  </w:style>
  <w:style w:type="paragraph" w:customStyle="1" w:styleId="PYS">
    <w:name w:val="PYS"/>
    <w:basedOn w:val="PY"/>
    <w:rsid w:val="009F719F"/>
    <w:rPr>
      <w:color w:val="auto"/>
    </w:rPr>
  </w:style>
  <w:style w:type="paragraph" w:customStyle="1" w:styleId="PYT">
    <w:name w:val="PYT"/>
    <w:rsid w:val="009F719F"/>
    <w:pPr>
      <w:spacing w:line="480" w:lineRule="auto"/>
      <w:ind w:left="720" w:right="720"/>
      <w:jc w:val="center"/>
    </w:pPr>
    <w:rPr>
      <w:rFonts w:eastAsia="Times New Roman" w:cs="Times New Roman"/>
      <w:i/>
      <w:color w:val="003366"/>
      <w:szCs w:val="24"/>
    </w:rPr>
  </w:style>
  <w:style w:type="paragraph" w:customStyle="1" w:styleId="PYTXT">
    <w:name w:val="PYTXT"/>
    <w:rsid w:val="009F719F"/>
    <w:pPr>
      <w:tabs>
        <w:tab w:val="right" w:pos="8640"/>
      </w:tabs>
      <w:spacing w:line="480" w:lineRule="auto"/>
      <w:ind w:left="720" w:right="720"/>
    </w:pPr>
    <w:rPr>
      <w:rFonts w:eastAsia="Times New Roman" w:cs="Times New Roman"/>
      <w:szCs w:val="24"/>
    </w:rPr>
  </w:style>
  <w:style w:type="paragraph" w:customStyle="1" w:styleId="QEMQ">
    <w:name w:val="Q:EMQ"/>
    <w:rsid w:val="009F719F"/>
    <w:pPr>
      <w:spacing w:line="480" w:lineRule="auto"/>
    </w:pPr>
    <w:rPr>
      <w:rFonts w:eastAsia="Times New Roman" w:cs="Times New Roman"/>
      <w:color w:val="808000"/>
      <w:szCs w:val="24"/>
    </w:rPr>
  </w:style>
  <w:style w:type="paragraph" w:customStyle="1" w:styleId="QSBA">
    <w:name w:val="Q:SBA"/>
    <w:rsid w:val="009F719F"/>
    <w:pPr>
      <w:spacing w:line="480" w:lineRule="auto"/>
    </w:pPr>
    <w:rPr>
      <w:rFonts w:eastAsia="Times New Roman" w:cs="Times New Roman"/>
      <w:color w:val="008080"/>
      <w:szCs w:val="24"/>
    </w:rPr>
  </w:style>
  <w:style w:type="paragraph" w:customStyle="1" w:styleId="QTF">
    <w:name w:val="Q:TF"/>
    <w:rsid w:val="009F719F"/>
    <w:pPr>
      <w:spacing w:line="480" w:lineRule="auto"/>
    </w:pPr>
    <w:rPr>
      <w:rFonts w:eastAsia="Times New Roman" w:cs="Times New Roman"/>
      <w:color w:val="008000"/>
      <w:szCs w:val="24"/>
    </w:rPr>
  </w:style>
  <w:style w:type="paragraph" w:customStyle="1" w:styleId="Q-Close">
    <w:name w:val="Q-Close"/>
    <w:rsid w:val="009F719F"/>
    <w:pPr>
      <w:pBdr>
        <w:bottom w:val="dotted" w:sz="4" w:space="1" w:color="FF99CC"/>
      </w:pBdr>
      <w:shd w:val="clear" w:color="auto" w:fill="F3F3F3"/>
    </w:pPr>
    <w:rPr>
      <w:rFonts w:eastAsia="Times New Roman" w:cs="Times New Roman"/>
      <w:szCs w:val="24"/>
    </w:rPr>
  </w:style>
  <w:style w:type="paragraph" w:customStyle="1" w:styleId="Q-Open">
    <w:name w:val="Q-Open"/>
    <w:rsid w:val="009F719F"/>
    <w:pPr>
      <w:pBdr>
        <w:top w:val="dotted" w:sz="4" w:space="1" w:color="FF99CC"/>
      </w:pBdr>
      <w:shd w:val="clear" w:color="auto" w:fill="F3F3F3"/>
    </w:pPr>
    <w:rPr>
      <w:rFonts w:eastAsia="Times New Roman" w:cs="Times New Roman"/>
      <w:szCs w:val="24"/>
    </w:rPr>
  </w:style>
  <w:style w:type="paragraph" w:customStyle="1" w:styleId="R1">
    <w:name w:val="R1"/>
    <w:autoRedefine/>
    <w:rsid w:val="009F719F"/>
    <w:pPr>
      <w:spacing w:line="480" w:lineRule="auto"/>
      <w:jc w:val="center"/>
    </w:pPr>
    <w:rPr>
      <w:rFonts w:eastAsia="Times New Roman" w:cs="Times New Roman"/>
      <w:color w:val="333399"/>
      <w:szCs w:val="24"/>
    </w:rPr>
  </w:style>
  <w:style w:type="paragraph" w:customStyle="1" w:styleId="R2">
    <w:name w:val="R2"/>
    <w:rsid w:val="009F719F"/>
    <w:pPr>
      <w:spacing w:line="480" w:lineRule="auto"/>
      <w:jc w:val="center"/>
    </w:pPr>
    <w:rPr>
      <w:rFonts w:eastAsia="Times New Roman" w:cs="Times New Roman"/>
      <w:color w:val="008000"/>
      <w:szCs w:val="24"/>
    </w:rPr>
  </w:style>
  <w:style w:type="paragraph" w:customStyle="1" w:styleId="RA">
    <w:name w:val="RA"/>
    <w:basedOn w:val="Normal"/>
    <w:rsid w:val="009F719F"/>
    <w:pPr>
      <w:spacing w:line="480" w:lineRule="auto"/>
    </w:pPr>
    <w:rPr>
      <w:color w:val="993300"/>
    </w:rPr>
  </w:style>
  <w:style w:type="paragraph" w:customStyle="1" w:styleId="RD1">
    <w:name w:val="RD1"/>
    <w:basedOn w:val="Normal"/>
    <w:rsid w:val="009F719F"/>
    <w:pPr>
      <w:spacing w:line="480" w:lineRule="auto"/>
    </w:pPr>
  </w:style>
  <w:style w:type="paragraph" w:customStyle="1" w:styleId="RD2">
    <w:name w:val="RD2"/>
    <w:basedOn w:val="Normal"/>
    <w:link w:val="RD2Char"/>
    <w:rsid w:val="009F719F"/>
    <w:pPr>
      <w:spacing w:line="480" w:lineRule="auto"/>
    </w:pPr>
  </w:style>
  <w:style w:type="character" w:customStyle="1" w:styleId="RD2Char">
    <w:name w:val="RD2 Char"/>
    <w:link w:val="RD2"/>
    <w:rsid w:val="009F719F"/>
    <w:rPr>
      <w:rFonts w:eastAsia="Times New Roman" w:cs="Times New Roman"/>
      <w:szCs w:val="24"/>
    </w:rPr>
  </w:style>
  <w:style w:type="paragraph" w:customStyle="1" w:styleId="RD3">
    <w:name w:val="RD3"/>
    <w:link w:val="RD3Char"/>
    <w:rsid w:val="009F719F"/>
    <w:pPr>
      <w:spacing w:line="480" w:lineRule="auto"/>
    </w:pPr>
    <w:rPr>
      <w:rFonts w:eastAsia="Times New Roman" w:cs="Times New Roman"/>
      <w:szCs w:val="24"/>
    </w:rPr>
  </w:style>
  <w:style w:type="character" w:customStyle="1" w:styleId="RD3Char">
    <w:name w:val="RD3 Char"/>
    <w:link w:val="RD3"/>
    <w:rsid w:val="009F719F"/>
    <w:rPr>
      <w:rFonts w:eastAsia="Times New Roman" w:cs="Times New Roman"/>
      <w:szCs w:val="24"/>
    </w:rPr>
  </w:style>
  <w:style w:type="paragraph" w:customStyle="1" w:styleId="REF">
    <w:name w:val="REF"/>
    <w:rsid w:val="009F719F"/>
    <w:pPr>
      <w:shd w:val="clear" w:color="auto" w:fill="CCCCFF"/>
      <w:spacing w:line="480" w:lineRule="auto"/>
      <w:ind w:left="720" w:hanging="720"/>
    </w:pPr>
    <w:rPr>
      <w:rFonts w:eastAsia="Times New Roman" w:cs="Times New Roman"/>
      <w:szCs w:val="24"/>
    </w:rPr>
  </w:style>
  <w:style w:type="paragraph" w:customStyle="1" w:styleId="REFACT">
    <w:name w:val="REF:ACT"/>
    <w:basedOn w:val="Normal"/>
    <w:next w:val="REF"/>
    <w:rsid w:val="009F719F"/>
    <w:pPr>
      <w:shd w:val="clear" w:color="auto" w:fill="FFCC99"/>
      <w:spacing w:line="480" w:lineRule="auto"/>
      <w:ind w:left="720" w:hanging="720"/>
    </w:pPr>
  </w:style>
  <w:style w:type="paragraph" w:customStyle="1" w:styleId="REFARCHIVE">
    <w:name w:val="REF:ARCHIVE"/>
    <w:basedOn w:val="REF"/>
    <w:rsid w:val="009F719F"/>
    <w:pPr>
      <w:shd w:val="clear" w:color="auto" w:fill="FF9900"/>
    </w:pPr>
  </w:style>
  <w:style w:type="paragraph" w:customStyle="1" w:styleId="REFAV">
    <w:name w:val="REF:AV"/>
    <w:basedOn w:val="REF"/>
    <w:rsid w:val="009F719F"/>
    <w:pPr>
      <w:shd w:val="clear" w:color="auto" w:fill="99CCFF"/>
    </w:pPr>
  </w:style>
  <w:style w:type="paragraph" w:customStyle="1" w:styleId="REFBK">
    <w:name w:val="REF:BK"/>
    <w:rsid w:val="009F719F"/>
    <w:pPr>
      <w:shd w:val="clear" w:color="auto" w:fill="CCFFFF"/>
      <w:spacing w:line="480" w:lineRule="auto"/>
      <w:ind w:left="720" w:hanging="720"/>
    </w:pPr>
    <w:rPr>
      <w:rFonts w:eastAsia="Times New Roman" w:cs="Times New Roman"/>
      <w:szCs w:val="24"/>
    </w:rPr>
  </w:style>
  <w:style w:type="paragraph" w:customStyle="1" w:styleId="REFBKCH">
    <w:name w:val="REF:BKCH"/>
    <w:link w:val="REFBKCHChar"/>
    <w:rsid w:val="009F719F"/>
    <w:pPr>
      <w:shd w:val="clear" w:color="auto" w:fill="FFFFCC"/>
      <w:spacing w:line="480" w:lineRule="auto"/>
      <w:ind w:left="720" w:hanging="720"/>
    </w:pPr>
    <w:rPr>
      <w:rFonts w:eastAsia="Times New Roman" w:cs="Times New Roman"/>
      <w:szCs w:val="24"/>
    </w:rPr>
  </w:style>
  <w:style w:type="character" w:customStyle="1" w:styleId="REFBKCHChar">
    <w:name w:val="REF:BKCH Char"/>
    <w:link w:val="REFBKCH"/>
    <w:rsid w:val="009F719F"/>
    <w:rPr>
      <w:rFonts w:eastAsia="Times New Roman" w:cs="Times New Roman"/>
      <w:szCs w:val="24"/>
      <w:shd w:val="clear" w:color="auto" w:fill="FFFFCC"/>
    </w:rPr>
  </w:style>
  <w:style w:type="paragraph" w:customStyle="1" w:styleId="REFCONFERENCE">
    <w:name w:val="REF:CONFERENCE"/>
    <w:basedOn w:val="REF"/>
    <w:rsid w:val="009F719F"/>
    <w:pPr>
      <w:shd w:val="clear" w:color="auto" w:fill="00CCFF"/>
    </w:pPr>
  </w:style>
  <w:style w:type="paragraph" w:customStyle="1" w:styleId="REFINTERVIEW">
    <w:name w:val="REF:INTERVIEW"/>
    <w:basedOn w:val="REF"/>
    <w:rsid w:val="009F719F"/>
    <w:pPr>
      <w:shd w:val="clear" w:color="auto" w:fill="FF9999"/>
    </w:pPr>
  </w:style>
  <w:style w:type="paragraph" w:customStyle="1" w:styleId="REFJART">
    <w:name w:val="REF:JART"/>
    <w:rsid w:val="009F719F"/>
    <w:pPr>
      <w:shd w:val="clear" w:color="auto" w:fill="FFCCFF"/>
      <w:spacing w:line="480" w:lineRule="auto"/>
      <w:ind w:left="720" w:hanging="720"/>
    </w:pPr>
    <w:rPr>
      <w:rFonts w:eastAsia="Times New Roman" w:cs="Times New Roman"/>
      <w:szCs w:val="24"/>
    </w:rPr>
  </w:style>
  <w:style w:type="paragraph" w:customStyle="1" w:styleId="REFPATENT">
    <w:name w:val="REF:PATENT"/>
    <w:basedOn w:val="REF"/>
    <w:rsid w:val="009F719F"/>
    <w:pPr>
      <w:shd w:val="clear" w:color="auto" w:fill="C0C0C0"/>
    </w:pPr>
  </w:style>
  <w:style w:type="paragraph" w:customStyle="1" w:styleId="REFREPORT">
    <w:name w:val="REF:REPORT"/>
    <w:basedOn w:val="REF"/>
    <w:rsid w:val="009F719F"/>
    <w:pPr>
      <w:shd w:val="clear" w:color="auto" w:fill="808080"/>
    </w:pPr>
  </w:style>
  <w:style w:type="paragraph" w:customStyle="1" w:styleId="REFTHESIS">
    <w:name w:val="REF:THESIS"/>
    <w:basedOn w:val="REF"/>
    <w:rsid w:val="009F719F"/>
    <w:pPr>
      <w:shd w:val="clear" w:color="auto" w:fill="CCFFCC"/>
    </w:pPr>
  </w:style>
  <w:style w:type="paragraph" w:customStyle="1" w:styleId="REFWEBLINK">
    <w:name w:val="REF:WEBLINK"/>
    <w:basedOn w:val="REF"/>
    <w:rsid w:val="009F719F"/>
    <w:pPr>
      <w:shd w:val="clear" w:color="auto" w:fill="33CCCC"/>
    </w:pPr>
  </w:style>
  <w:style w:type="paragraph" w:customStyle="1" w:styleId="REFWORK">
    <w:name w:val="REF:WORK"/>
    <w:basedOn w:val="REF"/>
    <w:rsid w:val="009F719F"/>
    <w:pPr>
      <w:shd w:val="clear" w:color="auto" w:fill="999999"/>
    </w:pPr>
  </w:style>
  <w:style w:type="character" w:customStyle="1" w:styleId="refauCollab">
    <w:name w:val="ref_auCollab"/>
    <w:rsid w:val="009F719F"/>
    <w:rPr>
      <w:rFonts w:ascii="Times New Roman" w:hAnsi="Times New Roman"/>
      <w:color w:val="FF0000"/>
    </w:rPr>
  </w:style>
  <w:style w:type="character" w:customStyle="1" w:styleId="refauGivenName">
    <w:name w:val="ref_auGivenName"/>
    <w:rsid w:val="009F719F"/>
    <w:rPr>
      <w:rFonts w:ascii="Times New Roman" w:hAnsi="Times New Roman"/>
      <w:color w:val="993300"/>
      <w:bdr w:val="none" w:sz="0" w:space="0" w:color="auto"/>
      <w:shd w:val="clear" w:color="auto" w:fill="auto"/>
    </w:rPr>
  </w:style>
  <w:style w:type="character" w:customStyle="1" w:styleId="refauGivenNameOnly">
    <w:name w:val="ref_auGivenNameOnly"/>
    <w:qFormat/>
    <w:rsid w:val="009F719F"/>
    <w:rPr>
      <w:rFonts w:ascii="Times New Roman" w:hAnsi="Times New Roman"/>
      <w:color w:val="00B0F0"/>
    </w:rPr>
  </w:style>
  <w:style w:type="character" w:customStyle="1" w:styleId="refauSurname">
    <w:name w:val="ref_auSurname"/>
    <w:rsid w:val="009F719F"/>
    <w:rPr>
      <w:rFonts w:ascii="Times New Roman" w:hAnsi="Times New Roman"/>
      <w:color w:val="808000"/>
      <w:bdr w:val="none" w:sz="0" w:space="0" w:color="auto"/>
      <w:shd w:val="clear" w:color="auto" w:fill="auto"/>
    </w:rPr>
  </w:style>
  <w:style w:type="character" w:customStyle="1" w:styleId="refauSurnameOnly">
    <w:name w:val="ref_auSurnameOnly"/>
    <w:qFormat/>
    <w:rsid w:val="009F719F"/>
    <w:rPr>
      <w:rFonts w:ascii="Times New Roman" w:hAnsi="Times New Roman"/>
      <w:color w:val="FF9999"/>
    </w:rPr>
  </w:style>
  <w:style w:type="character" w:customStyle="1" w:styleId="refcompoundName">
    <w:name w:val="ref_compoundName"/>
    <w:qFormat/>
    <w:rsid w:val="009F719F"/>
    <w:rPr>
      <w:rFonts w:ascii="Times New Roman" w:hAnsi="Times New Roman"/>
      <w:color w:val="663300"/>
    </w:rPr>
  </w:style>
  <w:style w:type="character" w:customStyle="1" w:styleId="refedGivenName">
    <w:name w:val="ref_edGivenName"/>
    <w:rsid w:val="009F719F"/>
    <w:rPr>
      <w:rFonts w:ascii="Times New Roman" w:hAnsi="Times New Roman"/>
      <w:color w:val="503D67"/>
      <w:bdr w:val="none" w:sz="0" w:space="0" w:color="auto"/>
      <w:shd w:val="clear" w:color="auto" w:fill="auto"/>
    </w:rPr>
  </w:style>
  <w:style w:type="character" w:customStyle="1" w:styleId="refedGivenNameOnly">
    <w:name w:val="ref_edGivenNameOnly"/>
    <w:qFormat/>
    <w:rsid w:val="009F719F"/>
    <w:rPr>
      <w:rFonts w:ascii="Times New Roman" w:hAnsi="Times New Roman"/>
      <w:color w:val="9AD604"/>
    </w:rPr>
  </w:style>
  <w:style w:type="character" w:customStyle="1" w:styleId="refEdition">
    <w:name w:val="ref_Edition"/>
    <w:qFormat/>
    <w:rsid w:val="009F719F"/>
    <w:rPr>
      <w:rFonts w:ascii="Times New Roman" w:hAnsi="Times New Roman"/>
      <w:color w:val="666699"/>
    </w:rPr>
  </w:style>
  <w:style w:type="character" w:customStyle="1" w:styleId="refedSurname">
    <w:name w:val="ref_edSurname"/>
    <w:rsid w:val="009F719F"/>
    <w:rPr>
      <w:rFonts w:ascii="Times New Roman" w:hAnsi="Times New Roman"/>
      <w:color w:val="76923C"/>
      <w:bdr w:val="none" w:sz="0" w:space="0" w:color="auto"/>
      <w:shd w:val="clear" w:color="auto" w:fill="auto"/>
    </w:rPr>
  </w:style>
  <w:style w:type="character" w:customStyle="1" w:styleId="refedSurnameOnly">
    <w:name w:val="ref_edSurnameOnly"/>
    <w:qFormat/>
    <w:rsid w:val="009F719F"/>
    <w:rPr>
      <w:rFonts w:ascii="Times New Roman" w:hAnsi="Times New Roman"/>
      <w:color w:val="400302"/>
    </w:rPr>
  </w:style>
  <w:style w:type="character" w:customStyle="1" w:styleId="refeicGivenName">
    <w:name w:val="ref_eicGivenName"/>
    <w:qFormat/>
    <w:rsid w:val="009F719F"/>
    <w:rPr>
      <w:rFonts w:ascii="Times New Roman" w:hAnsi="Times New Roman"/>
      <w:color w:val="385862"/>
    </w:rPr>
  </w:style>
  <w:style w:type="character" w:customStyle="1" w:styleId="refeicSurname">
    <w:name w:val="ref_eicSurname"/>
    <w:qFormat/>
    <w:rsid w:val="009F719F"/>
    <w:rPr>
      <w:rFonts w:ascii="Times New Roman" w:hAnsi="Times New Roman"/>
      <w:color w:val="9CB79B"/>
    </w:rPr>
  </w:style>
  <w:style w:type="character" w:customStyle="1" w:styleId="refforeTitle">
    <w:name w:val="ref_foreTitle"/>
    <w:qFormat/>
    <w:rsid w:val="009F719F"/>
    <w:rPr>
      <w:rFonts w:ascii="Times New Roman" w:hAnsi="Times New Roman"/>
      <w:color w:val="993366"/>
    </w:rPr>
  </w:style>
  <w:style w:type="character" w:customStyle="1" w:styleId="refintervieweeGivenName">
    <w:name w:val="ref_interviewee_GivenName"/>
    <w:qFormat/>
    <w:rsid w:val="009F719F"/>
    <w:rPr>
      <w:rFonts w:ascii="Times New Roman" w:hAnsi="Times New Roman"/>
      <w:color w:val="66007A"/>
    </w:rPr>
  </w:style>
  <w:style w:type="character" w:customStyle="1" w:styleId="refintervieweeSurName">
    <w:name w:val="ref_interviewee_SurName"/>
    <w:qFormat/>
    <w:rsid w:val="009F719F"/>
    <w:rPr>
      <w:rFonts w:ascii="Times New Roman" w:hAnsi="Times New Roman"/>
      <w:color w:val="5718F4"/>
    </w:rPr>
  </w:style>
  <w:style w:type="character" w:customStyle="1" w:styleId="refinterviewerGivenName">
    <w:name w:val="ref_interviewer_GivenName"/>
    <w:qFormat/>
    <w:rsid w:val="009F719F"/>
    <w:rPr>
      <w:rFonts w:ascii="Times New Roman" w:hAnsi="Times New Roman"/>
      <w:color w:val="A1F74B"/>
    </w:rPr>
  </w:style>
  <w:style w:type="character" w:customStyle="1" w:styleId="refinterviewerSurName">
    <w:name w:val="ref_interviewer_SurName"/>
    <w:qFormat/>
    <w:rsid w:val="009F719F"/>
    <w:rPr>
      <w:rFonts w:ascii="Times New Roman" w:hAnsi="Times New Roman"/>
      <w:color w:val="8A8A8A"/>
    </w:rPr>
  </w:style>
  <w:style w:type="character" w:customStyle="1" w:styleId="refpubdateYear">
    <w:name w:val="ref_pubdateYear"/>
    <w:rsid w:val="009F719F"/>
    <w:rPr>
      <w:rFonts w:ascii="Times New Roman" w:hAnsi="Times New Roman"/>
      <w:color w:val="FF99CC"/>
    </w:rPr>
  </w:style>
  <w:style w:type="character" w:customStyle="1" w:styleId="refsubsidiaryName">
    <w:name w:val="ref_subsidiaryName"/>
    <w:qFormat/>
    <w:rsid w:val="009F719F"/>
    <w:rPr>
      <w:rFonts w:ascii="Times New Roman" w:hAnsi="Times New Roman"/>
      <w:color w:val="996600"/>
    </w:rPr>
  </w:style>
  <w:style w:type="character" w:customStyle="1" w:styleId="reftrGivenName">
    <w:name w:val="ref_trGivenName"/>
    <w:qFormat/>
    <w:rsid w:val="009F719F"/>
    <w:rPr>
      <w:rFonts w:ascii="Times New Roman" w:hAnsi="Times New Roman"/>
      <w:color w:val="96004B"/>
    </w:rPr>
  </w:style>
  <w:style w:type="character" w:customStyle="1" w:styleId="reftrSurname">
    <w:name w:val="ref_trSurname"/>
    <w:qFormat/>
    <w:rsid w:val="009F719F"/>
    <w:rPr>
      <w:rFonts w:ascii="Times New Roman" w:hAnsi="Times New Roman"/>
      <w:color w:val="766624"/>
    </w:rPr>
  </w:style>
  <w:style w:type="character" w:customStyle="1" w:styleId="RGLT">
    <w:name w:val="RGLT"/>
    <w:rsid w:val="009F719F"/>
    <w:rPr>
      <w:color w:val="800080"/>
    </w:rPr>
  </w:style>
  <w:style w:type="paragraph" w:customStyle="1" w:styleId="RI">
    <w:name w:val="RI"/>
    <w:basedOn w:val="Normal"/>
    <w:rsid w:val="009F719F"/>
    <w:pPr>
      <w:spacing w:line="480" w:lineRule="auto"/>
    </w:pPr>
    <w:rPr>
      <w:color w:val="FF00FF"/>
    </w:rPr>
  </w:style>
  <w:style w:type="character" w:customStyle="1" w:styleId="RN">
    <w:name w:val="RN"/>
    <w:rsid w:val="009F719F"/>
    <w:rPr>
      <w:color w:val="666699"/>
    </w:rPr>
  </w:style>
  <w:style w:type="paragraph" w:customStyle="1" w:styleId="RPL">
    <w:name w:val="RPL"/>
    <w:link w:val="RPLChar"/>
    <w:rsid w:val="009F719F"/>
    <w:pPr>
      <w:spacing w:line="480" w:lineRule="auto"/>
    </w:pPr>
    <w:rPr>
      <w:rFonts w:eastAsia="Times New Roman" w:cs="Times New Roman"/>
      <w:color w:val="008080"/>
      <w:szCs w:val="24"/>
    </w:rPr>
  </w:style>
  <w:style w:type="character" w:customStyle="1" w:styleId="RPLChar">
    <w:name w:val="RPL Char"/>
    <w:link w:val="RPL"/>
    <w:rsid w:val="009F719F"/>
    <w:rPr>
      <w:rFonts w:eastAsia="Times New Roman" w:cs="Times New Roman"/>
      <w:color w:val="008080"/>
      <w:szCs w:val="24"/>
    </w:rPr>
  </w:style>
  <w:style w:type="paragraph" w:customStyle="1" w:styleId="RST">
    <w:name w:val="RST"/>
    <w:basedOn w:val="Normal"/>
    <w:rsid w:val="009F719F"/>
    <w:pPr>
      <w:spacing w:line="480" w:lineRule="auto"/>
    </w:pPr>
    <w:rPr>
      <w:color w:val="FF0000"/>
      <w:sz w:val="26"/>
    </w:rPr>
  </w:style>
  <w:style w:type="paragraph" w:customStyle="1" w:styleId="RT">
    <w:name w:val="RT"/>
    <w:basedOn w:val="RPL"/>
    <w:rsid w:val="009F719F"/>
    <w:rPr>
      <w:color w:val="800000"/>
      <w:sz w:val="28"/>
    </w:rPr>
  </w:style>
  <w:style w:type="paragraph" w:customStyle="1" w:styleId="SA">
    <w:name w:val="SA"/>
    <w:rsid w:val="009F719F"/>
    <w:pPr>
      <w:spacing w:line="480" w:lineRule="auto"/>
    </w:pPr>
    <w:rPr>
      <w:rFonts w:eastAsia="Times New Roman" w:cs="Times New Roman"/>
      <w:szCs w:val="24"/>
    </w:rPr>
  </w:style>
  <w:style w:type="paragraph" w:customStyle="1" w:styleId="SB">
    <w:name w:val="SB"/>
    <w:rsid w:val="009F719F"/>
    <w:pPr>
      <w:spacing w:line="480" w:lineRule="auto"/>
    </w:pPr>
    <w:rPr>
      <w:rFonts w:eastAsia="Times New Roman" w:cs="Times New Roman"/>
      <w:szCs w:val="24"/>
    </w:rPr>
  </w:style>
  <w:style w:type="paragraph" w:customStyle="1" w:styleId="SBT">
    <w:name w:val="SBT"/>
    <w:rsid w:val="009F719F"/>
    <w:pPr>
      <w:spacing w:line="480" w:lineRule="auto"/>
    </w:pPr>
    <w:rPr>
      <w:rFonts w:eastAsia="Times New Roman" w:cs="Times New Roman"/>
      <w:sz w:val="28"/>
      <w:szCs w:val="24"/>
    </w:rPr>
  </w:style>
  <w:style w:type="character" w:customStyle="1" w:styleId="SE1">
    <w:name w:val="SE1"/>
    <w:rsid w:val="009F719F"/>
    <w:rPr>
      <w:color w:val="FF00FF"/>
    </w:rPr>
  </w:style>
  <w:style w:type="character" w:customStyle="1" w:styleId="SE2">
    <w:name w:val="SE2"/>
    <w:rsid w:val="009F719F"/>
    <w:rPr>
      <w:color w:val="0000FF"/>
    </w:rPr>
  </w:style>
  <w:style w:type="paragraph" w:customStyle="1" w:styleId="Seriesblurb">
    <w:name w:val="Series blurb"/>
    <w:rsid w:val="009F719F"/>
    <w:pPr>
      <w:spacing w:before="120" w:after="120"/>
    </w:pPr>
    <w:rPr>
      <w:rFonts w:eastAsia="Times New Roman" w:cs="Times New Roman"/>
      <w:szCs w:val="26"/>
      <w:lang w:val="en-GB"/>
    </w:rPr>
  </w:style>
  <w:style w:type="paragraph" w:customStyle="1" w:styleId="Serieseditors">
    <w:name w:val="Series editors"/>
    <w:rsid w:val="009F719F"/>
    <w:pPr>
      <w:spacing w:before="120" w:after="120"/>
    </w:pPr>
    <w:rPr>
      <w:rFonts w:eastAsia="Times New Roman" w:cs="Times New Roman"/>
      <w:szCs w:val="24"/>
      <w:lang w:val="en-GB"/>
    </w:rPr>
  </w:style>
  <w:style w:type="paragraph" w:customStyle="1" w:styleId="Serieslist">
    <w:name w:val="Series list"/>
    <w:rsid w:val="009F719F"/>
    <w:pPr>
      <w:spacing w:before="120" w:after="120" w:line="360" w:lineRule="auto"/>
      <w:ind w:left="720" w:hanging="720"/>
    </w:pPr>
    <w:rPr>
      <w:rFonts w:eastAsia="Times New Roman" w:cs="Times New Roman"/>
      <w:sz w:val="20"/>
      <w:szCs w:val="24"/>
    </w:rPr>
  </w:style>
  <w:style w:type="character" w:customStyle="1" w:styleId="Seriesnumber">
    <w:name w:val="Series number"/>
    <w:rsid w:val="009F719F"/>
    <w:rPr>
      <w:rFonts w:ascii="Times New Roman" w:hAnsi="Times New Roman"/>
      <w:b/>
    </w:rPr>
  </w:style>
  <w:style w:type="paragraph" w:customStyle="1" w:styleId="Seriestitle">
    <w:name w:val="Series title"/>
    <w:rsid w:val="009F719F"/>
    <w:pPr>
      <w:pageBreakBefore/>
      <w:spacing w:before="240" w:after="240"/>
      <w:jc w:val="center"/>
    </w:pPr>
    <w:rPr>
      <w:rFonts w:eastAsia="Times New Roman" w:cs="Times New Roman"/>
      <w:b/>
      <w:sz w:val="36"/>
      <w:szCs w:val="24"/>
      <w:lang w:val="en-GB"/>
    </w:rPr>
  </w:style>
  <w:style w:type="character" w:customStyle="1" w:styleId="SHD">
    <w:name w:val="SHD"/>
    <w:rsid w:val="009F719F"/>
    <w:rPr>
      <w:color w:val="008080"/>
    </w:rPr>
  </w:style>
  <w:style w:type="character" w:customStyle="1" w:styleId="SHW">
    <w:name w:val="SHW"/>
    <w:rsid w:val="009F719F"/>
    <w:rPr>
      <w:color w:val="33CCCC"/>
    </w:rPr>
  </w:style>
  <w:style w:type="paragraph" w:customStyle="1" w:styleId="SI">
    <w:name w:val="SI"/>
    <w:rsid w:val="009F719F"/>
    <w:pPr>
      <w:spacing w:line="480" w:lineRule="auto"/>
    </w:pPr>
    <w:rPr>
      <w:rFonts w:eastAsia="Times New Roman" w:cs="Times New Roman"/>
      <w:szCs w:val="24"/>
    </w:rPr>
  </w:style>
  <w:style w:type="paragraph" w:customStyle="1" w:styleId="SN">
    <w:name w:val="SN"/>
    <w:rsid w:val="009F719F"/>
    <w:pPr>
      <w:spacing w:line="480" w:lineRule="auto"/>
    </w:pPr>
    <w:rPr>
      <w:rFonts w:eastAsia="Times New Roman" w:cs="Times New Roman"/>
      <w:color w:val="333399"/>
      <w:sz w:val="32"/>
      <w:szCs w:val="24"/>
    </w:rPr>
  </w:style>
  <w:style w:type="paragraph" w:customStyle="1" w:styleId="Source">
    <w:name w:val="Source"/>
    <w:basedOn w:val="P"/>
    <w:link w:val="SourceChar"/>
    <w:rsid w:val="009F719F"/>
  </w:style>
  <w:style w:type="character" w:customStyle="1" w:styleId="SourceChar">
    <w:name w:val="Source Char"/>
    <w:link w:val="Source"/>
    <w:rsid w:val="009F719F"/>
    <w:rPr>
      <w:rFonts w:eastAsia="Calibri" w:cs="Times New Roman"/>
      <w:szCs w:val="20"/>
    </w:rPr>
  </w:style>
  <w:style w:type="paragraph" w:customStyle="1" w:styleId="SST">
    <w:name w:val="SST"/>
    <w:rsid w:val="009F719F"/>
    <w:pPr>
      <w:spacing w:line="480" w:lineRule="auto"/>
    </w:pPr>
    <w:rPr>
      <w:rFonts w:eastAsia="Times New Roman" w:cs="Times New Roman"/>
      <w:color w:val="333399"/>
      <w:sz w:val="26"/>
      <w:szCs w:val="24"/>
    </w:rPr>
  </w:style>
  <w:style w:type="paragraph" w:customStyle="1" w:styleId="ST">
    <w:name w:val="ST"/>
    <w:rsid w:val="009F719F"/>
    <w:pPr>
      <w:spacing w:line="480" w:lineRule="auto"/>
      <w:jc w:val="center"/>
    </w:pPr>
    <w:rPr>
      <w:rFonts w:eastAsia="Times New Roman" w:cs="Times New Roman"/>
      <w:color w:val="333399"/>
      <w:sz w:val="48"/>
      <w:szCs w:val="24"/>
    </w:rPr>
  </w:style>
  <w:style w:type="paragraph" w:customStyle="1" w:styleId="STX">
    <w:name w:val="STX"/>
    <w:rsid w:val="009F719F"/>
    <w:pPr>
      <w:spacing w:line="480" w:lineRule="auto"/>
    </w:pPr>
    <w:rPr>
      <w:rFonts w:eastAsia="Times New Roman" w:cs="Times New Roman"/>
      <w:szCs w:val="24"/>
    </w:rPr>
  </w:style>
  <w:style w:type="paragraph" w:customStyle="1" w:styleId="Style1">
    <w:name w:val="Style1"/>
    <w:basedOn w:val="FMCTWTPO"/>
    <w:rsid w:val="009F719F"/>
  </w:style>
  <w:style w:type="paragraph" w:customStyle="1" w:styleId="Style2">
    <w:name w:val="Style2"/>
    <w:basedOn w:val="PTBMOTH"/>
    <w:rsid w:val="009F719F"/>
  </w:style>
  <w:style w:type="paragraph" w:customStyle="1" w:styleId="Style3">
    <w:name w:val="Style3"/>
    <w:basedOn w:val="FTY"/>
    <w:next w:val="EXT-Close"/>
    <w:rsid w:val="009F719F"/>
  </w:style>
  <w:style w:type="paragraph" w:customStyle="1" w:styleId="Style4">
    <w:name w:val="Style4"/>
    <w:basedOn w:val="Normal"/>
    <w:rsid w:val="009F719F"/>
    <w:pPr>
      <w:spacing w:line="360" w:lineRule="auto"/>
      <w:jc w:val="center"/>
    </w:pPr>
    <w:rPr>
      <w:color w:val="008080"/>
    </w:rPr>
  </w:style>
  <w:style w:type="paragraph" w:customStyle="1" w:styleId="Subtitle1">
    <w:name w:val="Subtitle1"/>
    <w:rsid w:val="009F719F"/>
    <w:pPr>
      <w:keepNext/>
      <w:spacing w:before="240" w:after="60"/>
      <w:jc w:val="center"/>
      <w:outlineLvl w:val="1"/>
    </w:pPr>
    <w:rPr>
      <w:rFonts w:eastAsia="Times New Roman" w:cs="Arial"/>
      <w:b/>
      <w:bCs/>
      <w:iCs/>
      <w:sz w:val="28"/>
      <w:szCs w:val="28"/>
      <w:lang w:val="en-GB"/>
    </w:rPr>
  </w:style>
  <w:style w:type="paragraph" w:customStyle="1" w:styleId="T1">
    <w:name w:val="T1"/>
    <w:rsid w:val="009F719F"/>
    <w:pPr>
      <w:shd w:val="clear" w:color="auto" w:fill="CCCCCC"/>
      <w:spacing w:line="360" w:lineRule="auto"/>
    </w:pPr>
    <w:rPr>
      <w:rFonts w:eastAsia="Times New Roman" w:cs="Times New Roman"/>
      <w:color w:val="333399"/>
      <w:sz w:val="20"/>
      <w:szCs w:val="24"/>
    </w:rPr>
  </w:style>
  <w:style w:type="paragraph" w:customStyle="1" w:styleId="T2">
    <w:name w:val="T2"/>
    <w:rsid w:val="009F719F"/>
    <w:pPr>
      <w:shd w:val="clear" w:color="auto" w:fill="CCCCCC"/>
      <w:spacing w:line="360" w:lineRule="auto"/>
    </w:pPr>
    <w:rPr>
      <w:rFonts w:eastAsia="Times New Roman" w:cs="Times New Roman"/>
      <w:color w:val="008000"/>
      <w:sz w:val="20"/>
      <w:szCs w:val="24"/>
      <w:lang w:val="en-IN" w:eastAsia="en-IN"/>
    </w:rPr>
  </w:style>
  <w:style w:type="character" w:customStyle="1" w:styleId="TabXref">
    <w:name w:val="TabXref"/>
    <w:rsid w:val="009F719F"/>
    <w:rPr>
      <w:color w:val="0000FF"/>
      <w:bdr w:val="single" w:sz="4" w:space="0" w:color="auto"/>
    </w:rPr>
  </w:style>
  <w:style w:type="paragraph" w:customStyle="1" w:styleId="TB">
    <w:name w:val="TB"/>
    <w:rsid w:val="009F719F"/>
    <w:pPr>
      <w:spacing w:line="360" w:lineRule="auto"/>
    </w:pPr>
    <w:rPr>
      <w:rFonts w:eastAsia="Times New Roman" w:cs="Times New Roman"/>
      <w:color w:val="808000"/>
      <w:sz w:val="20"/>
      <w:szCs w:val="24"/>
      <w:lang w:val="en-GB"/>
    </w:rPr>
  </w:style>
  <w:style w:type="paragraph" w:customStyle="1" w:styleId="TCAP">
    <w:name w:val="TCAP"/>
    <w:rsid w:val="009F719F"/>
    <w:pPr>
      <w:spacing w:line="480" w:lineRule="auto"/>
    </w:pPr>
    <w:rPr>
      <w:rFonts w:eastAsia="Times New Roman" w:cs="Times New Roman"/>
      <w:color w:val="008080"/>
      <w:szCs w:val="24"/>
      <w:lang w:val="en-GB"/>
    </w:rPr>
  </w:style>
  <w:style w:type="paragraph" w:customStyle="1" w:styleId="TCF">
    <w:name w:val="TCF"/>
    <w:rsid w:val="009F719F"/>
    <w:pPr>
      <w:shd w:val="clear" w:color="auto" w:fill="E6E6E6"/>
      <w:spacing w:line="360" w:lineRule="auto"/>
    </w:pPr>
    <w:rPr>
      <w:rFonts w:eastAsia="Times New Roman" w:cs="Times New Roman"/>
      <w:sz w:val="20"/>
      <w:szCs w:val="24"/>
      <w:lang w:val="en-GB"/>
    </w:rPr>
  </w:style>
  <w:style w:type="paragraph" w:customStyle="1" w:styleId="TCH1">
    <w:name w:val="TCH1"/>
    <w:next w:val="Normal"/>
    <w:rsid w:val="009F719F"/>
    <w:pPr>
      <w:spacing w:line="360" w:lineRule="auto"/>
    </w:pPr>
    <w:rPr>
      <w:rFonts w:eastAsia="Times New Roman" w:cs="Times New Roman"/>
      <w:color w:val="800000"/>
      <w:sz w:val="20"/>
      <w:szCs w:val="24"/>
      <w:lang w:val="en-GB"/>
    </w:rPr>
  </w:style>
  <w:style w:type="paragraph" w:customStyle="1" w:styleId="TCH2">
    <w:name w:val="TCH2"/>
    <w:rsid w:val="009F719F"/>
    <w:pPr>
      <w:spacing w:line="360" w:lineRule="auto"/>
    </w:pPr>
    <w:rPr>
      <w:rFonts w:eastAsia="Times New Roman" w:cs="Times New Roman"/>
      <w:color w:val="800000"/>
      <w:sz w:val="20"/>
      <w:szCs w:val="20"/>
      <w:lang w:val="en-GB"/>
    </w:rPr>
  </w:style>
  <w:style w:type="paragraph" w:customStyle="1" w:styleId="TFN">
    <w:name w:val="TFN"/>
    <w:rsid w:val="009F719F"/>
    <w:pPr>
      <w:spacing w:line="360" w:lineRule="auto"/>
    </w:pPr>
    <w:rPr>
      <w:rFonts w:eastAsia="Times New Roman" w:cs="Times New Roman"/>
      <w:color w:val="666699"/>
      <w:sz w:val="20"/>
      <w:szCs w:val="24"/>
      <w:lang w:val="en-GB"/>
    </w:rPr>
  </w:style>
  <w:style w:type="paragraph" w:customStyle="1" w:styleId="THM">
    <w:name w:val="THM"/>
    <w:rsid w:val="009F719F"/>
    <w:pPr>
      <w:spacing w:line="480" w:lineRule="auto"/>
    </w:pPr>
    <w:rPr>
      <w:rFonts w:eastAsia="Times New Roman" w:cs="Times New Roman"/>
      <w:color w:val="333333"/>
      <w:szCs w:val="24"/>
    </w:rPr>
  </w:style>
  <w:style w:type="character" w:customStyle="1" w:styleId="Title1">
    <w:name w:val="Title1"/>
    <w:rsid w:val="009F719F"/>
    <w:rPr>
      <w:color w:val="0000FF"/>
    </w:rPr>
  </w:style>
  <w:style w:type="paragraph" w:customStyle="1" w:styleId="Title2">
    <w:name w:val="Title2"/>
    <w:rsid w:val="009F719F"/>
    <w:pPr>
      <w:pageBreakBefore/>
      <w:spacing w:before="240" w:after="240"/>
      <w:jc w:val="center"/>
    </w:pPr>
    <w:rPr>
      <w:rFonts w:eastAsia="Times New Roman" w:cs="Times New Roman"/>
      <w:b/>
      <w:sz w:val="36"/>
      <w:szCs w:val="24"/>
      <w:lang w:val="en-GB"/>
    </w:rPr>
  </w:style>
  <w:style w:type="paragraph" w:customStyle="1" w:styleId="TL">
    <w:name w:val="TL"/>
    <w:rsid w:val="009F719F"/>
    <w:pPr>
      <w:spacing w:line="480" w:lineRule="auto"/>
    </w:pPr>
    <w:rPr>
      <w:rFonts w:eastAsia="Times New Roman" w:cs="Times New Roman"/>
      <w:szCs w:val="24"/>
    </w:rPr>
  </w:style>
  <w:style w:type="paragraph" w:customStyle="1" w:styleId="TN">
    <w:name w:val="TN"/>
    <w:rsid w:val="009F719F"/>
    <w:pPr>
      <w:spacing w:line="480" w:lineRule="auto"/>
    </w:pPr>
    <w:rPr>
      <w:rFonts w:eastAsia="Times New Roman" w:cs="Times New Roman"/>
      <w:color w:val="008080"/>
      <w:szCs w:val="24"/>
      <w:lang w:val="en-GB"/>
    </w:rPr>
  </w:style>
  <w:style w:type="paragraph" w:customStyle="1" w:styleId="ToCA">
    <w:name w:val="ToCA"/>
    <w:rsid w:val="009F719F"/>
    <w:pPr>
      <w:spacing w:line="360" w:lineRule="auto"/>
      <w:ind w:left="1440" w:hanging="720"/>
    </w:pPr>
    <w:rPr>
      <w:rFonts w:eastAsia="Times New Roman" w:cs="Times New Roman"/>
      <w:sz w:val="20"/>
      <w:szCs w:val="24"/>
      <w:lang w:val="en-GB"/>
    </w:rPr>
  </w:style>
  <w:style w:type="paragraph" w:customStyle="1" w:styleId="ToCB">
    <w:name w:val="ToCB"/>
    <w:rsid w:val="009F719F"/>
    <w:pPr>
      <w:spacing w:line="360" w:lineRule="auto"/>
      <w:ind w:left="2160" w:hanging="720"/>
    </w:pPr>
    <w:rPr>
      <w:rFonts w:eastAsia="Times New Roman" w:cs="Times New Roman"/>
      <w:sz w:val="20"/>
      <w:szCs w:val="24"/>
      <w:lang w:val="en-GB"/>
    </w:rPr>
  </w:style>
  <w:style w:type="paragraph" w:customStyle="1" w:styleId="ToCC">
    <w:name w:val="ToCC"/>
    <w:rsid w:val="009F719F"/>
    <w:pPr>
      <w:spacing w:line="360" w:lineRule="auto"/>
      <w:ind w:left="2880" w:hanging="720"/>
    </w:pPr>
    <w:rPr>
      <w:rFonts w:eastAsia="Times New Roman" w:cs="Times New Roman"/>
      <w:sz w:val="20"/>
      <w:szCs w:val="24"/>
      <w:lang w:val="en-GB"/>
    </w:rPr>
  </w:style>
  <w:style w:type="paragraph" w:customStyle="1" w:styleId="ToCchapter">
    <w:name w:val="ToCchapter"/>
    <w:rsid w:val="009F719F"/>
    <w:pPr>
      <w:spacing w:line="360" w:lineRule="auto"/>
      <w:ind w:left="720" w:hanging="720"/>
    </w:pPr>
    <w:rPr>
      <w:rFonts w:eastAsia="Times New Roman" w:cs="Times New Roman"/>
      <w:sz w:val="20"/>
      <w:szCs w:val="24"/>
      <w:lang w:val="en-GB"/>
    </w:rPr>
  </w:style>
  <w:style w:type="character" w:customStyle="1" w:styleId="ToCchapterno">
    <w:name w:val="ToCchapter no."/>
    <w:rsid w:val="009F719F"/>
    <w:rPr>
      <w:rFonts w:ascii="Times New Roman" w:hAnsi="Times New Roman"/>
      <w:b/>
    </w:rPr>
  </w:style>
  <w:style w:type="paragraph" w:customStyle="1" w:styleId="ToCcontributor">
    <w:name w:val="ToCcontributor"/>
    <w:rsid w:val="009F719F"/>
    <w:pPr>
      <w:spacing w:line="360" w:lineRule="auto"/>
      <w:ind w:left="1440" w:hanging="720"/>
    </w:pPr>
    <w:rPr>
      <w:rFonts w:eastAsia="Times New Roman" w:cs="Times New Roman"/>
      <w:b/>
      <w:sz w:val="20"/>
      <w:szCs w:val="24"/>
      <w:lang w:val="en-GB"/>
    </w:rPr>
  </w:style>
  <w:style w:type="paragraph" w:customStyle="1" w:styleId="ToCendmatter">
    <w:name w:val="ToCendmatter"/>
    <w:rsid w:val="009F719F"/>
    <w:pPr>
      <w:spacing w:line="360" w:lineRule="auto"/>
      <w:ind w:left="720" w:hanging="720"/>
    </w:pPr>
    <w:rPr>
      <w:rFonts w:eastAsia="Times New Roman" w:cs="Times New Roman"/>
      <w:i/>
      <w:sz w:val="20"/>
      <w:szCs w:val="24"/>
      <w:lang w:val="en-GB"/>
    </w:rPr>
  </w:style>
  <w:style w:type="paragraph" w:customStyle="1" w:styleId="ToCpart">
    <w:name w:val="ToCpart"/>
    <w:rsid w:val="009F719F"/>
    <w:pPr>
      <w:spacing w:line="360" w:lineRule="auto"/>
      <w:ind w:left="720" w:hanging="720"/>
    </w:pPr>
    <w:rPr>
      <w:rFonts w:eastAsia="Times New Roman" w:cs="Times New Roman"/>
      <w:b/>
      <w:sz w:val="20"/>
      <w:szCs w:val="24"/>
      <w:lang w:val="en-GB"/>
    </w:rPr>
  </w:style>
  <w:style w:type="character" w:customStyle="1" w:styleId="ToCpartno">
    <w:name w:val="ToCpart no."/>
    <w:rsid w:val="009F719F"/>
    <w:rPr>
      <w:rFonts w:ascii="Times New Roman" w:hAnsi="Times New Roman"/>
      <w:b/>
    </w:rPr>
  </w:style>
  <w:style w:type="paragraph" w:customStyle="1" w:styleId="ToCprelims">
    <w:name w:val="ToCprelims"/>
    <w:rsid w:val="009F719F"/>
    <w:pPr>
      <w:spacing w:line="360" w:lineRule="auto"/>
      <w:ind w:left="720" w:hanging="720"/>
    </w:pPr>
    <w:rPr>
      <w:rFonts w:eastAsia="Times New Roman" w:cs="Times New Roman"/>
      <w:i/>
      <w:sz w:val="20"/>
      <w:szCs w:val="24"/>
      <w:lang w:val="en-GB"/>
    </w:rPr>
  </w:style>
  <w:style w:type="paragraph" w:customStyle="1" w:styleId="TSH">
    <w:name w:val="TSH"/>
    <w:rsid w:val="009F719F"/>
    <w:pPr>
      <w:spacing w:line="360" w:lineRule="auto"/>
      <w:jc w:val="center"/>
    </w:pPr>
    <w:rPr>
      <w:rFonts w:eastAsia="Times New Roman" w:cs="Times New Roman"/>
      <w:color w:val="800000"/>
      <w:sz w:val="20"/>
      <w:szCs w:val="24"/>
    </w:rPr>
  </w:style>
  <w:style w:type="paragraph" w:customStyle="1" w:styleId="TSN">
    <w:name w:val="TSN"/>
    <w:rsid w:val="009F719F"/>
    <w:pPr>
      <w:spacing w:line="360" w:lineRule="auto"/>
    </w:pPr>
    <w:rPr>
      <w:rFonts w:eastAsia="Times New Roman" w:cs="Times New Roman"/>
      <w:color w:val="666699"/>
      <w:sz w:val="20"/>
      <w:szCs w:val="24"/>
      <w:lang w:val="en-GB"/>
    </w:rPr>
  </w:style>
  <w:style w:type="character" w:customStyle="1" w:styleId="TSNChar">
    <w:name w:val="TSN Char"/>
    <w:rsid w:val="009F719F"/>
    <w:rPr>
      <w:rFonts w:ascii="Times New Roman" w:hAnsi="Times New Roman"/>
      <w:color w:val="333300"/>
      <w:sz w:val="20"/>
      <w:bdr w:val="none" w:sz="0" w:space="0" w:color="auto"/>
      <w:shd w:val="clear" w:color="auto" w:fill="E6E6E6"/>
    </w:rPr>
  </w:style>
  <w:style w:type="paragraph" w:customStyle="1" w:styleId="TT">
    <w:name w:val="TT"/>
    <w:rsid w:val="009F719F"/>
    <w:pPr>
      <w:spacing w:line="480" w:lineRule="auto"/>
    </w:pPr>
    <w:rPr>
      <w:rFonts w:eastAsia="Times New Roman" w:cs="Times New Roman"/>
      <w:color w:val="008080"/>
      <w:szCs w:val="24"/>
      <w:lang w:val="en-GB"/>
    </w:rPr>
  </w:style>
  <w:style w:type="paragraph" w:customStyle="1" w:styleId="TTPG">
    <w:name w:val="TTPG"/>
    <w:rsid w:val="009F719F"/>
    <w:pPr>
      <w:spacing w:line="480" w:lineRule="auto"/>
    </w:pPr>
    <w:rPr>
      <w:rFonts w:eastAsia="Times New Roman" w:cs="Times New Roman"/>
      <w:szCs w:val="24"/>
    </w:rPr>
  </w:style>
  <w:style w:type="paragraph" w:customStyle="1" w:styleId="TTPGAU">
    <w:name w:val="TTPG:AU"/>
    <w:rsid w:val="009F719F"/>
    <w:pPr>
      <w:spacing w:line="360" w:lineRule="auto"/>
      <w:jc w:val="center"/>
    </w:pPr>
    <w:rPr>
      <w:rFonts w:eastAsia="Times New Roman" w:cs="Times New Roman"/>
      <w:color w:val="008080"/>
      <w:szCs w:val="24"/>
    </w:rPr>
  </w:style>
  <w:style w:type="paragraph" w:customStyle="1" w:styleId="TTPGAUA">
    <w:name w:val="TTPG:AUA"/>
    <w:rsid w:val="009F719F"/>
    <w:pPr>
      <w:spacing w:line="360" w:lineRule="auto"/>
      <w:jc w:val="center"/>
    </w:pPr>
    <w:rPr>
      <w:rFonts w:eastAsia="Times New Roman" w:cs="Times New Roman"/>
      <w:color w:val="333399"/>
      <w:szCs w:val="24"/>
    </w:rPr>
  </w:style>
  <w:style w:type="paragraph" w:customStyle="1" w:styleId="TTPGBY">
    <w:name w:val="TTPG:BY"/>
    <w:rsid w:val="009F719F"/>
    <w:pPr>
      <w:spacing w:line="360" w:lineRule="auto"/>
      <w:jc w:val="center"/>
    </w:pPr>
    <w:rPr>
      <w:rFonts w:eastAsia="Times New Roman" w:cs="Times New Roman"/>
      <w:sz w:val="22"/>
      <w:szCs w:val="24"/>
    </w:rPr>
  </w:style>
  <w:style w:type="paragraph" w:customStyle="1" w:styleId="TTPGC">
    <w:name w:val="TTPG:C"/>
    <w:rsid w:val="009F719F"/>
    <w:pPr>
      <w:spacing w:line="360" w:lineRule="auto"/>
      <w:jc w:val="center"/>
    </w:pPr>
    <w:rPr>
      <w:rFonts w:eastAsia="Times New Roman" w:cs="Times New Roman"/>
      <w:szCs w:val="24"/>
    </w:rPr>
  </w:style>
  <w:style w:type="paragraph" w:customStyle="1" w:styleId="TTPGCTR">
    <w:name w:val="TTPG:CTR"/>
    <w:rsid w:val="009F719F"/>
    <w:pPr>
      <w:spacing w:line="360" w:lineRule="auto"/>
      <w:jc w:val="center"/>
    </w:pPr>
    <w:rPr>
      <w:rFonts w:eastAsia="Times New Roman" w:cs="Times New Roman"/>
      <w:color w:val="008080"/>
      <w:szCs w:val="24"/>
    </w:rPr>
  </w:style>
  <w:style w:type="paragraph" w:customStyle="1" w:styleId="TTPGCTRA">
    <w:name w:val="TTPG:CTRA"/>
    <w:rsid w:val="009F719F"/>
    <w:pPr>
      <w:spacing w:line="360" w:lineRule="auto"/>
      <w:jc w:val="center"/>
    </w:pPr>
    <w:rPr>
      <w:rFonts w:eastAsia="Times New Roman" w:cs="Times New Roman"/>
      <w:color w:val="333399"/>
      <w:szCs w:val="24"/>
    </w:rPr>
  </w:style>
  <w:style w:type="paragraph" w:customStyle="1" w:styleId="TTPGED">
    <w:name w:val="TTPG:ED"/>
    <w:rsid w:val="009F719F"/>
    <w:pPr>
      <w:spacing w:line="360" w:lineRule="auto"/>
      <w:jc w:val="center"/>
    </w:pPr>
    <w:rPr>
      <w:rFonts w:eastAsia="Times New Roman" w:cs="Times New Roman"/>
      <w:color w:val="008080"/>
      <w:szCs w:val="24"/>
    </w:rPr>
  </w:style>
  <w:style w:type="paragraph" w:customStyle="1" w:styleId="TTPGEDA">
    <w:name w:val="TTPG:EDA"/>
    <w:rsid w:val="009F719F"/>
    <w:pPr>
      <w:spacing w:line="360" w:lineRule="auto"/>
      <w:jc w:val="center"/>
    </w:pPr>
    <w:rPr>
      <w:rFonts w:eastAsia="Times New Roman" w:cs="Times New Roman"/>
      <w:color w:val="333399"/>
      <w:szCs w:val="24"/>
    </w:rPr>
  </w:style>
  <w:style w:type="paragraph" w:customStyle="1" w:styleId="TTPGES">
    <w:name w:val="TTPG:ES"/>
    <w:rsid w:val="009F719F"/>
    <w:pPr>
      <w:spacing w:line="360" w:lineRule="auto"/>
      <w:jc w:val="center"/>
    </w:pPr>
    <w:rPr>
      <w:rFonts w:eastAsia="Times New Roman" w:cs="Times New Roman"/>
      <w:color w:val="FF6600"/>
      <w:szCs w:val="24"/>
    </w:rPr>
  </w:style>
  <w:style w:type="paragraph" w:customStyle="1" w:styleId="TTPGSBT">
    <w:name w:val="TTPG:SBT"/>
    <w:rsid w:val="009F719F"/>
    <w:pPr>
      <w:spacing w:line="360" w:lineRule="auto"/>
      <w:jc w:val="center"/>
    </w:pPr>
    <w:rPr>
      <w:rFonts w:eastAsia="Times New Roman" w:cs="Times New Roman"/>
      <w:color w:val="333399"/>
      <w:sz w:val="26"/>
      <w:szCs w:val="24"/>
    </w:rPr>
  </w:style>
  <w:style w:type="paragraph" w:customStyle="1" w:styleId="TTPGST">
    <w:name w:val="TTPG:ST"/>
    <w:rsid w:val="009F719F"/>
    <w:pPr>
      <w:spacing w:line="480" w:lineRule="auto"/>
      <w:jc w:val="center"/>
    </w:pPr>
    <w:rPr>
      <w:rFonts w:eastAsia="Times New Roman" w:cs="Times New Roman"/>
      <w:color w:val="333399"/>
      <w:sz w:val="32"/>
      <w:szCs w:val="24"/>
    </w:rPr>
  </w:style>
  <w:style w:type="paragraph" w:customStyle="1" w:styleId="TTPGT">
    <w:name w:val="TTPG:T"/>
    <w:rsid w:val="009F719F"/>
    <w:pPr>
      <w:spacing w:line="480" w:lineRule="auto"/>
      <w:jc w:val="center"/>
    </w:pPr>
    <w:rPr>
      <w:rFonts w:eastAsia="Times New Roman" w:cs="Times New Roman"/>
      <w:color w:val="333399"/>
      <w:sz w:val="32"/>
      <w:szCs w:val="24"/>
    </w:rPr>
  </w:style>
  <w:style w:type="paragraph" w:customStyle="1" w:styleId="TTPGTP">
    <w:name w:val="TTPG:TP"/>
    <w:rsid w:val="009F719F"/>
    <w:pPr>
      <w:spacing w:line="360" w:lineRule="auto"/>
      <w:jc w:val="center"/>
    </w:pPr>
    <w:rPr>
      <w:rFonts w:eastAsia="Times New Roman" w:cs="Times New Roman"/>
      <w:szCs w:val="24"/>
    </w:rPr>
  </w:style>
  <w:style w:type="paragraph" w:customStyle="1" w:styleId="TTPGTR">
    <w:name w:val="TTPG:TR"/>
    <w:rsid w:val="009F719F"/>
    <w:pPr>
      <w:spacing w:line="360" w:lineRule="auto"/>
      <w:jc w:val="center"/>
    </w:pPr>
    <w:rPr>
      <w:rFonts w:eastAsia="Times New Roman" w:cs="Times New Roman"/>
      <w:color w:val="008080"/>
      <w:szCs w:val="24"/>
    </w:rPr>
  </w:style>
  <w:style w:type="paragraph" w:customStyle="1" w:styleId="TTPGTV">
    <w:name w:val="TTPG:TV"/>
    <w:rsid w:val="009F719F"/>
    <w:pPr>
      <w:spacing w:line="480" w:lineRule="auto"/>
    </w:pPr>
    <w:rPr>
      <w:rFonts w:eastAsia="Times New Roman" w:cs="Times New Roman"/>
      <w:color w:val="333399"/>
      <w:sz w:val="32"/>
      <w:szCs w:val="24"/>
    </w:rPr>
  </w:style>
  <w:style w:type="paragraph" w:customStyle="1" w:styleId="TTPGV">
    <w:name w:val="TTPG:V"/>
    <w:rsid w:val="009F719F"/>
    <w:pPr>
      <w:spacing w:line="360" w:lineRule="auto"/>
      <w:jc w:val="center"/>
    </w:pPr>
    <w:rPr>
      <w:rFonts w:eastAsia="Times New Roman" w:cs="Times New Roman"/>
      <w:color w:val="FF0000"/>
      <w:sz w:val="22"/>
      <w:szCs w:val="24"/>
    </w:rPr>
  </w:style>
  <w:style w:type="paragraph" w:customStyle="1" w:styleId="TTPGY">
    <w:name w:val="TTPG:Y"/>
    <w:basedOn w:val="Normal"/>
    <w:rsid w:val="009F719F"/>
    <w:pPr>
      <w:spacing w:line="360" w:lineRule="auto"/>
      <w:jc w:val="center"/>
    </w:pPr>
    <w:rPr>
      <w:color w:val="800080"/>
    </w:rPr>
  </w:style>
  <w:style w:type="paragraph" w:customStyle="1" w:styleId="UL">
    <w:name w:val="UL"/>
    <w:rsid w:val="009F719F"/>
    <w:pPr>
      <w:spacing w:line="480" w:lineRule="auto"/>
      <w:ind w:left="720" w:hanging="720"/>
    </w:pPr>
    <w:rPr>
      <w:rFonts w:eastAsia="Times New Roman" w:cs="Times New Roman"/>
      <w:color w:val="993300"/>
      <w:szCs w:val="24"/>
    </w:rPr>
  </w:style>
  <w:style w:type="paragraph" w:customStyle="1" w:styleId="UL1">
    <w:name w:val="UL1"/>
    <w:rsid w:val="009F719F"/>
    <w:pPr>
      <w:spacing w:line="480" w:lineRule="auto"/>
      <w:ind w:left="1418"/>
    </w:pPr>
    <w:rPr>
      <w:rFonts w:eastAsia="Times New Roman" w:cs="Times New Roman"/>
      <w:color w:val="993300"/>
      <w:szCs w:val="24"/>
    </w:rPr>
  </w:style>
  <w:style w:type="paragraph" w:customStyle="1" w:styleId="UL2">
    <w:name w:val="UL2"/>
    <w:rsid w:val="009F719F"/>
    <w:pPr>
      <w:spacing w:line="480" w:lineRule="auto"/>
      <w:ind w:left="2736" w:hanging="720"/>
    </w:pPr>
    <w:rPr>
      <w:rFonts w:eastAsia="Times New Roman" w:cs="Times New Roman"/>
      <w:color w:val="993300"/>
      <w:szCs w:val="24"/>
    </w:rPr>
  </w:style>
  <w:style w:type="paragraph" w:customStyle="1" w:styleId="UL3">
    <w:name w:val="UL3"/>
    <w:rsid w:val="009F719F"/>
    <w:pPr>
      <w:spacing w:line="480" w:lineRule="auto"/>
      <w:ind w:left="3312" w:hanging="720"/>
    </w:pPr>
    <w:rPr>
      <w:rFonts w:eastAsia="Times New Roman" w:cs="Times New Roman"/>
      <w:color w:val="993300"/>
      <w:szCs w:val="24"/>
    </w:rPr>
  </w:style>
  <w:style w:type="paragraph" w:customStyle="1" w:styleId="UL4">
    <w:name w:val="UL4"/>
    <w:rsid w:val="009F719F"/>
    <w:pPr>
      <w:spacing w:line="480" w:lineRule="auto"/>
      <w:ind w:left="3888" w:hanging="720"/>
    </w:pPr>
    <w:rPr>
      <w:rFonts w:eastAsia="Times New Roman" w:cs="Times New Roman"/>
      <w:color w:val="993300"/>
      <w:szCs w:val="24"/>
    </w:rPr>
  </w:style>
  <w:style w:type="character" w:customStyle="1" w:styleId="URL">
    <w:name w:val="URL"/>
    <w:rsid w:val="009F719F"/>
    <w:rPr>
      <w:rFonts w:ascii="Times New Roman" w:hAnsi="Times New Roman"/>
      <w:sz w:val="24"/>
      <w:bdr w:val="single" w:sz="4" w:space="0" w:color="auto"/>
    </w:rPr>
  </w:style>
  <w:style w:type="paragraph" w:customStyle="1" w:styleId="UTB">
    <w:name w:val="UTB"/>
    <w:autoRedefine/>
    <w:rsid w:val="009F719F"/>
    <w:pPr>
      <w:spacing w:line="360" w:lineRule="auto"/>
    </w:pPr>
    <w:rPr>
      <w:rFonts w:eastAsia="Times New Roman" w:cs="Times New Roman"/>
      <w:szCs w:val="24"/>
      <w:lang w:val="en-GB"/>
    </w:rPr>
  </w:style>
  <w:style w:type="paragraph" w:customStyle="1" w:styleId="UTCH">
    <w:name w:val="UTCH"/>
    <w:next w:val="Normal"/>
    <w:rsid w:val="009F719F"/>
    <w:pPr>
      <w:shd w:val="clear" w:color="auto" w:fill="666666"/>
      <w:spacing w:line="360" w:lineRule="auto"/>
    </w:pPr>
    <w:rPr>
      <w:rFonts w:eastAsia="Times New Roman" w:cs="Times New Roman"/>
      <w:sz w:val="20"/>
      <w:szCs w:val="24"/>
      <w:lang w:val="en-GB"/>
    </w:rPr>
  </w:style>
  <w:style w:type="character" w:customStyle="1" w:styleId="VAR">
    <w:name w:val="VAR"/>
    <w:rsid w:val="009F719F"/>
    <w:rPr>
      <w:color w:val="993300"/>
    </w:rPr>
  </w:style>
  <w:style w:type="character" w:customStyle="1" w:styleId="volume">
    <w:name w:val="volume"/>
    <w:rsid w:val="009F719F"/>
    <w:rPr>
      <w:rFonts w:ascii="Times New Roman" w:hAnsi="Times New Roman"/>
      <w:i/>
      <w:color w:val="EF720B"/>
    </w:rPr>
  </w:style>
  <w:style w:type="character" w:customStyle="1" w:styleId="WBL">
    <w:name w:val="WBL"/>
    <w:rsid w:val="009F719F"/>
    <w:rPr>
      <w:color w:val="0000FF"/>
      <w:bdr w:val="single" w:sz="4" w:space="0" w:color="0000FF"/>
    </w:rPr>
  </w:style>
  <w:style w:type="paragraph" w:customStyle="1" w:styleId="WLG">
    <w:name w:val="WLG"/>
    <w:rsid w:val="009F719F"/>
    <w:pPr>
      <w:spacing w:line="480" w:lineRule="auto"/>
    </w:pPr>
    <w:rPr>
      <w:rFonts w:eastAsia="Times New Roman" w:cs="Times New Roman"/>
      <w:szCs w:val="24"/>
    </w:rPr>
  </w:style>
  <w:style w:type="character" w:customStyle="1" w:styleId="WRK">
    <w:name w:val="WRK"/>
    <w:rsid w:val="009F719F"/>
    <w:rPr>
      <w:color w:val="008000"/>
    </w:rPr>
  </w:style>
  <w:style w:type="character" w:customStyle="1" w:styleId="XR">
    <w:name w:val="XR"/>
    <w:rsid w:val="009F719F"/>
    <w:rPr>
      <w:color w:val="0000FF"/>
      <w:bdr w:val="single" w:sz="4" w:space="0" w:color="00FFFF"/>
    </w:rPr>
  </w:style>
  <w:style w:type="character" w:customStyle="1" w:styleId="XR1">
    <w:name w:val="XR1"/>
    <w:rsid w:val="009F719F"/>
    <w:rPr>
      <w:color w:val="0000FF"/>
      <w:bdr w:val="single" w:sz="4" w:space="0" w:color="FF0000"/>
    </w:rPr>
  </w:style>
  <w:style w:type="character" w:customStyle="1" w:styleId="XR2">
    <w:name w:val="XR2"/>
    <w:rsid w:val="009F719F"/>
    <w:rPr>
      <w:color w:val="0000FF"/>
      <w:bdr w:val="single" w:sz="4" w:space="0" w:color="339966"/>
    </w:rPr>
  </w:style>
  <w:style w:type="paragraph" w:customStyle="1" w:styleId="AT">
    <w:name w:val="AT"/>
    <w:basedOn w:val="CT"/>
    <w:autoRedefine/>
    <w:rsid w:val="009F719F"/>
  </w:style>
  <w:style w:type="paragraph" w:customStyle="1" w:styleId="AA">
    <w:name w:val="AA"/>
    <w:basedOn w:val="CA"/>
    <w:autoRedefine/>
    <w:rsid w:val="009F719F"/>
  </w:style>
  <w:style w:type="paragraph" w:customStyle="1" w:styleId="ABS">
    <w:name w:val="ABS"/>
    <w:basedOn w:val="Normal"/>
    <w:rsid w:val="009F719F"/>
    <w:pPr>
      <w:ind w:firstLine="720"/>
    </w:pPr>
    <w:rPr>
      <w:i/>
    </w:rPr>
  </w:style>
  <w:style w:type="paragraph" w:customStyle="1" w:styleId="AST">
    <w:name w:val="AST"/>
    <w:basedOn w:val="AT"/>
    <w:autoRedefine/>
    <w:qFormat/>
    <w:rsid w:val="009F719F"/>
    <w:rPr>
      <w:sz w:val="28"/>
    </w:rPr>
  </w:style>
  <w:style w:type="paragraph" w:customStyle="1" w:styleId="Level1">
    <w:name w:val="Level1"/>
    <w:basedOn w:val="P"/>
    <w:rsid w:val="009F719F"/>
    <w:pPr>
      <w:ind w:left="180" w:hanging="180"/>
    </w:pPr>
  </w:style>
  <w:style w:type="paragraph" w:customStyle="1" w:styleId="CONTENTS">
    <w:name w:val="CONTENTS"/>
    <w:basedOn w:val="H1"/>
    <w:rsid w:val="009F719F"/>
    <w:rPr>
      <w:smallCaps/>
      <w:sz w:val="28"/>
      <w:szCs w:val="28"/>
    </w:rPr>
  </w:style>
  <w:style w:type="paragraph" w:customStyle="1" w:styleId="TABLE">
    <w:name w:val="TABLE"/>
    <w:basedOn w:val="Normal"/>
    <w:rsid w:val="009F719F"/>
    <w:pPr>
      <w:spacing w:after="240"/>
    </w:pPr>
    <w:rPr>
      <w:smallCaps/>
      <w:color w:val="008080"/>
      <w:lang w:val="en-GB"/>
    </w:rPr>
  </w:style>
  <w:style w:type="paragraph" w:customStyle="1" w:styleId="HEAD1">
    <w:name w:val="HEAD1"/>
    <w:basedOn w:val="H1"/>
    <w:rsid w:val="009F719F"/>
  </w:style>
  <w:style w:type="paragraph" w:customStyle="1" w:styleId="HEAD3">
    <w:name w:val="HEAD3"/>
    <w:basedOn w:val="H3"/>
    <w:rsid w:val="009F719F"/>
  </w:style>
  <w:style w:type="paragraph" w:customStyle="1" w:styleId="pio">
    <w:name w:val="pio"/>
    <w:basedOn w:val="Normal"/>
    <w:rsid w:val="009F719F"/>
    <w:pPr>
      <w:spacing w:before="120" w:after="120"/>
      <w:jc w:val="both"/>
    </w:pPr>
  </w:style>
  <w:style w:type="paragraph" w:styleId="PlainText">
    <w:name w:val="Plain Text"/>
    <w:basedOn w:val="Normal"/>
    <w:link w:val="PlainTextChar"/>
    <w:uiPriority w:val="99"/>
    <w:semiHidden/>
    <w:unhideWhenUsed/>
    <w:rsid w:val="009F719F"/>
    <w:rPr>
      <w:rFonts w:ascii="Consolas" w:hAnsi="Consolas"/>
      <w:sz w:val="21"/>
      <w:szCs w:val="21"/>
    </w:rPr>
  </w:style>
  <w:style w:type="character" w:customStyle="1" w:styleId="PlainTextChar">
    <w:name w:val="Plain Text Char"/>
    <w:basedOn w:val="DefaultParagraphFont"/>
    <w:link w:val="PlainText"/>
    <w:uiPriority w:val="99"/>
    <w:semiHidden/>
    <w:rsid w:val="009F719F"/>
    <w:rPr>
      <w:rFonts w:ascii="Consolas" w:eastAsia="Times New Roman" w:hAnsi="Consolas" w:cs="Times New Roman"/>
      <w:sz w:val="21"/>
      <w:szCs w:val="21"/>
    </w:rPr>
  </w:style>
  <w:style w:type="paragraph" w:customStyle="1" w:styleId="listparagraph0">
    <w:name w:val="listparagraph"/>
    <w:basedOn w:val="Normal"/>
    <w:rsid w:val="009F719F"/>
    <w:pPr>
      <w:spacing w:before="100" w:beforeAutospacing="1" w:after="100" w:afterAutospacing="1"/>
    </w:pPr>
    <w:rPr>
      <w:lang w:eastAsia="en-GB"/>
    </w:rPr>
  </w:style>
  <w:style w:type="paragraph" w:customStyle="1" w:styleId="msolistparagraphcxspfirst">
    <w:name w:val="msolistparagraphcxspfirst"/>
    <w:basedOn w:val="Normal"/>
    <w:rsid w:val="009F719F"/>
    <w:pPr>
      <w:ind w:left="720"/>
    </w:pPr>
    <w:rPr>
      <w:lang w:eastAsia="en-GB"/>
    </w:rPr>
  </w:style>
  <w:style w:type="paragraph" w:customStyle="1" w:styleId="msolistparagraphcxspmiddle">
    <w:name w:val="msolistparagraphcxspmiddle"/>
    <w:basedOn w:val="Normal"/>
    <w:rsid w:val="009F719F"/>
    <w:pPr>
      <w:ind w:left="720"/>
    </w:pPr>
    <w:rPr>
      <w:lang w:eastAsia="en-GB"/>
    </w:rPr>
  </w:style>
  <w:style w:type="paragraph" w:customStyle="1" w:styleId="msolistparagraphcxsplast">
    <w:name w:val="msolistparagraphcxsplast"/>
    <w:basedOn w:val="Normal"/>
    <w:rsid w:val="009F719F"/>
    <w:pPr>
      <w:ind w:left="720"/>
    </w:pPr>
    <w:rPr>
      <w:lang w:eastAsia="en-GB"/>
    </w:rPr>
  </w:style>
  <w:style w:type="character" w:customStyle="1" w:styleId="footnotetextchar0">
    <w:name w:val="footnotetextchar"/>
    <w:basedOn w:val="DefaultParagraphFont"/>
    <w:rsid w:val="009F719F"/>
    <w:rPr>
      <w:rFonts w:ascii="Times New Roman" w:hAnsi="Times New Roman" w:cs="Times New Roman" w:hint="default"/>
    </w:rPr>
  </w:style>
  <w:style w:type="character" w:customStyle="1" w:styleId="apple-converted-space">
    <w:name w:val="apple-converted-space"/>
    <w:basedOn w:val="DefaultParagraphFont"/>
    <w:rsid w:val="009F719F"/>
  </w:style>
  <w:style w:type="paragraph" w:customStyle="1" w:styleId="gtxtbody">
    <w:name w:val="gtxt_body"/>
    <w:basedOn w:val="Normal"/>
    <w:rsid w:val="009F719F"/>
    <w:pPr>
      <w:spacing w:before="100" w:beforeAutospacing="1" w:after="100" w:afterAutospacing="1"/>
    </w:pPr>
    <w:rPr>
      <w:lang w:eastAsia="en-GB"/>
    </w:rPr>
  </w:style>
  <w:style w:type="character" w:customStyle="1" w:styleId="gstxthlt">
    <w:name w:val="gstxt_hlt"/>
    <w:basedOn w:val="DefaultParagraphFont"/>
    <w:rsid w:val="009F719F"/>
  </w:style>
  <w:style w:type="character" w:customStyle="1" w:styleId="cit-print-date">
    <w:name w:val="cit-print-date"/>
    <w:basedOn w:val="DefaultParagraphFont"/>
    <w:rsid w:val="009F719F"/>
  </w:style>
  <w:style w:type="character" w:customStyle="1" w:styleId="cit-vol">
    <w:name w:val="cit-vol"/>
    <w:basedOn w:val="DefaultParagraphFont"/>
    <w:rsid w:val="009F719F"/>
  </w:style>
  <w:style w:type="character" w:customStyle="1" w:styleId="cit-first-page">
    <w:name w:val="cit-first-page"/>
    <w:basedOn w:val="DefaultParagraphFont"/>
    <w:rsid w:val="009F719F"/>
  </w:style>
  <w:style w:type="character" w:customStyle="1" w:styleId="cit-sep">
    <w:name w:val="cit-sep"/>
    <w:basedOn w:val="DefaultParagraphFont"/>
    <w:rsid w:val="009F719F"/>
  </w:style>
  <w:style w:type="character" w:customStyle="1" w:styleId="cit-last-page">
    <w:name w:val="cit-last-page"/>
    <w:basedOn w:val="DefaultParagraphFont"/>
    <w:rsid w:val="009F719F"/>
  </w:style>
  <w:style w:type="character" w:customStyle="1" w:styleId="cit-auth">
    <w:name w:val="cit-auth"/>
    <w:basedOn w:val="DefaultParagraphFont"/>
    <w:rsid w:val="009F719F"/>
  </w:style>
  <w:style w:type="character" w:styleId="HTMLCite">
    <w:name w:val="HTML Cite"/>
    <w:basedOn w:val="DefaultParagraphFont"/>
    <w:uiPriority w:val="99"/>
    <w:semiHidden/>
    <w:unhideWhenUsed/>
    <w:rsid w:val="009F719F"/>
    <w:rPr>
      <w:i/>
      <w:iCs/>
    </w:rPr>
  </w:style>
  <w:style w:type="character" w:customStyle="1" w:styleId="cit-doi">
    <w:name w:val="cit-doi"/>
    <w:basedOn w:val="DefaultParagraphFont"/>
    <w:rsid w:val="009F719F"/>
  </w:style>
  <w:style w:type="character" w:customStyle="1" w:styleId="addmd">
    <w:name w:val="addmd"/>
    <w:basedOn w:val="DefaultParagraphFont"/>
    <w:rsid w:val="009F719F"/>
  </w:style>
  <w:style w:type="character" w:customStyle="1" w:styleId="pagenumber0">
    <w:name w:val="pagenumber"/>
    <w:basedOn w:val="DefaultParagraphFont"/>
    <w:rsid w:val="009F719F"/>
  </w:style>
  <w:style w:type="character" w:styleId="HTMLTypewriter">
    <w:name w:val="HTML Typewriter"/>
    <w:basedOn w:val="DefaultParagraphFont"/>
    <w:uiPriority w:val="99"/>
    <w:semiHidden/>
    <w:unhideWhenUsed/>
    <w:rsid w:val="009F719F"/>
    <w:rPr>
      <w:rFonts w:ascii="Courier" w:eastAsiaTheme="minorHAnsi" w:hAnsi="Courier" w:cs="Courier"/>
      <w:sz w:val="20"/>
      <w:szCs w:val="20"/>
    </w:rPr>
  </w:style>
  <w:style w:type="paragraph" w:styleId="HTMLPreformatted">
    <w:name w:val="HTML Preformatted"/>
    <w:basedOn w:val="Normal"/>
    <w:link w:val="HTMLPreformattedChar"/>
    <w:uiPriority w:val="99"/>
    <w:unhideWhenUsed/>
    <w:rsid w:val="009F7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heme="minorEastAsia" w:hAnsi="Courier" w:cs="Courier"/>
      <w:sz w:val="20"/>
      <w:szCs w:val="20"/>
    </w:rPr>
  </w:style>
  <w:style w:type="character" w:customStyle="1" w:styleId="HTMLPreformattedChar">
    <w:name w:val="HTML Preformatted Char"/>
    <w:basedOn w:val="DefaultParagraphFont"/>
    <w:link w:val="HTMLPreformatted"/>
    <w:uiPriority w:val="99"/>
    <w:rsid w:val="009F719F"/>
    <w:rPr>
      <w:rFonts w:ascii="Courier" w:eastAsiaTheme="minorEastAsia" w:hAnsi="Courier" w:cs="Courier"/>
      <w:sz w:val="20"/>
      <w:szCs w:val="20"/>
    </w:rPr>
  </w:style>
  <w:style w:type="character" w:customStyle="1" w:styleId="a">
    <w:name w:val="a"/>
    <w:basedOn w:val="DefaultParagraphFont"/>
    <w:rsid w:val="009F719F"/>
  </w:style>
  <w:style w:type="character" w:customStyle="1" w:styleId="l6">
    <w:name w:val="l6"/>
    <w:basedOn w:val="DefaultParagraphFont"/>
    <w:rsid w:val="009F719F"/>
  </w:style>
  <w:style w:type="paragraph" w:customStyle="1" w:styleId="gtxtcolumn">
    <w:name w:val="gtxt_column"/>
    <w:basedOn w:val="Normal"/>
    <w:rsid w:val="009F719F"/>
    <w:pPr>
      <w:spacing w:before="100" w:beforeAutospacing="1" w:after="100" w:afterAutospacing="1"/>
    </w:pPr>
    <w:rPr>
      <w:rFonts w:ascii="Times" w:eastAsiaTheme="minorEastAsia" w:hAnsi="Times"/>
      <w:sz w:val="20"/>
      <w:szCs w:val="20"/>
    </w:rPr>
  </w:style>
  <w:style w:type="character" w:customStyle="1" w:styleId="gtxtcolumn1">
    <w:name w:val="gtxt_column1"/>
    <w:basedOn w:val="DefaultParagraphFont"/>
    <w:rsid w:val="009F719F"/>
  </w:style>
  <w:style w:type="character" w:customStyle="1" w:styleId="ng">
    <w:name w:val="ng"/>
    <w:basedOn w:val="DefaultParagraphFont"/>
    <w:rsid w:val="009F719F"/>
  </w:style>
  <w:style w:type="character" w:customStyle="1" w:styleId="ns">
    <w:name w:val="ns"/>
    <w:basedOn w:val="DefaultParagraphFont"/>
    <w:rsid w:val="009F719F"/>
  </w:style>
  <w:style w:type="character" w:customStyle="1" w:styleId="gtxtbody1">
    <w:name w:val="gtxt_body1"/>
    <w:basedOn w:val="DefaultParagraphFont"/>
    <w:rsid w:val="009F719F"/>
  </w:style>
  <w:style w:type="character" w:customStyle="1" w:styleId="headword">
    <w:name w:val="headword"/>
    <w:basedOn w:val="DefaultParagraphFont"/>
    <w:rsid w:val="009F719F"/>
  </w:style>
  <w:style w:type="character" w:customStyle="1" w:styleId="occ0">
    <w:name w:val="occ"/>
    <w:basedOn w:val="DefaultParagraphFont"/>
    <w:rsid w:val="009F719F"/>
  </w:style>
  <w:style w:type="character" w:customStyle="1" w:styleId="slug-pages">
    <w:name w:val="slug-pages"/>
    <w:basedOn w:val="DefaultParagraphFont"/>
    <w:rsid w:val="009F719F"/>
  </w:style>
  <w:style w:type="character" w:customStyle="1" w:styleId="italic">
    <w:name w:val="italic"/>
    <w:basedOn w:val="DefaultParagraphFont"/>
    <w:rsid w:val="009F719F"/>
  </w:style>
  <w:style w:type="paragraph" w:customStyle="1" w:styleId="pyst">
    <w:name w:val="pyst"/>
    <w:basedOn w:val="Normal"/>
    <w:rsid w:val="009F719F"/>
    <w:pPr>
      <w:spacing w:line="360" w:lineRule="auto"/>
      <w:jc w:val="center"/>
    </w:pPr>
    <w:rPr>
      <w:szCs w:val="28"/>
    </w:rPr>
  </w:style>
  <w:style w:type="paragraph" w:customStyle="1" w:styleId="PYST0">
    <w:name w:val="PYST"/>
    <w:basedOn w:val="Normal"/>
    <w:rsid w:val="009F719F"/>
    <w:pPr>
      <w:spacing w:line="360" w:lineRule="auto"/>
      <w:jc w:val="center"/>
    </w:pPr>
    <w:rPr>
      <w:szCs w:val="28"/>
    </w:rPr>
  </w:style>
  <w:style w:type="paragraph" w:customStyle="1" w:styleId="CO3">
    <w:name w:val="CO3"/>
    <w:basedOn w:val="CO2"/>
    <w:autoRedefine/>
    <w:rsid w:val="009F719F"/>
    <w:pPr>
      <w:ind w:left="2160"/>
    </w:pPr>
  </w:style>
  <w:style w:type="paragraph" w:customStyle="1" w:styleId="CO4">
    <w:name w:val="CO4"/>
    <w:basedOn w:val="CO3"/>
    <w:autoRedefine/>
    <w:rsid w:val="009F719F"/>
  </w:style>
  <w:style w:type="paragraph" w:customStyle="1" w:styleId="CO5">
    <w:name w:val="CO5"/>
    <w:basedOn w:val="CO4"/>
    <w:autoRedefine/>
    <w:rsid w:val="009F719F"/>
    <w:pPr>
      <w:ind w:left="2880"/>
    </w:pPr>
  </w:style>
  <w:style w:type="paragraph" w:customStyle="1" w:styleId="REFLINK">
    <w:name w:val="REF:LINK"/>
    <w:basedOn w:val="Normal"/>
    <w:qFormat/>
    <w:rsid w:val="009F719F"/>
    <w:pPr>
      <w:shd w:val="clear" w:color="auto" w:fill="D9D9D9"/>
      <w:spacing w:line="480" w:lineRule="auto"/>
      <w:ind w:left="720" w:hanging="720"/>
    </w:pPr>
  </w:style>
  <w:style w:type="paragraph" w:customStyle="1" w:styleId="Level2">
    <w:name w:val="Level2"/>
    <w:basedOn w:val="Level1"/>
    <w:rsid w:val="009F719F"/>
    <w:pPr>
      <w:ind w:left="540"/>
    </w:pPr>
  </w:style>
  <w:style w:type="paragraph" w:customStyle="1" w:styleId="Level4">
    <w:name w:val="Level4"/>
    <w:basedOn w:val="Level1"/>
    <w:rsid w:val="009F719F"/>
    <w:pPr>
      <w:ind w:left="1080"/>
    </w:pPr>
  </w:style>
  <w:style w:type="paragraph" w:customStyle="1" w:styleId="Level3">
    <w:name w:val="Level3"/>
    <w:basedOn w:val="Level2"/>
    <w:rsid w:val="009F719F"/>
    <w:pPr>
      <w:ind w:left="900"/>
    </w:pPr>
  </w:style>
  <w:style w:type="paragraph" w:customStyle="1" w:styleId="Level6">
    <w:name w:val="Level6"/>
    <w:basedOn w:val="Normal"/>
    <w:rsid w:val="009F719F"/>
    <w:pPr>
      <w:spacing w:line="480" w:lineRule="auto"/>
      <w:ind w:left="1980" w:hanging="180"/>
    </w:pPr>
    <w:rPr>
      <w:rFonts w:eastAsia="Calibri"/>
      <w:szCs w:val="20"/>
    </w:rPr>
  </w:style>
  <w:style w:type="paragraph" w:customStyle="1" w:styleId="LetH">
    <w:name w:val="LetH"/>
    <w:basedOn w:val="Normal"/>
    <w:rsid w:val="009F719F"/>
    <w:pPr>
      <w:snapToGrid w:val="0"/>
      <w:spacing w:after="240" w:line="480" w:lineRule="auto"/>
      <w:jc w:val="right"/>
    </w:pPr>
    <w:rPr>
      <w:lang w:val="en-GB" w:eastAsia="en-GB"/>
    </w:rPr>
  </w:style>
  <w:style w:type="paragraph" w:customStyle="1" w:styleId="CHBM">
    <w:name w:val="CHBM"/>
    <w:basedOn w:val="Normal"/>
    <w:rsid w:val="009F719F"/>
    <w:pPr>
      <w:spacing w:line="480" w:lineRule="auto"/>
      <w:jc w:val="center"/>
    </w:pPr>
    <w:rPr>
      <w:color w:val="333399"/>
      <w:sz w:val="32"/>
      <w:lang w:val="en-GB" w:eastAsia="ja-JP"/>
    </w:rPr>
  </w:style>
  <w:style w:type="paragraph" w:customStyle="1" w:styleId="CHBMAPP">
    <w:name w:val="CHBM:APP"/>
    <w:basedOn w:val="H1"/>
    <w:rsid w:val="009F719F"/>
    <w:rPr>
      <w:lang w:eastAsia="ja-JP"/>
    </w:rPr>
  </w:style>
  <w:style w:type="paragraph" w:customStyle="1" w:styleId="ApComm">
    <w:name w:val="ApComm"/>
    <w:basedOn w:val="HN"/>
    <w:rsid w:val="009F719F"/>
  </w:style>
  <w:style w:type="paragraph" w:customStyle="1" w:styleId="FMauthor">
    <w:name w:val="FM_author"/>
    <w:basedOn w:val="Normal"/>
    <w:qFormat/>
    <w:rsid w:val="009F719F"/>
    <w:pPr>
      <w:jc w:val="center"/>
    </w:pPr>
    <w:rPr>
      <w:szCs w:val="20"/>
    </w:rPr>
  </w:style>
  <w:style w:type="paragraph" w:customStyle="1" w:styleId="FMtocPrelims">
    <w:name w:val="FM_tocPrelims"/>
    <w:next w:val="Normal"/>
    <w:rsid w:val="009F719F"/>
    <w:pPr>
      <w:spacing w:line="720" w:lineRule="auto"/>
      <w:ind w:left="720" w:hanging="720"/>
    </w:pPr>
    <w:rPr>
      <w:rFonts w:eastAsia="Times New Roman" w:cs="Times New Roman"/>
      <w:i/>
      <w:szCs w:val="24"/>
      <w:lang w:val="en-GB"/>
    </w:rPr>
  </w:style>
  <w:style w:type="paragraph" w:customStyle="1" w:styleId="R3">
    <w:name w:val="R3"/>
    <w:basedOn w:val="P"/>
    <w:rsid w:val="009F719F"/>
    <w:rPr>
      <w:color w:val="70AD47" w:themeColor="accent6"/>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1605173">
      <w:bodyDiv w:val="1"/>
      <w:marLeft w:val="0"/>
      <w:marRight w:val="0"/>
      <w:marTop w:val="0"/>
      <w:marBottom w:val="0"/>
      <w:divBdr>
        <w:top w:val="none" w:sz="0" w:space="0" w:color="auto"/>
        <w:left w:val="none" w:sz="0" w:space="0" w:color="auto"/>
        <w:bottom w:val="none" w:sz="0" w:space="0" w:color="auto"/>
        <w:right w:val="none" w:sz="0" w:space="0" w:color="auto"/>
      </w:divBdr>
    </w:div>
    <w:div w:id="2029478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bit.ly/3o9DZ0O" TargetMode="External"/><Relationship Id="rId2" Type="http://schemas.openxmlformats.org/officeDocument/2006/relationships/hyperlink" Target="http://www.iconnectblog.com/2019/10/on-the-protests-and-riots-in-chile-why-chile-should-modify-its-presidential-system/" TargetMode="External"/><Relationship Id="rId1" Type="http://schemas.openxmlformats.org/officeDocument/2006/relationships/hyperlink" Target="mailto:mprieto@law.usc.edu" TargetMode="External"/><Relationship Id="rId6" Type="http://schemas.openxmlformats.org/officeDocument/2006/relationships/hyperlink" Target="http://www.iconnectblog.com/2020/11/symposium-on-chilean-referendum-part-iii-a-feminist-rethinking-of-the-chilean-constitution/" TargetMode="External"/><Relationship Id="rId5" Type="http://schemas.openxmlformats.org/officeDocument/2006/relationships/hyperlink" Target="https://verfassungsblog.de/the-chilean-political-crisis-and-constitutions-as-magic-bullets/" TargetMode="External"/><Relationship Id="rId4" Type="http://schemas.openxmlformats.org/officeDocument/2006/relationships/hyperlink" Target="https://www.eiu.com/topic/democracy-inde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5BDD93-3009-5644-A0A3-E111B957C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32</Pages>
  <Words>6892</Words>
  <Characters>39285</Characters>
  <Application>Microsoft Office Word</Application>
  <DocSecurity>4</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Verdugo</dc:creator>
  <cp:keywords/>
  <dc:description/>
  <cp:lastModifiedBy>Sergio Verdugo</cp:lastModifiedBy>
  <cp:revision>2</cp:revision>
  <cp:lastPrinted>2021-01-12T12:47:00Z</cp:lastPrinted>
  <dcterms:created xsi:type="dcterms:W3CDTF">2021-03-16T21:00:00Z</dcterms:created>
  <dcterms:modified xsi:type="dcterms:W3CDTF">2021-03-16T21:00:00Z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zotero-version="5.0.94"&gt;&lt;session id="zFQNerGU"/&gt;&lt;style id="http://www.zotero.org/styles/bluebook-law-review" hasBibliography="0" bibliographyStyleHasBeenSet="0"/&gt;&lt;prefs&gt;&lt;pref name="fieldType" value="Field"/&gt;&lt;pref name="noteType" val</vt:lpwstr>
  </property>
  <property fmtid="{D5CDD505-2E9C-101B-9397-08002B2CF9AE}" pid="3" name="ZOTERO_PREF_2">
    <vt:lpwstr>ue="1"/&gt;&lt;/prefs&gt;&lt;/data&gt;</vt:lpwstr>
  </property>
</Properties>
</file>