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DABA35" w14:textId="0A9B0723" w:rsidR="005D79BE" w:rsidRPr="008811E9" w:rsidRDefault="00EA191B" w:rsidP="00A40240">
      <w:pPr>
        <w:pStyle w:val="Sinespaciado"/>
        <w:spacing w:line="360" w:lineRule="auto"/>
        <w:rPr>
          <w:rFonts w:ascii="Palatino Linotype" w:hAnsi="Palatino Linotype" w:cstheme="minorHAnsi"/>
          <w:b w:val="0"/>
          <w:lang w:val="es-CL"/>
        </w:rPr>
      </w:pPr>
      <w:r w:rsidRPr="008811E9">
        <w:rPr>
          <w:rFonts w:ascii="Palatino Linotype" w:hAnsi="Palatino Linotype"/>
          <w:caps/>
          <w:noProof/>
          <w:lang w:val="es-CL" w:eastAsia="es-CL"/>
        </w:rPr>
        <w:drawing>
          <wp:inline distT="0" distB="0" distL="0" distR="0" wp14:anchorId="033909F5" wp14:editId="3E3FB819">
            <wp:extent cx="2190750" cy="800100"/>
            <wp:effectExtent l="0" t="0" r="0" b="0"/>
            <wp:docPr id="1" name="Imagen 1" descr="logo UDD Fac Ingenieria 2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 UDD Fac Ingenieria 200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90750" cy="800100"/>
                    </a:xfrm>
                    <a:prstGeom prst="rect">
                      <a:avLst/>
                    </a:prstGeom>
                    <a:noFill/>
                    <a:ln>
                      <a:noFill/>
                    </a:ln>
                  </pic:spPr>
                </pic:pic>
              </a:graphicData>
            </a:graphic>
          </wp:inline>
        </w:drawing>
      </w:r>
    </w:p>
    <w:p w14:paraId="232657ED" w14:textId="77777777" w:rsidR="005D79BE" w:rsidRPr="008811E9" w:rsidRDefault="005D79BE" w:rsidP="00A40240">
      <w:pPr>
        <w:pStyle w:val="Sinespaciado"/>
        <w:rPr>
          <w:rFonts w:ascii="Palatino Linotype" w:hAnsi="Palatino Linotype" w:cstheme="minorHAnsi"/>
          <w:b w:val="0"/>
          <w:lang w:val="es-CL"/>
        </w:rPr>
      </w:pPr>
    </w:p>
    <w:p w14:paraId="1107DC51" w14:textId="77777777" w:rsidR="00473D2B" w:rsidRPr="008811E9" w:rsidRDefault="00473D2B" w:rsidP="00A40240">
      <w:pPr>
        <w:pStyle w:val="Sinespaciado"/>
        <w:ind w:left="708" w:hanging="708"/>
        <w:rPr>
          <w:rFonts w:ascii="Palatino Linotype" w:hAnsi="Palatino Linotype" w:cstheme="minorHAnsi"/>
          <w:b w:val="0"/>
          <w:lang w:val="es-CL"/>
        </w:rPr>
      </w:pPr>
    </w:p>
    <w:p w14:paraId="759BD242" w14:textId="77777777" w:rsidR="00473D2B" w:rsidRPr="008811E9" w:rsidRDefault="00473D2B" w:rsidP="00A40240">
      <w:pPr>
        <w:pStyle w:val="Sinespaciado"/>
        <w:rPr>
          <w:rFonts w:ascii="Palatino Linotype" w:hAnsi="Palatino Linotype" w:cstheme="minorHAnsi"/>
          <w:b w:val="0"/>
          <w:lang w:val="es-CL"/>
        </w:rPr>
      </w:pPr>
    </w:p>
    <w:p w14:paraId="75DE2F13" w14:textId="77777777" w:rsidR="005D79BE" w:rsidRPr="008811E9" w:rsidRDefault="005D79BE" w:rsidP="00A40240">
      <w:pPr>
        <w:pStyle w:val="Sinespaciado"/>
        <w:rPr>
          <w:rFonts w:ascii="Palatino Linotype" w:hAnsi="Palatino Linotype" w:cstheme="minorHAnsi"/>
          <w:b w:val="0"/>
          <w:lang w:val="es-CL"/>
        </w:rPr>
      </w:pPr>
    </w:p>
    <w:p w14:paraId="67C0EAE7" w14:textId="77777777" w:rsidR="00EA191B" w:rsidRPr="008811E9" w:rsidRDefault="00EA191B" w:rsidP="00A40240">
      <w:pPr>
        <w:pStyle w:val="Sinespaciado"/>
        <w:rPr>
          <w:rFonts w:ascii="Palatino Linotype" w:hAnsi="Palatino Linotype" w:cstheme="minorHAnsi"/>
          <w:b w:val="0"/>
          <w:lang w:val="es-CL"/>
        </w:rPr>
      </w:pPr>
    </w:p>
    <w:p w14:paraId="6F009B9F" w14:textId="77777777" w:rsidR="00EA191B" w:rsidRPr="008811E9" w:rsidRDefault="00EA191B" w:rsidP="00A40240">
      <w:pPr>
        <w:pStyle w:val="Sinespaciado"/>
        <w:rPr>
          <w:rFonts w:ascii="Palatino Linotype" w:hAnsi="Palatino Linotype" w:cstheme="minorHAnsi"/>
          <w:b w:val="0"/>
          <w:lang w:val="es-CL"/>
        </w:rPr>
      </w:pPr>
    </w:p>
    <w:p w14:paraId="055F1EB2" w14:textId="77777777" w:rsidR="005D79BE" w:rsidRPr="008811E9" w:rsidRDefault="005D79BE" w:rsidP="00A40240">
      <w:pPr>
        <w:pStyle w:val="Sinespaciado"/>
        <w:rPr>
          <w:rFonts w:ascii="Palatino Linotype" w:hAnsi="Palatino Linotype" w:cstheme="minorHAnsi"/>
          <w:b w:val="0"/>
          <w:lang w:val="es-CL"/>
        </w:rPr>
      </w:pPr>
    </w:p>
    <w:p w14:paraId="4A7DDAA6" w14:textId="4E211228" w:rsidR="00EA191B" w:rsidRPr="008811E9" w:rsidRDefault="00354D96" w:rsidP="00A40240">
      <w:pPr>
        <w:pStyle w:val="Sinespaciado"/>
        <w:rPr>
          <w:rFonts w:ascii="Palatino Linotype" w:hAnsi="Palatino Linotype" w:cstheme="minorHAnsi"/>
          <w:b w:val="0"/>
          <w:lang w:val="es-CL"/>
        </w:rPr>
      </w:pPr>
      <w:bookmarkStart w:id="0" w:name="_Hlk182352772"/>
      <w:r w:rsidRPr="008811E9">
        <w:rPr>
          <w:rFonts w:ascii="Palatino Linotype" w:hAnsi="Palatino Linotype" w:cstheme="minorHAnsi"/>
          <w:b w:val="0"/>
          <w:lang w:val="es-CL"/>
        </w:rPr>
        <w:t xml:space="preserve">PROPUESTA </w:t>
      </w:r>
      <w:r w:rsidR="000F64B0" w:rsidRPr="008811E9">
        <w:rPr>
          <w:rFonts w:ascii="Palatino Linotype" w:hAnsi="Palatino Linotype" w:cstheme="minorHAnsi"/>
          <w:b w:val="0"/>
          <w:lang w:val="es-CL"/>
        </w:rPr>
        <w:t>DE UN MODELO DE SEGUIMIENTO DE CUMPLIMIENTO REGULATORIO EN LA INDUSTRIA SALMONICULTORA</w:t>
      </w:r>
      <w:r w:rsidR="00F546D9" w:rsidRPr="008811E9">
        <w:rPr>
          <w:rFonts w:ascii="Palatino Linotype" w:hAnsi="Palatino Linotype" w:cstheme="minorHAnsi"/>
          <w:b w:val="0"/>
          <w:lang w:val="es-CL"/>
        </w:rPr>
        <w:t xml:space="preserve"> CHILENA</w:t>
      </w:r>
    </w:p>
    <w:p w14:paraId="5939E7B9" w14:textId="77777777" w:rsidR="00EA191B" w:rsidRPr="008811E9" w:rsidRDefault="00EA191B" w:rsidP="00A40240">
      <w:pPr>
        <w:pStyle w:val="Sinespaciado"/>
        <w:rPr>
          <w:rFonts w:ascii="Palatino Linotype" w:hAnsi="Palatino Linotype" w:cstheme="minorHAnsi"/>
          <w:b w:val="0"/>
          <w:lang w:val="es-CL"/>
        </w:rPr>
      </w:pPr>
    </w:p>
    <w:bookmarkEnd w:id="0"/>
    <w:p w14:paraId="1D7B80BF" w14:textId="77777777" w:rsidR="005D79BE" w:rsidRPr="008811E9" w:rsidRDefault="005D79BE" w:rsidP="00A40240">
      <w:pPr>
        <w:pStyle w:val="Sinespaciado"/>
        <w:rPr>
          <w:rFonts w:ascii="Palatino Linotype" w:hAnsi="Palatino Linotype" w:cstheme="minorHAnsi"/>
          <w:b w:val="0"/>
          <w:lang w:val="es-CL"/>
        </w:rPr>
      </w:pPr>
    </w:p>
    <w:p w14:paraId="65C6CBC7" w14:textId="18FEA152" w:rsidR="00C64BFC" w:rsidRPr="008811E9" w:rsidRDefault="000F64B0" w:rsidP="00A40240">
      <w:pPr>
        <w:pStyle w:val="Sinespaciado"/>
        <w:rPr>
          <w:rFonts w:ascii="Palatino Linotype" w:hAnsi="Palatino Linotype" w:cstheme="minorHAnsi"/>
          <w:b w:val="0"/>
          <w:lang w:val="es-CL"/>
        </w:rPr>
      </w:pPr>
      <w:r w:rsidRPr="008811E9">
        <w:rPr>
          <w:rFonts w:ascii="Palatino Linotype" w:hAnsi="Palatino Linotype" w:cstheme="minorHAnsi"/>
          <w:b w:val="0"/>
          <w:lang w:val="es-CL"/>
        </w:rPr>
        <w:t>MAURICIO ALEJANDRO DELGADO MUÑOZ</w:t>
      </w:r>
    </w:p>
    <w:p w14:paraId="70B4445B" w14:textId="77777777" w:rsidR="001E50E8" w:rsidRPr="008811E9" w:rsidRDefault="001E50E8" w:rsidP="00A40240">
      <w:pPr>
        <w:pStyle w:val="Sinespaciado"/>
        <w:rPr>
          <w:rFonts w:ascii="Palatino Linotype" w:hAnsi="Palatino Linotype" w:cstheme="minorHAnsi"/>
          <w:b w:val="0"/>
          <w:lang w:val="es-CL"/>
        </w:rPr>
      </w:pPr>
    </w:p>
    <w:p w14:paraId="4EAF5922" w14:textId="77777777" w:rsidR="005D79BE" w:rsidRPr="008811E9" w:rsidRDefault="005D79BE" w:rsidP="00A40240">
      <w:pPr>
        <w:pStyle w:val="Sinespaciado"/>
        <w:rPr>
          <w:rFonts w:ascii="Palatino Linotype" w:hAnsi="Palatino Linotype" w:cstheme="minorHAnsi"/>
          <w:b w:val="0"/>
          <w:lang w:val="es-CL"/>
        </w:rPr>
      </w:pPr>
    </w:p>
    <w:p w14:paraId="37FB53C8" w14:textId="29090CA9" w:rsidR="00EA191B" w:rsidRPr="008811E9" w:rsidRDefault="005D79BE" w:rsidP="00A40240">
      <w:pPr>
        <w:pStyle w:val="Sinespaciado"/>
        <w:rPr>
          <w:rFonts w:ascii="Palatino Linotype" w:hAnsi="Palatino Linotype" w:cstheme="minorHAnsi"/>
          <w:b w:val="0"/>
          <w:lang w:val="es-CL"/>
        </w:rPr>
      </w:pPr>
      <w:r w:rsidRPr="008811E9">
        <w:rPr>
          <w:rFonts w:ascii="Palatino Linotype" w:hAnsi="Palatino Linotype" w:cstheme="minorHAnsi"/>
          <w:b w:val="0"/>
          <w:lang w:val="es-CL"/>
        </w:rPr>
        <w:t>PROFESOR</w:t>
      </w:r>
      <w:r w:rsidR="00705566" w:rsidRPr="008811E9">
        <w:rPr>
          <w:rFonts w:ascii="Palatino Linotype" w:hAnsi="Palatino Linotype" w:cstheme="minorHAnsi"/>
          <w:b w:val="0"/>
          <w:lang w:val="es-CL"/>
        </w:rPr>
        <w:t xml:space="preserve">(ES) </w:t>
      </w:r>
      <w:r w:rsidRPr="008811E9">
        <w:rPr>
          <w:rFonts w:ascii="Palatino Linotype" w:hAnsi="Palatino Linotype" w:cstheme="minorHAnsi"/>
          <w:b w:val="0"/>
          <w:lang w:val="es-CL"/>
        </w:rPr>
        <w:t xml:space="preserve">GUÍA: </w:t>
      </w:r>
      <w:r w:rsidR="00F546D9" w:rsidRPr="008811E9">
        <w:rPr>
          <w:rFonts w:ascii="Palatino Linotype" w:hAnsi="Palatino Linotype" w:cstheme="minorHAnsi"/>
          <w:b w:val="0"/>
          <w:lang w:val="es-CL"/>
        </w:rPr>
        <w:t>HÉCTOR VALDÉS GONZÁLEZ</w:t>
      </w:r>
      <w:r w:rsidR="000F64B0" w:rsidRPr="008811E9">
        <w:rPr>
          <w:rFonts w:ascii="Palatino Linotype" w:hAnsi="Palatino Linotype" w:cstheme="minorHAnsi"/>
          <w:b w:val="0"/>
          <w:lang w:val="es-CL"/>
        </w:rPr>
        <w:t>, PhD</w:t>
      </w:r>
    </w:p>
    <w:p w14:paraId="414E803D" w14:textId="180B330E" w:rsidR="00705566" w:rsidRPr="008811E9" w:rsidRDefault="00705566" w:rsidP="00A40240">
      <w:pPr>
        <w:pStyle w:val="Sinespaciado"/>
        <w:rPr>
          <w:rFonts w:ascii="Palatino Linotype" w:hAnsi="Palatino Linotype" w:cstheme="minorHAnsi"/>
          <w:b w:val="0"/>
          <w:lang w:val="es-CL"/>
        </w:rPr>
      </w:pPr>
    </w:p>
    <w:p w14:paraId="3FC9DEBF" w14:textId="77777777" w:rsidR="005D79BE" w:rsidRPr="008811E9" w:rsidRDefault="005D79BE" w:rsidP="00A40240">
      <w:pPr>
        <w:pStyle w:val="Sinespaciado"/>
        <w:rPr>
          <w:rFonts w:ascii="Palatino Linotype" w:hAnsi="Palatino Linotype" w:cstheme="minorHAnsi"/>
          <w:b w:val="0"/>
          <w:lang w:val="es-CL"/>
        </w:rPr>
      </w:pPr>
    </w:p>
    <w:p w14:paraId="3E731CFA" w14:textId="77777777" w:rsidR="00E64F4D" w:rsidRPr="008811E9" w:rsidRDefault="00E64F4D" w:rsidP="00A40240">
      <w:pPr>
        <w:pStyle w:val="Sinespaciado"/>
        <w:rPr>
          <w:rFonts w:ascii="Palatino Linotype" w:hAnsi="Palatino Linotype" w:cstheme="minorHAnsi"/>
          <w:b w:val="0"/>
          <w:lang w:val="es-CL"/>
        </w:rPr>
      </w:pPr>
    </w:p>
    <w:p w14:paraId="612B899F" w14:textId="77777777" w:rsidR="00EA191B" w:rsidRPr="008811E9" w:rsidRDefault="00EA191B" w:rsidP="00A40240">
      <w:pPr>
        <w:pStyle w:val="Sinespaciado"/>
        <w:rPr>
          <w:rFonts w:ascii="Palatino Linotype" w:hAnsi="Palatino Linotype" w:cstheme="minorHAnsi"/>
          <w:b w:val="0"/>
          <w:lang w:val="es-CL"/>
        </w:rPr>
      </w:pPr>
    </w:p>
    <w:p w14:paraId="5E4B7AB1" w14:textId="77777777" w:rsidR="00EA191B" w:rsidRPr="008811E9" w:rsidRDefault="00EA191B" w:rsidP="00A40240">
      <w:pPr>
        <w:pStyle w:val="Sinespaciado"/>
        <w:rPr>
          <w:rFonts w:ascii="Palatino Linotype" w:hAnsi="Palatino Linotype" w:cstheme="minorHAnsi"/>
          <w:b w:val="0"/>
          <w:lang w:val="es-CL"/>
        </w:rPr>
      </w:pPr>
    </w:p>
    <w:p w14:paraId="10AEC1A7" w14:textId="77777777" w:rsidR="00125A1E" w:rsidRPr="008811E9" w:rsidRDefault="00125A1E" w:rsidP="00A40240">
      <w:pPr>
        <w:pStyle w:val="Sinespaciado"/>
        <w:jc w:val="both"/>
        <w:rPr>
          <w:rFonts w:ascii="Palatino Linotype" w:hAnsi="Palatino Linotype" w:cstheme="minorHAnsi"/>
          <w:b w:val="0"/>
          <w:lang w:val="es-CL"/>
        </w:rPr>
      </w:pPr>
    </w:p>
    <w:p w14:paraId="488473C3" w14:textId="39F7BE15" w:rsidR="006728C3" w:rsidRPr="008811E9" w:rsidRDefault="00C64BFC" w:rsidP="00A40240">
      <w:pPr>
        <w:pStyle w:val="Sinespaciado"/>
        <w:rPr>
          <w:rFonts w:ascii="Palatino Linotype" w:hAnsi="Palatino Linotype" w:cstheme="minorHAnsi"/>
          <w:b w:val="0"/>
          <w:lang w:val="es-CL"/>
        </w:rPr>
      </w:pPr>
      <w:r w:rsidRPr="008811E9">
        <w:rPr>
          <w:rFonts w:ascii="Palatino Linotype" w:hAnsi="Palatino Linotype" w:cstheme="minorHAnsi"/>
          <w:b w:val="0"/>
          <w:lang w:val="es-CL"/>
        </w:rPr>
        <w:t xml:space="preserve">PROYECTO DE GRADO PRESENTADO A LA FACULTAD DE INGENIERÍA DE LA UNIVERSIDAD DEL DESARROLLO PARA OPTAR AL GRADO ACADÉMICO DE MAGÍSTER </w:t>
      </w:r>
      <w:r w:rsidR="006728C3" w:rsidRPr="008811E9">
        <w:rPr>
          <w:rFonts w:ascii="Palatino Linotype" w:hAnsi="Palatino Linotype" w:cstheme="minorHAnsi"/>
          <w:b w:val="0"/>
          <w:lang w:val="es-CL"/>
        </w:rPr>
        <w:t>EN GESTIÓN DE LA SUSTENTABILIDAD</w:t>
      </w:r>
    </w:p>
    <w:p w14:paraId="304E9E82" w14:textId="77777777" w:rsidR="001204D6" w:rsidRPr="008811E9" w:rsidRDefault="001204D6" w:rsidP="00A40240">
      <w:pPr>
        <w:pStyle w:val="Sinespaciado"/>
        <w:rPr>
          <w:rFonts w:ascii="Palatino Linotype" w:hAnsi="Palatino Linotype" w:cstheme="minorHAnsi"/>
          <w:b w:val="0"/>
          <w:lang w:val="es-CL"/>
        </w:rPr>
      </w:pPr>
    </w:p>
    <w:p w14:paraId="5323B046" w14:textId="77777777" w:rsidR="005D79BE" w:rsidRPr="008811E9" w:rsidRDefault="005D79BE" w:rsidP="00A40240">
      <w:pPr>
        <w:pStyle w:val="Sinespaciado"/>
        <w:rPr>
          <w:rFonts w:ascii="Palatino Linotype" w:hAnsi="Palatino Linotype" w:cstheme="minorHAnsi"/>
          <w:b w:val="0"/>
          <w:lang w:val="es-CL"/>
        </w:rPr>
      </w:pPr>
    </w:p>
    <w:p w14:paraId="1B2E5F79" w14:textId="77777777" w:rsidR="00E64F4D" w:rsidRPr="008811E9" w:rsidRDefault="00E64F4D" w:rsidP="00A40240">
      <w:pPr>
        <w:pStyle w:val="Sinespaciado"/>
        <w:rPr>
          <w:rFonts w:ascii="Palatino Linotype" w:hAnsi="Palatino Linotype" w:cstheme="minorHAnsi"/>
          <w:b w:val="0"/>
          <w:lang w:val="es-CL"/>
        </w:rPr>
      </w:pPr>
    </w:p>
    <w:p w14:paraId="5D1169F7" w14:textId="77777777" w:rsidR="000B2684" w:rsidRPr="008811E9" w:rsidRDefault="000B2684" w:rsidP="00A40240">
      <w:pPr>
        <w:pStyle w:val="Sinespaciado"/>
        <w:rPr>
          <w:rFonts w:ascii="Palatino Linotype" w:hAnsi="Palatino Linotype" w:cstheme="minorHAnsi"/>
          <w:b w:val="0"/>
          <w:lang w:val="es-CL"/>
        </w:rPr>
      </w:pPr>
    </w:p>
    <w:p w14:paraId="001B0DBD" w14:textId="77777777" w:rsidR="005D79BE" w:rsidRPr="008811E9" w:rsidRDefault="005D79BE" w:rsidP="00A40240">
      <w:pPr>
        <w:pStyle w:val="Sinespaciado"/>
        <w:rPr>
          <w:rFonts w:ascii="Palatino Linotype" w:hAnsi="Palatino Linotype" w:cstheme="minorHAnsi"/>
          <w:b w:val="0"/>
          <w:lang w:val="es-CL"/>
        </w:rPr>
      </w:pPr>
      <w:r w:rsidRPr="008811E9">
        <w:rPr>
          <w:rFonts w:ascii="Palatino Linotype" w:hAnsi="Palatino Linotype" w:cstheme="minorHAnsi"/>
          <w:b w:val="0"/>
          <w:lang w:val="es-CL"/>
        </w:rPr>
        <w:t>SANTIAGO – CHILE</w:t>
      </w:r>
    </w:p>
    <w:p w14:paraId="28EAB971" w14:textId="7EF0C9BA" w:rsidR="005D79BE" w:rsidRPr="008811E9" w:rsidRDefault="005D79BE" w:rsidP="00A40240">
      <w:pPr>
        <w:pStyle w:val="Sinespaciado"/>
        <w:rPr>
          <w:rFonts w:ascii="Palatino Linotype" w:hAnsi="Palatino Linotype" w:cstheme="minorHAnsi"/>
          <w:b w:val="0"/>
          <w:lang w:val="es-CL"/>
        </w:rPr>
        <w:sectPr w:rsidR="005D79BE" w:rsidRPr="008811E9" w:rsidSect="003167E9">
          <w:footerReference w:type="even" r:id="rId9"/>
          <w:footerReference w:type="default" r:id="rId10"/>
          <w:pgSz w:w="12240" w:h="15840" w:code="1"/>
          <w:pgMar w:top="1440" w:right="1080" w:bottom="1440" w:left="1080" w:header="709" w:footer="397" w:gutter="0"/>
          <w:pgNumType w:start="0"/>
          <w:cols w:space="708"/>
          <w:titlePg/>
          <w:docGrid w:linePitch="360"/>
        </w:sectPr>
      </w:pPr>
      <w:r w:rsidRPr="008811E9">
        <w:rPr>
          <w:rFonts w:ascii="Palatino Linotype" w:hAnsi="Palatino Linotype" w:cstheme="minorHAnsi"/>
          <w:b w:val="0"/>
          <w:lang w:val="es-CL"/>
        </w:rPr>
        <w:t>20</w:t>
      </w:r>
      <w:r w:rsidR="00C5704E" w:rsidRPr="008811E9">
        <w:rPr>
          <w:rFonts w:ascii="Palatino Linotype" w:hAnsi="Palatino Linotype" w:cstheme="minorHAnsi"/>
          <w:b w:val="0"/>
          <w:lang w:val="es-CL"/>
        </w:rPr>
        <w:t>2</w:t>
      </w:r>
      <w:r w:rsidR="00F4621F" w:rsidRPr="008811E9">
        <w:rPr>
          <w:rFonts w:ascii="Palatino Linotype" w:hAnsi="Palatino Linotype" w:cstheme="minorHAnsi"/>
          <w:b w:val="0"/>
          <w:lang w:val="es-CL"/>
        </w:rPr>
        <w:t>5</w:t>
      </w:r>
    </w:p>
    <w:tbl>
      <w:tblPr>
        <w:tblpPr w:leftFromText="141" w:rightFromText="141" w:vertAnchor="page" w:horzAnchor="page" w:tblpXSpec="center" w:tblpY="1441"/>
        <w:tblW w:w="9462" w:type="dxa"/>
        <w:jc w:val="center"/>
        <w:tblLayout w:type="fixed"/>
        <w:tblLook w:val="0000" w:firstRow="0" w:lastRow="0" w:firstColumn="0" w:lastColumn="0" w:noHBand="0" w:noVBand="0"/>
      </w:tblPr>
      <w:tblGrid>
        <w:gridCol w:w="9462"/>
      </w:tblGrid>
      <w:tr w:rsidR="008811E9" w:rsidRPr="008811E9" w14:paraId="56CD0948" w14:textId="77777777" w:rsidTr="008811E9">
        <w:trPr>
          <w:cantSplit/>
          <w:trHeight w:hRule="exact" w:val="4280"/>
          <w:jc w:val="center"/>
        </w:trPr>
        <w:tc>
          <w:tcPr>
            <w:tcW w:w="9462" w:type="dxa"/>
          </w:tcPr>
          <w:p w14:paraId="446F0B78" w14:textId="77777777" w:rsidR="008811E9" w:rsidRPr="008811E9" w:rsidRDefault="008811E9" w:rsidP="008811E9">
            <w:pPr>
              <w:pStyle w:val="Sinespaciado"/>
              <w:rPr>
                <w:rFonts w:ascii="Palatino Linotype" w:hAnsi="Palatino Linotype"/>
                <w:caps/>
                <w:lang w:val="es-CL" w:eastAsia="es-CL"/>
              </w:rPr>
            </w:pPr>
          </w:p>
          <w:p w14:paraId="7317DA80" w14:textId="77777777" w:rsidR="008811E9" w:rsidRPr="008811E9" w:rsidRDefault="008811E9" w:rsidP="008811E9">
            <w:pPr>
              <w:pStyle w:val="Sinespaciado"/>
              <w:rPr>
                <w:rFonts w:ascii="Palatino Linotype" w:hAnsi="Palatino Linotype" w:cstheme="minorHAnsi"/>
                <w:b w:val="0"/>
                <w:lang w:val="es-CL"/>
              </w:rPr>
            </w:pPr>
            <w:r w:rsidRPr="008811E9">
              <w:rPr>
                <w:rFonts w:ascii="Palatino Linotype" w:hAnsi="Palatino Linotype"/>
                <w:caps/>
                <w:noProof/>
                <w:lang w:val="es-CL" w:eastAsia="es-CL"/>
              </w:rPr>
              <w:drawing>
                <wp:inline distT="0" distB="0" distL="0" distR="0" wp14:anchorId="5F5813F3" wp14:editId="51023CF3">
                  <wp:extent cx="2190750" cy="800100"/>
                  <wp:effectExtent l="0" t="0" r="0" b="0"/>
                  <wp:docPr id="3" name="Imagen 3" descr="logo UDD Fac Ingenieria 2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 UDD Fac Ingenieria 200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90750" cy="800100"/>
                          </a:xfrm>
                          <a:prstGeom prst="rect">
                            <a:avLst/>
                          </a:prstGeom>
                          <a:noFill/>
                          <a:ln>
                            <a:noFill/>
                          </a:ln>
                        </pic:spPr>
                      </pic:pic>
                    </a:graphicData>
                  </a:graphic>
                </wp:inline>
              </w:drawing>
            </w:r>
          </w:p>
          <w:p w14:paraId="75264D85" w14:textId="77777777" w:rsidR="008811E9" w:rsidRPr="008811E9" w:rsidRDefault="008811E9" w:rsidP="008811E9">
            <w:pPr>
              <w:pStyle w:val="Sinespaciado"/>
              <w:rPr>
                <w:rFonts w:ascii="Palatino Linotype" w:hAnsi="Palatino Linotype" w:cstheme="minorHAnsi"/>
                <w:b w:val="0"/>
                <w:lang w:val="es-CL"/>
              </w:rPr>
            </w:pPr>
            <w:bookmarkStart w:id="1" w:name="_Hlk182334517"/>
          </w:p>
          <w:p w14:paraId="5978CC3E" w14:textId="77777777" w:rsidR="008811E9" w:rsidRPr="008811E9" w:rsidRDefault="008811E9" w:rsidP="008811E9">
            <w:pPr>
              <w:pStyle w:val="Sinespaciado"/>
              <w:rPr>
                <w:rFonts w:ascii="Palatino Linotype" w:hAnsi="Palatino Linotype" w:cstheme="minorHAnsi"/>
                <w:b w:val="0"/>
                <w:lang w:val="es-CL"/>
              </w:rPr>
            </w:pPr>
          </w:p>
          <w:p w14:paraId="0A405A24" w14:textId="77777777" w:rsidR="008811E9" w:rsidRPr="008811E9" w:rsidRDefault="008811E9" w:rsidP="008811E9">
            <w:pPr>
              <w:pStyle w:val="Sinespaciado"/>
              <w:rPr>
                <w:rFonts w:ascii="Palatino Linotype" w:hAnsi="Palatino Linotype" w:cstheme="minorHAnsi"/>
                <w:b w:val="0"/>
                <w:lang w:val="es-CL"/>
              </w:rPr>
            </w:pPr>
            <w:r w:rsidRPr="008811E9">
              <w:rPr>
                <w:rFonts w:ascii="Palatino Linotype" w:hAnsi="Palatino Linotype" w:cstheme="minorHAnsi"/>
                <w:b w:val="0"/>
                <w:lang w:val="es-CL"/>
              </w:rPr>
              <w:t>PROPUESTA DE UN MODELO DE SEGUIMIENTO DE CUMPLIMIENTO REGULATORIO EN LA INDUSTRIA SALMONICULTORA CHILENA</w:t>
            </w:r>
          </w:p>
          <w:bookmarkEnd w:id="1"/>
          <w:p w14:paraId="61CED4F8" w14:textId="77777777" w:rsidR="008811E9" w:rsidRPr="008811E9" w:rsidRDefault="008811E9" w:rsidP="008811E9">
            <w:pPr>
              <w:pStyle w:val="Sinespaciado"/>
              <w:rPr>
                <w:rFonts w:ascii="Palatino Linotype" w:hAnsi="Palatino Linotype"/>
                <w:b w:val="0"/>
                <w:bCs/>
                <w:caps/>
                <w:lang w:val="es-CL"/>
              </w:rPr>
            </w:pPr>
          </w:p>
        </w:tc>
      </w:tr>
      <w:tr w:rsidR="008811E9" w:rsidRPr="008811E9" w14:paraId="75A28594" w14:textId="77777777" w:rsidTr="008811E9">
        <w:trPr>
          <w:cantSplit/>
          <w:trHeight w:hRule="exact" w:val="1200"/>
          <w:jc w:val="center"/>
        </w:trPr>
        <w:tc>
          <w:tcPr>
            <w:tcW w:w="9462" w:type="dxa"/>
          </w:tcPr>
          <w:p w14:paraId="12E9EB2C" w14:textId="77777777" w:rsidR="008811E9" w:rsidRPr="008811E9" w:rsidRDefault="008811E9" w:rsidP="008811E9">
            <w:pPr>
              <w:pStyle w:val="Sinespaciado"/>
              <w:rPr>
                <w:rFonts w:ascii="Palatino Linotype" w:hAnsi="Palatino Linotype"/>
                <w:b w:val="0"/>
                <w:bCs/>
                <w:caps/>
                <w:lang w:val="es-CL"/>
              </w:rPr>
            </w:pPr>
          </w:p>
          <w:p w14:paraId="32EFAC8F" w14:textId="77777777" w:rsidR="008811E9" w:rsidRPr="008811E9" w:rsidRDefault="008811E9" w:rsidP="008811E9">
            <w:pPr>
              <w:pStyle w:val="Sinespaciado"/>
              <w:rPr>
                <w:rFonts w:ascii="Palatino Linotype" w:hAnsi="Palatino Linotype"/>
                <w:b w:val="0"/>
                <w:bCs/>
                <w:caps/>
                <w:lang w:val="es-CL"/>
              </w:rPr>
            </w:pPr>
            <w:r w:rsidRPr="008811E9">
              <w:rPr>
                <w:rFonts w:ascii="Palatino Linotype" w:hAnsi="Palatino Linotype"/>
                <w:b w:val="0"/>
                <w:bCs/>
                <w:caps/>
                <w:lang w:val="es-CL"/>
              </w:rPr>
              <w:t>Por: MAURICIO ALEJANDRO DELGADO MUÑOZ</w:t>
            </w:r>
          </w:p>
          <w:p w14:paraId="2FBBBEEB" w14:textId="77777777" w:rsidR="008811E9" w:rsidRPr="008811E9" w:rsidRDefault="008811E9" w:rsidP="008811E9">
            <w:pPr>
              <w:pStyle w:val="Sinespaciado"/>
              <w:rPr>
                <w:rFonts w:ascii="Palatino Linotype" w:hAnsi="Palatino Linotype" w:cstheme="minorHAnsi"/>
                <w:b w:val="0"/>
                <w:lang w:val="es-CL"/>
              </w:rPr>
            </w:pPr>
          </w:p>
          <w:p w14:paraId="50981676" w14:textId="77777777" w:rsidR="008811E9" w:rsidRPr="008811E9" w:rsidRDefault="008811E9" w:rsidP="008811E9">
            <w:pPr>
              <w:pStyle w:val="portada"/>
              <w:ind w:left="567" w:right="567"/>
              <w:jc w:val="center"/>
              <w:rPr>
                <w:rFonts w:ascii="Palatino Linotype" w:hAnsi="Palatino Linotype"/>
                <w:b/>
                <w:bCs/>
                <w:caps/>
                <w:sz w:val="24"/>
                <w:szCs w:val="24"/>
                <w:lang w:val="es-CL"/>
              </w:rPr>
            </w:pPr>
          </w:p>
        </w:tc>
      </w:tr>
      <w:tr w:rsidR="008811E9" w:rsidRPr="008811E9" w14:paraId="43CEBDB4" w14:textId="77777777" w:rsidTr="008811E9">
        <w:trPr>
          <w:cantSplit/>
          <w:trHeight w:val="240"/>
          <w:jc w:val="center"/>
        </w:trPr>
        <w:tc>
          <w:tcPr>
            <w:tcW w:w="9462" w:type="dxa"/>
          </w:tcPr>
          <w:p w14:paraId="76EB815D" w14:textId="77777777" w:rsidR="008811E9" w:rsidRPr="008811E9" w:rsidRDefault="008811E9" w:rsidP="008811E9">
            <w:pPr>
              <w:pStyle w:val="portada"/>
              <w:ind w:left="454" w:right="284"/>
              <w:jc w:val="center"/>
              <w:rPr>
                <w:rFonts w:ascii="Palatino Linotype" w:hAnsi="Palatino Linotype"/>
                <w:sz w:val="24"/>
                <w:szCs w:val="24"/>
                <w:lang w:val="es-CL"/>
              </w:rPr>
            </w:pPr>
            <w:r w:rsidRPr="008811E9">
              <w:rPr>
                <w:rFonts w:ascii="Palatino Linotype" w:hAnsi="Palatino Linotype"/>
                <w:sz w:val="24"/>
                <w:szCs w:val="24"/>
                <w:lang w:val="es-CL"/>
              </w:rPr>
              <w:t>Proyecto de Grado presentado a la Comisión integrada por los profesores:</w:t>
            </w:r>
          </w:p>
        </w:tc>
      </w:tr>
      <w:tr w:rsidR="008811E9" w:rsidRPr="008811E9" w14:paraId="7681B3BC" w14:textId="77777777" w:rsidTr="008811E9">
        <w:trPr>
          <w:cantSplit/>
          <w:trHeight w:hRule="exact" w:val="4080"/>
          <w:jc w:val="center"/>
        </w:trPr>
        <w:tc>
          <w:tcPr>
            <w:tcW w:w="9462" w:type="dxa"/>
          </w:tcPr>
          <w:p w14:paraId="6D507209" w14:textId="77777777" w:rsidR="008811E9" w:rsidRPr="008811E9" w:rsidRDefault="008811E9" w:rsidP="008811E9">
            <w:pPr>
              <w:pStyle w:val="portada"/>
              <w:spacing w:before="600"/>
              <w:ind w:left="454"/>
              <w:jc w:val="center"/>
              <w:rPr>
                <w:rFonts w:ascii="Palatino Linotype" w:hAnsi="Palatino Linotype"/>
                <w:b/>
                <w:bCs/>
                <w:caps/>
                <w:sz w:val="24"/>
                <w:szCs w:val="24"/>
                <w:lang w:val="es-CL"/>
              </w:rPr>
            </w:pPr>
            <w:r w:rsidRPr="008811E9">
              <w:rPr>
                <w:rFonts w:ascii="Palatino Linotype" w:hAnsi="Palatino Linotype"/>
                <w:b/>
                <w:bCs/>
                <w:caps/>
                <w:sz w:val="24"/>
                <w:szCs w:val="24"/>
                <w:lang w:val="es-CL"/>
              </w:rPr>
              <w:t xml:space="preserve">profesorES GUIA: </w:t>
            </w:r>
            <w:r w:rsidRPr="008811E9">
              <w:rPr>
                <w:rFonts w:ascii="Palatino Linotype" w:hAnsi="Palatino Linotype" w:cstheme="minorHAnsi"/>
                <w:sz w:val="24"/>
                <w:szCs w:val="24"/>
                <w:lang w:val="es-CL"/>
              </w:rPr>
              <w:t>Héctor Valdés González, PhD</w:t>
            </w:r>
          </w:p>
          <w:p w14:paraId="4233C6B2" w14:textId="77777777" w:rsidR="008811E9" w:rsidRPr="008811E9" w:rsidRDefault="008811E9" w:rsidP="008811E9">
            <w:pPr>
              <w:pStyle w:val="portada"/>
              <w:spacing w:before="600"/>
              <w:ind w:left="454"/>
              <w:jc w:val="center"/>
              <w:rPr>
                <w:rFonts w:ascii="Palatino Linotype" w:hAnsi="Palatino Linotype"/>
                <w:b/>
                <w:bCs/>
                <w:caps/>
                <w:sz w:val="24"/>
                <w:szCs w:val="24"/>
                <w:lang w:val="es-CL"/>
              </w:rPr>
            </w:pPr>
            <w:r w:rsidRPr="008811E9">
              <w:rPr>
                <w:rFonts w:ascii="Palatino Linotype" w:hAnsi="Palatino Linotype"/>
                <w:b/>
                <w:bCs/>
                <w:caps/>
                <w:sz w:val="24"/>
                <w:szCs w:val="24"/>
                <w:lang w:val="es-CL"/>
              </w:rPr>
              <w:t>profesor integrante 1:</w:t>
            </w:r>
          </w:p>
          <w:p w14:paraId="575A6537" w14:textId="77777777" w:rsidR="008811E9" w:rsidRPr="008811E9" w:rsidRDefault="008811E9" w:rsidP="008811E9">
            <w:pPr>
              <w:pStyle w:val="portada"/>
              <w:spacing w:before="600"/>
              <w:ind w:left="454"/>
              <w:jc w:val="center"/>
              <w:rPr>
                <w:rFonts w:ascii="Palatino Linotype" w:hAnsi="Palatino Linotype"/>
                <w:b/>
                <w:bCs/>
                <w:caps/>
                <w:sz w:val="24"/>
                <w:szCs w:val="24"/>
                <w:lang w:val="es-CL"/>
              </w:rPr>
            </w:pPr>
            <w:r w:rsidRPr="008811E9">
              <w:rPr>
                <w:rFonts w:ascii="Palatino Linotype" w:hAnsi="Palatino Linotype"/>
                <w:b/>
                <w:bCs/>
                <w:caps/>
                <w:sz w:val="24"/>
                <w:szCs w:val="24"/>
                <w:lang w:val="es-CL"/>
              </w:rPr>
              <w:t>profesor integrante 2:</w:t>
            </w:r>
          </w:p>
          <w:p w14:paraId="41E9E4EB" w14:textId="77777777" w:rsidR="008811E9" w:rsidRPr="008811E9" w:rsidRDefault="008811E9" w:rsidP="008811E9">
            <w:pPr>
              <w:pStyle w:val="portada"/>
              <w:spacing w:before="600"/>
              <w:ind w:left="454"/>
              <w:jc w:val="center"/>
              <w:rPr>
                <w:rFonts w:ascii="Palatino Linotype" w:hAnsi="Palatino Linotype"/>
                <w:b/>
                <w:bCs/>
                <w:caps/>
                <w:sz w:val="24"/>
                <w:szCs w:val="24"/>
                <w:lang w:val="es-CL"/>
              </w:rPr>
            </w:pPr>
          </w:p>
          <w:p w14:paraId="44FFE177" w14:textId="77777777" w:rsidR="008811E9" w:rsidRPr="008811E9" w:rsidRDefault="008811E9" w:rsidP="008811E9">
            <w:pPr>
              <w:pStyle w:val="portada"/>
              <w:spacing w:before="600"/>
              <w:ind w:left="454"/>
              <w:jc w:val="center"/>
              <w:rPr>
                <w:rFonts w:ascii="Palatino Linotype" w:hAnsi="Palatino Linotype"/>
                <w:b/>
                <w:bCs/>
                <w:caps/>
                <w:sz w:val="24"/>
                <w:szCs w:val="24"/>
                <w:lang w:val="es-CL"/>
              </w:rPr>
            </w:pPr>
          </w:p>
          <w:p w14:paraId="277960C2" w14:textId="77777777" w:rsidR="008811E9" w:rsidRPr="008811E9" w:rsidRDefault="008811E9" w:rsidP="008811E9">
            <w:pPr>
              <w:pStyle w:val="portada"/>
              <w:spacing w:before="600"/>
              <w:ind w:left="454"/>
              <w:jc w:val="center"/>
              <w:rPr>
                <w:rFonts w:ascii="Palatino Linotype" w:hAnsi="Palatino Linotype"/>
                <w:b/>
                <w:bCs/>
                <w:caps/>
                <w:sz w:val="24"/>
                <w:szCs w:val="24"/>
                <w:lang w:val="es-CL"/>
              </w:rPr>
            </w:pPr>
          </w:p>
        </w:tc>
      </w:tr>
      <w:tr w:rsidR="008811E9" w:rsidRPr="008811E9" w14:paraId="70CD197B" w14:textId="77777777" w:rsidTr="008811E9">
        <w:trPr>
          <w:cantSplit/>
          <w:trHeight w:val="558"/>
          <w:jc w:val="center"/>
        </w:trPr>
        <w:tc>
          <w:tcPr>
            <w:tcW w:w="9462" w:type="dxa"/>
          </w:tcPr>
          <w:p w14:paraId="68D93B84" w14:textId="77777777" w:rsidR="008811E9" w:rsidRPr="008811E9" w:rsidRDefault="008811E9" w:rsidP="008811E9">
            <w:pPr>
              <w:pStyle w:val="portada"/>
              <w:ind w:left="454" w:right="454"/>
              <w:jc w:val="center"/>
              <w:rPr>
                <w:rFonts w:ascii="Palatino Linotype" w:hAnsi="Palatino Linotype"/>
                <w:sz w:val="24"/>
                <w:szCs w:val="24"/>
                <w:lang w:val="es-CL"/>
              </w:rPr>
            </w:pPr>
            <w:r w:rsidRPr="008811E9">
              <w:rPr>
                <w:rFonts w:ascii="Palatino Linotype" w:hAnsi="Palatino Linotype"/>
                <w:sz w:val="24"/>
                <w:szCs w:val="24"/>
                <w:lang w:val="es-CL"/>
              </w:rPr>
              <w:t>Para completar las exigencias del Grado de Magister en Gestión de la Sustentabilidad.</w:t>
            </w:r>
          </w:p>
        </w:tc>
      </w:tr>
      <w:tr w:rsidR="008811E9" w:rsidRPr="008811E9" w14:paraId="1D9E5CBA" w14:textId="77777777" w:rsidTr="008811E9">
        <w:trPr>
          <w:cantSplit/>
          <w:trHeight w:val="480"/>
          <w:jc w:val="center"/>
        </w:trPr>
        <w:tc>
          <w:tcPr>
            <w:tcW w:w="9462" w:type="dxa"/>
          </w:tcPr>
          <w:p w14:paraId="07577E6C" w14:textId="77777777" w:rsidR="008811E9" w:rsidRPr="008811E9" w:rsidRDefault="008811E9" w:rsidP="008811E9">
            <w:pPr>
              <w:pStyle w:val="portada"/>
              <w:ind w:left="454"/>
              <w:jc w:val="center"/>
              <w:rPr>
                <w:rFonts w:ascii="Palatino Linotype" w:hAnsi="Palatino Linotype"/>
                <w:sz w:val="24"/>
                <w:szCs w:val="24"/>
                <w:lang w:val="es-CL"/>
              </w:rPr>
            </w:pPr>
          </w:p>
          <w:p w14:paraId="429996BA" w14:textId="77777777" w:rsidR="008811E9" w:rsidRPr="008811E9" w:rsidRDefault="008811E9" w:rsidP="008811E9">
            <w:pPr>
              <w:pStyle w:val="portada"/>
              <w:ind w:left="454"/>
              <w:jc w:val="center"/>
              <w:rPr>
                <w:rFonts w:ascii="Palatino Linotype" w:hAnsi="Palatino Linotype"/>
                <w:sz w:val="24"/>
                <w:szCs w:val="24"/>
                <w:lang w:val="es-CL"/>
              </w:rPr>
            </w:pPr>
            <w:r w:rsidRPr="008811E9">
              <w:rPr>
                <w:rFonts w:ascii="Palatino Linotype" w:hAnsi="Palatino Linotype"/>
                <w:sz w:val="24"/>
                <w:szCs w:val="24"/>
                <w:lang w:val="es-CL"/>
              </w:rPr>
              <w:t>Noviembre, 2025</w:t>
            </w:r>
          </w:p>
          <w:p w14:paraId="19383ED4" w14:textId="77777777" w:rsidR="008811E9" w:rsidRPr="008811E9" w:rsidRDefault="008811E9" w:rsidP="008811E9">
            <w:pPr>
              <w:pStyle w:val="portada"/>
              <w:ind w:left="454"/>
              <w:jc w:val="center"/>
              <w:rPr>
                <w:rFonts w:ascii="Palatino Linotype" w:hAnsi="Palatino Linotype"/>
                <w:sz w:val="24"/>
                <w:szCs w:val="24"/>
                <w:lang w:val="es-CL"/>
              </w:rPr>
            </w:pPr>
          </w:p>
          <w:p w14:paraId="1DCF1C04" w14:textId="77777777" w:rsidR="008811E9" w:rsidRPr="008811E9" w:rsidRDefault="008811E9" w:rsidP="008811E9">
            <w:pPr>
              <w:pStyle w:val="portada"/>
              <w:ind w:left="454"/>
              <w:jc w:val="center"/>
              <w:rPr>
                <w:rFonts w:ascii="Palatino Linotype" w:hAnsi="Palatino Linotype"/>
                <w:sz w:val="24"/>
                <w:szCs w:val="24"/>
                <w:lang w:val="es-CL"/>
              </w:rPr>
            </w:pPr>
            <w:r w:rsidRPr="008811E9">
              <w:rPr>
                <w:rFonts w:ascii="Palatino Linotype" w:hAnsi="Palatino Linotype"/>
                <w:sz w:val="24"/>
                <w:szCs w:val="24"/>
                <w:lang w:val="es-CL"/>
              </w:rPr>
              <w:t>Santiago, Chile</w:t>
            </w:r>
          </w:p>
          <w:p w14:paraId="2D72867E" w14:textId="77777777" w:rsidR="008811E9" w:rsidRPr="008811E9" w:rsidRDefault="008811E9" w:rsidP="008811E9">
            <w:pPr>
              <w:pStyle w:val="portada"/>
              <w:ind w:left="454"/>
              <w:jc w:val="center"/>
              <w:rPr>
                <w:rFonts w:ascii="Palatino Linotype" w:hAnsi="Palatino Linotype"/>
                <w:sz w:val="24"/>
                <w:szCs w:val="24"/>
                <w:lang w:val="es-CL"/>
              </w:rPr>
            </w:pPr>
          </w:p>
        </w:tc>
      </w:tr>
    </w:tbl>
    <w:p w14:paraId="5135FF68" w14:textId="77777777" w:rsidR="008811E9" w:rsidRPr="008811E9" w:rsidRDefault="008811E9" w:rsidP="00A40240">
      <w:pPr>
        <w:pStyle w:val="Sinespaciado"/>
        <w:spacing w:before="360" w:after="360"/>
        <w:rPr>
          <w:rFonts w:ascii="Palatino Linotype" w:hAnsi="Palatino Linotype" w:cstheme="minorHAnsi"/>
          <w:lang w:val="es-CL"/>
        </w:rPr>
      </w:pPr>
    </w:p>
    <w:p w14:paraId="50D4ECE1" w14:textId="5DE910CA" w:rsidR="007B51E7" w:rsidRPr="008811E9" w:rsidRDefault="007B51E7" w:rsidP="00A40240">
      <w:pPr>
        <w:pStyle w:val="Sinespaciado"/>
        <w:spacing w:before="360" w:after="360"/>
        <w:rPr>
          <w:rFonts w:ascii="Palatino Linotype" w:hAnsi="Palatino Linotype" w:cstheme="minorHAnsi"/>
          <w:lang w:val="es-CL"/>
        </w:rPr>
      </w:pPr>
      <w:r w:rsidRPr="008811E9">
        <w:rPr>
          <w:rFonts w:ascii="Palatino Linotype" w:hAnsi="Palatino Linotype" w:cstheme="minorHAnsi"/>
          <w:lang w:val="es-CL"/>
        </w:rPr>
        <w:lastRenderedPageBreak/>
        <w:t>DECLARACIÓN DE ORIGINALIDAD</w:t>
      </w:r>
    </w:p>
    <w:p w14:paraId="13905E37" w14:textId="461784BA" w:rsidR="007B51E7" w:rsidRPr="008811E9" w:rsidRDefault="007B51E7" w:rsidP="008811E9">
      <w:pPr>
        <w:spacing w:after="120"/>
        <w:jc w:val="both"/>
        <w:rPr>
          <w:rFonts w:ascii="Palatino Linotype" w:hAnsi="Palatino Linotype" w:cstheme="minorHAnsi"/>
        </w:rPr>
      </w:pPr>
      <w:r w:rsidRPr="008811E9">
        <w:rPr>
          <w:rFonts w:ascii="Palatino Linotype" w:hAnsi="Palatino Linotype" w:cstheme="minorHAnsi"/>
        </w:rPr>
        <w:t>Por medio de</w:t>
      </w:r>
      <w:r w:rsidR="00551004" w:rsidRPr="008811E9">
        <w:rPr>
          <w:rFonts w:ascii="Palatino Linotype" w:hAnsi="Palatino Linotype" w:cstheme="minorHAnsi"/>
        </w:rPr>
        <w:t>l</w:t>
      </w:r>
      <w:r w:rsidRPr="008811E9">
        <w:rPr>
          <w:rFonts w:ascii="Palatino Linotype" w:hAnsi="Palatino Linotype" w:cstheme="minorHAnsi"/>
        </w:rPr>
        <w:t xml:space="preserve"> presente</w:t>
      </w:r>
      <w:r w:rsidR="00551004" w:rsidRPr="008811E9">
        <w:rPr>
          <w:rFonts w:ascii="Palatino Linotype" w:hAnsi="Palatino Linotype" w:cstheme="minorHAnsi"/>
        </w:rPr>
        <w:t xml:space="preserve"> párrafo</w:t>
      </w:r>
      <w:r w:rsidRPr="008811E9">
        <w:rPr>
          <w:rFonts w:ascii="Palatino Linotype" w:hAnsi="Palatino Linotype" w:cstheme="minorHAnsi"/>
        </w:rPr>
        <w:t xml:space="preserve">, declaro que el </w:t>
      </w:r>
      <w:r w:rsidR="00551004" w:rsidRPr="008811E9">
        <w:rPr>
          <w:rFonts w:ascii="Palatino Linotype" w:hAnsi="Palatino Linotype" w:cstheme="minorHAnsi"/>
        </w:rPr>
        <w:t>documento</w:t>
      </w:r>
      <w:r w:rsidRPr="008811E9">
        <w:rPr>
          <w:rFonts w:ascii="Palatino Linotype" w:hAnsi="Palatino Linotype" w:cstheme="minorHAnsi"/>
        </w:rPr>
        <w:t xml:space="preserve"> titulado: </w:t>
      </w:r>
      <w:r w:rsidR="00F546D9" w:rsidRPr="008811E9">
        <w:rPr>
          <w:rFonts w:ascii="Palatino Linotype" w:hAnsi="Palatino Linotype" w:cstheme="minorHAnsi"/>
          <w:b/>
          <w:bCs/>
        </w:rPr>
        <w:t>PROPUESTA DE UN MODELO DE SEGUIMIENTO DE CUMPLIMIENTO REGULATORIO EN LA INDUSTRIA SALMONICULTORA CHILENA</w:t>
      </w:r>
      <w:r w:rsidRPr="008811E9">
        <w:rPr>
          <w:rFonts w:ascii="Palatino Linotype" w:hAnsi="Palatino Linotype" w:cstheme="minorHAnsi"/>
        </w:rPr>
        <w:t xml:space="preserve">, que presento a la Universidad del Desarrollo de Chile, es de mi </w:t>
      </w:r>
      <w:r w:rsidR="0010097D" w:rsidRPr="008811E9">
        <w:rPr>
          <w:rFonts w:ascii="Palatino Linotype" w:hAnsi="Palatino Linotype" w:cstheme="minorHAnsi"/>
        </w:rPr>
        <w:t>creación</w:t>
      </w:r>
      <w:r w:rsidRPr="008811E9">
        <w:rPr>
          <w:rFonts w:ascii="Palatino Linotype" w:hAnsi="Palatino Linotype" w:cstheme="minorHAnsi"/>
        </w:rPr>
        <w:t xml:space="preserve"> y no ha sido </w:t>
      </w:r>
      <w:r w:rsidR="00D80D58" w:rsidRPr="008811E9">
        <w:rPr>
          <w:rFonts w:ascii="Palatino Linotype" w:hAnsi="Palatino Linotype" w:cstheme="minorHAnsi"/>
        </w:rPr>
        <w:t xml:space="preserve">difundido o </w:t>
      </w:r>
      <w:r w:rsidR="001C64C5" w:rsidRPr="008811E9">
        <w:rPr>
          <w:rFonts w:ascii="Palatino Linotype" w:hAnsi="Palatino Linotype" w:cstheme="minorHAnsi"/>
        </w:rPr>
        <w:t>presentado bajo otra filiación.</w:t>
      </w:r>
      <w:r w:rsidRPr="008811E9">
        <w:rPr>
          <w:rFonts w:ascii="Palatino Linotype" w:hAnsi="Palatino Linotype" w:cstheme="minorHAnsi"/>
        </w:rPr>
        <w:t xml:space="preserve"> </w:t>
      </w:r>
      <w:r w:rsidR="001C64C5" w:rsidRPr="008811E9">
        <w:rPr>
          <w:rFonts w:ascii="Palatino Linotype" w:hAnsi="Palatino Linotype" w:cstheme="minorHAnsi"/>
        </w:rPr>
        <w:t xml:space="preserve">En </w:t>
      </w:r>
      <w:r w:rsidR="00DE5360" w:rsidRPr="008811E9">
        <w:rPr>
          <w:rFonts w:ascii="Palatino Linotype" w:hAnsi="Palatino Linotype" w:cstheme="minorHAnsi"/>
        </w:rPr>
        <w:t>consecuencia,</w:t>
      </w:r>
      <w:r w:rsidR="001C64C5" w:rsidRPr="008811E9">
        <w:rPr>
          <w:rFonts w:ascii="Palatino Linotype" w:hAnsi="Palatino Linotype" w:cstheme="minorHAnsi"/>
        </w:rPr>
        <w:t xml:space="preserve"> declaro que este trabajo</w:t>
      </w:r>
      <w:r w:rsidR="00AD106F" w:rsidRPr="008811E9">
        <w:rPr>
          <w:rFonts w:ascii="Palatino Linotype" w:hAnsi="Palatino Linotype" w:cstheme="minorHAnsi"/>
        </w:rPr>
        <w:t xml:space="preserve"> de tesis</w:t>
      </w:r>
      <w:r w:rsidRPr="008811E9">
        <w:rPr>
          <w:rFonts w:ascii="Palatino Linotype" w:hAnsi="Palatino Linotype" w:cstheme="minorHAnsi"/>
        </w:rPr>
        <w:t xml:space="preserve"> y su contenido, son </w:t>
      </w:r>
      <w:r w:rsidR="00AD106F" w:rsidRPr="008811E9">
        <w:rPr>
          <w:rFonts w:ascii="Palatino Linotype" w:hAnsi="Palatino Linotype" w:cstheme="minorHAnsi"/>
        </w:rPr>
        <w:t xml:space="preserve">totalmente </w:t>
      </w:r>
      <w:r w:rsidRPr="008811E9">
        <w:rPr>
          <w:rFonts w:ascii="Palatino Linotype" w:hAnsi="Palatino Linotype" w:cstheme="minorHAnsi"/>
        </w:rPr>
        <w:t xml:space="preserve">originales y que todos los datos y referencias a trabajos ya publicados con anterioridad han sido debidamente identificados, referenciados o citados en el documento, y que estas citas han sido incluidas en las referencias bibliográficas. </w:t>
      </w:r>
      <w:r w:rsidR="00692A38" w:rsidRPr="008811E9">
        <w:rPr>
          <w:rFonts w:ascii="Palatino Linotype" w:hAnsi="Palatino Linotype" w:cstheme="minorHAnsi"/>
        </w:rPr>
        <w:t>Hago hincapié en</w:t>
      </w:r>
      <w:r w:rsidRPr="008811E9">
        <w:rPr>
          <w:rFonts w:ascii="Palatino Linotype" w:hAnsi="Palatino Linotype" w:cstheme="minorHAnsi"/>
        </w:rPr>
        <w:t xml:space="preserve"> que l</w:t>
      </w:r>
      <w:r w:rsidR="00746B69" w:rsidRPr="008811E9">
        <w:rPr>
          <w:rFonts w:ascii="Palatino Linotype" w:hAnsi="Palatino Linotype" w:cstheme="minorHAnsi"/>
        </w:rPr>
        <w:t xml:space="preserve">a información </w:t>
      </w:r>
      <w:r w:rsidRPr="008811E9">
        <w:rPr>
          <w:rFonts w:ascii="Palatino Linotype" w:hAnsi="Palatino Linotype" w:cstheme="minorHAnsi"/>
        </w:rPr>
        <w:t>presentad</w:t>
      </w:r>
      <w:r w:rsidR="00746B69" w:rsidRPr="008811E9">
        <w:rPr>
          <w:rFonts w:ascii="Palatino Linotype" w:hAnsi="Palatino Linotype" w:cstheme="minorHAnsi"/>
        </w:rPr>
        <w:t>a y sus respectivos documentos</w:t>
      </w:r>
      <w:r w:rsidRPr="008811E9">
        <w:rPr>
          <w:rFonts w:ascii="Palatino Linotype" w:hAnsi="Palatino Linotype" w:cstheme="minorHAnsi"/>
        </w:rPr>
        <w:t xml:space="preserve"> no se encuentran </w:t>
      </w:r>
      <w:r w:rsidR="00746B69" w:rsidRPr="008811E9">
        <w:rPr>
          <w:rFonts w:ascii="Palatino Linotype" w:hAnsi="Palatino Linotype" w:cstheme="minorHAnsi"/>
        </w:rPr>
        <w:t>bajo</w:t>
      </w:r>
      <w:r w:rsidRPr="008811E9">
        <w:rPr>
          <w:rFonts w:ascii="Palatino Linotype" w:hAnsi="Palatino Linotype" w:cstheme="minorHAnsi"/>
        </w:rPr>
        <w:t xml:space="preserve"> derechos de autor; y en caso de que así lo estuvieran, me hago responsable de cualquier </w:t>
      </w:r>
      <w:r w:rsidR="007406BB" w:rsidRPr="008811E9">
        <w:rPr>
          <w:rFonts w:ascii="Palatino Linotype" w:hAnsi="Palatino Linotype" w:cstheme="minorHAnsi"/>
        </w:rPr>
        <w:t>entorno de litigio o reclamo referente</w:t>
      </w:r>
      <w:r w:rsidRPr="008811E9">
        <w:rPr>
          <w:rFonts w:ascii="Palatino Linotype" w:hAnsi="Palatino Linotype" w:cstheme="minorHAnsi"/>
        </w:rPr>
        <w:t xml:space="preserve"> con la violación de derechos de propiedad intelectual, </w:t>
      </w:r>
      <w:r w:rsidR="007406BB" w:rsidRPr="008811E9">
        <w:rPr>
          <w:rFonts w:ascii="Palatino Linotype" w:hAnsi="Palatino Linotype" w:cstheme="minorHAnsi"/>
        </w:rPr>
        <w:t>liberando</w:t>
      </w:r>
      <w:r w:rsidRPr="008811E9">
        <w:rPr>
          <w:rFonts w:ascii="Palatino Linotype" w:hAnsi="Palatino Linotype" w:cstheme="minorHAnsi"/>
        </w:rPr>
        <w:t xml:space="preserve"> de toda </w:t>
      </w:r>
      <w:r w:rsidR="007406BB" w:rsidRPr="008811E9">
        <w:rPr>
          <w:rFonts w:ascii="Palatino Linotype" w:hAnsi="Palatino Linotype" w:cstheme="minorHAnsi"/>
        </w:rPr>
        <w:t xml:space="preserve">la </w:t>
      </w:r>
      <w:r w:rsidRPr="008811E9">
        <w:rPr>
          <w:rFonts w:ascii="Palatino Linotype" w:hAnsi="Palatino Linotype" w:cstheme="minorHAnsi"/>
        </w:rPr>
        <w:t>responsabilidad a la Universidad del Desarrollo de Chile.</w:t>
      </w:r>
    </w:p>
    <w:p w14:paraId="247B1BBB" w14:textId="0F4BAC24" w:rsidR="007B51E7" w:rsidRPr="008811E9" w:rsidRDefault="00F546D9" w:rsidP="008811E9">
      <w:pPr>
        <w:spacing w:after="120"/>
        <w:jc w:val="both"/>
        <w:rPr>
          <w:rFonts w:ascii="Palatino Linotype" w:hAnsi="Palatino Linotype" w:cstheme="minorHAnsi"/>
        </w:rPr>
      </w:pPr>
      <w:r w:rsidRPr="008811E9">
        <w:rPr>
          <w:rFonts w:ascii="Palatino Linotype" w:hAnsi="Palatino Linotype"/>
          <w:noProof/>
          <w:lang w:eastAsia="es-CL"/>
        </w:rPr>
        <w:drawing>
          <wp:anchor distT="0" distB="0" distL="114300" distR="114300" simplePos="0" relativeHeight="251659264" behindDoc="1" locked="0" layoutInCell="1" allowOverlap="1" wp14:anchorId="7E638A5F" wp14:editId="7B39425A">
            <wp:simplePos x="0" y="0"/>
            <wp:positionH relativeFrom="column">
              <wp:posOffset>2009907</wp:posOffset>
            </wp:positionH>
            <wp:positionV relativeFrom="paragraph">
              <wp:posOffset>2126571</wp:posOffset>
            </wp:positionV>
            <wp:extent cx="1512532" cy="1087821"/>
            <wp:effectExtent l="0" t="0" r="0" b="0"/>
            <wp:wrapNone/>
            <wp:docPr id="254437407" name="Imagen 254437407"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4437407" name="Imagen 254437407" descr="Diagrama&#10;&#10;El contenido generado por IA puede ser incorrect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518485" cy="1092103"/>
                    </a:xfrm>
                    <a:prstGeom prst="rect">
                      <a:avLst/>
                    </a:prstGeom>
                    <a:noFill/>
                    <a:ln>
                      <a:noFill/>
                    </a:ln>
                  </pic:spPr>
                </pic:pic>
              </a:graphicData>
            </a:graphic>
            <wp14:sizeRelH relativeFrom="page">
              <wp14:pctWidth>0</wp14:pctWidth>
            </wp14:sizeRelH>
            <wp14:sizeRelV relativeFrom="page">
              <wp14:pctHeight>0</wp14:pctHeight>
            </wp14:sizeRelV>
          </wp:anchor>
        </w:drawing>
      </w:r>
      <w:r w:rsidR="00DE5360" w:rsidRPr="008811E9">
        <w:rPr>
          <w:rFonts w:ascii="Palatino Linotype" w:hAnsi="Palatino Linotype" w:cstheme="minorHAnsi"/>
        </w:rPr>
        <w:t>Me</w:t>
      </w:r>
      <w:r w:rsidR="007B51E7" w:rsidRPr="008811E9">
        <w:rPr>
          <w:rFonts w:ascii="Palatino Linotype" w:hAnsi="Palatino Linotype" w:cstheme="minorHAnsi"/>
        </w:rPr>
        <w:t xml:space="preserve"> comprometo a no </w:t>
      </w:r>
      <w:r w:rsidR="002C63BB" w:rsidRPr="008811E9">
        <w:rPr>
          <w:rFonts w:ascii="Palatino Linotype" w:hAnsi="Palatino Linotype" w:cstheme="minorHAnsi"/>
        </w:rPr>
        <w:t>publicar</w:t>
      </w:r>
      <w:r w:rsidR="007B51E7" w:rsidRPr="008811E9">
        <w:rPr>
          <w:rFonts w:ascii="Palatino Linotype" w:hAnsi="Palatino Linotype" w:cstheme="minorHAnsi"/>
        </w:rPr>
        <w:t xml:space="preserve"> </w:t>
      </w:r>
      <w:r w:rsidR="006C4C13" w:rsidRPr="008811E9">
        <w:rPr>
          <w:rFonts w:ascii="Palatino Linotype" w:hAnsi="Palatino Linotype" w:cstheme="minorHAnsi"/>
        </w:rPr>
        <w:t>este trabajo de forma completa o parcial par</w:t>
      </w:r>
      <w:r w:rsidR="007B51E7" w:rsidRPr="008811E9">
        <w:rPr>
          <w:rFonts w:ascii="Palatino Linotype" w:hAnsi="Palatino Linotype" w:cstheme="minorHAnsi"/>
        </w:rPr>
        <w:t>a consideración en ninguna revista o congreso sin co</w:t>
      </w:r>
      <w:r w:rsidR="008405FA" w:rsidRPr="008811E9">
        <w:rPr>
          <w:rFonts w:ascii="Palatino Linotype" w:hAnsi="Palatino Linotype" w:cstheme="minorHAnsi"/>
        </w:rPr>
        <w:t xml:space="preserve">nsiderar </w:t>
      </w:r>
      <w:r w:rsidR="007B51E7" w:rsidRPr="008811E9">
        <w:rPr>
          <w:rFonts w:ascii="Palatino Linotype" w:hAnsi="Palatino Linotype" w:cstheme="minorHAnsi"/>
        </w:rPr>
        <w:t xml:space="preserve">la aprobación y </w:t>
      </w:r>
      <w:r w:rsidR="008405FA" w:rsidRPr="008811E9">
        <w:rPr>
          <w:rFonts w:ascii="Palatino Linotype" w:hAnsi="Palatino Linotype" w:cstheme="minorHAnsi"/>
        </w:rPr>
        <w:t>con</w:t>
      </w:r>
      <w:r w:rsidR="007B51E7" w:rsidRPr="008811E9">
        <w:rPr>
          <w:rFonts w:ascii="Palatino Linotype" w:hAnsi="Palatino Linotype" w:cstheme="minorHAnsi"/>
        </w:rPr>
        <w:t xml:space="preserve"> el debido proceso de revisión </w:t>
      </w:r>
      <w:r w:rsidR="00D46814" w:rsidRPr="008811E9">
        <w:rPr>
          <w:rFonts w:ascii="Palatino Linotype" w:hAnsi="Palatino Linotype" w:cstheme="minorHAnsi"/>
        </w:rPr>
        <w:t>de la</w:t>
      </w:r>
      <w:r w:rsidR="007B51E7" w:rsidRPr="008811E9">
        <w:rPr>
          <w:rFonts w:ascii="Palatino Linotype" w:hAnsi="Palatino Linotype" w:cstheme="minorHAnsi"/>
        </w:rPr>
        <w:t xml:space="preserve"> Universidad del Desarrollo. </w:t>
      </w:r>
      <w:r w:rsidR="00D46814" w:rsidRPr="008811E9">
        <w:rPr>
          <w:rFonts w:ascii="Palatino Linotype" w:hAnsi="Palatino Linotype" w:cstheme="minorHAnsi"/>
        </w:rPr>
        <w:t xml:space="preserve">Por otra </w:t>
      </w:r>
      <w:r w:rsidR="00185C9A" w:rsidRPr="008811E9">
        <w:rPr>
          <w:rFonts w:ascii="Palatino Linotype" w:hAnsi="Palatino Linotype" w:cstheme="minorHAnsi"/>
        </w:rPr>
        <w:t>parte,</w:t>
      </w:r>
      <w:r w:rsidR="00D46814" w:rsidRPr="008811E9">
        <w:rPr>
          <w:rFonts w:ascii="Palatino Linotype" w:hAnsi="Palatino Linotype" w:cstheme="minorHAnsi"/>
        </w:rPr>
        <w:t xml:space="preserve"> si un</w:t>
      </w:r>
      <w:r w:rsidR="007B51E7" w:rsidRPr="008811E9">
        <w:rPr>
          <w:rFonts w:ascii="Palatino Linotype" w:hAnsi="Palatino Linotype" w:cstheme="minorHAnsi"/>
        </w:rPr>
        <w:t xml:space="preserve"> </w:t>
      </w:r>
      <w:r w:rsidR="00185C9A" w:rsidRPr="008811E9">
        <w:rPr>
          <w:rFonts w:ascii="Palatino Linotype" w:hAnsi="Palatino Linotype" w:cstheme="minorHAnsi"/>
        </w:rPr>
        <w:t>extracto o el documento</w:t>
      </w:r>
      <w:r w:rsidR="007B51E7" w:rsidRPr="008811E9">
        <w:rPr>
          <w:rFonts w:ascii="Palatino Linotype" w:hAnsi="Palatino Linotype" w:cstheme="minorHAnsi"/>
        </w:rPr>
        <w:t xml:space="preserve"> sea aprobado para su </w:t>
      </w:r>
      <w:r w:rsidR="00185C9A" w:rsidRPr="008811E9">
        <w:rPr>
          <w:rFonts w:ascii="Palatino Linotype" w:hAnsi="Palatino Linotype" w:cstheme="minorHAnsi"/>
        </w:rPr>
        <w:t xml:space="preserve">utilización </w:t>
      </w:r>
      <w:r w:rsidR="00021544" w:rsidRPr="008811E9">
        <w:rPr>
          <w:rFonts w:ascii="Palatino Linotype" w:hAnsi="Palatino Linotype" w:cstheme="minorHAnsi"/>
        </w:rPr>
        <w:t>por parte de algún medio en cuestión</w:t>
      </w:r>
      <w:r w:rsidR="007B51E7" w:rsidRPr="008811E9">
        <w:rPr>
          <w:rFonts w:ascii="Palatino Linotype" w:hAnsi="Palatino Linotype" w:cstheme="minorHAnsi"/>
        </w:rPr>
        <w:t xml:space="preserve">, </w:t>
      </w:r>
      <w:r w:rsidR="00021544" w:rsidRPr="008811E9">
        <w:rPr>
          <w:rFonts w:ascii="Palatino Linotype" w:hAnsi="Palatino Linotype" w:cstheme="minorHAnsi"/>
        </w:rPr>
        <w:t>entrego</w:t>
      </w:r>
      <w:r w:rsidR="007B51E7" w:rsidRPr="008811E9">
        <w:rPr>
          <w:rFonts w:ascii="Palatino Linotype" w:hAnsi="Palatino Linotype" w:cstheme="minorHAnsi"/>
        </w:rPr>
        <w:t xml:space="preserve"> a la Universidad del Desarrollo a incluir dicho artículo en sus </w:t>
      </w:r>
      <w:r w:rsidR="00944950" w:rsidRPr="008811E9">
        <w:rPr>
          <w:rFonts w:ascii="Palatino Linotype" w:hAnsi="Palatino Linotype" w:cstheme="minorHAnsi"/>
        </w:rPr>
        <w:t>publicaciones</w:t>
      </w:r>
      <w:r w:rsidR="007B51E7" w:rsidRPr="008811E9">
        <w:rPr>
          <w:rFonts w:ascii="Palatino Linotype" w:hAnsi="Palatino Linotype" w:cstheme="minorHAnsi"/>
        </w:rPr>
        <w:t>, y a reproducirlo, editarlo, distribuirlo, exhibirlo y comunicarlo en el país y en el extranjero, por medios impresos, electrónicos, Internet o cualquier otro medio, para propósitos científicos y sin fines de lucro</w:t>
      </w:r>
      <w:r w:rsidR="0018095C" w:rsidRPr="008811E9">
        <w:rPr>
          <w:rFonts w:ascii="Palatino Linotype" w:hAnsi="Palatino Linotype" w:cstheme="minorHAnsi"/>
        </w:rPr>
        <w:t>.</w:t>
      </w:r>
    </w:p>
    <w:p w14:paraId="21E38DCE" w14:textId="7F73A4C2" w:rsidR="00685C6C" w:rsidRPr="008811E9" w:rsidRDefault="00685C6C" w:rsidP="008811E9">
      <w:pPr>
        <w:spacing w:after="120"/>
        <w:jc w:val="both"/>
        <w:rPr>
          <w:rFonts w:ascii="Palatino Linotype" w:hAnsi="Palatino Linotype" w:cstheme="minorHAnsi"/>
        </w:rPr>
      </w:pPr>
    </w:p>
    <w:p w14:paraId="5B27D0EB" w14:textId="77777777" w:rsidR="008811E9" w:rsidRPr="008811E9" w:rsidRDefault="008811E9" w:rsidP="008811E9">
      <w:pPr>
        <w:spacing w:after="120"/>
        <w:jc w:val="both"/>
        <w:rPr>
          <w:rFonts w:ascii="Palatino Linotype" w:hAnsi="Palatino Linotype" w:cstheme="minorHAnsi"/>
        </w:rPr>
      </w:pPr>
    </w:p>
    <w:p w14:paraId="4716CCF1" w14:textId="77777777" w:rsidR="008811E9" w:rsidRPr="008811E9" w:rsidRDefault="008811E9" w:rsidP="008811E9">
      <w:pPr>
        <w:spacing w:after="120"/>
        <w:jc w:val="both"/>
        <w:rPr>
          <w:rFonts w:ascii="Palatino Linotype" w:hAnsi="Palatino Linotype" w:cstheme="minorHAnsi"/>
        </w:rPr>
      </w:pPr>
    </w:p>
    <w:p w14:paraId="7C6215A8" w14:textId="77777777" w:rsidR="008811E9" w:rsidRPr="008811E9" w:rsidRDefault="008811E9" w:rsidP="008811E9">
      <w:pPr>
        <w:spacing w:after="120"/>
        <w:jc w:val="both"/>
        <w:rPr>
          <w:rFonts w:ascii="Palatino Linotype" w:hAnsi="Palatino Linotype" w:cstheme="minorHAnsi"/>
        </w:rPr>
      </w:pPr>
    </w:p>
    <w:p w14:paraId="6062D8EA" w14:textId="77777777" w:rsidR="007529A3" w:rsidRPr="008811E9" w:rsidRDefault="007529A3" w:rsidP="008811E9">
      <w:pPr>
        <w:spacing w:after="120"/>
        <w:rPr>
          <w:rFonts w:ascii="Palatino Linotype" w:hAnsi="Palatino Linotype" w:cstheme="minorHAnsi"/>
        </w:rPr>
      </w:pPr>
      <w:r w:rsidRPr="008811E9">
        <w:rPr>
          <w:rFonts w:ascii="Palatino Linotype" w:hAnsi="Palatino Linotype" w:cstheme="minorHAnsi"/>
        </w:rPr>
        <w:t xml:space="preserve">MAURICIO ALEJANDRO DELGADO MUÑOZ </w:t>
      </w:r>
    </w:p>
    <w:p w14:paraId="41EAD95D" w14:textId="13D152D1" w:rsidR="007529A3" w:rsidRPr="008811E9" w:rsidRDefault="007529A3" w:rsidP="008811E9">
      <w:pPr>
        <w:spacing w:after="120"/>
        <w:rPr>
          <w:rFonts w:ascii="Palatino Linotype" w:hAnsi="Palatino Linotype" w:cstheme="minorHAnsi"/>
        </w:rPr>
      </w:pPr>
      <w:r w:rsidRPr="008811E9">
        <w:rPr>
          <w:rFonts w:ascii="Palatino Linotype" w:hAnsi="Palatino Linotype" w:cstheme="minorHAnsi"/>
        </w:rPr>
        <w:t>Firma</w:t>
      </w:r>
    </w:p>
    <w:p w14:paraId="1284AD0D" w14:textId="56A75C9E" w:rsidR="007529A3" w:rsidRPr="008811E9" w:rsidRDefault="007529A3" w:rsidP="00A40240">
      <w:pPr>
        <w:jc w:val="left"/>
        <w:rPr>
          <w:rFonts w:ascii="Palatino Linotype" w:hAnsi="Palatino Linotype" w:cstheme="minorHAnsi"/>
        </w:rPr>
      </w:pPr>
      <w:r w:rsidRPr="008811E9">
        <w:rPr>
          <w:rFonts w:ascii="Palatino Linotype" w:hAnsi="Palatino Linotype" w:cstheme="minorHAnsi"/>
        </w:rPr>
        <w:br w:type="page"/>
      </w:r>
    </w:p>
    <w:p w14:paraId="6D98F017" w14:textId="77777777" w:rsidR="007529A3" w:rsidRPr="008811E9" w:rsidRDefault="007529A3" w:rsidP="00A40240">
      <w:pPr>
        <w:spacing w:line="360" w:lineRule="auto"/>
        <w:jc w:val="both"/>
        <w:rPr>
          <w:rFonts w:ascii="Palatino Linotype" w:hAnsi="Palatino Linotype" w:cstheme="minorHAnsi"/>
        </w:rPr>
      </w:pPr>
    </w:p>
    <w:p w14:paraId="0908441B" w14:textId="77777777" w:rsidR="00736D8E" w:rsidRPr="008811E9" w:rsidRDefault="00736D8E" w:rsidP="00A40240">
      <w:pPr>
        <w:spacing w:after="200" w:line="276" w:lineRule="auto"/>
        <w:jc w:val="right"/>
        <w:rPr>
          <w:rFonts w:ascii="Palatino Linotype" w:hAnsi="Palatino Linotype" w:cstheme="minorHAnsi"/>
          <w:i/>
        </w:rPr>
      </w:pPr>
    </w:p>
    <w:p w14:paraId="1D29625A" w14:textId="77777777" w:rsidR="00736D8E" w:rsidRPr="008811E9" w:rsidRDefault="00736D8E" w:rsidP="00A40240">
      <w:pPr>
        <w:spacing w:after="200" w:line="276" w:lineRule="auto"/>
        <w:jc w:val="right"/>
        <w:rPr>
          <w:rFonts w:ascii="Palatino Linotype" w:hAnsi="Palatino Linotype" w:cstheme="minorHAnsi"/>
          <w:i/>
        </w:rPr>
      </w:pPr>
    </w:p>
    <w:p w14:paraId="57AEE66B" w14:textId="77777777" w:rsidR="00736D8E" w:rsidRPr="008811E9" w:rsidRDefault="00736D8E" w:rsidP="00A40240">
      <w:pPr>
        <w:spacing w:after="200" w:line="276" w:lineRule="auto"/>
        <w:jc w:val="right"/>
        <w:rPr>
          <w:rFonts w:ascii="Palatino Linotype" w:hAnsi="Palatino Linotype" w:cstheme="minorHAnsi"/>
          <w:i/>
        </w:rPr>
      </w:pPr>
    </w:p>
    <w:p w14:paraId="6BCA7AE6" w14:textId="5EB37A45" w:rsidR="00736D8E" w:rsidRPr="008811E9" w:rsidRDefault="00736D8E" w:rsidP="00A40240">
      <w:pPr>
        <w:spacing w:after="200" w:line="276" w:lineRule="auto"/>
        <w:jc w:val="right"/>
        <w:rPr>
          <w:rFonts w:ascii="Palatino Linotype" w:hAnsi="Palatino Linotype" w:cstheme="minorHAnsi"/>
          <w:i/>
        </w:rPr>
      </w:pPr>
    </w:p>
    <w:p w14:paraId="26668169" w14:textId="457F528A" w:rsidR="00BE0301" w:rsidRPr="008811E9" w:rsidRDefault="00BE0301" w:rsidP="00A40240">
      <w:pPr>
        <w:spacing w:after="200" w:line="276" w:lineRule="auto"/>
        <w:jc w:val="right"/>
        <w:rPr>
          <w:rFonts w:ascii="Palatino Linotype" w:hAnsi="Palatino Linotype" w:cstheme="minorHAnsi"/>
          <w:i/>
        </w:rPr>
      </w:pPr>
    </w:p>
    <w:p w14:paraId="408E5738" w14:textId="2FB4C614" w:rsidR="00BE0301" w:rsidRPr="008811E9" w:rsidRDefault="00BE0301" w:rsidP="00A40240">
      <w:pPr>
        <w:spacing w:after="200" w:line="276" w:lineRule="auto"/>
        <w:jc w:val="right"/>
        <w:rPr>
          <w:rFonts w:ascii="Palatino Linotype" w:hAnsi="Palatino Linotype" w:cstheme="minorHAnsi"/>
          <w:i/>
        </w:rPr>
      </w:pPr>
    </w:p>
    <w:p w14:paraId="451FB2B9" w14:textId="77777777" w:rsidR="00BE0301" w:rsidRPr="008811E9" w:rsidRDefault="00BE0301" w:rsidP="00A40240">
      <w:pPr>
        <w:spacing w:after="200" w:line="276" w:lineRule="auto"/>
        <w:jc w:val="right"/>
        <w:rPr>
          <w:rFonts w:ascii="Palatino Linotype" w:hAnsi="Palatino Linotype" w:cstheme="minorHAnsi"/>
          <w:i/>
        </w:rPr>
      </w:pPr>
    </w:p>
    <w:p w14:paraId="560025E0" w14:textId="4A60D112" w:rsidR="00F546D9" w:rsidRPr="008811E9" w:rsidRDefault="00F546D9" w:rsidP="00A40240">
      <w:pPr>
        <w:spacing w:line="360" w:lineRule="auto"/>
        <w:ind w:firstLine="720"/>
        <w:jc w:val="right"/>
        <w:rPr>
          <w:rFonts w:ascii="Palatino Linotype" w:hAnsi="Palatino Linotype" w:cstheme="minorHAnsi"/>
          <w:i/>
        </w:rPr>
      </w:pPr>
      <w:r w:rsidRPr="008811E9">
        <w:rPr>
          <w:rFonts w:ascii="Palatino Linotype" w:hAnsi="Palatino Linotype" w:cstheme="minorHAnsi"/>
          <w:i/>
        </w:rPr>
        <w:t>A Su, Renata y Damián</w:t>
      </w:r>
    </w:p>
    <w:p w14:paraId="212C212E" w14:textId="0A4CA15C" w:rsidR="001E50E8" w:rsidRPr="008811E9" w:rsidRDefault="00F546D9" w:rsidP="00A40240">
      <w:pPr>
        <w:spacing w:line="360" w:lineRule="auto"/>
        <w:ind w:firstLine="720"/>
        <w:jc w:val="right"/>
        <w:rPr>
          <w:rFonts w:ascii="Palatino Linotype" w:hAnsi="Palatino Linotype" w:cstheme="minorHAnsi"/>
          <w:i/>
        </w:rPr>
      </w:pPr>
      <w:r w:rsidRPr="008811E9">
        <w:rPr>
          <w:rFonts w:ascii="Palatino Linotype" w:hAnsi="Palatino Linotype" w:cstheme="minorHAnsi"/>
          <w:i/>
        </w:rPr>
        <w:t>Lo más grande que tengo en la vida</w:t>
      </w:r>
      <w:r w:rsidR="003A3A56" w:rsidRPr="008811E9">
        <w:rPr>
          <w:rFonts w:ascii="Palatino Linotype" w:hAnsi="Palatino Linotype" w:cstheme="minorHAnsi"/>
          <w:i/>
        </w:rPr>
        <w:t>.</w:t>
      </w:r>
    </w:p>
    <w:p w14:paraId="4DD44B5A" w14:textId="264D62DA" w:rsidR="007529A3" w:rsidRPr="008811E9" w:rsidRDefault="007529A3" w:rsidP="00A40240">
      <w:pPr>
        <w:spacing w:after="200" w:line="276" w:lineRule="auto"/>
        <w:jc w:val="right"/>
        <w:rPr>
          <w:rFonts w:ascii="Palatino Linotype" w:hAnsi="Palatino Linotype" w:cstheme="minorHAnsi"/>
          <w:i/>
        </w:rPr>
      </w:pPr>
    </w:p>
    <w:p w14:paraId="01D61273" w14:textId="17BCB235" w:rsidR="007529A3" w:rsidRPr="008811E9" w:rsidRDefault="007529A3" w:rsidP="00A40240">
      <w:pPr>
        <w:spacing w:after="200" w:line="276" w:lineRule="auto"/>
        <w:jc w:val="right"/>
        <w:rPr>
          <w:rFonts w:ascii="Palatino Linotype" w:hAnsi="Palatino Linotype" w:cstheme="minorHAnsi"/>
          <w:i/>
        </w:rPr>
      </w:pPr>
    </w:p>
    <w:p w14:paraId="3D0D51E1" w14:textId="26C0BAFE" w:rsidR="007529A3" w:rsidRPr="008811E9" w:rsidRDefault="007529A3" w:rsidP="00A40240">
      <w:pPr>
        <w:spacing w:after="200" w:line="276" w:lineRule="auto"/>
        <w:jc w:val="right"/>
        <w:rPr>
          <w:rFonts w:ascii="Palatino Linotype" w:hAnsi="Palatino Linotype" w:cstheme="minorHAnsi"/>
          <w:i/>
        </w:rPr>
      </w:pPr>
    </w:p>
    <w:p w14:paraId="4AD25826" w14:textId="06622C95" w:rsidR="007529A3" w:rsidRPr="008811E9" w:rsidRDefault="007529A3" w:rsidP="00A40240">
      <w:pPr>
        <w:spacing w:after="200" w:line="276" w:lineRule="auto"/>
        <w:jc w:val="right"/>
        <w:rPr>
          <w:rFonts w:ascii="Palatino Linotype" w:hAnsi="Palatino Linotype" w:cstheme="minorHAnsi"/>
          <w:i/>
        </w:rPr>
      </w:pPr>
    </w:p>
    <w:p w14:paraId="7F550912" w14:textId="1255E1CC" w:rsidR="007529A3" w:rsidRPr="008811E9" w:rsidRDefault="007529A3" w:rsidP="00A40240">
      <w:pPr>
        <w:spacing w:after="200" w:line="276" w:lineRule="auto"/>
        <w:jc w:val="right"/>
        <w:rPr>
          <w:rFonts w:ascii="Palatino Linotype" w:hAnsi="Palatino Linotype" w:cstheme="minorHAnsi"/>
          <w:i/>
        </w:rPr>
      </w:pPr>
    </w:p>
    <w:p w14:paraId="03C4073C" w14:textId="4085E17D" w:rsidR="007529A3" w:rsidRPr="008811E9" w:rsidRDefault="007529A3" w:rsidP="00A40240">
      <w:pPr>
        <w:spacing w:after="200" w:line="276" w:lineRule="auto"/>
        <w:jc w:val="right"/>
        <w:rPr>
          <w:rFonts w:ascii="Palatino Linotype" w:hAnsi="Palatino Linotype" w:cstheme="minorHAnsi"/>
          <w:i/>
        </w:rPr>
      </w:pPr>
    </w:p>
    <w:p w14:paraId="6B284BF4" w14:textId="04620B0F" w:rsidR="007529A3" w:rsidRPr="008811E9" w:rsidRDefault="007529A3" w:rsidP="00A40240">
      <w:pPr>
        <w:spacing w:after="200" w:line="276" w:lineRule="auto"/>
        <w:jc w:val="right"/>
        <w:rPr>
          <w:rFonts w:ascii="Palatino Linotype" w:hAnsi="Palatino Linotype" w:cstheme="minorHAnsi"/>
          <w:i/>
        </w:rPr>
      </w:pPr>
    </w:p>
    <w:p w14:paraId="404EFBD1" w14:textId="1A53D74B" w:rsidR="007529A3" w:rsidRPr="008811E9" w:rsidRDefault="007529A3" w:rsidP="00A40240">
      <w:pPr>
        <w:spacing w:after="200" w:line="276" w:lineRule="auto"/>
        <w:jc w:val="right"/>
        <w:rPr>
          <w:rFonts w:ascii="Palatino Linotype" w:hAnsi="Palatino Linotype" w:cstheme="minorHAnsi"/>
          <w:i/>
        </w:rPr>
      </w:pPr>
    </w:p>
    <w:p w14:paraId="1D772114" w14:textId="4FD8F302" w:rsidR="007529A3" w:rsidRPr="008811E9" w:rsidRDefault="007529A3" w:rsidP="00A40240">
      <w:pPr>
        <w:spacing w:after="200" w:line="276" w:lineRule="auto"/>
        <w:jc w:val="right"/>
        <w:rPr>
          <w:rFonts w:ascii="Palatino Linotype" w:hAnsi="Palatino Linotype" w:cstheme="minorHAnsi"/>
          <w:i/>
        </w:rPr>
      </w:pPr>
    </w:p>
    <w:p w14:paraId="50EF7E0D" w14:textId="77777777" w:rsidR="007529A3" w:rsidRPr="008811E9" w:rsidRDefault="007529A3" w:rsidP="00A40240">
      <w:pPr>
        <w:spacing w:after="200" w:line="276" w:lineRule="auto"/>
        <w:jc w:val="right"/>
        <w:rPr>
          <w:rFonts w:ascii="Palatino Linotype" w:hAnsi="Palatino Linotype" w:cstheme="minorHAnsi"/>
          <w:i/>
        </w:rPr>
      </w:pPr>
    </w:p>
    <w:p w14:paraId="3501ADC4" w14:textId="77777777" w:rsidR="005D0D82" w:rsidRPr="008811E9" w:rsidRDefault="005D0D82" w:rsidP="00A40240">
      <w:pPr>
        <w:spacing w:after="200" w:line="276" w:lineRule="auto"/>
        <w:jc w:val="left"/>
        <w:rPr>
          <w:rFonts w:ascii="Palatino Linotype" w:hAnsi="Palatino Linotype" w:cstheme="minorHAnsi"/>
        </w:rPr>
      </w:pPr>
      <w:r w:rsidRPr="008811E9">
        <w:rPr>
          <w:rFonts w:ascii="Palatino Linotype" w:hAnsi="Palatino Linotype" w:cstheme="minorHAnsi"/>
        </w:rPr>
        <w:br w:type="page"/>
      </w:r>
    </w:p>
    <w:p w14:paraId="1C73F9B1" w14:textId="77777777" w:rsidR="005D0D82" w:rsidRPr="008811E9" w:rsidRDefault="005D0D82" w:rsidP="00A40240">
      <w:pPr>
        <w:pStyle w:val="Sinespaciado"/>
        <w:spacing w:after="240"/>
        <w:rPr>
          <w:rFonts w:ascii="Palatino Linotype" w:hAnsi="Palatino Linotype" w:cstheme="minorHAnsi"/>
          <w:lang w:val="es-CL"/>
        </w:rPr>
      </w:pPr>
      <w:r w:rsidRPr="008811E9">
        <w:rPr>
          <w:rFonts w:ascii="Palatino Linotype" w:hAnsi="Palatino Linotype" w:cstheme="minorHAnsi"/>
          <w:lang w:val="es-CL"/>
        </w:rPr>
        <w:lastRenderedPageBreak/>
        <w:t>AGRADECIMIENTOS</w:t>
      </w:r>
    </w:p>
    <w:p w14:paraId="0520375E" w14:textId="77777777" w:rsidR="0071235A" w:rsidRPr="008811E9" w:rsidRDefault="00F546D9" w:rsidP="00A40240">
      <w:pPr>
        <w:spacing w:after="120" w:line="360" w:lineRule="auto"/>
        <w:jc w:val="both"/>
        <w:rPr>
          <w:rFonts w:ascii="Palatino Linotype" w:hAnsi="Palatino Linotype" w:cstheme="minorHAnsi"/>
          <w:iCs/>
        </w:rPr>
      </w:pPr>
      <w:r w:rsidRPr="008811E9">
        <w:rPr>
          <w:rFonts w:ascii="Palatino Linotype" w:hAnsi="Palatino Linotype" w:cstheme="minorHAnsi"/>
          <w:iCs/>
        </w:rPr>
        <w:t xml:space="preserve">A Su, mi señora y compañera; mi hija Renata y mi hijo Damián; por </w:t>
      </w:r>
      <w:r w:rsidR="0071235A" w:rsidRPr="008811E9">
        <w:rPr>
          <w:rFonts w:ascii="Palatino Linotype" w:hAnsi="Palatino Linotype" w:cstheme="minorHAnsi"/>
          <w:iCs/>
        </w:rPr>
        <w:t>darme este espacio, entenderlo y apoyarme.</w:t>
      </w:r>
    </w:p>
    <w:p w14:paraId="50C9D649" w14:textId="77777777" w:rsidR="0071235A" w:rsidRPr="008811E9" w:rsidRDefault="0071235A" w:rsidP="00A40240">
      <w:pPr>
        <w:spacing w:after="120" w:line="360" w:lineRule="auto"/>
        <w:jc w:val="both"/>
        <w:rPr>
          <w:rFonts w:ascii="Palatino Linotype" w:hAnsi="Palatino Linotype" w:cstheme="minorHAnsi"/>
          <w:iCs/>
        </w:rPr>
      </w:pPr>
      <w:r w:rsidRPr="008811E9">
        <w:rPr>
          <w:rFonts w:ascii="Palatino Linotype" w:hAnsi="Palatino Linotype" w:cstheme="minorHAnsi"/>
          <w:iCs/>
        </w:rPr>
        <w:t>A mis compañeros de trabajo a lo largo mi vida profesional, con quienes compartí desafíos e inquietudes relacionadas con los temas que abordo acá. En especial a aquellos mayores que yo, que generosamente compartieron su experiencia, me guiaron y se dotaron de paciencia escuchándome.</w:t>
      </w:r>
    </w:p>
    <w:p w14:paraId="7E76AC33" w14:textId="77777777" w:rsidR="00414E6D" w:rsidRPr="008811E9" w:rsidRDefault="0071235A" w:rsidP="00A40240">
      <w:pPr>
        <w:spacing w:after="120" w:line="360" w:lineRule="auto"/>
        <w:jc w:val="both"/>
        <w:rPr>
          <w:rFonts w:ascii="Palatino Linotype" w:hAnsi="Palatino Linotype" w:cstheme="minorHAnsi"/>
          <w:iCs/>
        </w:rPr>
      </w:pPr>
      <w:r w:rsidRPr="008811E9">
        <w:rPr>
          <w:rFonts w:ascii="Palatino Linotype" w:hAnsi="Palatino Linotype" w:cstheme="minorHAnsi"/>
          <w:iCs/>
        </w:rPr>
        <w:t>A mis colegas, con quienes quizás no he trabajado directamente, pero que estuvieron disponibles a compartir un café, una comida o reunión, para discutir mis inquietudes y compartir sus experiencias desde otras realidades, sectores y lugares.</w:t>
      </w:r>
    </w:p>
    <w:p w14:paraId="0A47F2AA" w14:textId="127347BD" w:rsidR="00414E6D" w:rsidRPr="008811E9" w:rsidRDefault="00414E6D" w:rsidP="00A40240">
      <w:pPr>
        <w:spacing w:after="120" w:line="360" w:lineRule="auto"/>
        <w:jc w:val="both"/>
        <w:rPr>
          <w:rFonts w:ascii="Palatino Linotype" w:hAnsi="Palatino Linotype" w:cstheme="minorHAnsi"/>
          <w:iCs/>
        </w:rPr>
      </w:pPr>
      <w:r w:rsidRPr="008811E9">
        <w:rPr>
          <w:rFonts w:ascii="Palatino Linotype" w:hAnsi="Palatino Linotype" w:cstheme="minorHAnsi"/>
          <w:iCs/>
        </w:rPr>
        <w:t xml:space="preserve">A Australis Seafoods, mi segundo hogar por años, por haberme dado la oportunidad y el espacio para desenvolver esta iniciativa, que sólo busca contribuir en la construcción de un proyecto sano y duradero; digno de sostener los sueños de </w:t>
      </w:r>
      <w:r w:rsidR="00253E4A" w:rsidRPr="008811E9">
        <w:rPr>
          <w:rFonts w:ascii="Palatino Linotype" w:hAnsi="Palatino Linotype" w:cstheme="minorHAnsi"/>
          <w:iCs/>
        </w:rPr>
        <w:t>los miles</w:t>
      </w:r>
      <w:r w:rsidRPr="008811E9">
        <w:rPr>
          <w:rFonts w:ascii="Palatino Linotype" w:hAnsi="Palatino Linotype" w:cstheme="minorHAnsi"/>
          <w:iCs/>
        </w:rPr>
        <w:t xml:space="preserve"> de familias que encuentran en él su sostén material.</w:t>
      </w:r>
    </w:p>
    <w:p w14:paraId="689BBB50" w14:textId="77777777" w:rsidR="00AA279B" w:rsidRPr="008811E9" w:rsidRDefault="00414E6D" w:rsidP="00A40240">
      <w:pPr>
        <w:spacing w:after="120" w:line="360" w:lineRule="auto"/>
        <w:jc w:val="both"/>
        <w:rPr>
          <w:rFonts w:ascii="Palatino Linotype" w:hAnsi="Palatino Linotype" w:cstheme="minorHAnsi"/>
          <w:iCs/>
        </w:rPr>
      </w:pPr>
      <w:r w:rsidRPr="008811E9">
        <w:rPr>
          <w:rFonts w:ascii="Palatino Linotype" w:hAnsi="Palatino Linotype" w:cstheme="minorHAnsi"/>
          <w:iCs/>
        </w:rPr>
        <w:t xml:space="preserve">A mi equipo, </w:t>
      </w:r>
      <w:r w:rsidR="00AA279B" w:rsidRPr="008811E9">
        <w:rPr>
          <w:rFonts w:ascii="Palatino Linotype" w:hAnsi="Palatino Linotype" w:cstheme="minorHAnsi"/>
          <w:iCs/>
        </w:rPr>
        <w:t>en quienes he podido apoyarme y compartir desafíos que han dado vida y realidad a gran parte de las ideas que acá se plasman. Sin ustedes esto no hubiese madurado ni pasado de ser ideas.</w:t>
      </w:r>
    </w:p>
    <w:p w14:paraId="20224521" w14:textId="0EC793E1" w:rsidR="00EC7A6B" w:rsidRPr="008811E9" w:rsidRDefault="00AA279B" w:rsidP="00A40240">
      <w:pPr>
        <w:spacing w:after="120" w:line="360" w:lineRule="auto"/>
        <w:jc w:val="both"/>
        <w:rPr>
          <w:rFonts w:ascii="Palatino Linotype" w:hAnsi="Palatino Linotype" w:cstheme="minorHAnsi"/>
        </w:rPr>
      </w:pPr>
      <w:r w:rsidRPr="008811E9">
        <w:rPr>
          <w:rFonts w:ascii="Palatino Linotype" w:hAnsi="Palatino Linotype" w:cstheme="minorHAnsi"/>
          <w:iCs/>
        </w:rPr>
        <w:t>A la Universidad del Desarrollo y el equipo docente del Magíster por haberme recibido lleno de ideas y conceptos flotantes, y haber hecho posible que hoy los exponga de un modo coherente y sistemático, bajo un marco conceptual hasta entonces desconocido para mi condición de abogado.</w:t>
      </w:r>
    </w:p>
    <w:p w14:paraId="0B5ADA98" w14:textId="11E99F41" w:rsidR="0002731F" w:rsidRPr="008811E9" w:rsidRDefault="001C245C" w:rsidP="008811E9">
      <w:pPr>
        <w:spacing w:after="120"/>
        <w:rPr>
          <w:rFonts w:ascii="Palatino Linotype" w:hAnsi="Palatino Linotype" w:cstheme="minorHAnsi"/>
          <w:b/>
        </w:rPr>
      </w:pPr>
      <w:r w:rsidRPr="008811E9">
        <w:rPr>
          <w:rFonts w:ascii="Palatino Linotype" w:hAnsi="Palatino Linotype" w:cstheme="minorHAnsi"/>
        </w:rPr>
        <w:br w:type="page"/>
      </w:r>
      <w:bookmarkStart w:id="2" w:name="_Hlk182334794"/>
      <w:r w:rsidR="00AA279B" w:rsidRPr="008811E9">
        <w:rPr>
          <w:rFonts w:ascii="Palatino Linotype" w:hAnsi="Palatino Linotype" w:cstheme="minorHAnsi"/>
        </w:rPr>
        <w:lastRenderedPageBreak/>
        <w:t>PROPUESTA DE UN MODELO DE SEGUIMIENTO DE CUMPLIMIENTO REGULATORIO EN LA INDUSTRIA SALMONICULTORA CHILENA</w:t>
      </w:r>
      <w:r w:rsidR="00AA279B" w:rsidRPr="008811E9" w:rsidDel="00AA279B">
        <w:rPr>
          <w:rFonts w:ascii="Palatino Linotype" w:hAnsi="Palatino Linotype" w:cstheme="minorHAnsi"/>
        </w:rPr>
        <w:t xml:space="preserve"> </w:t>
      </w:r>
      <w:bookmarkEnd w:id="2"/>
    </w:p>
    <w:p w14:paraId="62A754F0" w14:textId="0500722A" w:rsidR="00EC7A6B" w:rsidRPr="008811E9" w:rsidRDefault="00F4621F" w:rsidP="008811E9">
      <w:pPr>
        <w:spacing w:before="240" w:after="120"/>
        <w:rPr>
          <w:rFonts w:ascii="Palatino Linotype" w:hAnsi="Palatino Linotype" w:cstheme="minorHAnsi"/>
          <w:i/>
          <w:iCs/>
        </w:rPr>
      </w:pPr>
      <w:r w:rsidRPr="008811E9">
        <w:rPr>
          <w:rFonts w:ascii="Palatino Linotype" w:hAnsi="Palatino Linotype" w:cstheme="minorHAnsi"/>
          <w:i/>
          <w:iCs/>
        </w:rPr>
        <w:t>Mauricio Alejandro Delgado Muñoz</w:t>
      </w:r>
    </w:p>
    <w:p w14:paraId="1E1DB395" w14:textId="22AF92D6" w:rsidR="007F5F4F" w:rsidRPr="008811E9" w:rsidRDefault="00B804F5" w:rsidP="008811E9">
      <w:pPr>
        <w:autoSpaceDE w:val="0"/>
        <w:autoSpaceDN w:val="0"/>
        <w:adjustRightInd w:val="0"/>
        <w:spacing w:after="120"/>
        <w:rPr>
          <w:rFonts w:ascii="Palatino Linotype" w:hAnsi="Palatino Linotype" w:cstheme="minorHAnsi"/>
        </w:rPr>
      </w:pPr>
      <w:r w:rsidRPr="008811E9">
        <w:rPr>
          <w:rFonts w:ascii="Palatino Linotype" w:hAnsi="Palatino Linotype" w:cstheme="minorHAnsi"/>
        </w:rPr>
        <w:t xml:space="preserve">Bajo la supervisión del Profesor </w:t>
      </w:r>
      <w:r w:rsidR="00AA279B" w:rsidRPr="008811E9">
        <w:rPr>
          <w:rFonts w:ascii="Palatino Linotype" w:hAnsi="Palatino Linotype" w:cstheme="minorHAnsi"/>
        </w:rPr>
        <w:t>Héctor Valdés González</w:t>
      </w:r>
      <w:r w:rsidR="001E50E8" w:rsidRPr="008811E9">
        <w:rPr>
          <w:rFonts w:ascii="Palatino Linotype" w:hAnsi="Palatino Linotype" w:cstheme="minorHAnsi"/>
        </w:rPr>
        <w:t>, PhD,</w:t>
      </w:r>
      <w:r w:rsidRPr="008811E9">
        <w:rPr>
          <w:rFonts w:ascii="Palatino Linotype" w:hAnsi="Palatino Linotype" w:cstheme="minorHAnsi"/>
        </w:rPr>
        <w:t xml:space="preserve"> </w:t>
      </w:r>
      <w:r w:rsidR="008A007D" w:rsidRPr="008811E9">
        <w:rPr>
          <w:rFonts w:ascii="Palatino Linotype" w:hAnsi="Palatino Linotype" w:cstheme="minorHAnsi"/>
        </w:rPr>
        <w:t xml:space="preserve">Universidad </w:t>
      </w:r>
      <w:r w:rsidR="00A469E1" w:rsidRPr="008811E9">
        <w:rPr>
          <w:rFonts w:ascii="Palatino Linotype" w:hAnsi="Palatino Linotype" w:cstheme="minorHAnsi"/>
        </w:rPr>
        <w:t xml:space="preserve">del Desarrollo de </w:t>
      </w:r>
      <w:r w:rsidR="009F39E2" w:rsidRPr="008811E9">
        <w:rPr>
          <w:rFonts w:ascii="Palatino Linotype" w:hAnsi="Palatino Linotype" w:cstheme="minorHAnsi"/>
        </w:rPr>
        <w:t>Chile</w:t>
      </w:r>
    </w:p>
    <w:p w14:paraId="383CB22C" w14:textId="2DC5F390" w:rsidR="008A007D" w:rsidRPr="008811E9" w:rsidRDefault="008A007D" w:rsidP="008811E9">
      <w:pPr>
        <w:autoSpaceDE w:val="0"/>
        <w:autoSpaceDN w:val="0"/>
        <w:adjustRightInd w:val="0"/>
        <w:spacing w:after="120"/>
        <w:rPr>
          <w:rFonts w:ascii="Palatino Linotype" w:hAnsi="Palatino Linotype" w:cstheme="minorHAnsi"/>
          <w:i/>
        </w:rPr>
      </w:pPr>
      <w:r w:rsidRPr="008811E9">
        <w:rPr>
          <w:rFonts w:ascii="Palatino Linotype" w:hAnsi="Palatino Linotype" w:cstheme="minorHAnsi"/>
          <w:i/>
        </w:rPr>
        <w:t>Resumen</w:t>
      </w:r>
    </w:p>
    <w:p w14:paraId="50EE48F3" w14:textId="4EB44813" w:rsidR="002F276F" w:rsidRPr="008811E9" w:rsidRDefault="002F276F" w:rsidP="008811E9">
      <w:p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 xml:space="preserve">Este proyecto se desarrolla en el contexto de la creciente relevancia del riesgo regulatorio y de la gobernanza para la sostenibilidad en la industria salmonicultora chilena, altamente expuesta a exigencias ambientales, sanitarias y territoriales. El objetivo </w:t>
      </w:r>
      <w:r w:rsidR="0072503B" w:rsidRPr="008811E9">
        <w:rPr>
          <w:rFonts w:ascii="Palatino Linotype" w:hAnsi="Palatino Linotype" w:cstheme="majorHAnsi"/>
          <w:shd w:val="clear" w:color="auto" w:fill="FFFFFF"/>
        </w:rPr>
        <w:t>de esta investigación aplicada es</w:t>
      </w:r>
      <w:r w:rsidRPr="008811E9">
        <w:rPr>
          <w:rFonts w:ascii="Palatino Linotype" w:hAnsi="Palatino Linotype" w:cstheme="majorHAnsi"/>
          <w:shd w:val="clear" w:color="auto" w:fill="FFFFFF"/>
        </w:rPr>
        <w:t xml:space="preserve"> proponer una metodología para diseñar un modelo de seguimiento de cumplimiento regulatorio que permita gestionar preventivamente los riesgos normativos en pisciculturas, centros de engorda y plantas de proceso. Metodológicamente, se adopta un enfoque de </w:t>
      </w:r>
      <w:proofErr w:type="spellStart"/>
      <w:r w:rsidRPr="008811E9">
        <w:rPr>
          <w:rFonts w:ascii="Palatino Linotype" w:hAnsi="Palatino Linotype" w:cstheme="majorHAnsi"/>
          <w:shd w:val="clear" w:color="auto" w:fill="FFFFFF"/>
        </w:rPr>
        <w:t>Design</w:t>
      </w:r>
      <w:proofErr w:type="spellEnd"/>
      <w:r w:rsidRPr="008811E9">
        <w:rPr>
          <w:rFonts w:ascii="Palatino Linotype" w:hAnsi="Palatino Linotype" w:cstheme="majorHAnsi"/>
          <w:shd w:val="clear" w:color="auto" w:fill="FFFFFF"/>
        </w:rPr>
        <w:t xml:space="preserve"> </w:t>
      </w:r>
      <w:proofErr w:type="spellStart"/>
      <w:r w:rsidRPr="008811E9">
        <w:rPr>
          <w:rFonts w:ascii="Palatino Linotype" w:hAnsi="Palatino Linotype" w:cstheme="majorHAnsi"/>
          <w:shd w:val="clear" w:color="auto" w:fill="FFFFFF"/>
        </w:rPr>
        <w:t>Science</w:t>
      </w:r>
      <w:proofErr w:type="spellEnd"/>
      <w:r w:rsidRPr="008811E9">
        <w:rPr>
          <w:rFonts w:ascii="Palatino Linotype" w:hAnsi="Palatino Linotype" w:cstheme="majorHAnsi"/>
          <w:shd w:val="clear" w:color="auto" w:fill="FFFFFF"/>
        </w:rPr>
        <w:t xml:space="preserve"> </w:t>
      </w:r>
      <w:proofErr w:type="spellStart"/>
      <w:r w:rsidRPr="008811E9">
        <w:rPr>
          <w:rFonts w:ascii="Palatino Linotype" w:hAnsi="Palatino Linotype" w:cstheme="majorHAnsi"/>
          <w:shd w:val="clear" w:color="auto" w:fill="FFFFFF"/>
        </w:rPr>
        <w:t>Research</w:t>
      </w:r>
      <w:proofErr w:type="spellEnd"/>
      <w:r w:rsidRPr="008811E9">
        <w:rPr>
          <w:rFonts w:ascii="Palatino Linotype" w:hAnsi="Palatino Linotype" w:cstheme="majorHAnsi"/>
          <w:shd w:val="clear" w:color="auto" w:fill="FFFFFF"/>
        </w:rPr>
        <w:t xml:space="preserve"> articulado en cinco fases: caracterización del sector y de la empresa, construcción y validación de una matriz de riesgo regulatorio, diseño del modelo de seguimiento con indicadores y un Índice Compuesto de Cumplimiento, definición de la gobernanza basada en el Modelo de Tres Líneas y lineamientos para su implementación y verificación independiente. </w:t>
      </w:r>
      <w:r w:rsidR="0072503B" w:rsidRPr="008811E9">
        <w:rPr>
          <w:rFonts w:ascii="Palatino Linotype" w:hAnsi="Palatino Linotype" w:cstheme="majorHAnsi"/>
          <w:shd w:val="clear" w:color="auto" w:fill="FFFFFF"/>
        </w:rPr>
        <w:t xml:space="preserve">Los resultados evidencian </w:t>
      </w:r>
      <w:r w:rsidRPr="008811E9">
        <w:rPr>
          <w:rFonts w:ascii="Palatino Linotype" w:hAnsi="Palatino Linotype" w:cstheme="majorHAnsi"/>
          <w:shd w:val="clear" w:color="auto" w:fill="FFFFFF"/>
        </w:rPr>
        <w:t>un modelo integrado, trazable y auditable que conecta riesgos regulatorios, desempeño operativo e información para inversionistas y grupos de interés. Se concluye que este modelo constituye un “mínimo higiénico” de gobernanza para la sostenibilidad, fortaleciendo la resiliencia regulatoria, la transparencia y la legitimidad de la industria salmonicultora chilena</w:t>
      </w:r>
      <w:r w:rsidR="0072503B" w:rsidRPr="008811E9">
        <w:rPr>
          <w:rFonts w:ascii="Palatino Linotype" w:hAnsi="Palatino Linotype" w:cstheme="majorHAnsi"/>
          <w:shd w:val="clear" w:color="auto" w:fill="FFFFFF"/>
        </w:rPr>
        <w:t>.</w:t>
      </w:r>
    </w:p>
    <w:p w14:paraId="5C8C84BE" w14:textId="59F82961" w:rsidR="0060483C" w:rsidRPr="008811E9" w:rsidRDefault="008F4F1F" w:rsidP="008811E9">
      <w:pPr>
        <w:spacing w:after="120"/>
        <w:jc w:val="both"/>
        <w:rPr>
          <w:rFonts w:ascii="Palatino Linotype" w:hAnsi="Palatino Linotype" w:cstheme="majorHAnsi"/>
          <w:shd w:val="clear" w:color="auto" w:fill="FFFFFF"/>
        </w:rPr>
      </w:pPr>
      <w:r w:rsidRPr="008811E9">
        <w:rPr>
          <w:rFonts w:ascii="Palatino Linotype" w:hAnsi="Palatino Linotype" w:cstheme="majorHAnsi"/>
          <w:i/>
          <w:iCs/>
          <w:shd w:val="clear" w:color="auto" w:fill="FFFFFF"/>
        </w:rPr>
        <w:t>PALABRAS CLAVE</w:t>
      </w:r>
      <w:r w:rsidRPr="008811E9">
        <w:rPr>
          <w:rFonts w:ascii="Palatino Linotype" w:hAnsi="Palatino Linotype" w:cstheme="majorHAnsi"/>
          <w:shd w:val="clear" w:color="auto" w:fill="FFFFFF"/>
        </w:rPr>
        <w:t>:</w:t>
      </w:r>
      <w:r w:rsidR="00F4621F" w:rsidRPr="008811E9">
        <w:rPr>
          <w:rFonts w:ascii="Palatino Linotype" w:hAnsi="Palatino Linotype" w:cstheme="majorHAnsi"/>
          <w:shd w:val="clear" w:color="auto" w:fill="FFFFFF"/>
        </w:rPr>
        <w:t xml:space="preserve"> </w:t>
      </w:r>
      <w:proofErr w:type="spellStart"/>
      <w:r w:rsidR="00A96C4D" w:rsidRPr="008811E9">
        <w:rPr>
          <w:rFonts w:ascii="Palatino Linotype" w:hAnsi="Palatino Linotype" w:cstheme="majorHAnsi"/>
          <w:shd w:val="clear" w:color="auto" w:fill="FFFFFF"/>
        </w:rPr>
        <w:t>G</w:t>
      </w:r>
      <w:r w:rsidR="0060483C" w:rsidRPr="008811E9">
        <w:rPr>
          <w:rFonts w:ascii="Palatino Linotype" w:hAnsi="Palatino Linotype" w:cstheme="majorHAnsi"/>
          <w:shd w:val="clear" w:color="auto" w:fill="FFFFFF"/>
        </w:rPr>
        <w:t>overnance</w:t>
      </w:r>
      <w:proofErr w:type="spellEnd"/>
      <w:r w:rsidR="0060483C" w:rsidRPr="008811E9">
        <w:rPr>
          <w:rFonts w:ascii="Palatino Linotype" w:hAnsi="Palatino Linotype" w:cstheme="majorHAnsi"/>
          <w:shd w:val="clear" w:color="auto" w:fill="FFFFFF"/>
        </w:rPr>
        <w:t xml:space="preserve">, </w:t>
      </w:r>
      <w:proofErr w:type="spellStart"/>
      <w:r w:rsidR="0060483C" w:rsidRPr="008811E9">
        <w:rPr>
          <w:rFonts w:ascii="Palatino Linotype" w:hAnsi="Palatino Linotype" w:cstheme="majorHAnsi"/>
          <w:shd w:val="clear" w:color="auto" w:fill="FFFFFF"/>
        </w:rPr>
        <w:t>compliance</w:t>
      </w:r>
      <w:proofErr w:type="spellEnd"/>
      <w:r w:rsidR="0060483C" w:rsidRPr="008811E9">
        <w:rPr>
          <w:rFonts w:ascii="Palatino Linotype" w:hAnsi="Palatino Linotype" w:cstheme="majorHAnsi"/>
          <w:shd w:val="clear" w:color="auto" w:fill="FFFFFF"/>
        </w:rPr>
        <w:t xml:space="preserve">, mejora continua, gestión de </w:t>
      </w:r>
      <w:r w:rsidR="00537C3C" w:rsidRPr="008811E9">
        <w:rPr>
          <w:rFonts w:ascii="Palatino Linotype" w:hAnsi="Palatino Linotype" w:cstheme="majorHAnsi"/>
          <w:shd w:val="clear" w:color="auto" w:fill="FFFFFF"/>
        </w:rPr>
        <w:t>riesgo</w:t>
      </w:r>
      <w:r w:rsidR="0060483C" w:rsidRPr="008811E9">
        <w:rPr>
          <w:rFonts w:ascii="Palatino Linotype" w:hAnsi="Palatino Linotype" w:cstheme="majorHAnsi"/>
          <w:shd w:val="clear" w:color="auto" w:fill="FFFFFF"/>
        </w:rPr>
        <w:t xml:space="preserve">, </w:t>
      </w:r>
      <w:r w:rsidR="00F4621F" w:rsidRPr="008811E9">
        <w:rPr>
          <w:rFonts w:ascii="Palatino Linotype" w:hAnsi="Palatino Linotype" w:cstheme="majorHAnsi"/>
          <w:shd w:val="clear" w:color="auto" w:fill="FFFFFF"/>
        </w:rPr>
        <w:t>sustentabilidad</w:t>
      </w:r>
      <w:r w:rsidR="0060483C" w:rsidRPr="008811E9">
        <w:rPr>
          <w:rFonts w:ascii="Palatino Linotype" w:hAnsi="Palatino Linotype" w:cstheme="majorHAnsi"/>
          <w:shd w:val="clear" w:color="auto" w:fill="FFFFFF"/>
        </w:rPr>
        <w:t>.</w:t>
      </w:r>
    </w:p>
    <w:p w14:paraId="5F0486B6" w14:textId="18F7267F" w:rsidR="00EC7A6B" w:rsidRPr="008811E9" w:rsidRDefault="00EC7A6B" w:rsidP="008811E9">
      <w:pPr>
        <w:autoSpaceDE w:val="0"/>
        <w:autoSpaceDN w:val="0"/>
        <w:adjustRightInd w:val="0"/>
        <w:spacing w:after="120"/>
        <w:jc w:val="both"/>
        <w:rPr>
          <w:rFonts w:ascii="Palatino Linotype" w:hAnsi="Palatino Linotype" w:cstheme="minorHAnsi"/>
          <w:b/>
          <w:bCs/>
        </w:rPr>
      </w:pPr>
      <w:r w:rsidRPr="008811E9">
        <w:rPr>
          <w:rFonts w:ascii="Palatino Linotype" w:hAnsi="Palatino Linotype" w:cstheme="minorHAnsi"/>
          <w:b/>
          <w:bCs/>
        </w:rPr>
        <w:br w:type="page"/>
      </w:r>
    </w:p>
    <w:p w14:paraId="108F3196" w14:textId="2DF65AC2" w:rsidR="003D0F45" w:rsidRPr="008811E9" w:rsidRDefault="0078674F" w:rsidP="008811E9">
      <w:pPr>
        <w:pStyle w:val="Sinespaciado"/>
        <w:spacing w:after="120"/>
        <w:rPr>
          <w:rFonts w:ascii="Palatino Linotype" w:hAnsi="Palatino Linotype" w:cstheme="minorHAnsi"/>
          <w:lang w:val="es-CL"/>
        </w:rPr>
      </w:pPr>
      <w:r w:rsidRPr="008811E9">
        <w:rPr>
          <w:rFonts w:ascii="Palatino Linotype" w:hAnsi="Palatino Linotype" w:cstheme="minorHAnsi"/>
          <w:lang w:val="es-CL"/>
        </w:rPr>
        <w:lastRenderedPageBreak/>
        <w:t>HIGHLIGHTS</w:t>
      </w:r>
    </w:p>
    <w:p w14:paraId="0E409636" w14:textId="44F638D5" w:rsidR="00F4621F" w:rsidRPr="008811E9" w:rsidRDefault="00E30759" w:rsidP="008811E9">
      <w:pPr>
        <w:spacing w:after="120"/>
        <w:rPr>
          <w:rFonts w:ascii="Palatino Linotype" w:hAnsi="Palatino Linotype" w:cstheme="minorHAnsi"/>
        </w:rPr>
      </w:pPr>
      <w:r w:rsidRPr="008811E9">
        <w:rPr>
          <w:rFonts w:ascii="Palatino Linotype" w:hAnsi="Palatino Linotype" w:cstheme="minorHAnsi"/>
        </w:rPr>
        <w:t>PROPUESTA DE UN MODELO DE SEGUIMIENTO DE CUMPLIMIENTO REGULATORIO EN LA INDUSTRIA SALMONICULTORA CHILENA</w:t>
      </w:r>
      <w:r w:rsidRPr="008811E9" w:rsidDel="00E30759">
        <w:rPr>
          <w:rFonts w:ascii="Palatino Linotype" w:hAnsi="Palatino Linotype" w:cstheme="minorHAnsi"/>
        </w:rPr>
        <w:t xml:space="preserve"> </w:t>
      </w:r>
    </w:p>
    <w:p w14:paraId="683F4256" w14:textId="77777777" w:rsidR="00F4621F" w:rsidRPr="008811E9" w:rsidRDefault="00F4621F" w:rsidP="008811E9">
      <w:pPr>
        <w:autoSpaceDE w:val="0"/>
        <w:autoSpaceDN w:val="0"/>
        <w:adjustRightInd w:val="0"/>
        <w:spacing w:after="120"/>
        <w:rPr>
          <w:rFonts w:ascii="Palatino Linotype" w:hAnsi="Palatino Linotype" w:cstheme="minorHAnsi"/>
        </w:rPr>
      </w:pPr>
      <w:r w:rsidRPr="008811E9">
        <w:rPr>
          <w:rFonts w:ascii="Palatino Linotype" w:hAnsi="Palatino Linotype" w:cstheme="minorHAnsi"/>
        </w:rPr>
        <w:t>Mauricio Alejandro Delgado Muñoz</w:t>
      </w:r>
    </w:p>
    <w:p w14:paraId="2997295F" w14:textId="77777777" w:rsidR="005A3D41" w:rsidRPr="008811E9" w:rsidRDefault="005A3D41" w:rsidP="008811E9">
      <w:pPr>
        <w:autoSpaceDE w:val="0"/>
        <w:autoSpaceDN w:val="0"/>
        <w:adjustRightInd w:val="0"/>
        <w:spacing w:after="120"/>
        <w:rPr>
          <w:rFonts w:ascii="Palatino Linotype" w:hAnsi="Palatino Linotype" w:cstheme="minorHAnsi"/>
        </w:rPr>
      </w:pPr>
    </w:p>
    <w:p w14:paraId="5F5115DC" w14:textId="6C75CD33" w:rsidR="00705566" w:rsidRPr="008811E9" w:rsidRDefault="00253E4A" w:rsidP="008811E9">
      <w:pPr>
        <w:pStyle w:val="Prrafodelista"/>
        <w:numPr>
          <w:ilvl w:val="0"/>
          <w:numId w:val="2"/>
        </w:numPr>
        <w:autoSpaceDE w:val="0"/>
        <w:autoSpaceDN w:val="0"/>
        <w:adjustRightInd w:val="0"/>
        <w:spacing w:after="120" w:line="360" w:lineRule="auto"/>
        <w:ind w:left="993"/>
        <w:jc w:val="both"/>
        <w:rPr>
          <w:rFonts w:ascii="Palatino Linotype" w:hAnsi="Palatino Linotype" w:cstheme="minorHAnsi"/>
        </w:rPr>
      </w:pPr>
      <w:r w:rsidRPr="008811E9">
        <w:rPr>
          <w:rFonts w:ascii="Palatino Linotype" w:hAnsi="Palatino Linotype" w:cstheme="majorHAnsi"/>
          <w:shd w:val="clear" w:color="auto" w:fill="FFFFFF"/>
        </w:rPr>
        <w:t>P</w:t>
      </w:r>
      <w:r w:rsidR="0072503B" w:rsidRPr="008811E9">
        <w:rPr>
          <w:rFonts w:ascii="Palatino Linotype" w:hAnsi="Palatino Linotype" w:cstheme="majorHAnsi"/>
          <w:shd w:val="clear" w:color="auto" w:fill="FFFFFF"/>
        </w:rPr>
        <w:t xml:space="preserve">ropone modelo de seguimiento y cumplimiento regulatorios en salmonicultura </w:t>
      </w:r>
    </w:p>
    <w:p w14:paraId="51950330" w14:textId="77777777" w:rsidR="0072503B" w:rsidRPr="008811E9" w:rsidRDefault="0072503B" w:rsidP="008811E9">
      <w:pPr>
        <w:pStyle w:val="Prrafodelista"/>
        <w:numPr>
          <w:ilvl w:val="0"/>
          <w:numId w:val="2"/>
        </w:numPr>
        <w:autoSpaceDE w:val="0"/>
        <w:autoSpaceDN w:val="0"/>
        <w:adjustRightInd w:val="0"/>
        <w:spacing w:after="120" w:line="360" w:lineRule="auto"/>
        <w:ind w:left="993"/>
        <w:jc w:val="both"/>
        <w:rPr>
          <w:rFonts w:ascii="Palatino Linotype" w:hAnsi="Palatino Linotype" w:cstheme="majorHAnsi"/>
          <w:shd w:val="clear" w:color="auto" w:fill="FFFFFF"/>
        </w:rPr>
      </w:pPr>
      <w:r w:rsidRPr="008811E9">
        <w:rPr>
          <w:rFonts w:ascii="Palatino Linotype" w:hAnsi="Palatino Linotype" w:cstheme="minorHAnsi"/>
        </w:rPr>
        <w:t>Adopta</w:t>
      </w:r>
      <w:r w:rsidRPr="008811E9">
        <w:rPr>
          <w:rFonts w:ascii="Palatino Linotype" w:hAnsi="Palatino Linotype" w:cstheme="majorHAnsi"/>
          <w:shd w:val="clear" w:color="auto" w:fill="FFFFFF"/>
        </w:rPr>
        <w:t xml:space="preserve"> un enfoque de </w:t>
      </w:r>
      <w:proofErr w:type="spellStart"/>
      <w:r w:rsidRPr="008811E9">
        <w:rPr>
          <w:rFonts w:ascii="Palatino Linotype" w:hAnsi="Palatino Linotype" w:cstheme="majorHAnsi"/>
          <w:shd w:val="clear" w:color="auto" w:fill="FFFFFF"/>
        </w:rPr>
        <w:t>Design</w:t>
      </w:r>
      <w:proofErr w:type="spellEnd"/>
      <w:r w:rsidRPr="008811E9">
        <w:rPr>
          <w:rFonts w:ascii="Palatino Linotype" w:hAnsi="Palatino Linotype" w:cstheme="majorHAnsi"/>
          <w:shd w:val="clear" w:color="auto" w:fill="FFFFFF"/>
        </w:rPr>
        <w:t xml:space="preserve"> </w:t>
      </w:r>
      <w:proofErr w:type="spellStart"/>
      <w:r w:rsidRPr="008811E9">
        <w:rPr>
          <w:rFonts w:ascii="Palatino Linotype" w:hAnsi="Palatino Linotype" w:cstheme="majorHAnsi"/>
          <w:shd w:val="clear" w:color="auto" w:fill="FFFFFF"/>
        </w:rPr>
        <w:t>Science</w:t>
      </w:r>
      <w:proofErr w:type="spellEnd"/>
      <w:r w:rsidRPr="008811E9">
        <w:rPr>
          <w:rFonts w:ascii="Palatino Linotype" w:hAnsi="Palatino Linotype" w:cstheme="majorHAnsi"/>
          <w:shd w:val="clear" w:color="auto" w:fill="FFFFFF"/>
        </w:rPr>
        <w:t xml:space="preserve"> </w:t>
      </w:r>
      <w:proofErr w:type="spellStart"/>
      <w:r w:rsidRPr="008811E9">
        <w:rPr>
          <w:rFonts w:ascii="Palatino Linotype" w:hAnsi="Palatino Linotype" w:cstheme="majorHAnsi"/>
          <w:shd w:val="clear" w:color="auto" w:fill="FFFFFF"/>
        </w:rPr>
        <w:t>Research</w:t>
      </w:r>
      <w:proofErr w:type="spellEnd"/>
      <w:r w:rsidRPr="008811E9">
        <w:rPr>
          <w:rFonts w:ascii="Palatino Linotype" w:hAnsi="Palatino Linotype" w:cstheme="majorHAnsi"/>
          <w:shd w:val="clear" w:color="auto" w:fill="FFFFFF"/>
        </w:rPr>
        <w:t xml:space="preserve"> articulado en cinco fases</w:t>
      </w:r>
    </w:p>
    <w:p w14:paraId="5BA14CF4" w14:textId="2E3AB134" w:rsidR="0072503B" w:rsidRPr="008811E9" w:rsidRDefault="0072503B" w:rsidP="008811E9">
      <w:pPr>
        <w:pStyle w:val="Prrafodelista"/>
        <w:numPr>
          <w:ilvl w:val="0"/>
          <w:numId w:val="2"/>
        </w:numPr>
        <w:autoSpaceDE w:val="0"/>
        <w:autoSpaceDN w:val="0"/>
        <w:adjustRightInd w:val="0"/>
        <w:spacing w:after="120" w:line="360" w:lineRule="auto"/>
        <w:ind w:left="993"/>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Caracteriza, construye, valida, diseña, define e implementa</w:t>
      </w:r>
    </w:p>
    <w:p w14:paraId="13448A29" w14:textId="444EA31A" w:rsidR="0072503B" w:rsidRPr="008811E9" w:rsidRDefault="002060AF" w:rsidP="008811E9">
      <w:pPr>
        <w:pStyle w:val="Prrafodelista"/>
        <w:numPr>
          <w:ilvl w:val="0"/>
          <w:numId w:val="2"/>
        </w:numPr>
        <w:autoSpaceDE w:val="0"/>
        <w:autoSpaceDN w:val="0"/>
        <w:adjustRightInd w:val="0"/>
        <w:spacing w:after="120" w:line="360" w:lineRule="auto"/>
        <w:ind w:left="993"/>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M</w:t>
      </w:r>
      <w:r w:rsidR="0072503B" w:rsidRPr="008811E9">
        <w:rPr>
          <w:rFonts w:ascii="Palatino Linotype" w:hAnsi="Palatino Linotype" w:cstheme="majorHAnsi"/>
          <w:shd w:val="clear" w:color="auto" w:fill="FFFFFF"/>
        </w:rPr>
        <w:t>odelo es trazable</w:t>
      </w:r>
      <w:r w:rsidR="00686BA9" w:rsidRPr="008811E9">
        <w:rPr>
          <w:rFonts w:ascii="Palatino Linotype" w:hAnsi="Palatino Linotype" w:cstheme="majorHAnsi"/>
          <w:shd w:val="clear" w:color="auto" w:fill="FFFFFF"/>
        </w:rPr>
        <w:t>,</w:t>
      </w:r>
      <w:r w:rsidR="0072503B" w:rsidRPr="008811E9">
        <w:rPr>
          <w:rFonts w:ascii="Palatino Linotype" w:hAnsi="Palatino Linotype" w:cstheme="majorHAnsi"/>
          <w:shd w:val="clear" w:color="auto" w:fill="FFFFFF"/>
        </w:rPr>
        <w:t xml:space="preserve"> auditable y conecta riesgos regulatorios</w:t>
      </w:r>
      <w:r w:rsidR="006E72CA" w:rsidRPr="008811E9">
        <w:rPr>
          <w:rFonts w:ascii="Palatino Linotype" w:hAnsi="Palatino Linotype" w:cstheme="majorHAnsi"/>
          <w:shd w:val="clear" w:color="auto" w:fill="FFFFFF"/>
        </w:rPr>
        <w:t xml:space="preserve"> con el negocio</w:t>
      </w:r>
    </w:p>
    <w:p w14:paraId="2BC26A7D" w14:textId="148960CE" w:rsidR="0072503B" w:rsidRPr="008811E9" w:rsidRDefault="00253E4A" w:rsidP="008811E9">
      <w:pPr>
        <w:pStyle w:val="Prrafodelista"/>
        <w:numPr>
          <w:ilvl w:val="0"/>
          <w:numId w:val="2"/>
        </w:numPr>
        <w:autoSpaceDE w:val="0"/>
        <w:autoSpaceDN w:val="0"/>
        <w:adjustRightInd w:val="0"/>
        <w:spacing w:after="120" w:line="360" w:lineRule="auto"/>
        <w:ind w:left="993"/>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Es</w:t>
      </w:r>
      <w:r w:rsidR="0072503B" w:rsidRPr="008811E9">
        <w:rPr>
          <w:rFonts w:ascii="Palatino Linotype" w:hAnsi="Palatino Linotype" w:cstheme="majorHAnsi"/>
          <w:shd w:val="clear" w:color="auto" w:fill="FFFFFF"/>
        </w:rPr>
        <w:t xml:space="preserve"> “mínimo higiénico” de gobernanza para la sostenibilidad</w:t>
      </w:r>
      <w:r w:rsidRPr="008811E9">
        <w:rPr>
          <w:rFonts w:ascii="Palatino Linotype" w:hAnsi="Palatino Linotype" w:cstheme="majorHAnsi"/>
          <w:shd w:val="clear" w:color="auto" w:fill="FFFFFF"/>
        </w:rPr>
        <w:t xml:space="preserve"> en </w:t>
      </w:r>
      <w:r w:rsidR="0072503B" w:rsidRPr="008811E9">
        <w:rPr>
          <w:rFonts w:ascii="Palatino Linotype" w:hAnsi="Palatino Linotype" w:cstheme="majorHAnsi"/>
          <w:shd w:val="clear" w:color="auto" w:fill="FFFFFF"/>
        </w:rPr>
        <w:t xml:space="preserve">salmonicultora </w:t>
      </w:r>
    </w:p>
    <w:p w14:paraId="196680C1" w14:textId="77777777" w:rsidR="005A3D41" w:rsidRPr="008811E9" w:rsidRDefault="005A3D41" w:rsidP="008811E9">
      <w:pPr>
        <w:spacing w:after="120" w:line="276" w:lineRule="auto"/>
        <w:jc w:val="left"/>
        <w:rPr>
          <w:rFonts w:ascii="Palatino Linotype" w:hAnsi="Palatino Linotype" w:cstheme="minorHAnsi"/>
          <w:b/>
        </w:rPr>
      </w:pPr>
      <w:r w:rsidRPr="008811E9">
        <w:rPr>
          <w:rFonts w:ascii="Palatino Linotype" w:hAnsi="Palatino Linotype" w:cstheme="minorHAnsi"/>
        </w:rPr>
        <w:br w:type="page"/>
      </w:r>
    </w:p>
    <w:p w14:paraId="0C663938" w14:textId="68DD9A9E" w:rsidR="005D79BE" w:rsidRPr="008811E9" w:rsidRDefault="005D79BE" w:rsidP="00A40240">
      <w:pPr>
        <w:pStyle w:val="Sinespaciado"/>
        <w:spacing w:after="240"/>
        <w:rPr>
          <w:rFonts w:ascii="Palatino Linotype" w:hAnsi="Palatino Linotype" w:cstheme="minorHAnsi"/>
          <w:lang w:val="es-CL"/>
        </w:rPr>
      </w:pPr>
      <w:r w:rsidRPr="008811E9">
        <w:rPr>
          <w:rFonts w:ascii="Palatino Linotype" w:hAnsi="Palatino Linotype" w:cstheme="minorHAnsi"/>
          <w:lang w:val="es-CL"/>
        </w:rPr>
        <w:lastRenderedPageBreak/>
        <w:t>ÍNDICE GENERAL</w:t>
      </w:r>
    </w:p>
    <w:sdt>
      <w:sdtPr>
        <w:rPr>
          <w:rFonts w:ascii="Palatino Linotype" w:hAnsi="Palatino Linotype"/>
          <w:b w:val="0"/>
          <w:bCs w:val="0"/>
          <w:color w:val="auto"/>
          <w:sz w:val="24"/>
          <w:szCs w:val="24"/>
          <w:lang w:eastAsia="es-ES"/>
        </w:rPr>
        <w:id w:val="-464576589"/>
        <w:docPartObj>
          <w:docPartGallery w:val="Table of Contents"/>
          <w:docPartUnique/>
        </w:docPartObj>
      </w:sdtPr>
      <w:sdtContent>
        <w:p w14:paraId="5E1A6A7C" w14:textId="1BC1BACF" w:rsidR="003F0DC1" w:rsidRPr="008811E9" w:rsidRDefault="003F0DC1" w:rsidP="00A40240">
          <w:pPr>
            <w:pStyle w:val="TtuloTDC"/>
            <w:rPr>
              <w:rFonts w:ascii="Palatino Linotype" w:hAnsi="Palatino Linotype"/>
              <w:color w:val="auto"/>
              <w:sz w:val="24"/>
              <w:szCs w:val="24"/>
            </w:rPr>
          </w:pPr>
          <w:r w:rsidRPr="008811E9">
            <w:rPr>
              <w:rFonts w:ascii="Palatino Linotype" w:hAnsi="Palatino Linotype"/>
              <w:color w:val="auto"/>
              <w:sz w:val="24"/>
              <w:szCs w:val="24"/>
            </w:rPr>
            <w:t>Tabla de contenido</w:t>
          </w:r>
        </w:p>
        <w:p w14:paraId="2A2C4BEE" w14:textId="17B3BC56" w:rsidR="008811E9" w:rsidRPr="008811E9" w:rsidRDefault="003F0DC1">
          <w:pPr>
            <w:pStyle w:val="TDC1"/>
            <w:rPr>
              <w:rFonts w:asciiTheme="minorHAnsi" w:eastAsiaTheme="minorEastAsia" w:hAnsiTheme="minorHAnsi" w:cstheme="minorBidi"/>
              <w:b w:val="0"/>
              <w:bCs w:val="0"/>
              <w:smallCaps w:val="0"/>
              <w:kern w:val="2"/>
              <w:szCs w:val="24"/>
              <w:lang w:val="es-CL"/>
              <w14:ligatures w14:val="standardContextual"/>
            </w:rPr>
          </w:pPr>
          <w:r w:rsidRPr="008811E9">
            <w:rPr>
              <w:rFonts w:ascii="Palatino Linotype" w:hAnsi="Palatino Linotype"/>
              <w:noProof w:val="0"/>
              <w:szCs w:val="24"/>
              <w:lang w:val="es-CL"/>
            </w:rPr>
            <w:fldChar w:fldCharType="begin"/>
          </w:r>
          <w:r w:rsidRPr="008811E9">
            <w:rPr>
              <w:rFonts w:ascii="Palatino Linotype" w:hAnsi="Palatino Linotype"/>
              <w:noProof w:val="0"/>
              <w:szCs w:val="24"/>
              <w:lang w:val="es-CL"/>
            </w:rPr>
            <w:instrText xml:space="preserve"> TOC \o "1-3" \h \z \u </w:instrText>
          </w:r>
          <w:r w:rsidRPr="008811E9">
            <w:rPr>
              <w:rFonts w:ascii="Palatino Linotype" w:hAnsi="Palatino Linotype"/>
              <w:noProof w:val="0"/>
              <w:szCs w:val="24"/>
              <w:lang w:val="es-CL"/>
            </w:rPr>
            <w:fldChar w:fldCharType="separate"/>
          </w:r>
          <w:hyperlink w:anchor="_Toc215703333" w:history="1">
            <w:r w:rsidR="008811E9" w:rsidRPr="008811E9">
              <w:rPr>
                <w:rStyle w:val="Hipervnculo"/>
                <w:rFonts w:ascii="Palatino Linotype" w:hAnsi="Palatino Linotype"/>
                <w:color w:val="auto"/>
              </w:rPr>
              <w:t>1</w:t>
            </w:r>
            <w:r w:rsidR="008811E9" w:rsidRPr="008811E9">
              <w:rPr>
                <w:rFonts w:asciiTheme="minorHAnsi" w:eastAsiaTheme="minorEastAsia" w:hAnsiTheme="minorHAnsi" w:cstheme="minorBidi"/>
                <w:b w:val="0"/>
                <w:bCs w:val="0"/>
                <w:smallCaps w:val="0"/>
                <w:kern w:val="2"/>
                <w:szCs w:val="24"/>
                <w:lang w:val="es-CL"/>
                <w14:ligatures w14:val="standardContextual"/>
              </w:rPr>
              <w:tab/>
            </w:r>
            <w:r w:rsidR="008811E9" w:rsidRPr="008811E9">
              <w:rPr>
                <w:rStyle w:val="Hipervnculo"/>
                <w:rFonts w:ascii="Palatino Linotype" w:hAnsi="Palatino Linotype"/>
                <w:color w:val="auto"/>
              </w:rPr>
              <w:t>INTRODUCCIÓN</w:t>
            </w:r>
            <w:r w:rsidR="008811E9" w:rsidRPr="008811E9">
              <w:rPr>
                <w:webHidden/>
              </w:rPr>
              <w:tab/>
            </w:r>
            <w:r w:rsidR="008811E9" w:rsidRPr="008811E9">
              <w:rPr>
                <w:webHidden/>
              </w:rPr>
              <w:fldChar w:fldCharType="begin"/>
            </w:r>
            <w:r w:rsidR="008811E9" w:rsidRPr="008811E9">
              <w:rPr>
                <w:webHidden/>
              </w:rPr>
              <w:instrText xml:space="preserve"> PAGEREF _Toc215703333 \h </w:instrText>
            </w:r>
            <w:r w:rsidR="008811E9" w:rsidRPr="008811E9">
              <w:rPr>
                <w:webHidden/>
              </w:rPr>
            </w:r>
            <w:r w:rsidR="008811E9" w:rsidRPr="008811E9">
              <w:rPr>
                <w:webHidden/>
              </w:rPr>
              <w:fldChar w:fldCharType="separate"/>
            </w:r>
            <w:r w:rsidR="008811E9" w:rsidRPr="008811E9">
              <w:rPr>
                <w:webHidden/>
              </w:rPr>
              <w:t>9</w:t>
            </w:r>
            <w:r w:rsidR="008811E9" w:rsidRPr="008811E9">
              <w:rPr>
                <w:webHidden/>
              </w:rPr>
              <w:fldChar w:fldCharType="end"/>
            </w:r>
          </w:hyperlink>
        </w:p>
        <w:p w14:paraId="0069C2B4" w14:textId="53CA65AF" w:rsidR="008811E9" w:rsidRPr="008811E9" w:rsidRDefault="008811E9">
          <w:pPr>
            <w:pStyle w:val="TDC1"/>
            <w:rPr>
              <w:rFonts w:asciiTheme="minorHAnsi" w:eastAsiaTheme="minorEastAsia" w:hAnsiTheme="minorHAnsi" w:cstheme="minorBidi"/>
              <w:b w:val="0"/>
              <w:bCs w:val="0"/>
              <w:smallCaps w:val="0"/>
              <w:kern w:val="2"/>
              <w:szCs w:val="24"/>
              <w:lang w:val="es-CL"/>
              <w14:ligatures w14:val="standardContextual"/>
            </w:rPr>
          </w:pPr>
          <w:hyperlink w:anchor="_Toc215703334" w:history="1">
            <w:r w:rsidRPr="008811E9">
              <w:rPr>
                <w:rStyle w:val="Hipervnculo"/>
                <w:rFonts w:ascii="Palatino Linotype" w:hAnsi="Palatino Linotype"/>
                <w:color w:val="auto"/>
              </w:rPr>
              <w:t>2</w:t>
            </w:r>
            <w:r w:rsidRPr="008811E9">
              <w:rPr>
                <w:rFonts w:asciiTheme="minorHAnsi" w:eastAsiaTheme="minorEastAsia" w:hAnsiTheme="minorHAnsi" w:cstheme="minorBidi"/>
                <w:b w:val="0"/>
                <w:bCs w:val="0"/>
                <w:smallCaps w:val="0"/>
                <w:kern w:val="2"/>
                <w:szCs w:val="24"/>
                <w:lang w:val="es-CL"/>
                <w14:ligatures w14:val="standardContextual"/>
              </w:rPr>
              <w:tab/>
            </w:r>
            <w:r w:rsidRPr="008811E9">
              <w:rPr>
                <w:rStyle w:val="Hipervnculo"/>
                <w:rFonts w:ascii="Palatino Linotype" w:hAnsi="Palatino Linotype"/>
                <w:color w:val="auto"/>
                <w:shd w:val="clear" w:color="auto" w:fill="FFFFFF"/>
              </w:rPr>
              <w:t>MARCO TEÓRICO</w:t>
            </w:r>
            <w:r w:rsidRPr="008811E9">
              <w:rPr>
                <w:webHidden/>
              </w:rPr>
              <w:tab/>
            </w:r>
            <w:r w:rsidRPr="008811E9">
              <w:rPr>
                <w:webHidden/>
              </w:rPr>
              <w:fldChar w:fldCharType="begin"/>
            </w:r>
            <w:r w:rsidRPr="008811E9">
              <w:rPr>
                <w:webHidden/>
              </w:rPr>
              <w:instrText xml:space="preserve"> PAGEREF _Toc215703334 \h </w:instrText>
            </w:r>
            <w:r w:rsidRPr="008811E9">
              <w:rPr>
                <w:webHidden/>
              </w:rPr>
            </w:r>
            <w:r w:rsidRPr="008811E9">
              <w:rPr>
                <w:webHidden/>
              </w:rPr>
              <w:fldChar w:fldCharType="separate"/>
            </w:r>
            <w:r w:rsidRPr="008811E9">
              <w:rPr>
                <w:webHidden/>
              </w:rPr>
              <w:t>10</w:t>
            </w:r>
            <w:r w:rsidRPr="008811E9">
              <w:rPr>
                <w:webHidden/>
              </w:rPr>
              <w:fldChar w:fldCharType="end"/>
            </w:r>
          </w:hyperlink>
        </w:p>
        <w:p w14:paraId="745F33AD" w14:textId="58B19020" w:rsidR="008811E9" w:rsidRPr="008811E9" w:rsidRDefault="008811E9">
          <w:pPr>
            <w:pStyle w:val="TDC2"/>
            <w:tabs>
              <w:tab w:val="left" w:pos="960"/>
              <w:tab w:val="right" w:leader="dot" w:pos="8544"/>
            </w:tabs>
            <w:rPr>
              <w:rFonts w:eastAsiaTheme="minorEastAsia" w:cstheme="minorBidi"/>
              <w:smallCaps w:val="0"/>
              <w:noProof/>
              <w:kern w:val="2"/>
              <w:sz w:val="24"/>
              <w:szCs w:val="24"/>
              <w:lang w:eastAsia="es-CL"/>
              <w14:ligatures w14:val="standardContextual"/>
            </w:rPr>
          </w:pPr>
          <w:hyperlink w:anchor="_Toc215703335" w:history="1">
            <w:r w:rsidRPr="008811E9">
              <w:rPr>
                <w:rStyle w:val="Hipervnculo"/>
                <w:rFonts w:ascii="Palatino Linotype" w:hAnsi="Palatino Linotype"/>
                <w:noProof/>
                <w:color w:val="auto"/>
              </w:rPr>
              <w:t>2.1</w:t>
            </w:r>
            <w:r w:rsidRPr="008811E9">
              <w:rPr>
                <w:rFonts w:eastAsiaTheme="minorEastAsia" w:cstheme="minorBidi"/>
                <w:smallCaps w:val="0"/>
                <w:noProof/>
                <w:kern w:val="2"/>
                <w:sz w:val="24"/>
                <w:szCs w:val="24"/>
                <w:lang w:eastAsia="es-CL"/>
                <w14:ligatures w14:val="standardContextual"/>
              </w:rPr>
              <w:tab/>
            </w:r>
            <w:r w:rsidRPr="008811E9">
              <w:rPr>
                <w:rStyle w:val="Hipervnculo"/>
                <w:rFonts w:ascii="Palatino Linotype" w:hAnsi="Palatino Linotype"/>
                <w:noProof/>
                <w:color w:val="auto"/>
              </w:rPr>
              <w:t>Brecha y pregunta de investigación</w:t>
            </w:r>
            <w:r w:rsidRPr="008811E9">
              <w:rPr>
                <w:noProof/>
                <w:webHidden/>
              </w:rPr>
              <w:tab/>
            </w:r>
            <w:r w:rsidRPr="008811E9">
              <w:rPr>
                <w:noProof/>
                <w:webHidden/>
              </w:rPr>
              <w:fldChar w:fldCharType="begin"/>
            </w:r>
            <w:r w:rsidRPr="008811E9">
              <w:rPr>
                <w:noProof/>
                <w:webHidden/>
              </w:rPr>
              <w:instrText xml:space="preserve"> PAGEREF _Toc215703335 \h </w:instrText>
            </w:r>
            <w:r w:rsidRPr="008811E9">
              <w:rPr>
                <w:noProof/>
                <w:webHidden/>
              </w:rPr>
            </w:r>
            <w:r w:rsidRPr="008811E9">
              <w:rPr>
                <w:noProof/>
                <w:webHidden/>
              </w:rPr>
              <w:fldChar w:fldCharType="separate"/>
            </w:r>
            <w:r w:rsidRPr="008811E9">
              <w:rPr>
                <w:noProof/>
                <w:webHidden/>
              </w:rPr>
              <w:t>15</w:t>
            </w:r>
            <w:r w:rsidRPr="008811E9">
              <w:rPr>
                <w:noProof/>
                <w:webHidden/>
              </w:rPr>
              <w:fldChar w:fldCharType="end"/>
            </w:r>
          </w:hyperlink>
        </w:p>
        <w:p w14:paraId="034E6E36" w14:textId="39CB2763" w:rsidR="008811E9" w:rsidRPr="008811E9" w:rsidRDefault="008811E9">
          <w:pPr>
            <w:pStyle w:val="TDC2"/>
            <w:tabs>
              <w:tab w:val="left" w:pos="960"/>
              <w:tab w:val="right" w:leader="dot" w:pos="8544"/>
            </w:tabs>
            <w:rPr>
              <w:rFonts w:eastAsiaTheme="minorEastAsia" w:cstheme="minorBidi"/>
              <w:smallCaps w:val="0"/>
              <w:noProof/>
              <w:kern w:val="2"/>
              <w:sz w:val="24"/>
              <w:szCs w:val="24"/>
              <w:lang w:eastAsia="es-CL"/>
              <w14:ligatures w14:val="standardContextual"/>
            </w:rPr>
          </w:pPr>
          <w:hyperlink w:anchor="_Toc215703336" w:history="1">
            <w:r w:rsidRPr="008811E9">
              <w:rPr>
                <w:rStyle w:val="Hipervnculo"/>
                <w:rFonts w:ascii="Palatino Linotype" w:hAnsi="Palatino Linotype"/>
                <w:noProof/>
                <w:color w:val="auto"/>
              </w:rPr>
              <w:t>2.2</w:t>
            </w:r>
            <w:r w:rsidRPr="008811E9">
              <w:rPr>
                <w:rFonts w:eastAsiaTheme="minorEastAsia" w:cstheme="minorBidi"/>
                <w:smallCaps w:val="0"/>
                <w:noProof/>
                <w:kern w:val="2"/>
                <w:sz w:val="24"/>
                <w:szCs w:val="24"/>
                <w:lang w:eastAsia="es-CL"/>
                <w14:ligatures w14:val="standardContextual"/>
              </w:rPr>
              <w:tab/>
            </w:r>
            <w:r w:rsidRPr="008811E9">
              <w:rPr>
                <w:rStyle w:val="Hipervnculo"/>
                <w:rFonts w:ascii="Palatino Linotype" w:hAnsi="Palatino Linotype"/>
                <w:noProof/>
                <w:color w:val="auto"/>
              </w:rPr>
              <w:t>Objetivos del proyecto</w:t>
            </w:r>
            <w:r w:rsidRPr="008811E9">
              <w:rPr>
                <w:noProof/>
                <w:webHidden/>
              </w:rPr>
              <w:tab/>
            </w:r>
            <w:r w:rsidRPr="008811E9">
              <w:rPr>
                <w:noProof/>
                <w:webHidden/>
              </w:rPr>
              <w:fldChar w:fldCharType="begin"/>
            </w:r>
            <w:r w:rsidRPr="008811E9">
              <w:rPr>
                <w:noProof/>
                <w:webHidden/>
              </w:rPr>
              <w:instrText xml:space="preserve"> PAGEREF _Toc215703336 \h </w:instrText>
            </w:r>
            <w:r w:rsidRPr="008811E9">
              <w:rPr>
                <w:noProof/>
                <w:webHidden/>
              </w:rPr>
            </w:r>
            <w:r w:rsidRPr="008811E9">
              <w:rPr>
                <w:noProof/>
                <w:webHidden/>
              </w:rPr>
              <w:fldChar w:fldCharType="separate"/>
            </w:r>
            <w:r w:rsidRPr="008811E9">
              <w:rPr>
                <w:noProof/>
                <w:webHidden/>
              </w:rPr>
              <w:t>15</w:t>
            </w:r>
            <w:r w:rsidRPr="008811E9">
              <w:rPr>
                <w:noProof/>
                <w:webHidden/>
              </w:rPr>
              <w:fldChar w:fldCharType="end"/>
            </w:r>
          </w:hyperlink>
        </w:p>
        <w:p w14:paraId="72E6C0F1" w14:textId="02F73FBD" w:rsidR="008811E9" w:rsidRPr="008811E9" w:rsidRDefault="008811E9">
          <w:pPr>
            <w:pStyle w:val="TDC1"/>
            <w:rPr>
              <w:rFonts w:asciiTheme="minorHAnsi" w:eastAsiaTheme="minorEastAsia" w:hAnsiTheme="minorHAnsi" w:cstheme="minorBidi"/>
              <w:b w:val="0"/>
              <w:bCs w:val="0"/>
              <w:smallCaps w:val="0"/>
              <w:kern w:val="2"/>
              <w:szCs w:val="24"/>
              <w:lang w:val="es-CL"/>
              <w14:ligatures w14:val="standardContextual"/>
            </w:rPr>
          </w:pPr>
          <w:hyperlink w:anchor="_Toc215703337" w:history="1">
            <w:r w:rsidRPr="008811E9">
              <w:rPr>
                <w:rStyle w:val="Hipervnculo"/>
                <w:rFonts w:ascii="Palatino Linotype" w:hAnsi="Palatino Linotype"/>
                <w:color w:val="auto"/>
              </w:rPr>
              <w:t>3</w:t>
            </w:r>
            <w:r w:rsidRPr="008811E9">
              <w:rPr>
                <w:rFonts w:asciiTheme="minorHAnsi" w:eastAsiaTheme="minorEastAsia" w:hAnsiTheme="minorHAnsi" w:cstheme="minorBidi"/>
                <w:b w:val="0"/>
                <w:bCs w:val="0"/>
                <w:smallCaps w:val="0"/>
                <w:kern w:val="2"/>
                <w:szCs w:val="24"/>
                <w:lang w:val="es-CL"/>
                <w14:ligatures w14:val="standardContextual"/>
              </w:rPr>
              <w:tab/>
            </w:r>
            <w:r w:rsidRPr="008811E9">
              <w:rPr>
                <w:rStyle w:val="Hipervnculo"/>
                <w:rFonts w:ascii="Palatino Linotype" w:hAnsi="Palatino Linotype"/>
                <w:color w:val="auto"/>
              </w:rPr>
              <w:t>METODOLOGÍA</w:t>
            </w:r>
            <w:r w:rsidRPr="008811E9">
              <w:rPr>
                <w:webHidden/>
              </w:rPr>
              <w:tab/>
            </w:r>
            <w:r w:rsidRPr="008811E9">
              <w:rPr>
                <w:webHidden/>
              </w:rPr>
              <w:fldChar w:fldCharType="begin"/>
            </w:r>
            <w:r w:rsidRPr="008811E9">
              <w:rPr>
                <w:webHidden/>
              </w:rPr>
              <w:instrText xml:space="preserve"> PAGEREF _Toc215703337 \h </w:instrText>
            </w:r>
            <w:r w:rsidRPr="008811E9">
              <w:rPr>
                <w:webHidden/>
              </w:rPr>
            </w:r>
            <w:r w:rsidRPr="008811E9">
              <w:rPr>
                <w:webHidden/>
              </w:rPr>
              <w:fldChar w:fldCharType="separate"/>
            </w:r>
            <w:r w:rsidRPr="008811E9">
              <w:rPr>
                <w:webHidden/>
              </w:rPr>
              <w:t>17</w:t>
            </w:r>
            <w:r w:rsidRPr="008811E9">
              <w:rPr>
                <w:webHidden/>
              </w:rPr>
              <w:fldChar w:fldCharType="end"/>
            </w:r>
          </w:hyperlink>
        </w:p>
        <w:p w14:paraId="1984C7A7" w14:textId="7007A3CC" w:rsidR="008811E9" w:rsidRPr="008811E9" w:rsidRDefault="008811E9">
          <w:pPr>
            <w:pStyle w:val="TDC2"/>
            <w:tabs>
              <w:tab w:val="left" w:pos="960"/>
              <w:tab w:val="right" w:leader="dot" w:pos="8544"/>
            </w:tabs>
            <w:rPr>
              <w:rFonts w:eastAsiaTheme="minorEastAsia" w:cstheme="minorBidi"/>
              <w:smallCaps w:val="0"/>
              <w:noProof/>
              <w:kern w:val="2"/>
              <w:sz w:val="24"/>
              <w:szCs w:val="24"/>
              <w:lang w:eastAsia="es-CL"/>
              <w14:ligatures w14:val="standardContextual"/>
            </w:rPr>
          </w:pPr>
          <w:hyperlink w:anchor="_Toc215703338" w:history="1">
            <w:r w:rsidRPr="008811E9">
              <w:rPr>
                <w:rStyle w:val="Hipervnculo"/>
                <w:rFonts w:ascii="Palatino Linotype" w:hAnsi="Palatino Linotype"/>
                <w:noProof/>
                <w:color w:val="auto"/>
              </w:rPr>
              <w:t>3.1</w:t>
            </w:r>
            <w:r w:rsidRPr="008811E9">
              <w:rPr>
                <w:rFonts w:eastAsiaTheme="minorEastAsia" w:cstheme="minorBidi"/>
                <w:smallCaps w:val="0"/>
                <w:noProof/>
                <w:kern w:val="2"/>
                <w:sz w:val="24"/>
                <w:szCs w:val="24"/>
                <w:lang w:eastAsia="es-CL"/>
                <w14:ligatures w14:val="standardContextual"/>
              </w:rPr>
              <w:tab/>
            </w:r>
            <w:r w:rsidRPr="008811E9">
              <w:rPr>
                <w:rStyle w:val="Hipervnculo"/>
                <w:rFonts w:ascii="Palatino Linotype" w:hAnsi="Palatino Linotype"/>
                <w:noProof/>
                <w:color w:val="auto"/>
              </w:rPr>
              <w:t>Fase A: Generación de Resultados 1–3 (Caracterizaciones)</w:t>
            </w:r>
            <w:r w:rsidRPr="008811E9">
              <w:rPr>
                <w:noProof/>
                <w:webHidden/>
              </w:rPr>
              <w:tab/>
            </w:r>
            <w:r w:rsidRPr="008811E9">
              <w:rPr>
                <w:noProof/>
                <w:webHidden/>
              </w:rPr>
              <w:fldChar w:fldCharType="begin"/>
            </w:r>
            <w:r w:rsidRPr="008811E9">
              <w:rPr>
                <w:noProof/>
                <w:webHidden/>
              </w:rPr>
              <w:instrText xml:space="preserve"> PAGEREF _Toc215703338 \h </w:instrText>
            </w:r>
            <w:r w:rsidRPr="008811E9">
              <w:rPr>
                <w:noProof/>
                <w:webHidden/>
              </w:rPr>
            </w:r>
            <w:r w:rsidRPr="008811E9">
              <w:rPr>
                <w:noProof/>
                <w:webHidden/>
              </w:rPr>
              <w:fldChar w:fldCharType="separate"/>
            </w:r>
            <w:r w:rsidRPr="008811E9">
              <w:rPr>
                <w:noProof/>
                <w:webHidden/>
              </w:rPr>
              <w:t>17</w:t>
            </w:r>
            <w:r w:rsidRPr="008811E9">
              <w:rPr>
                <w:noProof/>
                <w:webHidden/>
              </w:rPr>
              <w:fldChar w:fldCharType="end"/>
            </w:r>
          </w:hyperlink>
        </w:p>
        <w:p w14:paraId="15EC2404" w14:textId="27CF3529" w:rsidR="008811E9" w:rsidRPr="008811E9" w:rsidRDefault="008811E9">
          <w:pPr>
            <w:pStyle w:val="TDC3"/>
            <w:tabs>
              <w:tab w:val="left" w:pos="1200"/>
              <w:tab w:val="right" w:leader="dot" w:pos="8544"/>
            </w:tabs>
            <w:rPr>
              <w:rFonts w:eastAsiaTheme="minorEastAsia" w:cstheme="minorBidi"/>
              <w:i w:val="0"/>
              <w:iCs w:val="0"/>
              <w:noProof/>
              <w:kern w:val="2"/>
              <w:sz w:val="24"/>
              <w:szCs w:val="24"/>
              <w:lang w:eastAsia="es-CL"/>
              <w14:ligatures w14:val="standardContextual"/>
            </w:rPr>
          </w:pPr>
          <w:hyperlink w:anchor="_Toc215703339" w:history="1">
            <w:r w:rsidRPr="008811E9">
              <w:rPr>
                <w:rStyle w:val="Hipervnculo"/>
                <w:rFonts w:ascii="Palatino Linotype" w:hAnsi="Palatino Linotype"/>
                <w:noProof/>
                <w:color w:val="auto"/>
              </w:rPr>
              <w:t>3.1.1</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Resultado 1. Caracterización del negocio objeto del modelo (global, industria del salmón)</w:t>
            </w:r>
            <w:r w:rsidRPr="008811E9">
              <w:rPr>
                <w:noProof/>
                <w:webHidden/>
              </w:rPr>
              <w:tab/>
            </w:r>
            <w:r w:rsidRPr="008811E9">
              <w:rPr>
                <w:noProof/>
                <w:webHidden/>
              </w:rPr>
              <w:fldChar w:fldCharType="begin"/>
            </w:r>
            <w:r w:rsidRPr="008811E9">
              <w:rPr>
                <w:noProof/>
                <w:webHidden/>
              </w:rPr>
              <w:instrText xml:space="preserve"> PAGEREF _Toc215703339 \h </w:instrText>
            </w:r>
            <w:r w:rsidRPr="008811E9">
              <w:rPr>
                <w:noProof/>
                <w:webHidden/>
              </w:rPr>
            </w:r>
            <w:r w:rsidRPr="008811E9">
              <w:rPr>
                <w:noProof/>
                <w:webHidden/>
              </w:rPr>
              <w:fldChar w:fldCharType="separate"/>
            </w:r>
            <w:r w:rsidRPr="008811E9">
              <w:rPr>
                <w:noProof/>
                <w:webHidden/>
              </w:rPr>
              <w:t>17</w:t>
            </w:r>
            <w:r w:rsidRPr="008811E9">
              <w:rPr>
                <w:noProof/>
                <w:webHidden/>
              </w:rPr>
              <w:fldChar w:fldCharType="end"/>
            </w:r>
          </w:hyperlink>
        </w:p>
        <w:p w14:paraId="1F2E78D5" w14:textId="04D217CF" w:rsidR="008811E9" w:rsidRPr="008811E9" w:rsidRDefault="008811E9">
          <w:pPr>
            <w:pStyle w:val="TDC3"/>
            <w:tabs>
              <w:tab w:val="left" w:pos="1200"/>
              <w:tab w:val="right" w:leader="dot" w:pos="8544"/>
            </w:tabs>
            <w:rPr>
              <w:rFonts w:eastAsiaTheme="minorEastAsia" w:cstheme="minorBidi"/>
              <w:i w:val="0"/>
              <w:iCs w:val="0"/>
              <w:noProof/>
              <w:kern w:val="2"/>
              <w:sz w:val="24"/>
              <w:szCs w:val="24"/>
              <w:lang w:eastAsia="es-CL"/>
              <w14:ligatures w14:val="standardContextual"/>
            </w:rPr>
          </w:pPr>
          <w:hyperlink w:anchor="_Toc215703340" w:history="1">
            <w:r w:rsidRPr="008811E9">
              <w:rPr>
                <w:rStyle w:val="Hipervnculo"/>
                <w:rFonts w:ascii="Palatino Linotype" w:hAnsi="Palatino Linotype"/>
                <w:noProof/>
                <w:color w:val="auto"/>
              </w:rPr>
              <w:t>3.1.2</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Resultado 2. Caracterización de riesgos del sector (macro Chile)</w:t>
            </w:r>
            <w:r w:rsidRPr="008811E9">
              <w:rPr>
                <w:noProof/>
                <w:webHidden/>
              </w:rPr>
              <w:tab/>
            </w:r>
            <w:r w:rsidRPr="008811E9">
              <w:rPr>
                <w:noProof/>
                <w:webHidden/>
              </w:rPr>
              <w:fldChar w:fldCharType="begin"/>
            </w:r>
            <w:r w:rsidRPr="008811E9">
              <w:rPr>
                <w:noProof/>
                <w:webHidden/>
              </w:rPr>
              <w:instrText xml:space="preserve"> PAGEREF _Toc215703340 \h </w:instrText>
            </w:r>
            <w:r w:rsidRPr="008811E9">
              <w:rPr>
                <w:noProof/>
                <w:webHidden/>
              </w:rPr>
            </w:r>
            <w:r w:rsidRPr="008811E9">
              <w:rPr>
                <w:noProof/>
                <w:webHidden/>
              </w:rPr>
              <w:fldChar w:fldCharType="separate"/>
            </w:r>
            <w:r w:rsidRPr="008811E9">
              <w:rPr>
                <w:noProof/>
                <w:webHidden/>
              </w:rPr>
              <w:t>18</w:t>
            </w:r>
            <w:r w:rsidRPr="008811E9">
              <w:rPr>
                <w:noProof/>
                <w:webHidden/>
              </w:rPr>
              <w:fldChar w:fldCharType="end"/>
            </w:r>
          </w:hyperlink>
        </w:p>
        <w:p w14:paraId="54DE52E0" w14:textId="019B844E" w:rsidR="008811E9" w:rsidRPr="008811E9" w:rsidRDefault="008811E9">
          <w:pPr>
            <w:pStyle w:val="TDC3"/>
            <w:tabs>
              <w:tab w:val="left" w:pos="1200"/>
              <w:tab w:val="right" w:leader="dot" w:pos="8544"/>
            </w:tabs>
            <w:rPr>
              <w:rFonts w:eastAsiaTheme="minorEastAsia" w:cstheme="minorBidi"/>
              <w:i w:val="0"/>
              <w:iCs w:val="0"/>
              <w:noProof/>
              <w:kern w:val="2"/>
              <w:sz w:val="24"/>
              <w:szCs w:val="24"/>
              <w:lang w:eastAsia="es-CL"/>
              <w14:ligatures w14:val="standardContextual"/>
            </w:rPr>
          </w:pPr>
          <w:hyperlink w:anchor="_Toc215703341" w:history="1">
            <w:r w:rsidRPr="008811E9">
              <w:rPr>
                <w:rStyle w:val="Hipervnculo"/>
                <w:rFonts w:ascii="Palatino Linotype" w:hAnsi="Palatino Linotype"/>
                <w:noProof/>
                <w:color w:val="auto"/>
              </w:rPr>
              <w:t>3.1.3</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Resultado 3. Caracterización de la empresa objeto del modelo</w:t>
            </w:r>
            <w:r w:rsidRPr="008811E9">
              <w:rPr>
                <w:noProof/>
                <w:webHidden/>
              </w:rPr>
              <w:tab/>
            </w:r>
            <w:r w:rsidRPr="008811E9">
              <w:rPr>
                <w:noProof/>
                <w:webHidden/>
              </w:rPr>
              <w:fldChar w:fldCharType="begin"/>
            </w:r>
            <w:r w:rsidRPr="008811E9">
              <w:rPr>
                <w:noProof/>
                <w:webHidden/>
              </w:rPr>
              <w:instrText xml:space="preserve"> PAGEREF _Toc215703341 \h </w:instrText>
            </w:r>
            <w:r w:rsidRPr="008811E9">
              <w:rPr>
                <w:noProof/>
                <w:webHidden/>
              </w:rPr>
            </w:r>
            <w:r w:rsidRPr="008811E9">
              <w:rPr>
                <w:noProof/>
                <w:webHidden/>
              </w:rPr>
              <w:fldChar w:fldCharType="separate"/>
            </w:r>
            <w:r w:rsidRPr="008811E9">
              <w:rPr>
                <w:noProof/>
                <w:webHidden/>
              </w:rPr>
              <w:t>18</w:t>
            </w:r>
            <w:r w:rsidRPr="008811E9">
              <w:rPr>
                <w:noProof/>
                <w:webHidden/>
              </w:rPr>
              <w:fldChar w:fldCharType="end"/>
            </w:r>
          </w:hyperlink>
        </w:p>
        <w:p w14:paraId="701E50DC" w14:textId="1EB935B9" w:rsidR="008811E9" w:rsidRPr="008811E9" w:rsidRDefault="008811E9">
          <w:pPr>
            <w:pStyle w:val="TDC2"/>
            <w:tabs>
              <w:tab w:val="left" w:pos="960"/>
              <w:tab w:val="right" w:leader="dot" w:pos="8544"/>
            </w:tabs>
            <w:rPr>
              <w:rFonts w:eastAsiaTheme="minorEastAsia" w:cstheme="minorBidi"/>
              <w:smallCaps w:val="0"/>
              <w:noProof/>
              <w:kern w:val="2"/>
              <w:sz w:val="24"/>
              <w:szCs w:val="24"/>
              <w:lang w:eastAsia="es-CL"/>
              <w14:ligatures w14:val="standardContextual"/>
            </w:rPr>
          </w:pPr>
          <w:hyperlink w:anchor="_Toc215703342" w:history="1">
            <w:r w:rsidRPr="008811E9">
              <w:rPr>
                <w:rStyle w:val="Hipervnculo"/>
                <w:rFonts w:ascii="Palatino Linotype" w:hAnsi="Palatino Linotype"/>
                <w:noProof/>
                <w:color w:val="auto"/>
              </w:rPr>
              <w:t>3.2</w:t>
            </w:r>
            <w:r w:rsidRPr="008811E9">
              <w:rPr>
                <w:rFonts w:eastAsiaTheme="minorEastAsia" w:cstheme="minorBidi"/>
                <w:smallCaps w:val="0"/>
                <w:noProof/>
                <w:kern w:val="2"/>
                <w:sz w:val="24"/>
                <w:szCs w:val="24"/>
                <w:lang w:eastAsia="es-CL"/>
                <w14:ligatures w14:val="standardContextual"/>
              </w:rPr>
              <w:tab/>
            </w:r>
            <w:r w:rsidRPr="008811E9">
              <w:rPr>
                <w:rStyle w:val="Hipervnculo"/>
                <w:rFonts w:ascii="Palatino Linotype" w:hAnsi="Palatino Linotype"/>
                <w:noProof/>
                <w:color w:val="auto"/>
              </w:rPr>
              <w:t>Fase B: Matriz de riesgos regulatorios (empresa)</w:t>
            </w:r>
            <w:r w:rsidRPr="008811E9">
              <w:rPr>
                <w:noProof/>
                <w:webHidden/>
              </w:rPr>
              <w:tab/>
            </w:r>
            <w:r w:rsidRPr="008811E9">
              <w:rPr>
                <w:noProof/>
                <w:webHidden/>
              </w:rPr>
              <w:fldChar w:fldCharType="begin"/>
            </w:r>
            <w:r w:rsidRPr="008811E9">
              <w:rPr>
                <w:noProof/>
                <w:webHidden/>
              </w:rPr>
              <w:instrText xml:space="preserve"> PAGEREF _Toc215703342 \h </w:instrText>
            </w:r>
            <w:r w:rsidRPr="008811E9">
              <w:rPr>
                <w:noProof/>
                <w:webHidden/>
              </w:rPr>
            </w:r>
            <w:r w:rsidRPr="008811E9">
              <w:rPr>
                <w:noProof/>
                <w:webHidden/>
              </w:rPr>
              <w:fldChar w:fldCharType="separate"/>
            </w:r>
            <w:r w:rsidRPr="008811E9">
              <w:rPr>
                <w:noProof/>
                <w:webHidden/>
              </w:rPr>
              <w:t>19</w:t>
            </w:r>
            <w:r w:rsidRPr="008811E9">
              <w:rPr>
                <w:noProof/>
                <w:webHidden/>
              </w:rPr>
              <w:fldChar w:fldCharType="end"/>
            </w:r>
          </w:hyperlink>
        </w:p>
        <w:p w14:paraId="561100EE" w14:textId="63E4D0A5" w:rsidR="008811E9" w:rsidRPr="008811E9" w:rsidRDefault="008811E9">
          <w:pPr>
            <w:pStyle w:val="TDC3"/>
            <w:tabs>
              <w:tab w:val="left" w:pos="1200"/>
              <w:tab w:val="right" w:leader="dot" w:pos="8544"/>
            </w:tabs>
            <w:rPr>
              <w:rFonts w:eastAsiaTheme="minorEastAsia" w:cstheme="minorBidi"/>
              <w:i w:val="0"/>
              <w:iCs w:val="0"/>
              <w:noProof/>
              <w:kern w:val="2"/>
              <w:sz w:val="24"/>
              <w:szCs w:val="24"/>
              <w:lang w:eastAsia="es-CL"/>
              <w14:ligatures w14:val="standardContextual"/>
            </w:rPr>
          </w:pPr>
          <w:hyperlink w:anchor="_Toc215703343" w:history="1">
            <w:r w:rsidRPr="008811E9">
              <w:rPr>
                <w:rStyle w:val="Hipervnculo"/>
                <w:rFonts w:ascii="Palatino Linotype" w:hAnsi="Palatino Linotype"/>
                <w:noProof/>
                <w:color w:val="auto"/>
              </w:rPr>
              <w:t>3.2.1</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Caracterización de riesgos en el sector chileno (profundización)</w:t>
            </w:r>
            <w:r w:rsidRPr="008811E9">
              <w:rPr>
                <w:noProof/>
                <w:webHidden/>
              </w:rPr>
              <w:tab/>
            </w:r>
            <w:r w:rsidRPr="008811E9">
              <w:rPr>
                <w:noProof/>
                <w:webHidden/>
              </w:rPr>
              <w:fldChar w:fldCharType="begin"/>
            </w:r>
            <w:r w:rsidRPr="008811E9">
              <w:rPr>
                <w:noProof/>
                <w:webHidden/>
              </w:rPr>
              <w:instrText xml:space="preserve"> PAGEREF _Toc215703343 \h </w:instrText>
            </w:r>
            <w:r w:rsidRPr="008811E9">
              <w:rPr>
                <w:noProof/>
                <w:webHidden/>
              </w:rPr>
            </w:r>
            <w:r w:rsidRPr="008811E9">
              <w:rPr>
                <w:noProof/>
                <w:webHidden/>
              </w:rPr>
              <w:fldChar w:fldCharType="separate"/>
            </w:r>
            <w:r w:rsidRPr="008811E9">
              <w:rPr>
                <w:noProof/>
                <w:webHidden/>
              </w:rPr>
              <w:t>19</w:t>
            </w:r>
            <w:r w:rsidRPr="008811E9">
              <w:rPr>
                <w:noProof/>
                <w:webHidden/>
              </w:rPr>
              <w:fldChar w:fldCharType="end"/>
            </w:r>
          </w:hyperlink>
        </w:p>
        <w:p w14:paraId="655D91C9" w14:textId="189558ED" w:rsidR="008811E9" w:rsidRPr="008811E9" w:rsidRDefault="008811E9">
          <w:pPr>
            <w:pStyle w:val="TDC3"/>
            <w:tabs>
              <w:tab w:val="left" w:pos="1200"/>
              <w:tab w:val="right" w:leader="dot" w:pos="8544"/>
            </w:tabs>
            <w:rPr>
              <w:rFonts w:eastAsiaTheme="minorEastAsia" w:cstheme="minorBidi"/>
              <w:i w:val="0"/>
              <w:iCs w:val="0"/>
              <w:noProof/>
              <w:kern w:val="2"/>
              <w:sz w:val="24"/>
              <w:szCs w:val="24"/>
              <w:lang w:eastAsia="es-CL"/>
              <w14:ligatures w14:val="standardContextual"/>
            </w:rPr>
          </w:pPr>
          <w:hyperlink w:anchor="_Toc215703344" w:history="1">
            <w:r w:rsidRPr="008811E9">
              <w:rPr>
                <w:rStyle w:val="Hipervnculo"/>
                <w:rFonts w:ascii="Palatino Linotype" w:hAnsi="Palatino Linotype"/>
                <w:noProof/>
                <w:color w:val="auto"/>
              </w:rPr>
              <w:t>3.2.2</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Caracterización de la empresa y su actividad</w:t>
            </w:r>
            <w:r w:rsidRPr="008811E9">
              <w:rPr>
                <w:noProof/>
                <w:webHidden/>
              </w:rPr>
              <w:tab/>
            </w:r>
            <w:r w:rsidRPr="008811E9">
              <w:rPr>
                <w:noProof/>
                <w:webHidden/>
              </w:rPr>
              <w:fldChar w:fldCharType="begin"/>
            </w:r>
            <w:r w:rsidRPr="008811E9">
              <w:rPr>
                <w:noProof/>
                <w:webHidden/>
              </w:rPr>
              <w:instrText xml:space="preserve"> PAGEREF _Toc215703344 \h </w:instrText>
            </w:r>
            <w:r w:rsidRPr="008811E9">
              <w:rPr>
                <w:noProof/>
                <w:webHidden/>
              </w:rPr>
            </w:r>
            <w:r w:rsidRPr="008811E9">
              <w:rPr>
                <w:noProof/>
                <w:webHidden/>
              </w:rPr>
              <w:fldChar w:fldCharType="separate"/>
            </w:r>
            <w:r w:rsidRPr="008811E9">
              <w:rPr>
                <w:noProof/>
                <w:webHidden/>
              </w:rPr>
              <w:t>19</w:t>
            </w:r>
            <w:r w:rsidRPr="008811E9">
              <w:rPr>
                <w:noProof/>
                <w:webHidden/>
              </w:rPr>
              <w:fldChar w:fldCharType="end"/>
            </w:r>
          </w:hyperlink>
        </w:p>
        <w:p w14:paraId="51AEB85D" w14:textId="5B138BAF" w:rsidR="008811E9" w:rsidRPr="008811E9" w:rsidRDefault="008811E9">
          <w:pPr>
            <w:pStyle w:val="TDC3"/>
            <w:tabs>
              <w:tab w:val="left" w:pos="1200"/>
              <w:tab w:val="right" w:leader="dot" w:pos="8544"/>
            </w:tabs>
            <w:rPr>
              <w:rFonts w:eastAsiaTheme="minorEastAsia" w:cstheme="minorBidi"/>
              <w:i w:val="0"/>
              <w:iCs w:val="0"/>
              <w:noProof/>
              <w:kern w:val="2"/>
              <w:sz w:val="24"/>
              <w:szCs w:val="24"/>
              <w:lang w:eastAsia="es-CL"/>
              <w14:ligatures w14:val="standardContextual"/>
            </w:rPr>
          </w:pPr>
          <w:hyperlink w:anchor="_Toc215703345" w:history="1">
            <w:r w:rsidRPr="008811E9">
              <w:rPr>
                <w:rStyle w:val="Hipervnculo"/>
                <w:rFonts w:ascii="Palatino Linotype" w:hAnsi="Palatino Linotype"/>
                <w:noProof/>
                <w:color w:val="auto"/>
              </w:rPr>
              <w:t>3.2.3</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Construcción de la Matriz de Riesgo Regulatorio (MRR)</w:t>
            </w:r>
            <w:r w:rsidRPr="008811E9">
              <w:rPr>
                <w:noProof/>
                <w:webHidden/>
              </w:rPr>
              <w:tab/>
            </w:r>
            <w:r w:rsidRPr="008811E9">
              <w:rPr>
                <w:noProof/>
                <w:webHidden/>
              </w:rPr>
              <w:fldChar w:fldCharType="begin"/>
            </w:r>
            <w:r w:rsidRPr="008811E9">
              <w:rPr>
                <w:noProof/>
                <w:webHidden/>
              </w:rPr>
              <w:instrText xml:space="preserve"> PAGEREF _Toc215703345 \h </w:instrText>
            </w:r>
            <w:r w:rsidRPr="008811E9">
              <w:rPr>
                <w:noProof/>
                <w:webHidden/>
              </w:rPr>
            </w:r>
            <w:r w:rsidRPr="008811E9">
              <w:rPr>
                <w:noProof/>
                <w:webHidden/>
              </w:rPr>
              <w:fldChar w:fldCharType="separate"/>
            </w:r>
            <w:r w:rsidRPr="008811E9">
              <w:rPr>
                <w:noProof/>
                <w:webHidden/>
              </w:rPr>
              <w:t>19</w:t>
            </w:r>
            <w:r w:rsidRPr="008811E9">
              <w:rPr>
                <w:noProof/>
                <w:webHidden/>
              </w:rPr>
              <w:fldChar w:fldCharType="end"/>
            </w:r>
          </w:hyperlink>
        </w:p>
        <w:p w14:paraId="36E3BAA7" w14:textId="6DEBF214" w:rsidR="008811E9" w:rsidRPr="008811E9" w:rsidRDefault="008811E9">
          <w:pPr>
            <w:pStyle w:val="TDC3"/>
            <w:tabs>
              <w:tab w:val="left" w:pos="1200"/>
              <w:tab w:val="right" w:leader="dot" w:pos="8544"/>
            </w:tabs>
            <w:rPr>
              <w:rFonts w:eastAsiaTheme="minorEastAsia" w:cstheme="minorBidi"/>
              <w:i w:val="0"/>
              <w:iCs w:val="0"/>
              <w:noProof/>
              <w:kern w:val="2"/>
              <w:sz w:val="24"/>
              <w:szCs w:val="24"/>
              <w:lang w:eastAsia="es-CL"/>
              <w14:ligatures w14:val="standardContextual"/>
            </w:rPr>
          </w:pPr>
          <w:hyperlink w:anchor="_Toc215703346" w:history="1">
            <w:r w:rsidRPr="008811E9">
              <w:rPr>
                <w:rStyle w:val="Hipervnculo"/>
                <w:rFonts w:ascii="Palatino Linotype" w:hAnsi="Palatino Linotype"/>
                <w:noProof/>
                <w:color w:val="auto"/>
              </w:rPr>
              <w:t>3.2.4</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Revisión y validación (“consenso”)</w:t>
            </w:r>
            <w:r w:rsidRPr="008811E9">
              <w:rPr>
                <w:noProof/>
                <w:webHidden/>
              </w:rPr>
              <w:tab/>
            </w:r>
            <w:r w:rsidRPr="008811E9">
              <w:rPr>
                <w:noProof/>
                <w:webHidden/>
              </w:rPr>
              <w:fldChar w:fldCharType="begin"/>
            </w:r>
            <w:r w:rsidRPr="008811E9">
              <w:rPr>
                <w:noProof/>
                <w:webHidden/>
              </w:rPr>
              <w:instrText xml:space="preserve"> PAGEREF _Toc215703346 \h </w:instrText>
            </w:r>
            <w:r w:rsidRPr="008811E9">
              <w:rPr>
                <w:noProof/>
                <w:webHidden/>
              </w:rPr>
            </w:r>
            <w:r w:rsidRPr="008811E9">
              <w:rPr>
                <w:noProof/>
                <w:webHidden/>
              </w:rPr>
              <w:fldChar w:fldCharType="separate"/>
            </w:r>
            <w:r w:rsidRPr="008811E9">
              <w:rPr>
                <w:noProof/>
                <w:webHidden/>
              </w:rPr>
              <w:t>19</w:t>
            </w:r>
            <w:r w:rsidRPr="008811E9">
              <w:rPr>
                <w:noProof/>
                <w:webHidden/>
              </w:rPr>
              <w:fldChar w:fldCharType="end"/>
            </w:r>
          </w:hyperlink>
        </w:p>
        <w:p w14:paraId="597C5D9A" w14:textId="5A01BCF6" w:rsidR="008811E9" w:rsidRPr="008811E9" w:rsidRDefault="008811E9">
          <w:pPr>
            <w:pStyle w:val="TDC3"/>
            <w:tabs>
              <w:tab w:val="left" w:pos="1200"/>
              <w:tab w:val="right" w:leader="dot" w:pos="8544"/>
            </w:tabs>
            <w:rPr>
              <w:rFonts w:eastAsiaTheme="minorEastAsia" w:cstheme="minorBidi"/>
              <w:i w:val="0"/>
              <w:iCs w:val="0"/>
              <w:noProof/>
              <w:kern w:val="2"/>
              <w:sz w:val="24"/>
              <w:szCs w:val="24"/>
              <w:lang w:eastAsia="es-CL"/>
              <w14:ligatures w14:val="standardContextual"/>
            </w:rPr>
          </w:pPr>
          <w:hyperlink w:anchor="_Toc215703347" w:history="1">
            <w:r w:rsidRPr="008811E9">
              <w:rPr>
                <w:rStyle w:val="Hipervnculo"/>
                <w:rFonts w:ascii="Palatino Linotype" w:hAnsi="Palatino Linotype"/>
                <w:noProof/>
                <w:color w:val="auto"/>
              </w:rPr>
              <w:t>3.2.5</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Cierre y formalización</w:t>
            </w:r>
            <w:r w:rsidRPr="008811E9">
              <w:rPr>
                <w:noProof/>
                <w:webHidden/>
              </w:rPr>
              <w:tab/>
            </w:r>
            <w:r w:rsidRPr="008811E9">
              <w:rPr>
                <w:noProof/>
                <w:webHidden/>
              </w:rPr>
              <w:fldChar w:fldCharType="begin"/>
            </w:r>
            <w:r w:rsidRPr="008811E9">
              <w:rPr>
                <w:noProof/>
                <w:webHidden/>
              </w:rPr>
              <w:instrText xml:space="preserve"> PAGEREF _Toc215703347 \h </w:instrText>
            </w:r>
            <w:r w:rsidRPr="008811E9">
              <w:rPr>
                <w:noProof/>
                <w:webHidden/>
              </w:rPr>
            </w:r>
            <w:r w:rsidRPr="008811E9">
              <w:rPr>
                <w:noProof/>
                <w:webHidden/>
              </w:rPr>
              <w:fldChar w:fldCharType="separate"/>
            </w:r>
            <w:r w:rsidRPr="008811E9">
              <w:rPr>
                <w:noProof/>
                <w:webHidden/>
              </w:rPr>
              <w:t>19</w:t>
            </w:r>
            <w:r w:rsidRPr="008811E9">
              <w:rPr>
                <w:noProof/>
                <w:webHidden/>
              </w:rPr>
              <w:fldChar w:fldCharType="end"/>
            </w:r>
          </w:hyperlink>
        </w:p>
        <w:p w14:paraId="131FBAFC" w14:textId="18734C05" w:rsidR="008811E9" w:rsidRPr="008811E9" w:rsidRDefault="008811E9">
          <w:pPr>
            <w:pStyle w:val="TDC2"/>
            <w:tabs>
              <w:tab w:val="left" w:pos="960"/>
              <w:tab w:val="right" w:leader="dot" w:pos="8544"/>
            </w:tabs>
            <w:rPr>
              <w:rFonts w:eastAsiaTheme="minorEastAsia" w:cstheme="minorBidi"/>
              <w:smallCaps w:val="0"/>
              <w:noProof/>
              <w:kern w:val="2"/>
              <w:sz w:val="24"/>
              <w:szCs w:val="24"/>
              <w:lang w:eastAsia="es-CL"/>
              <w14:ligatures w14:val="standardContextual"/>
            </w:rPr>
          </w:pPr>
          <w:hyperlink w:anchor="_Toc215703348" w:history="1">
            <w:r w:rsidRPr="008811E9">
              <w:rPr>
                <w:rStyle w:val="Hipervnculo"/>
                <w:rFonts w:ascii="Palatino Linotype" w:hAnsi="Palatino Linotype"/>
                <w:noProof/>
                <w:color w:val="auto"/>
              </w:rPr>
              <w:t>3.3</w:t>
            </w:r>
            <w:r w:rsidRPr="008811E9">
              <w:rPr>
                <w:rFonts w:eastAsiaTheme="minorEastAsia" w:cstheme="minorBidi"/>
                <w:smallCaps w:val="0"/>
                <w:noProof/>
                <w:kern w:val="2"/>
                <w:sz w:val="24"/>
                <w:szCs w:val="24"/>
                <w:lang w:eastAsia="es-CL"/>
                <w14:ligatures w14:val="standardContextual"/>
              </w:rPr>
              <w:tab/>
            </w:r>
            <w:r w:rsidRPr="008811E9">
              <w:rPr>
                <w:rStyle w:val="Hipervnculo"/>
                <w:rFonts w:ascii="Palatino Linotype" w:hAnsi="Palatino Linotype"/>
                <w:noProof/>
                <w:color w:val="auto"/>
              </w:rPr>
              <w:t>Fase C: Modelo de seguimiento de cumplimiento regulatorio</w:t>
            </w:r>
            <w:r w:rsidRPr="008811E9">
              <w:rPr>
                <w:noProof/>
                <w:webHidden/>
              </w:rPr>
              <w:tab/>
            </w:r>
            <w:r w:rsidRPr="008811E9">
              <w:rPr>
                <w:noProof/>
                <w:webHidden/>
              </w:rPr>
              <w:fldChar w:fldCharType="begin"/>
            </w:r>
            <w:r w:rsidRPr="008811E9">
              <w:rPr>
                <w:noProof/>
                <w:webHidden/>
              </w:rPr>
              <w:instrText xml:space="preserve"> PAGEREF _Toc215703348 \h </w:instrText>
            </w:r>
            <w:r w:rsidRPr="008811E9">
              <w:rPr>
                <w:noProof/>
                <w:webHidden/>
              </w:rPr>
            </w:r>
            <w:r w:rsidRPr="008811E9">
              <w:rPr>
                <w:noProof/>
                <w:webHidden/>
              </w:rPr>
              <w:fldChar w:fldCharType="separate"/>
            </w:r>
            <w:r w:rsidRPr="008811E9">
              <w:rPr>
                <w:noProof/>
                <w:webHidden/>
              </w:rPr>
              <w:t>20</w:t>
            </w:r>
            <w:r w:rsidRPr="008811E9">
              <w:rPr>
                <w:noProof/>
                <w:webHidden/>
              </w:rPr>
              <w:fldChar w:fldCharType="end"/>
            </w:r>
          </w:hyperlink>
        </w:p>
        <w:p w14:paraId="43550773" w14:textId="72D7EB9D" w:rsidR="008811E9" w:rsidRPr="008811E9" w:rsidRDefault="008811E9">
          <w:pPr>
            <w:pStyle w:val="TDC3"/>
            <w:tabs>
              <w:tab w:val="left" w:pos="1200"/>
              <w:tab w:val="right" w:leader="dot" w:pos="8544"/>
            </w:tabs>
            <w:rPr>
              <w:rFonts w:eastAsiaTheme="minorEastAsia" w:cstheme="minorBidi"/>
              <w:i w:val="0"/>
              <w:iCs w:val="0"/>
              <w:noProof/>
              <w:kern w:val="2"/>
              <w:sz w:val="24"/>
              <w:szCs w:val="24"/>
              <w:lang w:eastAsia="es-CL"/>
              <w14:ligatures w14:val="standardContextual"/>
            </w:rPr>
          </w:pPr>
          <w:hyperlink w:anchor="_Toc215703349" w:history="1">
            <w:r w:rsidRPr="008811E9">
              <w:rPr>
                <w:rStyle w:val="Hipervnculo"/>
                <w:rFonts w:ascii="Palatino Linotype" w:hAnsi="Palatino Linotype"/>
                <w:noProof/>
                <w:color w:val="auto"/>
              </w:rPr>
              <w:t>3.3.1</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Integración del Modelo de Tres Líneas</w:t>
            </w:r>
            <w:r w:rsidRPr="008811E9">
              <w:rPr>
                <w:noProof/>
                <w:webHidden/>
              </w:rPr>
              <w:tab/>
            </w:r>
            <w:r w:rsidRPr="008811E9">
              <w:rPr>
                <w:noProof/>
                <w:webHidden/>
              </w:rPr>
              <w:fldChar w:fldCharType="begin"/>
            </w:r>
            <w:r w:rsidRPr="008811E9">
              <w:rPr>
                <w:noProof/>
                <w:webHidden/>
              </w:rPr>
              <w:instrText xml:space="preserve"> PAGEREF _Toc215703349 \h </w:instrText>
            </w:r>
            <w:r w:rsidRPr="008811E9">
              <w:rPr>
                <w:noProof/>
                <w:webHidden/>
              </w:rPr>
            </w:r>
            <w:r w:rsidRPr="008811E9">
              <w:rPr>
                <w:noProof/>
                <w:webHidden/>
              </w:rPr>
              <w:fldChar w:fldCharType="separate"/>
            </w:r>
            <w:r w:rsidRPr="008811E9">
              <w:rPr>
                <w:noProof/>
                <w:webHidden/>
              </w:rPr>
              <w:t>20</w:t>
            </w:r>
            <w:r w:rsidRPr="008811E9">
              <w:rPr>
                <w:noProof/>
                <w:webHidden/>
              </w:rPr>
              <w:fldChar w:fldCharType="end"/>
            </w:r>
          </w:hyperlink>
        </w:p>
        <w:p w14:paraId="300B9F92" w14:textId="4CADA102" w:rsidR="008811E9" w:rsidRPr="008811E9" w:rsidRDefault="008811E9">
          <w:pPr>
            <w:pStyle w:val="TDC3"/>
            <w:tabs>
              <w:tab w:val="left" w:pos="1200"/>
              <w:tab w:val="right" w:leader="dot" w:pos="8544"/>
            </w:tabs>
            <w:rPr>
              <w:rFonts w:eastAsiaTheme="minorEastAsia" w:cstheme="minorBidi"/>
              <w:i w:val="0"/>
              <w:iCs w:val="0"/>
              <w:noProof/>
              <w:kern w:val="2"/>
              <w:sz w:val="24"/>
              <w:szCs w:val="24"/>
              <w:lang w:eastAsia="es-CL"/>
              <w14:ligatures w14:val="standardContextual"/>
            </w:rPr>
          </w:pPr>
          <w:hyperlink w:anchor="_Toc215703350" w:history="1">
            <w:r w:rsidRPr="008811E9">
              <w:rPr>
                <w:rStyle w:val="Hipervnculo"/>
                <w:rFonts w:ascii="Palatino Linotype" w:hAnsi="Palatino Linotype"/>
                <w:noProof/>
                <w:color w:val="auto"/>
              </w:rPr>
              <w:t>3.3.2</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Formulación como proyecto (charter)</w:t>
            </w:r>
            <w:r w:rsidRPr="008811E9">
              <w:rPr>
                <w:noProof/>
                <w:webHidden/>
              </w:rPr>
              <w:tab/>
            </w:r>
            <w:r w:rsidRPr="008811E9">
              <w:rPr>
                <w:noProof/>
                <w:webHidden/>
              </w:rPr>
              <w:fldChar w:fldCharType="begin"/>
            </w:r>
            <w:r w:rsidRPr="008811E9">
              <w:rPr>
                <w:noProof/>
                <w:webHidden/>
              </w:rPr>
              <w:instrText xml:space="preserve"> PAGEREF _Toc215703350 \h </w:instrText>
            </w:r>
            <w:r w:rsidRPr="008811E9">
              <w:rPr>
                <w:noProof/>
                <w:webHidden/>
              </w:rPr>
            </w:r>
            <w:r w:rsidRPr="008811E9">
              <w:rPr>
                <w:noProof/>
                <w:webHidden/>
              </w:rPr>
              <w:fldChar w:fldCharType="separate"/>
            </w:r>
            <w:r w:rsidRPr="008811E9">
              <w:rPr>
                <w:noProof/>
                <w:webHidden/>
              </w:rPr>
              <w:t>20</w:t>
            </w:r>
            <w:r w:rsidRPr="008811E9">
              <w:rPr>
                <w:noProof/>
                <w:webHidden/>
              </w:rPr>
              <w:fldChar w:fldCharType="end"/>
            </w:r>
          </w:hyperlink>
        </w:p>
        <w:p w14:paraId="48F560E1" w14:textId="650E6B3C" w:rsidR="008811E9" w:rsidRPr="008811E9" w:rsidRDefault="008811E9">
          <w:pPr>
            <w:pStyle w:val="TDC3"/>
            <w:tabs>
              <w:tab w:val="left" w:pos="1200"/>
              <w:tab w:val="right" w:leader="dot" w:pos="8544"/>
            </w:tabs>
            <w:rPr>
              <w:rFonts w:eastAsiaTheme="minorEastAsia" w:cstheme="minorBidi"/>
              <w:i w:val="0"/>
              <w:iCs w:val="0"/>
              <w:noProof/>
              <w:kern w:val="2"/>
              <w:sz w:val="24"/>
              <w:szCs w:val="24"/>
              <w:lang w:eastAsia="es-CL"/>
              <w14:ligatures w14:val="standardContextual"/>
            </w:rPr>
          </w:pPr>
          <w:hyperlink w:anchor="_Toc215703351" w:history="1">
            <w:r w:rsidRPr="008811E9">
              <w:rPr>
                <w:rStyle w:val="Hipervnculo"/>
                <w:rFonts w:ascii="Palatino Linotype" w:hAnsi="Palatino Linotype"/>
                <w:noProof/>
                <w:color w:val="auto"/>
              </w:rPr>
              <w:t>3.3.3</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Indicadores, reportes y dashboard</w:t>
            </w:r>
            <w:r w:rsidRPr="008811E9">
              <w:rPr>
                <w:noProof/>
                <w:webHidden/>
              </w:rPr>
              <w:tab/>
            </w:r>
            <w:r w:rsidRPr="008811E9">
              <w:rPr>
                <w:noProof/>
                <w:webHidden/>
              </w:rPr>
              <w:fldChar w:fldCharType="begin"/>
            </w:r>
            <w:r w:rsidRPr="008811E9">
              <w:rPr>
                <w:noProof/>
                <w:webHidden/>
              </w:rPr>
              <w:instrText xml:space="preserve"> PAGEREF _Toc215703351 \h </w:instrText>
            </w:r>
            <w:r w:rsidRPr="008811E9">
              <w:rPr>
                <w:noProof/>
                <w:webHidden/>
              </w:rPr>
            </w:r>
            <w:r w:rsidRPr="008811E9">
              <w:rPr>
                <w:noProof/>
                <w:webHidden/>
              </w:rPr>
              <w:fldChar w:fldCharType="separate"/>
            </w:r>
            <w:r w:rsidRPr="008811E9">
              <w:rPr>
                <w:noProof/>
                <w:webHidden/>
              </w:rPr>
              <w:t>20</w:t>
            </w:r>
            <w:r w:rsidRPr="008811E9">
              <w:rPr>
                <w:noProof/>
                <w:webHidden/>
              </w:rPr>
              <w:fldChar w:fldCharType="end"/>
            </w:r>
          </w:hyperlink>
        </w:p>
        <w:p w14:paraId="08928477" w14:textId="056B9911" w:rsidR="008811E9" w:rsidRPr="008811E9" w:rsidRDefault="008811E9">
          <w:pPr>
            <w:pStyle w:val="TDC3"/>
            <w:tabs>
              <w:tab w:val="left" w:pos="1200"/>
              <w:tab w:val="right" w:leader="dot" w:pos="8544"/>
            </w:tabs>
            <w:rPr>
              <w:rFonts w:eastAsiaTheme="minorEastAsia" w:cstheme="minorBidi"/>
              <w:i w:val="0"/>
              <w:iCs w:val="0"/>
              <w:noProof/>
              <w:kern w:val="2"/>
              <w:sz w:val="24"/>
              <w:szCs w:val="24"/>
              <w:lang w:eastAsia="es-CL"/>
              <w14:ligatures w14:val="standardContextual"/>
            </w:rPr>
          </w:pPr>
          <w:hyperlink w:anchor="_Toc215703352" w:history="1">
            <w:r w:rsidRPr="008811E9">
              <w:rPr>
                <w:rStyle w:val="Hipervnculo"/>
                <w:rFonts w:ascii="Palatino Linotype" w:hAnsi="Palatino Linotype"/>
                <w:noProof/>
                <w:color w:val="auto"/>
              </w:rPr>
              <w:t>3.3.4</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Plan de comunicación y capacitación</w:t>
            </w:r>
            <w:r w:rsidRPr="008811E9">
              <w:rPr>
                <w:noProof/>
                <w:webHidden/>
              </w:rPr>
              <w:tab/>
            </w:r>
            <w:r w:rsidRPr="008811E9">
              <w:rPr>
                <w:noProof/>
                <w:webHidden/>
              </w:rPr>
              <w:fldChar w:fldCharType="begin"/>
            </w:r>
            <w:r w:rsidRPr="008811E9">
              <w:rPr>
                <w:noProof/>
                <w:webHidden/>
              </w:rPr>
              <w:instrText xml:space="preserve"> PAGEREF _Toc215703352 \h </w:instrText>
            </w:r>
            <w:r w:rsidRPr="008811E9">
              <w:rPr>
                <w:noProof/>
                <w:webHidden/>
              </w:rPr>
            </w:r>
            <w:r w:rsidRPr="008811E9">
              <w:rPr>
                <w:noProof/>
                <w:webHidden/>
              </w:rPr>
              <w:fldChar w:fldCharType="separate"/>
            </w:r>
            <w:r w:rsidRPr="008811E9">
              <w:rPr>
                <w:noProof/>
                <w:webHidden/>
              </w:rPr>
              <w:t>21</w:t>
            </w:r>
            <w:r w:rsidRPr="008811E9">
              <w:rPr>
                <w:noProof/>
                <w:webHidden/>
              </w:rPr>
              <w:fldChar w:fldCharType="end"/>
            </w:r>
          </w:hyperlink>
        </w:p>
        <w:p w14:paraId="77F06BD8" w14:textId="0CD2CCD3" w:rsidR="008811E9" w:rsidRPr="008811E9" w:rsidRDefault="008811E9">
          <w:pPr>
            <w:pStyle w:val="TDC3"/>
            <w:tabs>
              <w:tab w:val="left" w:pos="1200"/>
              <w:tab w:val="right" w:leader="dot" w:pos="8544"/>
            </w:tabs>
            <w:rPr>
              <w:rFonts w:eastAsiaTheme="minorEastAsia" w:cstheme="minorBidi"/>
              <w:i w:val="0"/>
              <w:iCs w:val="0"/>
              <w:noProof/>
              <w:kern w:val="2"/>
              <w:sz w:val="24"/>
              <w:szCs w:val="24"/>
              <w:lang w:eastAsia="es-CL"/>
              <w14:ligatures w14:val="standardContextual"/>
            </w:rPr>
          </w:pPr>
          <w:hyperlink w:anchor="_Toc215703353" w:history="1">
            <w:r w:rsidRPr="008811E9">
              <w:rPr>
                <w:rStyle w:val="Hipervnculo"/>
                <w:rFonts w:ascii="Palatino Linotype" w:hAnsi="Palatino Linotype"/>
                <w:noProof/>
                <w:color w:val="auto"/>
              </w:rPr>
              <w:t>3.3.5</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Verificación por terceros independientes</w:t>
            </w:r>
            <w:r w:rsidRPr="008811E9">
              <w:rPr>
                <w:noProof/>
                <w:webHidden/>
              </w:rPr>
              <w:tab/>
            </w:r>
            <w:r w:rsidRPr="008811E9">
              <w:rPr>
                <w:noProof/>
                <w:webHidden/>
              </w:rPr>
              <w:fldChar w:fldCharType="begin"/>
            </w:r>
            <w:r w:rsidRPr="008811E9">
              <w:rPr>
                <w:noProof/>
                <w:webHidden/>
              </w:rPr>
              <w:instrText xml:space="preserve"> PAGEREF _Toc215703353 \h </w:instrText>
            </w:r>
            <w:r w:rsidRPr="008811E9">
              <w:rPr>
                <w:noProof/>
                <w:webHidden/>
              </w:rPr>
            </w:r>
            <w:r w:rsidRPr="008811E9">
              <w:rPr>
                <w:noProof/>
                <w:webHidden/>
              </w:rPr>
              <w:fldChar w:fldCharType="separate"/>
            </w:r>
            <w:r w:rsidRPr="008811E9">
              <w:rPr>
                <w:noProof/>
                <w:webHidden/>
              </w:rPr>
              <w:t>21</w:t>
            </w:r>
            <w:r w:rsidRPr="008811E9">
              <w:rPr>
                <w:noProof/>
                <w:webHidden/>
              </w:rPr>
              <w:fldChar w:fldCharType="end"/>
            </w:r>
          </w:hyperlink>
        </w:p>
        <w:p w14:paraId="5D663A86" w14:textId="75057331" w:rsidR="008811E9" w:rsidRPr="008811E9" w:rsidRDefault="008811E9">
          <w:pPr>
            <w:pStyle w:val="TDC3"/>
            <w:tabs>
              <w:tab w:val="left" w:pos="1200"/>
              <w:tab w:val="right" w:leader="dot" w:pos="8544"/>
            </w:tabs>
            <w:rPr>
              <w:rFonts w:eastAsiaTheme="minorEastAsia" w:cstheme="minorBidi"/>
              <w:i w:val="0"/>
              <w:iCs w:val="0"/>
              <w:noProof/>
              <w:kern w:val="2"/>
              <w:sz w:val="24"/>
              <w:szCs w:val="24"/>
              <w:lang w:eastAsia="es-CL"/>
              <w14:ligatures w14:val="standardContextual"/>
            </w:rPr>
          </w:pPr>
          <w:hyperlink w:anchor="_Toc215703354" w:history="1">
            <w:r w:rsidRPr="008811E9">
              <w:rPr>
                <w:rStyle w:val="Hipervnculo"/>
                <w:rFonts w:ascii="Palatino Linotype" w:hAnsi="Palatino Linotype"/>
                <w:noProof/>
                <w:color w:val="auto"/>
              </w:rPr>
              <w:t>3.3.6</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Gestión de cambios</w:t>
            </w:r>
            <w:r w:rsidRPr="008811E9">
              <w:rPr>
                <w:noProof/>
                <w:webHidden/>
              </w:rPr>
              <w:tab/>
            </w:r>
            <w:r w:rsidRPr="008811E9">
              <w:rPr>
                <w:noProof/>
                <w:webHidden/>
              </w:rPr>
              <w:fldChar w:fldCharType="begin"/>
            </w:r>
            <w:r w:rsidRPr="008811E9">
              <w:rPr>
                <w:noProof/>
                <w:webHidden/>
              </w:rPr>
              <w:instrText xml:space="preserve"> PAGEREF _Toc215703354 \h </w:instrText>
            </w:r>
            <w:r w:rsidRPr="008811E9">
              <w:rPr>
                <w:noProof/>
                <w:webHidden/>
              </w:rPr>
            </w:r>
            <w:r w:rsidRPr="008811E9">
              <w:rPr>
                <w:noProof/>
                <w:webHidden/>
              </w:rPr>
              <w:fldChar w:fldCharType="separate"/>
            </w:r>
            <w:r w:rsidRPr="008811E9">
              <w:rPr>
                <w:noProof/>
                <w:webHidden/>
              </w:rPr>
              <w:t>21</w:t>
            </w:r>
            <w:r w:rsidRPr="008811E9">
              <w:rPr>
                <w:noProof/>
                <w:webHidden/>
              </w:rPr>
              <w:fldChar w:fldCharType="end"/>
            </w:r>
          </w:hyperlink>
        </w:p>
        <w:p w14:paraId="35E006AA" w14:textId="287BD476" w:rsidR="008811E9" w:rsidRPr="008811E9" w:rsidRDefault="008811E9">
          <w:pPr>
            <w:pStyle w:val="TDC2"/>
            <w:tabs>
              <w:tab w:val="left" w:pos="960"/>
              <w:tab w:val="right" w:leader="dot" w:pos="8544"/>
            </w:tabs>
            <w:rPr>
              <w:rFonts w:eastAsiaTheme="minorEastAsia" w:cstheme="minorBidi"/>
              <w:smallCaps w:val="0"/>
              <w:noProof/>
              <w:kern w:val="2"/>
              <w:sz w:val="24"/>
              <w:szCs w:val="24"/>
              <w:lang w:eastAsia="es-CL"/>
              <w14:ligatures w14:val="standardContextual"/>
            </w:rPr>
          </w:pPr>
          <w:hyperlink w:anchor="_Toc215703355" w:history="1">
            <w:r w:rsidRPr="008811E9">
              <w:rPr>
                <w:rStyle w:val="Hipervnculo"/>
                <w:rFonts w:ascii="Palatino Linotype" w:hAnsi="Palatino Linotype"/>
                <w:noProof/>
                <w:color w:val="auto"/>
              </w:rPr>
              <w:t>3.4</w:t>
            </w:r>
            <w:r w:rsidRPr="008811E9">
              <w:rPr>
                <w:rFonts w:eastAsiaTheme="minorEastAsia" w:cstheme="minorBidi"/>
                <w:smallCaps w:val="0"/>
                <w:noProof/>
                <w:kern w:val="2"/>
                <w:sz w:val="24"/>
                <w:szCs w:val="24"/>
                <w:lang w:eastAsia="es-CL"/>
                <w14:ligatures w14:val="standardContextual"/>
              </w:rPr>
              <w:tab/>
            </w:r>
            <w:r w:rsidRPr="008811E9">
              <w:rPr>
                <w:rStyle w:val="Hipervnculo"/>
                <w:rFonts w:ascii="Palatino Linotype" w:hAnsi="Palatino Linotype"/>
                <w:noProof/>
                <w:color w:val="auto"/>
              </w:rPr>
              <w:t>Fase D: Implementación del modelo</w:t>
            </w:r>
            <w:r w:rsidRPr="008811E9">
              <w:rPr>
                <w:noProof/>
                <w:webHidden/>
              </w:rPr>
              <w:tab/>
            </w:r>
            <w:r w:rsidRPr="008811E9">
              <w:rPr>
                <w:noProof/>
                <w:webHidden/>
              </w:rPr>
              <w:fldChar w:fldCharType="begin"/>
            </w:r>
            <w:r w:rsidRPr="008811E9">
              <w:rPr>
                <w:noProof/>
                <w:webHidden/>
              </w:rPr>
              <w:instrText xml:space="preserve"> PAGEREF _Toc215703355 \h </w:instrText>
            </w:r>
            <w:r w:rsidRPr="008811E9">
              <w:rPr>
                <w:noProof/>
                <w:webHidden/>
              </w:rPr>
            </w:r>
            <w:r w:rsidRPr="008811E9">
              <w:rPr>
                <w:noProof/>
                <w:webHidden/>
              </w:rPr>
              <w:fldChar w:fldCharType="separate"/>
            </w:r>
            <w:r w:rsidRPr="008811E9">
              <w:rPr>
                <w:noProof/>
                <w:webHidden/>
              </w:rPr>
              <w:t>21</w:t>
            </w:r>
            <w:r w:rsidRPr="008811E9">
              <w:rPr>
                <w:noProof/>
                <w:webHidden/>
              </w:rPr>
              <w:fldChar w:fldCharType="end"/>
            </w:r>
          </w:hyperlink>
        </w:p>
        <w:p w14:paraId="6E6C7562" w14:textId="59BA80A3" w:rsidR="008811E9" w:rsidRPr="008811E9" w:rsidRDefault="008811E9">
          <w:pPr>
            <w:pStyle w:val="TDC3"/>
            <w:tabs>
              <w:tab w:val="left" w:pos="1200"/>
              <w:tab w:val="right" w:leader="dot" w:pos="8544"/>
            </w:tabs>
            <w:rPr>
              <w:rFonts w:eastAsiaTheme="minorEastAsia" w:cstheme="minorBidi"/>
              <w:i w:val="0"/>
              <w:iCs w:val="0"/>
              <w:noProof/>
              <w:kern w:val="2"/>
              <w:sz w:val="24"/>
              <w:szCs w:val="24"/>
              <w:lang w:eastAsia="es-CL"/>
              <w14:ligatures w14:val="standardContextual"/>
            </w:rPr>
          </w:pPr>
          <w:hyperlink w:anchor="_Toc215703356" w:history="1">
            <w:r w:rsidRPr="008811E9">
              <w:rPr>
                <w:rStyle w:val="Hipervnculo"/>
                <w:rFonts w:ascii="Palatino Linotype" w:hAnsi="Palatino Linotype"/>
                <w:noProof/>
                <w:color w:val="auto"/>
              </w:rPr>
              <w:t>3.4.1</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Diseño de implementación y gestión</w:t>
            </w:r>
            <w:r w:rsidRPr="008811E9">
              <w:rPr>
                <w:noProof/>
                <w:webHidden/>
              </w:rPr>
              <w:tab/>
            </w:r>
            <w:r w:rsidRPr="008811E9">
              <w:rPr>
                <w:noProof/>
                <w:webHidden/>
              </w:rPr>
              <w:fldChar w:fldCharType="begin"/>
            </w:r>
            <w:r w:rsidRPr="008811E9">
              <w:rPr>
                <w:noProof/>
                <w:webHidden/>
              </w:rPr>
              <w:instrText xml:space="preserve"> PAGEREF _Toc215703356 \h </w:instrText>
            </w:r>
            <w:r w:rsidRPr="008811E9">
              <w:rPr>
                <w:noProof/>
                <w:webHidden/>
              </w:rPr>
            </w:r>
            <w:r w:rsidRPr="008811E9">
              <w:rPr>
                <w:noProof/>
                <w:webHidden/>
              </w:rPr>
              <w:fldChar w:fldCharType="separate"/>
            </w:r>
            <w:r w:rsidRPr="008811E9">
              <w:rPr>
                <w:noProof/>
                <w:webHidden/>
              </w:rPr>
              <w:t>21</w:t>
            </w:r>
            <w:r w:rsidRPr="008811E9">
              <w:rPr>
                <w:noProof/>
                <w:webHidden/>
              </w:rPr>
              <w:fldChar w:fldCharType="end"/>
            </w:r>
          </w:hyperlink>
        </w:p>
        <w:p w14:paraId="51E01155" w14:textId="271A52D7" w:rsidR="008811E9" w:rsidRPr="008811E9" w:rsidRDefault="008811E9">
          <w:pPr>
            <w:pStyle w:val="TDC3"/>
            <w:tabs>
              <w:tab w:val="left" w:pos="1200"/>
              <w:tab w:val="right" w:leader="dot" w:pos="8544"/>
            </w:tabs>
            <w:rPr>
              <w:rFonts w:eastAsiaTheme="minorEastAsia" w:cstheme="minorBidi"/>
              <w:i w:val="0"/>
              <w:iCs w:val="0"/>
              <w:noProof/>
              <w:kern w:val="2"/>
              <w:sz w:val="24"/>
              <w:szCs w:val="24"/>
              <w:lang w:eastAsia="es-CL"/>
              <w14:ligatures w14:val="standardContextual"/>
            </w:rPr>
          </w:pPr>
          <w:hyperlink w:anchor="_Toc215703357" w:history="1">
            <w:r w:rsidRPr="008811E9">
              <w:rPr>
                <w:rStyle w:val="Hipervnculo"/>
                <w:rFonts w:ascii="Palatino Linotype" w:hAnsi="Palatino Linotype"/>
                <w:noProof/>
                <w:color w:val="auto"/>
              </w:rPr>
              <w:t>3.4.2</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Gobernanza del modelo</w:t>
            </w:r>
            <w:r w:rsidRPr="008811E9">
              <w:rPr>
                <w:noProof/>
                <w:webHidden/>
              </w:rPr>
              <w:tab/>
            </w:r>
            <w:r w:rsidRPr="008811E9">
              <w:rPr>
                <w:noProof/>
                <w:webHidden/>
              </w:rPr>
              <w:fldChar w:fldCharType="begin"/>
            </w:r>
            <w:r w:rsidRPr="008811E9">
              <w:rPr>
                <w:noProof/>
                <w:webHidden/>
              </w:rPr>
              <w:instrText xml:space="preserve"> PAGEREF _Toc215703357 \h </w:instrText>
            </w:r>
            <w:r w:rsidRPr="008811E9">
              <w:rPr>
                <w:noProof/>
                <w:webHidden/>
              </w:rPr>
            </w:r>
            <w:r w:rsidRPr="008811E9">
              <w:rPr>
                <w:noProof/>
                <w:webHidden/>
              </w:rPr>
              <w:fldChar w:fldCharType="separate"/>
            </w:r>
            <w:r w:rsidRPr="008811E9">
              <w:rPr>
                <w:noProof/>
                <w:webHidden/>
              </w:rPr>
              <w:t>21</w:t>
            </w:r>
            <w:r w:rsidRPr="008811E9">
              <w:rPr>
                <w:noProof/>
                <w:webHidden/>
              </w:rPr>
              <w:fldChar w:fldCharType="end"/>
            </w:r>
          </w:hyperlink>
        </w:p>
        <w:p w14:paraId="1C05D6E7" w14:textId="7B33A59E" w:rsidR="008811E9" w:rsidRPr="008811E9" w:rsidRDefault="008811E9">
          <w:pPr>
            <w:pStyle w:val="TDC3"/>
            <w:tabs>
              <w:tab w:val="left" w:pos="1200"/>
              <w:tab w:val="right" w:leader="dot" w:pos="8544"/>
            </w:tabs>
            <w:rPr>
              <w:rFonts w:eastAsiaTheme="minorEastAsia" w:cstheme="minorBidi"/>
              <w:i w:val="0"/>
              <w:iCs w:val="0"/>
              <w:noProof/>
              <w:kern w:val="2"/>
              <w:sz w:val="24"/>
              <w:szCs w:val="24"/>
              <w:lang w:eastAsia="es-CL"/>
              <w14:ligatures w14:val="standardContextual"/>
            </w:rPr>
          </w:pPr>
          <w:hyperlink w:anchor="_Toc215703358" w:history="1">
            <w:r w:rsidRPr="008811E9">
              <w:rPr>
                <w:rStyle w:val="Hipervnculo"/>
                <w:rFonts w:ascii="Palatino Linotype" w:hAnsi="Palatino Linotype"/>
                <w:noProof/>
                <w:color w:val="auto"/>
              </w:rPr>
              <w:t>3.4.3</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Gestión de hallazgos y brechas</w:t>
            </w:r>
            <w:r w:rsidRPr="008811E9">
              <w:rPr>
                <w:noProof/>
                <w:webHidden/>
              </w:rPr>
              <w:tab/>
            </w:r>
            <w:r w:rsidRPr="008811E9">
              <w:rPr>
                <w:noProof/>
                <w:webHidden/>
              </w:rPr>
              <w:fldChar w:fldCharType="begin"/>
            </w:r>
            <w:r w:rsidRPr="008811E9">
              <w:rPr>
                <w:noProof/>
                <w:webHidden/>
              </w:rPr>
              <w:instrText xml:space="preserve"> PAGEREF _Toc215703358 \h </w:instrText>
            </w:r>
            <w:r w:rsidRPr="008811E9">
              <w:rPr>
                <w:noProof/>
                <w:webHidden/>
              </w:rPr>
            </w:r>
            <w:r w:rsidRPr="008811E9">
              <w:rPr>
                <w:noProof/>
                <w:webHidden/>
              </w:rPr>
              <w:fldChar w:fldCharType="separate"/>
            </w:r>
            <w:r w:rsidRPr="008811E9">
              <w:rPr>
                <w:noProof/>
                <w:webHidden/>
              </w:rPr>
              <w:t>21</w:t>
            </w:r>
            <w:r w:rsidRPr="008811E9">
              <w:rPr>
                <w:noProof/>
                <w:webHidden/>
              </w:rPr>
              <w:fldChar w:fldCharType="end"/>
            </w:r>
          </w:hyperlink>
        </w:p>
        <w:p w14:paraId="27121A69" w14:textId="5FA215C7" w:rsidR="008811E9" w:rsidRPr="008811E9" w:rsidRDefault="008811E9">
          <w:pPr>
            <w:pStyle w:val="TDC3"/>
            <w:tabs>
              <w:tab w:val="left" w:pos="1200"/>
              <w:tab w:val="right" w:leader="dot" w:pos="8544"/>
            </w:tabs>
            <w:rPr>
              <w:rFonts w:eastAsiaTheme="minorEastAsia" w:cstheme="minorBidi"/>
              <w:i w:val="0"/>
              <w:iCs w:val="0"/>
              <w:noProof/>
              <w:kern w:val="2"/>
              <w:sz w:val="24"/>
              <w:szCs w:val="24"/>
              <w:lang w:eastAsia="es-CL"/>
              <w14:ligatures w14:val="standardContextual"/>
            </w:rPr>
          </w:pPr>
          <w:hyperlink w:anchor="_Toc215703359" w:history="1">
            <w:r w:rsidRPr="008811E9">
              <w:rPr>
                <w:rStyle w:val="Hipervnculo"/>
                <w:rFonts w:ascii="Palatino Linotype" w:hAnsi="Palatino Linotype"/>
                <w:noProof/>
                <w:color w:val="auto"/>
              </w:rPr>
              <w:t>3.4.4</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Flujo de procesos</w:t>
            </w:r>
            <w:r w:rsidRPr="008811E9">
              <w:rPr>
                <w:noProof/>
                <w:webHidden/>
              </w:rPr>
              <w:tab/>
            </w:r>
            <w:r w:rsidRPr="008811E9">
              <w:rPr>
                <w:noProof/>
                <w:webHidden/>
              </w:rPr>
              <w:fldChar w:fldCharType="begin"/>
            </w:r>
            <w:r w:rsidRPr="008811E9">
              <w:rPr>
                <w:noProof/>
                <w:webHidden/>
              </w:rPr>
              <w:instrText xml:space="preserve"> PAGEREF _Toc215703359 \h </w:instrText>
            </w:r>
            <w:r w:rsidRPr="008811E9">
              <w:rPr>
                <w:noProof/>
                <w:webHidden/>
              </w:rPr>
            </w:r>
            <w:r w:rsidRPr="008811E9">
              <w:rPr>
                <w:noProof/>
                <w:webHidden/>
              </w:rPr>
              <w:fldChar w:fldCharType="separate"/>
            </w:r>
            <w:r w:rsidRPr="008811E9">
              <w:rPr>
                <w:noProof/>
                <w:webHidden/>
              </w:rPr>
              <w:t>22</w:t>
            </w:r>
            <w:r w:rsidRPr="008811E9">
              <w:rPr>
                <w:noProof/>
                <w:webHidden/>
              </w:rPr>
              <w:fldChar w:fldCharType="end"/>
            </w:r>
          </w:hyperlink>
        </w:p>
        <w:p w14:paraId="7C8BF459" w14:textId="3D059EAF" w:rsidR="008811E9" w:rsidRPr="008811E9" w:rsidRDefault="008811E9">
          <w:pPr>
            <w:pStyle w:val="TDC3"/>
            <w:tabs>
              <w:tab w:val="left" w:pos="1200"/>
              <w:tab w:val="right" w:leader="dot" w:pos="8544"/>
            </w:tabs>
            <w:rPr>
              <w:rFonts w:eastAsiaTheme="minorEastAsia" w:cstheme="minorBidi"/>
              <w:i w:val="0"/>
              <w:iCs w:val="0"/>
              <w:noProof/>
              <w:kern w:val="2"/>
              <w:sz w:val="24"/>
              <w:szCs w:val="24"/>
              <w:lang w:eastAsia="es-CL"/>
              <w14:ligatures w14:val="standardContextual"/>
            </w:rPr>
          </w:pPr>
          <w:hyperlink w:anchor="_Toc215703360" w:history="1">
            <w:r w:rsidRPr="008811E9">
              <w:rPr>
                <w:rStyle w:val="Hipervnculo"/>
                <w:rFonts w:ascii="Palatino Linotype" w:hAnsi="Palatino Linotype"/>
                <w:noProof/>
                <w:color w:val="auto"/>
              </w:rPr>
              <w:t>3.4.5</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Riesgos del proyecto(probabilidad/impacto/planes)</w:t>
            </w:r>
            <w:r w:rsidRPr="008811E9">
              <w:rPr>
                <w:noProof/>
                <w:webHidden/>
              </w:rPr>
              <w:tab/>
            </w:r>
            <w:r w:rsidRPr="008811E9">
              <w:rPr>
                <w:noProof/>
                <w:webHidden/>
              </w:rPr>
              <w:fldChar w:fldCharType="begin"/>
            </w:r>
            <w:r w:rsidRPr="008811E9">
              <w:rPr>
                <w:noProof/>
                <w:webHidden/>
              </w:rPr>
              <w:instrText xml:space="preserve"> PAGEREF _Toc215703360 \h </w:instrText>
            </w:r>
            <w:r w:rsidRPr="008811E9">
              <w:rPr>
                <w:noProof/>
                <w:webHidden/>
              </w:rPr>
            </w:r>
            <w:r w:rsidRPr="008811E9">
              <w:rPr>
                <w:noProof/>
                <w:webHidden/>
              </w:rPr>
              <w:fldChar w:fldCharType="separate"/>
            </w:r>
            <w:r w:rsidRPr="008811E9">
              <w:rPr>
                <w:noProof/>
                <w:webHidden/>
              </w:rPr>
              <w:t>22</w:t>
            </w:r>
            <w:r w:rsidRPr="008811E9">
              <w:rPr>
                <w:noProof/>
                <w:webHidden/>
              </w:rPr>
              <w:fldChar w:fldCharType="end"/>
            </w:r>
          </w:hyperlink>
        </w:p>
        <w:p w14:paraId="202A021B" w14:textId="350D563E" w:rsidR="008811E9" w:rsidRPr="008811E9" w:rsidRDefault="008811E9">
          <w:pPr>
            <w:pStyle w:val="TDC3"/>
            <w:tabs>
              <w:tab w:val="left" w:pos="1200"/>
              <w:tab w:val="right" w:leader="dot" w:pos="8544"/>
            </w:tabs>
            <w:rPr>
              <w:rFonts w:eastAsiaTheme="minorEastAsia" w:cstheme="minorBidi"/>
              <w:i w:val="0"/>
              <w:iCs w:val="0"/>
              <w:noProof/>
              <w:kern w:val="2"/>
              <w:sz w:val="24"/>
              <w:szCs w:val="24"/>
              <w:lang w:eastAsia="es-CL"/>
              <w14:ligatures w14:val="standardContextual"/>
            </w:rPr>
          </w:pPr>
          <w:hyperlink w:anchor="_Toc215703361" w:history="1">
            <w:r w:rsidRPr="008811E9">
              <w:rPr>
                <w:rStyle w:val="Hipervnculo"/>
                <w:rFonts w:ascii="Palatino Linotype" w:hAnsi="Palatino Linotype"/>
                <w:noProof/>
                <w:color w:val="auto"/>
              </w:rPr>
              <w:t>3.4.6</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Recomendaciones finales</w:t>
            </w:r>
            <w:r w:rsidRPr="008811E9">
              <w:rPr>
                <w:noProof/>
                <w:webHidden/>
              </w:rPr>
              <w:tab/>
            </w:r>
            <w:r w:rsidRPr="008811E9">
              <w:rPr>
                <w:noProof/>
                <w:webHidden/>
              </w:rPr>
              <w:fldChar w:fldCharType="begin"/>
            </w:r>
            <w:r w:rsidRPr="008811E9">
              <w:rPr>
                <w:noProof/>
                <w:webHidden/>
              </w:rPr>
              <w:instrText xml:space="preserve"> PAGEREF _Toc215703361 \h </w:instrText>
            </w:r>
            <w:r w:rsidRPr="008811E9">
              <w:rPr>
                <w:noProof/>
                <w:webHidden/>
              </w:rPr>
            </w:r>
            <w:r w:rsidRPr="008811E9">
              <w:rPr>
                <w:noProof/>
                <w:webHidden/>
              </w:rPr>
              <w:fldChar w:fldCharType="separate"/>
            </w:r>
            <w:r w:rsidRPr="008811E9">
              <w:rPr>
                <w:noProof/>
                <w:webHidden/>
              </w:rPr>
              <w:t>22</w:t>
            </w:r>
            <w:r w:rsidRPr="008811E9">
              <w:rPr>
                <w:noProof/>
                <w:webHidden/>
              </w:rPr>
              <w:fldChar w:fldCharType="end"/>
            </w:r>
          </w:hyperlink>
        </w:p>
        <w:p w14:paraId="069F7E62" w14:textId="6485C630" w:rsidR="008811E9" w:rsidRPr="008811E9" w:rsidRDefault="008811E9">
          <w:pPr>
            <w:pStyle w:val="TDC2"/>
            <w:tabs>
              <w:tab w:val="left" w:pos="960"/>
              <w:tab w:val="right" w:leader="dot" w:pos="8544"/>
            </w:tabs>
            <w:rPr>
              <w:rFonts w:eastAsiaTheme="minorEastAsia" w:cstheme="minorBidi"/>
              <w:smallCaps w:val="0"/>
              <w:noProof/>
              <w:kern w:val="2"/>
              <w:sz w:val="24"/>
              <w:szCs w:val="24"/>
              <w:lang w:eastAsia="es-CL"/>
              <w14:ligatures w14:val="standardContextual"/>
            </w:rPr>
          </w:pPr>
          <w:hyperlink w:anchor="_Toc215703362" w:history="1">
            <w:r w:rsidRPr="008811E9">
              <w:rPr>
                <w:rStyle w:val="Hipervnculo"/>
                <w:rFonts w:ascii="Palatino Linotype" w:hAnsi="Palatino Linotype"/>
                <w:noProof/>
                <w:color w:val="auto"/>
              </w:rPr>
              <w:t>3.5</w:t>
            </w:r>
            <w:r w:rsidRPr="008811E9">
              <w:rPr>
                <w:rFonts w:eastAsiaTheme="minorEastAsia" w:cstheme="minorBidi"/>
                <w:smallCaps w:val="0"/>
                <w:noProof/>
                <w:kern w:val="2"/>
                <w:sz w:val="24"/>
                <w:szCs w:val="24"/>
                <w:lang w:eastAsia="es-CL"/>
                <w14:ligatures w14:val="standardContextual"/>
              </w:rPr>
              <w:tab/>
            </w:r>
            <w:r w:rsidRPr="008811E9">
              <w:rPr>
                <w:rStyle w:val="Hipervnculo"/>
                <w:rFonts w:ascii="Palatino Linotype" w:hAnsi="Palatino Linotype"/>
                <w:noProof/>
                <w:color w:val="auto"/>
              </w:rPr>
              <w:t>Ética y derechos</w:t>
            </w:r>
            <w:r w:rsidRPr="008811E9">
              <w:rPr>
                <w:noProof/>
                <w:webHidden/>
              </w:rPr>
              <w:tab/>
            </w:r>
            <w:r w:rsidRPr="008811E9">
              <w:rPr>
                <w:noProof/>
                <w:webHidden/>
              </w:rPr>
              <w:fldChar w:fldCharType="begin"/>
            </w:r>
            <w:r w:rsidRPr="008811E9">
              <w:rPr>
                <w:noProof/>
                <w:webHidden/>
              </w:rPr>
              <w:instrText xml:space="preserve"> PAGEREF _Toc215703362 \h </w:instrText>
            </w:r>
            <w:r w:rsidRPr="008811E9">
              <w:rPr>
                <w:noProof/>
                <w:webHidden/>
              </w:rPr>
            </w:r>
            <w:r w:rsidRPr="008811E9">
              <w:rPr>
                <w:noProof/>
                <w:webHidden/>
              </w:rPr>
              <w:fldChar w:fldCharType="separate"/>
            </w:r>
            <w:r w:rsidRPr="008811E9">
              <w:rPr>
                <w:noProof/>
                <w:webHidden/>
              </w:rPr>
              <w:t>22</w:t>
            </w:r>
            <w:r w:rsidRPr="008811E9">
              <w:rPr>
                <w:noProof/>
                <w:webHidden/>
              </w:rPr>
              <w:fldChar w:fldCharType="end"/>
            </w:r>
          </w:hyperlink>
        </w:p>
        <w:p w14:paraId="2FC02E66" w14:textId="5A6ACE96" w:rsidR="008811E9" w:rsidRPr="008811E9" w:rsidRDefault="008811E9">
          <w:pPr>
            <w:pStyle w:val="TDC1"/>
            <w:rPr>
              <w:rFonts w:asciiTheme="minorHAnsi" w:eastAsiaTheme="minorEastAsia" w:hAnsiTheme="minorHAnsi" w:cstheme="minorBidi"/>
              <w:b w:val="0"/>
              <w:bCs w:val="0"/>
              <w:smallCaps w:val="0"/>
              <w:kern w:val="2"/>
              <w:szCs w:val="24"/>
              <w:lang w:val="es-CL"/>
              <w14:ligatures w14:val="standardContextual"/>
            </w:rPr>
          </w:pPr>
          <w:hyperlink w:anchor="_Toc215703363" w:history="1">
            <w:r w:rsidRPr="008811E9">
              <w:rPr>
                <w:rStyle w:val="Hipervnculo"/>
                <w:rFonts w:ascii="Palatino Linotype" w:hAnsi="Palatino Linotype"/>
                <w:color w:val="auto"/>
              </w:rPr>
              <w:t>4</w:t>
            </w:r>
            <w:r w:rsidRPr="008811E9">
              <w:rPr>
                <w:rFonts w:asciiTheme="minorHAnsi" w:eastAsiaTheme="minorEastAsia" w:hAnsiTheme="minorHAnsi" w:cstheme="minorBidi"/>
                <w:b w:val="0"/>
                <w:bCs w:val="0"/>
                <w:smallCaps w:val="0"/>
                <w:kern w:val="2"/>
                <w:szCs w:val="24"/>
                <w:lang w:val="es-CL"/>
                <w14:ligatures w14:val="standardContextual"/>
              </w:rPr>
              <w:tab/>
            </w:r>
            <w:r w:rsidRPr="008811E9">
              <w:rPr>
                <w:rStyle w:val="Hipervnculo"/>
                <w:rFonts w:ascii="Palatino Linotype" w:hAnsi="Palatino Linotype"/>
                <w:color w:val="auto"/>
              </w:rPr>
              <w:t>RESULTADOS</w:t>
            </w:r>
            <w:r w:rsidRPr="008811E9">
              <w:rPr>
                <w:webHidden/>
              </w:rPr>
              <w:tab/>
            </w:r>
            <w:r w:rsidRPr="008811E9">
              <w:rPr>
                <w:webHidden/>
              </w:rPr>
              <w:fldChar w:fldCharType="begin"/>
            </w:r>
            <w:r w:rsidRPr="008811E9">
              <w:rPr>
                <w:webHidden/>
              </w:rPr>
              <w:instrText xml:space="preserve"> PAGEREF _Toc215703363 \h </w:instrText>
            </w:r>
            <w:r w:rsidRPr="008811E9">
              <w:rPr>
                <w:webHidden/>
              </w:rPr>
            </w:r>
            <w:r w:rsidRPr="008811E9">
              <w:rPr>
                <w:webHidden/>
              </w:rPr>
              <w:fldChar w:fldCharType="separate"/>
            </w:r>
            <w:r w:rsidRPr="008811E9">
              <w:rPr>
                <w:webHidden/>
              </w:rPr>
              <w:t>22</w:t>
            </w:r>
            <w:r w:rsidRPr="008811E9">
              <w:rPr>
                <w:webHidden/>
              </w:rPr>
              <w:fldChar w:fldCharType="end"/>
            </w:r>
          </w:hyperlink>
        </w:p>
        <w:p w14:paraId="7AC0CCC1" w14:textId="40CE7FBD" w:rsidR="008811E9" w:rsidRPr="008811E9" w:rsidRDefault="008811E9">
          <w:pPr>
            <w:pStyle w:val="TDC2"/>
            <w:tabs>
              <w:tab w:val="left" w:pos="960"/>
              <w:tab w:val="right" w:leader="dot" w:pos="8544"/>
            </w:tabs>
            <w:rPr>
              <w:rFonts w:eastAsiaTheme="minorEastAsia" w:cstheme="minorBidi"/>
              <w:smallCaps w:val="0"/>
              <w:noProof/>
              <w:kern w:val="2"/>
              <w:sz w:val="24"/>
              <w:szCs w:val="24"/>
              <w:lang w:eastAsia="es-CL"/>
              <w14:ligatures w14:val="standardContextual"/>
            </w:rPr>
          </w:pPr>
          <w:hyperlink w:anchor="_Toc215703364" w:history="1">
            <w:r w:rsidRPr="008811E9">
              <w:rPr>
                <w:rStyle w:val="Hipervnculo"/>
                <w:rFonts w:ascii="Palatino Linotype" w:hAnsi="Palatino Linotype"/>
                <w:noProof/>
                <w:color w:val="auto"/>
              </w:rPr>
              <w:t>4.1</w:t>
            </w:r>
            <w:r w:rsidRPr="008811E9">
              <w:rPr>
                <w:rFonts w:eastAsiaTheme="minorEastAsia" w:cstheme="minorBidi"/>
                <w:smallCaps w:val="0"/>
                <w:noProof/>
                <w:kern w:val="2"/>
                <w:sz w:val="24"/>
                <w:szCs w:val="24"/>
                <w:lang w:eastAsia="es-CL"/>
                <w14:ligatures w14:val="standardContextual"/>
              </w:rPr>
              <w:tab/>
            </w:r>
            <w:r w:rsidRPr="008811E9">
              <w:rPr>
                <w:rStyle w:val="Hipervnculo"/>
                <w:rFonts w:ascii="Palatino Linotype" w:hAnsi="Palatino Linotype"/>
                <w:noProof/>
                <w:color w:val="auto"/>
              </w:rPr>
              <w:t>Metodología propuesta para el logro del diseño de un modelo de seguimiento de cumplimiento regulatorio en la industria salmonicultora chilena</w:t>
            </w:r>
            <w:r w:rsidRPr="008811E9">
              <w:rPr>
                <w:noProof/>
                <w:webHidden/>
              </w:rPr>
              <w:tab/>
            </w:r>
            <w:r w:rsidRPr="008811E9">
              <w:rPr>
                <w:noProof/>
                <w:webHidden/>
              </w:rPr>
              <w:fldChar w:fldCharType="begin"/>
            </w:r>
            <w:r w:rsidRPr="008811E9">
              <w:rPr>
                <w:noProof/>
                <w:webHidden/>
              </w:rPr>
              <w:instrText xml:space="preserve"> PAGEREF _Toc215703364 \h </w:instrText>
            </w:r>
            <w:r w:rsidRPr="008811E9">
              <w:rPr>
                <w:noProof/>
                <w:webHidden/>
              </w:rPr>
            </w:r>
            <w:r w:rsidRPr="008811E9">
              <w:rPr>
                <w:noProof/>
                <w:webHidden/>
              </w:rPr>
              <w:fldChar w:fldCharType="separate"/>
            </w:r>
            <w:r w:rsidRPr="008811E9">
              <w:rPr>
                <w:noProof/>
                <w:webHidden/>
              </w:rPr>
              <w:t>22</w:t>
            </w:r>
            <w:r w:rsidRPr="008811E9">
              <w:rPr>
                <w:noProof/>
                <w:webHidden/>
              </w:rPr>
              <w:fldChar w:fldCharType="end"/>
            </w:r>
          </w:hyperlink>
        </w:p>
        <w:p w14:paraId="517BEFD0" w14:textId="2CA4319F" w:rsidR="008811E9" w:rsidRPr="008811E9" w:rsidRDefault="008811E9">
          <w:pPr>
            <w:pStyle w:val="TDC3"/>
            <w:tabs>
              <w:tab w:val="left" w:pos="1200"/>
              <w:tab w:val="right" w:leader="dot" w:pos="8544"/>
            </w:tabs>
            <w:rPr>
              <w:rFonts w:eastAsiaTheme="minorEastAsia" w:cstheme="minorBidi"/>
              <w:i w:val="0"/>
              <w:iCs w:val="0"/>
              <w:noProof/>
              <w:kern w:val="2"/>
              <w:sz w:val="24"/>
              <w:szCs w:val="24"/>
              <w:lang w:eastAsia="es-CL"/>
              <w14:ligatures w14:val="standardContextual"/>
            </w:rPr>
          </w:pPr>
          <w:hyperlink w:anchor="_Toc215703365" w:history="1">
            <w:r w:rsidRPr="008811E9">
              <w:rPr>
                <w:rStyle w:val="Hipervnculo"/>
                <w:rFonts w:ascii="Palatino Linotype" w:hAnsi="Palatino Linotype"/>
                <w:noProof/>
                <w:color w:val="auto"/>
              </w:rPr>
              <w:t>4.1.1</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Elaboración de matriz de riesgos regulatorios</w:t>
            </w:r>
            <w:r w:rsidRPr="008811E9">
              <w:rPr>
                <w:noProof/>
                <w:webHidden/>
              </w:rPr>
              <w:tab/>
            </w:r>
            <w:r w:rsidRPr="008811E9">
              <w:rPr>
                <w:noProof/>
                <w:webHidden/>
              </w:rPr>
              <w:fldChar w:fldCharType="begin"/>
            </w:r>
            <w:r w:rsidRPr="008811E9">
              <w:rPr>
                <w:noProof/>
                <w:webHidden/>
              </w:rPr>
              <w:instrText xml:space="preserve"> PAGEREF _Toc215703365 \h </w:instrText>
            </w:r>
            <w:r w:rsidRPr="008811E9">
              <w:rPr>
                <w:noProof/>
                <w:webHidden/>
              </w:rPr>
            </w:r>
            <w:r w:rsidRPr="008811E9">
              <w:rPr>
                <w:noProof/>
                <w:webHidden/>
              </w:rPr>
              <w:fldChar w:fldCharType="separate"/>
            </w:r>
            <w:r w:rsidRPr="008811E9">
              <w:rPr>
                <w:noProof/>
                <w:webHidden/>
              </w:rPr>
              <w:t>22</w:t>
            </w:r>
            <w:r w:rsidRPr="008811E9">
              <w:rPr>
                <w:noProof/>
                <w:webHidden/>
              </w:rPr>
              <w:fldChar w:fldCharType="end"/>
            </w:r>
          </w:hyperlink>
        </w:p>
        <w:p w14:paraId="1AABE764" w14:textId="3B818B89" w:rsidR="008811E9" w:rsidRPr="008811E9" w:rsidRDefault="008811E9">
          <w:pPr>
            <w:pStyle w:val="TDC3"/>
            <w:tabs>
              <w:tab w:val="left" w:pos="960"/>
              <w:tab w:val="right" w:leader="dot" w:pos="8544"/>
            </w:tabs>
            <w:rPr>
              <w:rFonts w:eastAsiaTheme="minorEastAsia" w:cstheme="minorBidi"/>
              <w:i w:val="0"/>
              <w:iCs w:val="0"/>
              <w:noProof/>
              <w:kern w:val="2"/>
              <w:sz w:val="24"/>
              <w:szCs w:val="24"/>
              <w:lang w:eastAsia="es-CL"/>
              <w14:ligatures w14:val="standardContextual"/>
            </w:rPr>
          </w:pPr>
          <w:hyperlink w:anchor="_Toc215703366" w:history="1">
            <w:r w:rsidRPr="008811E9">
              <w:rPr>
                <w:rStyle w:val="Hipervnculo"/>
                <w:rFonts w:ascii="Symbol" w:hAnsi="Symbol"/>
                <w:noProof/>
                <w:color w:val="auto"/>
              </w:rPr>
              <w:t></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Caracterización general de la actividad</w:t>
            </w:r>
            <w:r w:rsidRPr="008811E9">
              <w:rPr>
                <w:noProof/>
                <w:webHidden/>
              </w:rPr>
              <w:tab/>
            </w:r>
            <w:r w:rsidRPr="008811E9">
              <w:rPr>
                <w:noProof/>
                <w:webHidden/>
              </w:rPr>
              <w:fldChar w:fldCharType="begin"/>
            </w:r>
            <w:r w:rsidRPr="008811E9">
              <w:rPr>
                <w:noProof/>
                <w:webHidden/>
              </w:rPr>
              <w:instrText xml:space="preserve"> PAGEREF _Toc215703366 \h </w:instrText>
            </w:r>
            <w:r w:rsidRPr="008811E9">
              <w:rPr>
                <w:noProof/>
                <w:webHidden/>
              </w:rPr>
            </w:r>
            <w:r w:rsidRPr="008811E9">
              <w:rPr>
                <w:noProof/>
                <w:webHidden/>
              </w:rPr>
              <w:fldChar w:fldCharType="separate"/>
            </w:r>
            <w:r w:rsidRPr="008811E9">
              <w:rPr>
                <w:noProof/>
                <w:webHidden/>
              </w:rPr>
              <w:t>22</w:t>
            </w:r>
            <w:r w:rsidRPr="008811E9">
              <w:rPr>
                <w:noProof/>
                <w:webHidden/>
              </w:rPr>
              <w:fldChar w:fldCharType="end"/>
            </w:r>
          </w:hyperlink>
        </w:p>
        <w:p w14:paraId="4FD89F39" w14:textId="794DB161" w:rsidR="008811E9" w:rsidRPr="008811E9" w:rsidRDefault="008811E9">
          <w:pPr>
            <w:pStyle w:val="TDC3"/>
            <w:tabs>
              <w:tab w:val="left" w:pos="960"/>
              <w:tab w:val="right" w:leader="dot" w:pos="8544"/>
            </w:tabs>
            <w:rPr>
              <w:rFonts w:eastAsiaTheme="minorEastAsia" w:cstheme="minorBidi"/>
              <w:i w:val="0"/>
              <w:iCs w:val="0"/>
              <w:noProof/>
              <w:kern w:val="2"/>
              <w:sz w:val="24"/>
              <w:szCs w:val="24"/>
              <w:lang w:eastAsia="es-CL"/>
              <w14:ligatures w14:val="standardContextual"/>
            </w:rPr>
          </w:pPr>
          <w:hyperlink w:anchor="_Toc215703367" w:history="1">
            <w:r w:rsidRPr="008811E9">
              <w:rPr>
                <w:rStyle w:val="Hipervnculo"/>
                <w:rFonts w:ascii="Symbol" w:hAnsi="Symbol"/>
                <w:noProof/>
                <w:color w:val="auto"/>
              </w:rPr>
              <w:t></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Caracterización de la actividad en Chile</w:t>
            </w:r>
            <w:r w:rsidRPr="008811E9">
              <w:rPr>
                <w:noProof/>
                <w:webHidden/>
              </w:rPr>
              <w:tab/>
            </w:r>
            <w:r w:rsidRPr="008811E9">
              <w:rPr>
                <w:noProof/>
                <w:webHidden/>
              </w:rPr>
              <w:fldChar w:fldCharType="begin"/>
            </w:r>
            <w:r w:rsidRPr="008811E9">
              <w:rPr>
                <w:noProof/>
                <w:webHidden/>
              </w:rPr>
              <w:instrText xml:space="preserve"> PAGEREF _Toc215703367 \h </w:instrText>
            </w:r>
            <w:r w:rsidRPr="008811E9">
              <w:rPr>
                <w:noProof/>
                <w:webHidden/>
              </w:rPr>
            </w:r>
            <w:r w:rsidRPr="008811E9">
              <w:rPr>
                <w:noProof/>
                <w:webHidden/>
              </w:rPr>
              <w:fldChar w:fldCharType="separate"/>
            </w:r>
            <w:r w:rsidRPr="008811E9">
              <w:rPr>
                <w:noProof/>
                <w:webHidden/>
              </w:rPr>
              <w:t>23</w:t>
            </w:r>
            <w:r w:rsidRPr="008811E9">
              <w:rPr>
                <w:noProof/>
                <w:webHidden/>
              </w:rPr>
              <w:fldChar w:fldCharType="end"/>
            </w:r>
          </w:hyperlink>
        </w:p>
        <w:p w14:paraId="44613AE1" w14:textId="31D40DCD" w:rsidR="008811E9" w:rsidRPr="008811E9" w:rsidRDefault="008811E9">
          <w:pPr>
            <w:pStyle w:val="TDC3"/>
            <w:tabs>
              <w:tab w:val="left" w:pos="960"/>
              <w:tab w:val="right" w:leader="dot" w:pos="8544"/>
            </w:tabs>
            <w:rPr>
              <w:rFonts w:eastAsiaTheme="minorEastAsia" w:cstheme="minorBidi"/>
              <w:i w:val="0"/>
              <w:iCs w:val="0"/>
              <w:noProof/>
              <w:kern w:val="2"/>
              <w:sz w:val="24"/>
              <w:szCs w:val="24"/>
              <w:lang w:eastAsia="es-CL"/>
              <w14:ligatures w14:val="standardContextual"/>
            </w:rPr>
          </w:pPr>
          <w:hyperlink w:anchor="_Toc215703368" w:history="1">
            <w:r w:rsidRPr="008811E9">
              <w:rPr>
                <w:rStyle w:val="Hipervnculo"/>
                <w:rFonts w:ascii="Symbol" w:hAnsi="Symbol"/>
                <w:noProof/>
                <w:color w:val="auto"/>
              </w:rPr>
              <w:t></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Caracterización de riesgos regulatorios de la actividad en Chile</w:t>
            </w:r>
            <w:r w:rsidRPr="008811E9">
              <w:rPr>
                <w:noProof/>
                <w:webHidden/>
              </w:rPr>
              <w:tab/>
            </w:r>
            <w:r w:rsidRPr="008811E9">
              <w:rPr>
                <w:noProof/>
                <w:webHidden/>
              </w:rPr>
              <w:fldChar w:fldCharType="begin"/>
            </w:r>
            <w:r w:rsidRPr="008811E9">
              <w:rPr>
                <w:noProof/>
                <w:webHidden/>
              </w:rPr>
              <w:instrText xml:space="preserve"> PAGEREF _Toc215703368 \h </w:instrText>
            </w:r>
            <w:r w:rsidRPr="008811E9">
              <w:rPr>
                <w:noProof/>
                <w:webHidden/>
              </w:rPr>
            </w:r>
            <w:r w:rsidRPr="008811E9">
              <w:rPr>
                <w:noProof/>
                <w:webHidden/>
              </w:rPr>
              <w:fldChar w:fldCharType="separate"/>
            </w:r>
            <w:r w:rsidRPr="008811E9">
              <w:rPr>
                <w:noProof/>
                <w:webHidden/>
              </w:rPr>
              <w:t>24</w:t>
            </w:r>
            <w:r w:rsidRPr="008811E9">
              <w:rPr>
                <w:noProof/>
                <w:webHidden/>
              </w:rPr>
              <w:fldChar w:fldCharType="end"/>
            </w:r>
          </w:hyperlink>
        </w:p>
        <w:p w14:paraId="611C962A" w14:textId="4F90C62D" w:rsidR="008811E9" w:rsidRPr="008811E9" w:rsidRDefault="008811E9">
          <w:pPr>
            <w:pStyle w:val="TDC3"/>
            <w:tabs>
              <w:tab w:val="left" w:pos="960"/>
              <w:tab w:val="right" w:leader="dot" w:pos="8544"/>
            </w:tabs>
            <w:rPr>
              <w:rFonts w:eastAsiaTheme="minorEastAsia" w:cstheme="minorBidi"/>
              <w:i w:val="0"/>
              <w:iCs w:val="0"/>
              <w:noProof/>
              <w:kern w:val="2"/>
              <w:sz w:val="24"/>
              <w:szCs w:val="24"/>
              <w:lang w:eastAsia="es-CL"/>
              <w14:ligatures w14:val="standardContextual"/>
            </w:rPr>
          </w:pPr>
          <w:hyperlink w:anchor="_Toc215703369" w:history="1">
            <w:r w:rsidRPr="008811E9">
              <w:rPr>
                <w:rStyle w:val="Hipervnculo"/>
                <w:rFonts w:ascii="Symbol" w:hAnsi="Symbol"/>
                <w:noProof/>
                <w:color w:val="auto"/>
              </w:rPr>
              <w:t></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Caracterización de la empresa y su actividad en particular</w:t>
            </w:r>
            <w:r w:rsidRPr="008811E9">
              <w:rPr>
                <w:noProof/>
                <w:webHidden/>
              </w:rPr>
              <w:tab/>
            </w:r>
            <w:r w:rsidRPr="008811E9">
              <w:rPr>
                <w:noProof/>
                <w:webHidden/>
              </w:rPr>
              <w:fldChar w:fldCharType="begin"/>
            </w:r>
            <w:r w:rsidRPr="008811E9">
              <w:rPr>
                <w:noProof/>
                <w:webHidden/>
              </w:rPr>
              <w:instrText xml:space="preserve"> PAGEREF _Toc215703369 \h </w:instrText>
            </w:r>
            <w:r w:rsidRPr="008811E9">
              <w:rPr>
                <w:noProof/>
                <w:webHidden/>
              </w:rPr>
            </w:r>
            <w:r w:rsidRPr="008811E9">
              <w:rPr>
                <w:noProof/>
                <w:webHidden/>
              </w:rPr>
              <w:fldChar w:fldCharType="separate"/>
            </w:r>
            <w:r w:rsidRPr="008811E9">
              <w:rPr>
                <w:noProof/>
                <w:webHidden/>
              </w:rPr>
              <w:t>26</w:t>
            </w:r>
            <w:r w:rsidRPr="008811E9">
              <w:rPr>
                <w:noProof/>
                <w:webHidden/>
              </w:rPr>
              <w:fldChar w:fldCharType="end"/>
            </w:r>
          </w:hyperlink>
        </w:p>
        <w:p w14:paraId="20B9AD97" w14:textId="7047FDD6" w:rsidR="008811E9" w:rsidRPr="008811E9" w:rsidRDefault="008811E9">
          <w:pPr>
            <w:pStyle w:val="TDC3"/>
            <w:tabs>
              <w:tab w:val="left" w:pos="960"/>
              <w:tab w:val="right" w:leader="dot" w:pos="8544"/>
            </w:tabs>
            <w:rPr>
              <w:rFonts w:eastAsiaTheme="minorEastAsia" w:cstheme="minorBidi"/>
              <w:i w:val="0"/>
              <w:iCs w:val="0"/>
              <w:noProof/>
              <w:kern w:val="2"/>
              <w:sz w:val="24"/>
              <w:szCs w:val="24"/>
              <w:lang w:eastAsia="es-CL"/>
              <w14:ligatures w14:val="standardContextual"/>
            </w:rPr>
          </w:pPr>
          <w:hyperlink w:anchor="_Toc215703370" w:history="1">
            <w:r w:rsidRPr="008811E9">
              <w:rPr>
                <w:rStyle w:val="Hipervnculo"/>
                <w:rFonts w:ascii="Symbol" w:hAnsi="Symbol"/>
                <w:noProof/>
                <w:color w:val="auto"/>
              </w:rPr>
              <w:t></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Construcción de la matriz de riesgo regulatorio de la empresa.</w:t>
            </w:r>
            <w:r w:rsidRPr="008811E9">
              <w:rPr>
                <w:noProof/>
                <w:webHidden/>
              </w:rPr>
              <w:tab/>
            </w:r>
            <w:r w:rsidRPr="008811E9">
              <w:rPr>
                <w:noProof/>
                <w:webHidden/>
              </w:rPr>
              <w:fldChar w:fldCharType="begin"/>
            </w:r>
            <w:r w:rsidRPr="008811E9">
              <w:rPr>
                <w:noProof/>
                <w:webHidden/>
              </w:rPr>
              <w:instrText xml:space="preserve"> PAGEREF _Toc215703370 \h </w:instrText>
            </w:r>
            <w:r w:rsidRPr="008811E9">
              <w:rPr>
                <w:noProof/>
                <w:webHidden/>
              </w:rPr>
            </w:r>
            <w:r w:rsidRPr="008811E9">
              <w:rPr>
                <w:noProof/>
                <w:webHidden/>
              </w:rPr>
              <w:fldChar w:fldCharType="separate"/>
            </w:r>
            <w:r w:rsidRPr="008811E9">
              <w:rPr>
                <w:noProof/>
                <w:webHidden/>
              </w:rPr>
              <w:t>29</w:t>
            </w:r>
            <w:r w:rsidRPr="008811E9">
              <w:rPr>
                <w:noProof/>
                <w:webHidden/>
              </w:rPr>
              <w:fldChar w:fldCharType="end"/>
            </w:r>
          </w:hyperlink>
        </w:p>
        <w:p w14:paraId="0E4535A7" w14:textId="3C4B168A" w:rsidR="008811E9" w:rsidRPr="008811E9" w:rsidRDefault="008811E9">
          <w:pPr>
            <w:pStyle w:val="TDC3"/>
            <w:tabs>
              <w:tab w:val="left" w:pos="960"/>
              <w:tab w:val="right" w:leader="dot" w:pos="8544"/>
            </w:tabs>
            <w:rPr>
              <w:rFonts w:eastAsiaTheme="minorEastAsia" w:cstheme="minorBidi"/>
              <w:i w:val="0"/>
              <w:iCs w:val="0"/>
              <w:noProof/>
              <w:kern w:val="2"/>
              <w:sz w:val="24"/>
              <w:szCs w:val="24"/>
              <w:lang w:eastAsia="es-CL"/>
              <w14:ligatures w14:val="standardContextual"/>
            </w:rPr>
          </w:pPr>
          <w:hyperlink w:anchor="_Toc215703371" w:history="1">
            <w:r w:rsidRPr="008811E9">
              <w:rPr>
                <w:rStyle w:val="Hipervnculo"/>
                <w:rFonts w:ascii="Symbol" w:hAnsi="Symbol"/>
                <w:noProof/>
                <w:color w:val="auto"/>
              </w:rPr>
              <w:t></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Revisión y validación -consenso- de la matriz de riesgo regulatorio de la empresa.</w:t>
            </w:r>
            <w:r w:rsidRPr="008811E9">
              <w:rPr>
                <w:noProof/>
                <w:webHidden/>
              </w:rPr>
              <w:tab/>
            </w:r>
            <w:r w:rsidRPr="008811E9">
              <w:rPr>
                <w:noProof/>
                <w:webHidden/>
              </w:rPr>
              <w:fldChar w:fldCharType="begin"/>
            </w:r>
            <w:r w:rsidRPr="008811E9">
              <w:rPr>
                <w:noProof/>
                <w:webHidden/>
              </w:rPr>
              <w:instrText xml:space="preserve"> PAGEREF _Toc215703371 \h </w:instrText>
            </w:r>
            <w:r w:rsidRPr="008811E9">
              <w:rPr>
                <w:noProof/>
                <w:webHidden/>
              </w:rPr>
            </w:r>
            <w:r w:rsidRPr="008811E9">
              <w:rPr>
                <w:noProof/>
                <w:webHidden/>
              </w:rPr>
              <w:fldChar w:fldCharType="separate"/>
            </w:r>
            <w:r w:rsidRPr="008811E9">
              <w:rPr>
                <w:noProof/>
                <w:webHidden/>
              </w:rPr>
              <w:t>29</w:t>
            </w:r>
            <w:r w:rsidRPr="008811E9">
              <w:rPr>
                <w:noProof/>
                <w:webHidden/>
              </w:rPr>
              <w:fldChar w:fldCharType="end"/>
            </w:r>
          </w:hyperlink>
        </w:p>
        <w:p w14:paraId="1027F933" w14:textId="1D077C63" w:rsidR="008811E9" w:rsidRPr="008811E9" w:rsidRDefault="008811E9">
          <w:pPr>
            <w:pStyle w:val="TDC3"/>
            <w:tabs>
              <w:tab w:val="left" w:pos="960"/>
              <w:tab w:val="right" w:leader="dot" w:pos="8544"/>
            </w:tabs>
            <w:rPr>
              <w:rFonts w:eastAsiaTheme="minorEastAsia" w:cstheme="minorBidi"/>
              <w:i w:val="0"/>
              <w:iCs w:val="0"/>
              <w:noProof/>
              <w:kern w:val="2"/>
              <w:sz w:val="24"/>
              <w:szCs w:val="24"/>
              <w:lang w:eastAsia="es-CL"/>
              <w14:ligatures w14:val="standardContextual"/>
            </w:rPr>
          </w:pPr>
          <w:hyperlink w:anchor="_Toc215703372" w:history="1">
            <w:r w:rsidRPr="008811E9">
              <w:rPr>
                <w:rStyle w:val="Hipervnculo"/>
                <w:rFonts w:ascii="Symbol" w:hAnsi="Symbol"/>
                <w:noProof/>
                <w:color w:val="auto"/>
              </w:rPr>
              <w:t></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Cierre del proceso y formalización de la matriz de riesgo regulatorio de la empresa</w:t>
            </w:r>
            <w:r w:rsidRPr="008811E9">
              <w:rPr>
                <w:noProof/>
                <w:webHidden/>
              </w:rPr>
              <w:tab/>
            </w:r>
            <w:r w:rsidRPr="008811E9">
              <w:rPr>
                <w:noProof/>
                <w:webHidden/>
              </w:rPr>
              <w:fldChar w:fldCharType="begin"/>
            </w:r>
            <w:r w:rsidRPr="008811E9">
              <w:rPr>
                <w:noProof/>
                <w:webHidden/>
              </w:rPr>
              <w:instrText xml:space="preserve"> PAGEREF _Toc215703372 \h </w:instrText>
            </w:r>
            <w:r w:rsidRPr="008811E9">
              <w:rPr>
                <w:noProof/>
                <w:webHidden/>
              </w:rPr>
            </w:r>
            <w:r w:rsidRPr="008811E9">
              <w:rPr>
                <w:noProof/>
                <w:webHidden/>
              </w:rPr>
              <w:fldChar w:fldCharType="separate"/>
            </w:r>
            <w:r w:rsidRPr="008811E9">
              <w:rPr>
                <w:noProof/>
                <w:webHidden/>
              </w:rPr>
              <w:t>32</w:t>
            </w:r>
            <w:r w:rsidRPr="008811E9">
              <w:rPr>
                <w:noProof/>
                <w:webHidden/>
              </w:rPr>
              <w:fldChar w:fldCharType="end"/>
            </w:r>
          </w:hyperlink>
        </w:p>
        <w:p w14:paraId="688FCF79" w14:textId="615970C7" w:rsidR="008811E9" w:rsidRPr="008811E9" w:rsidRDefault="008811E9">
          <w:pPr>
            <w:pStyle w:val="TDC3"/>
            <w:tabs>
              <w:tab w:val="left" w:pos="1200"/>
              <w:tab w:val="right" w:leader="dot" w:pos="8544"/>
            </w:tabs>
            <w:rPr>
              <w:rFonts w:eastAsiaTheme="minorEastAsia" w:cstheme="minorBidi"/>
              <w:i w:val="0"/>
              <w:iCs w:val="0"/>
              <w:noProof/>
              <w:kern w:val="2"/>
              <w:sz w:val="24"/>
              <w:szCs w:val="24"/>
              <w:lang w:eastAsia="es-CL"/>
              <w14:ligatures w14:val="standardContextual"/>
            </w:rPr>
          </w:pPr>
          <w:hyperlink w:anchor="_Toc215703373" w:history="1">
            <w:r w:rsidRPr="008811E9">
              <w:rPr>
                <w:rStyle w:val="Hipervnculo"/>
                <w:rFonts w:ascii="Palatino Linotype" w:hAnsi="Palatino Linotype"/>
                <w:noProof/>
                <w:color w:val="auto"/>
              </w:rPr>
              <w:t>4.1.2</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Elaboración del modelo de seguimiento de cumplimiento regulatorio</w:t>
            </w:r>
            <w:r w:rsidRPr="008811E9">
              <w:rPr>
                <w:noProof/>
                <w:webHidden/>
              </w:rPr>
              <w:tab/>
            </w:r>
            <w:r w:rsidRPr="008811E9">
              <w:rPr>
                <w:noProof/>
                <w:webHidden/>
              </w:rPr>
              <w:fldChar w:fldCharType="begin"/>
            </w:r>
            <w:r w:rsidRPr="008811E9">
              <w:rPr>
                <w:noProof/>
                <w:webHidden/>
              </w:rPr>
              <w:instrText xml:space="preserve"> PAGEREF _Toc215703373 \h </w:instrText>
            </w:r>
            <w:r w:rsidRPr="008811E9">
              <w:rPr>
                <w:noProof/>
                <w:webHidden/>
              </w:rPr>
            </w:r>
            <w:r w:rsidRPr="008811E9">
              <w:rPr>
                <w:noProof/>
                <w:webHidden/>
              </w:rPr>
              <w:fldChar w:fldCharType="separate"/>
            </w:r>
            <w:r w:rsidRPr="008811E9">
              <w:rPr>
                <w:noProof/>
                <w:webHidden/>
              </w:rPr>
              <w:t>32</w:t>
            </w:r>
            <w:r w:rsidRPr="008811E9">
              <w:rPr>
                <w:noProof/>
                <w:webHidden/>
              </w:rPr>
              <w:fldChar w:fldCharType="end"/>
            </w:r>
          </w:hyperlink>
        </w:p>
        <w:p w14:paraId="70174CC4" w14:textId="5B47795E" w:rsidR="008811E9" w:rsidRPr="008811E9" w:rsidRDefault="008811E9">
          <w:pPr>
            <w:pStyle w:val="TDC3"/>
            <w:tabs>
              <w:tab w:val="left" w:pos="960"/>
              <w:tab w:val="right" w:leader="dot" w:pos="8544"/>
            </w:tabs>
            <w:rPr>
              <w:rFonts w:eastAsiaTheme="minorEastAsia" w:cstheme="minorBidi"/>
              <w:i w:val="0"/>
              <w:iCs w:val="0"/>
              <w:noProof/>
              <w:kern w:val="2"/>
              <w:sz w:val="24"/>
              <w:szCs w:val="24"/>
              <w:lang w:eastAsia="es-CL"/>
              <w14:ligatures w14:val="standardContextual"/>
            </w:rPr>
          </w:pPr>
          <w:hyperlink w:anchor="_Toc215703374" w:history="1">
            <w:r w:rsidRPr="008811E9">
              <w:rPr>
                <w:rStyle w:val="Hipervnculo"/>
                <w:rFonts w:ascii="Symbol" w:hAnsi="Symbol"/>
                <w:noProof/>
                <w:color w:val="auto"/>
              </w:rPr>
              <w:t></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El modelo de las tres líneas (Institute of Internal Autidors -IIA-)</w:t>
            </w:r>
            <w:r w:rsidRPr="008811E9">
              <w:rPr>
                <w:noProof/>
                <w:webHidden/>
              </w:rPr>
              <w:tab/>
            </w:r>
            <w:r w:rsidRPr="008811E9">
              <w:rPr>
                <w:noProof/>
                <w:webHidden/>
              </w:rPr>
              <w:fldChar w:fldCharType="begin"/>
            </w:r>
            <w:r w:rsidRPr="008811E9">
              <w:rPr>
                <w:noProof/>
                <w:webHidden/>
              </w:rPr>
              <w:instrText xml:space="preserve"> PAGEREF _Toc215703374 \h </w:instrText>
            </w:r>
            <w:r w:rsidRPr="008811E9">
              <w:rPr>
                <w:noProof/>
                <w:webHidden/>
              </w:rPr>
            </w:r>
            <w:r w:rsidRPr="008811E9">
              <w:rPr>
                <w:noProof/>
                <w:webHidden/>
              </w:rPr>
              <w:fldChar w:fldCharType="separate"/>
            </w:r>
            <w:r w:rsidRPr="008811E9">
              <w:rPr>
                <w:noProof/>
                <w:webHidden/>
              </w:rPr>
              <w:t>33</w:t>
            </w:r>
            <w:r w:rsidRPr="008811E9">
              <w:rPr>
                <w:noProof/>
                <w:webHidden/>
              </w:rPr>
              <w:fldChar w:fldCharType="end"/>
            </w:r>
          </w:hyperlink>
        </w:p>
        <w:p w14:paraId="48E8E60D" w14:textId="2D66875D" w:rsidR="008811E9" w:rsidRPr="008811E9" w:rsidRDefault="008811E9">
          <w:pPr>
            <w:pStyle w:val="TDC3"/>
            <w:tabs>
              <w:tab w:val="left" w:pos="960"/>
              <w:tab w:val="right" w:leader="dot" w:pos="8544"/>
            </w:tabs>
            <w:rPr>
              <w:rFonts w:eastAsiaTheme="minorEastAsia" w:cstheme="minorBidi"/>
              <w:i w:val="0"/>
              <w:iCs w:val="0"/>
              <w:noProof/>
              <w:kern w:val="2"/>
              <w:sz w:val="24"/>
              <w:szCs w:val="24"/>
              <w:lang w:eastAsia="es-CL"/>
              <w14:ligatures w14:val="standardContextual"/>
            </w:rPr>
          </w:pPr>
          <w:hyperlink w:anchor="_Toc215703375" w:history="1">
            <w:r w:rsidRPr="008811E9">
              <w:rPr>
                <w:rStyle w:val="Hipervnculo"/>
                <w:rFonts w:ascii="Symbol" w:hAnsi="Symbol"/>
                <w:noProof/>
                <w:color w:val="auto"/>
              </w:rPr>
              <w:t></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Diseño e implementación del modelo de seguimiento de cumplimiento regulatorio como formulación de proyecto</w:t>
            </w:r>
            <w:r w:rsidRPr="008811E9">
              <w:rPr>
                <w:noProof/>
                <w:webHidden/>
              </w:rPr>
              <w:tab/>
            </w:r>
            <w:r w:rsidRPr="008811E9">
              <w:rPr>
                <w:noProof/>
                <w:webHidden/>
              </w:rPr>
              <w:fldChar w:fldCharType="begin"/>
            </w:r>
            <w:r w:rsidRPr="008811E9">
              <w:rPr>
                <w:noProof/>
                <w:webHidden/>
              </w:rPr>
              <w:instrText xml:space="preserve"> PAGEREF _Toc215703375 \h </w:instrText>
            </w:r>
            <w:r w:rsidRPr="008811E9">
              <w:rPr>
                <w:noProof/>
                <w:webHidden/>
              </w:rPr>
            </w:r>
            <w:r w:rsidRPr="008811E9">
              <w:rPr>
                <w:noProof/>
                <w:webHidden/>
              </w:rPr>
              <w:fldChar w:fldCharType="separate"/>
            </w:r>
            <w:r w:rsidRPr="008811E9">
              <w:rPr>
                <w:noProof/>
                <w:webHidden/>
              </w:rPr>
              <w:t>34</w:t>
            </w:r>
            <w:r w:rsidRPr="008811E9">
              <w:rPr>
                <w:noProof/>
                <w:webHidden/>
              </w:rPr>
              <w:fldChar w:fldCharType="end"/>
            </w:r>
          </w:hyperlink>
        </w:p>
        <w:p w14:paraId="29CE5B76" w14:textId="7B76CB99" w:rsidR="008811E9" w:rsidRPr="008811E9" w:rsidRDefault="008811E9">
          <w:pPr>
            <w:pStyle w:val="TDC3"/>
            <w:tabs>
              <w:tab w:val="left" w:pos="960"/>
              <w:tab w:val="right" w:leader="dot" w:pos="8544"/>
            </w:tabs>
            <w:rPr>
              <w:rFonts w:eastAsiaTheme="minorEastAsia" w:cstheme="minorBidi"/>
              <w:i w:val="0"/>
              <w:iCs w:val="0"/>
              <w:noProof/>
              <w:kern w:val="2"/>
              <w:sz w:val="24"/>
              <w:szCs w:val="24"/>
              <w:lang w:eastAsia="es-CL"/>
              <w14:ligatures w14:val="standardContextual"/>
            </w:rPr>
          </w:pPr>
          <w:hyperlink w:anchor="_Toc215703376" w:history="1">
            <w:r w:rsidRPr="008811E9">
              <w:rPr>
                <w:rStyle w:val="Hipervnculo"/>
                <w:rFonts w:ascii="Symbol" w:hAnsi="Symbol"/>
                <w:noProof/>
                <w:color w:val="auto"/>
              </w:rPr>
              <w:t></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Propósito, motivación y justificación</w:t>
            </w:r>
            <w:r w:rsidRPr="008811E9">
              <w:rPr>
                <w:noProof/>
                <w:webHidden/>
              </w:rPr>
              <w:tab/>
            </w:r>
            <w:r w:rsidRPr="008811E9">
              <w:rPr>
                <w:noProof/>
                <w:webHidden/>
              </w:rPr>
              <w:fldChar w:fldCharType="begin"/>
            </w:r>
            <w:r w:rsidRPr="008811E9">
              <w:rPr>
                <w:noProof/>
                <w:webHidden/>
              </w:rPr>
              <w:instrText xml:space="preserve"> PAGEREF _Toc215703376 \h </w:instrText>
            </w:r>
            <w:r w:rsidRPr="008811E9">
              <w:rPr>
                <w:noProof/>
                <w:webHidden/>
              </w:rPr>
            </w:r>
            <w:r w:rsidRPr="008811E9">
              <w:rPr>
                <w:noProof/>
                <w:webHidden/>
              </w:rPr>
              <w:fldChar w:fldCharType="separate"/>
            </w:r>
            <w:r w:rsidRPr="008811E9">
              <w:rPr>
                <w:noProof/>
                <w:webHidden/>
              </w:rPr>
              <w:t>34</w:t>
            </w:r>
            <w:r w:rsidRPr="008811E9">
              <w:rPr>
                <w:noProof/>
                <w:webHidden/>
              </w:rPr>
              <w:fldChar w:fldCharType="end"/>
            </w:r>
          </w:hyperlink>
        </w:p>
        <w:p w14:paraId="6C97966E" w14:textId="66060747" w:rsidR="008811E9" w:rsidRPr="008811E9" w:rsidRDefault="008811E9">
          <w:pPr>
            <w:pStyle w:val="TDC3"/>
            <w:tabs>
              <w:tab w:val="left" w:pos="960"/>
              <w:tab w:val="right" w:leader="dot" w:pos="8544"/>
            </w:tabs>
            <w:rPr>
              <w:rFonts w:eastAsiaTheme="minorEastAsia" w:cstheme="minorBidi"/>
              <w:i w:val="0"/>
              <w:iCs w:val="0"/>
              <w:noProof/>
              <w:kern w:val="2"/>
              <w:sz w:val="24"/>
              <w:szCs w:val="24"/>
              <w:lang w:eastAsia="es-CL"/>
              <w14:ligatures w14:val="standardContextual"/>
            </w:rPr>
          </w:pPr>
          <w:hyperlink w:anchor="_Toc215703377" w:history="1">
            <w:r w:rsidRPr="008811E9">
              <w:rPr>
                <w:rStyle w:val="Hipervnculo"/>
                <w:rFonts w:ascii="Symbol" w:hAnsi="Symbol"/>
                <w:noProof/>
                <w:color w:val="auto"/>
              </w:rPr>
              <w:t></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Objetivos generales y específicos</w:t>
            </w:r>
            <w:r w:rsidRPr="008811E9">
              <w:rPr>
                <w:noProof/>
                <w:webHidden/>
              </w:rPr>
              <w:tab/>
            </w:r>
            <w:r w:rsidRPr="008811E9">
              <w:rPr>
                <w:noProof/>
                <w:webHidden/>
              </w:rPr>
              <w:fldChar w:fldCharType="begin"/>
            </w:r>
            <w:r w:rsidRPr="008811E9">
              <w:rPr>
                <w:noProof/>
                <w:webHidden/>
              </w:rPr>
              <w:instrText xml:space="preserve"> PAGEREF _Toc215703377 \h </w:instrText>
            </w:r>
            <w:r w:rsidRPr="008811E9">
              <w:rPr>
                <w:noProof/>
                <w:webHidden/>
              </w:rPr>
            </w:r>
            <w:r w:rsidRPr="008811E9">
              <w:rPr>
                <w:noProof/>
                <w:webHidden/>
              </w:rPr>
              <w:fldChar w:fldCharType="separate"/>
            </w:r>
            <w:r w:rsidRPr="008811E9">
              <w:rPr>
                <w:noProof/>
                <w:webHidden/>
              </w:rPr>
              <w:t>34</w:t>
            </w:r>
            <w:r w:rsidRPr="008811E9">
              <w:rPr>
                <w:noProof/>
                <w:webHidden/>
              </w:rPr>
              <w:fldChar w:fldCharType="end"/>
            </w:r>
          </w:hyperlink>
        </w:p>
        <w:p w14:paraId="0E72EEA1" w14:textId="3A57F007" w:rsidR="008811E9" w:rsidRPr="008811E9" w:rsidRDefault="008811E9">
          <w:pPr>
            <w:pStyle w:val="TDC3"/>
            <w:tabs>
              <w:tab w:val="left" w:pos="960"/>
              <w:tab w:val="right" w:leader="dot" w:pos="8544"/>
            </w:tabs>
            <w:rPr>
              <w:rFonts w:eastAsiaTheme="minorEastAsia" w:cstheme="minorBidi"/>
              <w:i w:val="0"/>
              <w:iCs w:val="0"/>
              <w:noProof/>
              <w:kern w:val="2"/>
              <w:sz w:val="24"/>
              <w:szCs w:val="24"/>
              <w:lang w:eastAsia="es-CL"/>
              <w14:ligatures w14:val="standardContextual"/>
            </w:rPr>
          </w:pPr>
          <w:hyperlink w:anchor="_Toc215703378" w:history="1">
            <w:r w:rsidRPr="008811E9">
              <w:rPr>
                <w:rStyle w:val="Hipervnculo"/>
                <w:rFonts w:ascii="Symbol" w:hAnsi="Symbol"/>
                <w:noProof/>
                <w:color w:val="auto"/>
              </w:rPr>
              <w:t></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Definición del alcance</w:t>
            </w:r>
            <w:r w:rsidRPr="008811E9">
              <w:rPr>
                <w:noProof/>
                <w:webHidden/>
              </w:rPr>
              <w:tab/>
            </w:r>
            <w:r w:rsidRPr="008811E9">
              <w:rPr>
                <w:noProof/>
                <w:webHidden/>
              </w:rPr>
              <w:fldChar w:fldCharType="begin"/>
            </w:r>
            <w:r w:rsidRPr="008811E9">
              <w:rPr>
                <w:noProof/>
                <w:webHidden/>
              </w:rPr>
              <w:instrText xml:space="preserve"> PAGEREF _Toc215703378 \h </w:instrText>
            </w:r>
            <w:r w:rsidRPr="008811E9">
              <w:rPr>
                <w:noProof/>
                <w:webHidden/>
              </w:rPr>
            </w:r>
            <w:r w:rsidRPr="008811E9">
              <w:rPr>
                <w:noProof/>
                <w:webHidden/>
              </w:rPr>
              <w:fldChar w:fldCharType="separate"/>
            </w:r>
            <w:r w:rsidRPr="008811E9">
              <w:rPr>
                <w:noProof/>
                <w:webHidden/>
              </w:rPr>
              <w:t>35</w:t>
            </w:r>
            <w:r w:rsidRPr="008811E9">
              <w:rPr>
                <w:noProof/>
                <w:webHidden/>
              </w:rPr>
              <w:fldChar w:fldCharType="end"/>
            </w:r>
          </w:hyperlink>
        </w:p>
        <w:p w14:paraId="6A3942EB" w14:textId="48D572CD" w:rsidR="008811E9" w:rsidRPr="008811E9" w:rsidRDefault="008811E9">
          <w:pPr>
            <w:pStyle w:val="TDC3"/>
            <w:tabs>
              <w:tab w:val="left" w:pos="960"/>
              <w:tab w:val="right" w:leader="dot" w:pos="8544"/>
            </w:tabs>
            <w:rPr>
              <w:rFonts w:eastAsiaTheme="minorEastAsia" w:cstheme="minorBidi"/>
              <w:i w:val="0"/>
              <w:iCs w:val="0"/>
              <w:noProof/>
              <w:kern w:val="2"/>
              <w:sz w:val="24"/>
              <w:szCs w:val="24"/>
              <w:lang w:eastAsia="es-CL"/>
              <w14:ligatures w14:val="standardContextual"/>
            </w:rPr>
          </w:pPr>
          <w:hyperlink w:anchor="_Toc215703379" w:history="1">
            <w:r w:rsidRPr="008811E9">
              <w:rPr>
                <w:rStyle w:val="Hipervnculo"/>
                <w:rFonts w:ascii="Symbol" w:hAnsi="Symbol"/>
                <w:noProof/>
                <w:color w:val="auto"/>
              </w:rPr>
              <w:t></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Establecimiento de plazos</w:t>
            </w:r>
            <w:r w:rsidRPr="008811E9">
              <w:rPr>
                <w:noProof/>
                <w:webHidden/>
              </w:rPr>
              <w:tab/>
            </w:r>
            <w:r w:rsidRPr="008811E9">
              <w:rPr>
                <w:noProof/>
                <w:webHidden/>
              </w:rPr>
              <w:fldChar w:fldCharType="begin"/>
            </w:r>
            <w:r w:rsidRPr="008811E9">
              <w:rPr>
                <w:noProof/>
                <w:webHidden/>
              </w:rPr>
              <w:instrText xml:space="preserve"> PAGEREF _Toc215703379 \h </w:instrText>
            </w:r>
            <w:r w:rsidRPr="008811E9">
              <w:rPr>
                <w:noProof/>
                <w:webHidden/>
              </w:rPr>
            </w:r>
            <w:r w:rsidRPr="008811E9">
              <w:rPr>
                <w:noProof/>
                <w:webHidden/>
              </w:rPr>
              <w:fldChar w:fldCharType="separate"/>
            </w:r>
            <w:r w:rsidRPr="008811E9">
              <w:rPr>
                <w:noProof/>
                <w:webHidden/>
              </w:rPr>
              <w:t>36</w:t>
            </w:r>
            <w:r w:rsidRPr="008811E9">
              <w:rPr>
                <w:noProof/>
                <w:webHidden/>
              </w:rPr>
              <w:fldChar w:fldCharType="end"/>
            </w:r>
          </w:hyperlink>
        </w:p>
        <w:p w14:paraId="31C9268F" w14:textId="458CECE5" w:rsidR="008811E9" w:rsidRPr="008811E9" w:rsidRDefault="008811E9">
          <w:pPr>
            <w:pStyle w:val="TDC3"/>
            <w:tabs>
              <w:tab w:val="left" w:pos="960"/>
              <w:tab w:val="right" w:leader="dot" w:pos="8544"/>
            </w:tabs>
            <w:rPr>
              <w:rFonts w:eastAsiaTheme="minorEastAsia" w:cstheme="minorBidi"/>
              <w:i w:val="0"/>
              <w:iCs w:val="0"/>
              <w:noProof/>
              <w:kern w:val="2"/>
              <w:sz w:val="24"/>
              <w:szCs w:val="24"/>
              <w:lang w:eastAsia="es-CL"/>
              <w14:ligatures w14:val="standardContextual"/>
            </w:rPr>
          </w:pPr>
          <w:hyperlink w:anchor="_Toc215703380" w:history="1">
            <w:r w:rsidRPr="008811E9">
              <w:rPr>
                <w:rStyle w:val="Hipervnculo"/>
                <w:rFonts w:ascii="Symbol" w:hAnsi="Symbol"/>
                <w:noProof/>
                <w:color w:val="auto"/>
              </w:rPr>
              <w:t></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Determinación de costos y presupuesto</w:t>
            </w:r>
            <w:r w:rsidRPr="008811E9">
              <w:rPr>
                <w:noProof/>
                <w:webHidden/>
              </w:rPr>
              <w:tab/>
            </w:r>
            <w:r w:rsidRPr="008811E9">
              <w:rPr>
                <w:noProof/>
                <w:webHidden/>
              </w:rPr>
              <w:fldChar w:fldCharType="begin"/>
            </w:r>
            <w:r w:rsidRPr="008811E9">
              <w:rPr>
                <w:noProof/>
                <w:webHidden/>
              </w:rPr>
              <w:instrText xml:space="preserve"> PAGEREF _Toc215703380 \h </w:instrText>
            </w:r>
            <w:r w:rsidRPr="008811E9">
              <w:rPr>
                <w:noProof/>
                <w:webHidden/>
              </w:rPr>
            </w:r>
            <w:r w:rsidRPr="008811E9">
              <w:rPr>
                <w:noProof/>
                <w:webHidden/>
              </w:rPr>
              <w:fldChar w:fldCharType="separate"/>
            </w:r>
            <w:r w:rsidRPr="008811E9">
              <w:rPr>
                <w:noProof/>
                <w:webHidden/>
              </w:rPr>
              <w:t>36</w:t>
            </w:r>
            <w:r w:rsidRPr="008811E9">
              <w:rPr>
                <w:noProof/>
                <w:webHidden/>
              </w:rPr>
              <w:fldChar w:fldCharType="end"/>
            </w:r>
          </w:hyperlink>
        </w:p>
        <w:p w14:paraId="0CD91917" w14:textId="384B2EDC" w:rsidR="008811E9" w:rsidRPr="008811E9" w:rsidRDefault="008811E9">
          <w:pPr>
            <w:pStyle w:val="TDC3"/>
            <w:tabs>
              <w:tab w:val="left" w:pos="960"/>
              <w:tab w:val="right" w:leader="dot" w:pos="8544"/>
            </w:tabs>
            <w:rPr>
              <w:rFonts w:eastAsiaTheme="minorEastAsia" w:cstheme="minorBidi"/>
              <w:i w:val="0"/>
              <w:iCs w:val="0"/>
              <w:noProof/>
              <w:kern w:val="2"/>
              <w:sz w:val="24"/>
              <w:szCs w:val="24"/>
              <w:lang w:eastAsia="es-CL"/>
              <w14:ligatures w14:val="standardContextual"/>
            </w:rPr>
          </w:pPr>
          <w:hyperlink w:anchor="_Toc215703381" w:history="1">
            <w:r w:rsidRPr="008811E9">
              <w:rPr>
                <w:rStyle w:val="Hipervnculo"/>
                <w:rFonts w:ascii="Symbol" w:hAnsi="Symbol"/>
                <w:noProof/>
                <w:color w:val="auto"/>
              </w:rPr>
              <w:t></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Determinación de roles y grupos de interés</w:t>
            </w:r>
            <w:r w:rsidRPr="008811E9">
              <w:rPr>
                <w:noProof/>
                <w:webHidden/>
              </w:rPr>
              <w:tab/>
            </w:r>
            <w:r w:rsidRPr="008811E9">
              <w:rPr>
                <w:noProof/>
                <w:webHidden/>
              </w:rPr>
              <w:fldChar w:fldCharType="begin"/>
            </w:r>
            <w:r w:rsidRPr="008811E9">
              <w:rPr>
                <w:noProof/>
                <w:webHidden/>
              </w:rPr>
              <w:instrText xml:space="preserve"> PAGEREF _Toc215703381 \h </w:instrText>
            </w:r>
            <w:r w:rsidRPr="008811E9">
              <w:rPr>
                <w:noProof/>
                <w:webHidden/>
              </w:rPr>
            </w:r>
            <w:r w:rsidRPr="008811E9">
              <w:rPr>
                <w:noProof/>
                <w:webHidden/>
              </w:rPr>
              <w:fldChar w:fldCharType="separate"/>
            </w:r>
            <w:r w:rsidRPr="008811E9">
              <w:rPr>
                <w:noProof/>
                <w:webHidden/>
              </w:rPr>
              <w:t>36</w:t>
            </w:r>
            <w:r w:rsidRPr="008811E9">
              <w:rPr>
                <w:noProof/>
                <w:webHidden/>
              </w:rPr>
              <w:fldChar w:fldCharType="end"/>
            </w:r>
          </w:hyperlink>
        </w:p>
        <w:p w14:paraId="7FA4325C" w14:textId="4CBB420E" w:rsidR="008811E9" w:rsidRPr="008811E9" w:rsidRDefault="008811E9">
          <w:pPr>
            <w:pStyle w:val="TDC3"/>
            <w:tabs>
              <w:tab w:val="left" w:pos="960"/>
              <w:tab w:val="right" w:leader="dot" w:pos="8544"/>
            </w:tabs>
            <w:rPr>
              <w:rFonts w:eastAsiaTheme="minorEastAsia" w:cstheme="minorBidi"/>
              <w:i w:val="0"/>
              <w:iCs w:val="0"/>
              <w:noProof/>
              <w:kern w:val="2"/>
              <w:sz w:val="24"/>
              <w:szCs w:val="24"/>
              <w:lang w:eastAsia="es-CL"/>
              <w14:ligatures w14:val="standardContextual"/>
            </w:rPr>
          </w:pPr>
          <w:hyperlink w:anchor="_Toc215703382" w:history="1">
            <w:r w:rsidRPr="008811E9">
              <w:rPr>
                <w:rStyle w:val="Hipervnculo"/>
                <w:rFonts w:ascii="Symbol" w:hAnsi="Symbol"/>
                <w:noProof/>
                <w:color w:val="auto"/>
              </w:rPr>
              <w:t></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Construcción de indicadores</w:t>
            </w:r>
            <w:r w:rsidRPr="008811E9">
              <w:rPr>
                <w:noProof/>
                <w:webHidden/>
              </w:rPr>
              <w:tab/>
            </w:r>
            <w:r w:rsidRPr="008811E9">
              <w:rPr>
                <w:noProof/>
                <w:webHidden/>
              </w:rPr>
              <w:fldChar w:fldCharType="begin"/>
            </w:r>
            <w:r w:rsidRPr="008811E9">
              <w:rPr>
                <w:noProof/>
                <w:webHidden/>
              </w:rPr>
              <w:instrText xml:space="preserve"> PAGEREF _Toc215703382 \h </w:instrText>
            </w:r>
            <w:r w:rsidRPr="008811E9">
              <w:rPr>
                <w:noProof/>
                <w:webHidden/>
              </w:rPr>
            </w:r>
            <w:r w:rsidRPr="008811E9">
              <w:rPr>
                <w:noProof/>
                <w:webHidden/>
              </w:rPr>
              <w:fldChar w:fldCharType="separate"/>
            </w:r>
            <w:r w:rsidRPr="008811E9">
              <w:rPr>
                <w:noProof/>
                <w:webHidden/>
              </w:rPr>
              <w:t>37</w:t>
            </w:r>
            <w:r w:rsidRPr="008811E9">
              <w:rPr>
                <w:noProof/>
                <w:webHidden/>
              </w:rPr>
              <w:fldChar w:fldCharType="end"/>
            </w:r>
          </w:hyperlink>
        </w:p>
        <w:p w14:paraId="592CFDAA" w14:textId="66A3D6BD" w:rsidR="008811E9" w:rsidRPr="008811E9" w:rsidRDefault="008811E9">
          <w:pPr>
            <w:pStyle w:val="TDC3"/>
            <w:tabs>
              <w:tab w:val="left" w:pos="960"/>
              <w:tab w:val="right" w:leader="dot" w:pos="8544"/>
            </w:tabs>
            <w:rPr>
              <w:rFonts w:eastAsiaTheme="minorEastAsia" w:cstheme="minorBidi"/>
              <w:i w:val="0"/>
              <w:iCs w:val="0"/>
              <w:noProof/>
              <w:kern w:val="2"/>
              <w:sz w:val="24"/>
              <w:szCs w:val="24"/>
              <w:lang w:eastAsia="es-CL"/>
              <w14:ligatures w14:val="standardContextual"/>
            </w:rPr>
          </w:pPr>
          <w:hyperlink w:anchor="_Toc215703383" w:history="1">
            <w:r w:rsidRPr="008811E9">
              <w:rPr>
                <w:rStyle w:val="Hipervnculo"/>
                <w:rFonts w:ascii="Symbol" w:hAnsi="Symbol"/>
                <w:noProof/>
                <w:color w:val="auto"/>
              </w:rPr>
              <w:t></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Construcción de reportes y panel de control</w:t>
            </w:r>
            <w:r w:rsidRPr="008811E9">
              <w:rPr>
                <w:noProof/>
                <w:webHidden/>
              </w:rPr>
              <w:tab/>
            </w:r>
            <w:r w:rsidRPr="008811E9">
              <w:rPr>
                <w:noProof/>
                <w:webHidden/>
              </w:rPr>
              <w:fldChar w:fldCharType="begin"/>
            </w:r>
            <w:r w:rsidRPr="008811E9">
              <w:rPr>
                <w:noProof/>
                <w:webHidden/>
              </w:rPr>
              <w:instrText xml:space="preserve"> PAGEREF _Toc215703383 \h </w:instrText>
            </w:r>
            <w:r w:rsidRPr="008811E9">
              <w:rPr>
                <w:noProof/>
                <w:webHidden/>
              </w:rPr>
            </w:r>
            <w:r w:rsidRPr="008811E9">
              <w:rPr>
                <w:noProof/>
                <w:webHidden/>
              </w:rPr>
              <w:fldChar w:fldCharType="separate"/>
            </w:r>
            <w:r w:rsidRPr="008811E9">
              <w:rPr>
                <w:noProof/>
                <w:webHidden/>
              </w:rPr>
              <w:t>37</w:t>
            </w:r>
            <w:r w:rsidRPr="008811E9">
              <w:rPr>
                <w:noProof/>
                <w:webHidden/>
              </w:rPr>
              <w:fldChar w:fldCharType="end"/>
            </w:r>
          </w:hyperlink>
        </w:p>
        <w:p w14:paraId="2E0C418B" w14:textId="4E547E9B" w:rsidR="008811E9" w:rsidRPr="008811E9" w:rsidRDefault="008811E9">
          <w:pPr>
            <w:pStyle w:val="TDC3"/>
            <w:tabs>
              <w:tab w:val="left" w:pos="960"/>
              <w:tab w:val="right" w:leader="dot" w:pos="8544"/>
            </w:tabs>
            <w:rPr>
              <w:rFonts w:eastAsiaTheme="minorEastAsia" w:cstheme="minorBidi"/>
              <w:i w:val="0"/>
              <w:iCs w:val="0"/>
              <w:noProof/>
              <w:kern w:val="2"/>
              <w:sz w:val="24"/>
              <w:szCs w:val="24"/>
              <w:lang w:eastAsia="es-CL"/>
              <w14:ligatures w14:val="standardContextual"/>
            </w:rPr>
          </w:pPr>
          <w:hyperlink w:anchor="_Toc215703384" w:history="1">
            <w:r w:rsidRPr="008811E9">
              <w:rPr>
                <w:rStyle w:val="Hipervnculo"/>
                <w:rFonts w:ascii="Symbol" w:hAnsi="Symbol"/>
                <w:noProof/>
                <w:color w:val="auto"/>
              </w:rPr>
              <w:t></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Plan de comunicación y capacitación</w:t>
            </w:r>
            <w:r w:rsidRPr="008811E9">
              <w:rPr>
                <w:noProof/>
                <w:webHidden/>
              </w:rPr>
              <w:tab/>
            </w:r>
            <w:r w:rsidRPr="008811E9">
              <w:rPr>
                <w:noProof/>
                <w:webHidden/>
              </w:rPr>
              <w:fldChar w:fldCharType="begin"/>
            </w:r>
            <w:r w:rsidRPr="008811E9">
              <w:rPr>
                <w:noProof/>
                <w:webHidden/>
              </w:rPr>
              <w:instrText xml:space="preserve"> PAGEREF _Toc215703384 \h </w:instrText>
            </w:r>
            <w:r w:rsidRPr="008811E9">
              <w:rPr>
                <w:noProof/>
                <w:webHidden/>
              </w:rPr>
            </w:r>
            <w:r w:rsidRPr="008811E9">
              <w:rPr>
                <w:noProof/>
                <w:webHidden/>
              </w:rPr>
              <w:fldChar w:fldCharType="separate"/>
            </w:r>
            <w:r w:rsidRPr="008811E9">
              <w:rPr>
                <w:noProof/>
                <w:webHidden/>
              </w:rPr>
              <w:t>38</w:t>
            </w:r>
            <w:r w:rsidRPr="008811E9">
              <w:rPr>
                <w:noProof/>
                <w:webHidden/>
              </w:rPr>
              <w:fldChar w:fldCharType="end"/>
            </w:r>
          </w:hyperlink>
        </w:p>
        <w:p w14:paraId="273B42B8" w14:textId="3814F7DD" w:rsidR="008811E9" w:rsidRPr="008811E9" w:rsidRDefault="008811E9">
          <w:pPr>
            <w:pStyle w:val="TDC3"/>
            <w:tabs>
              <w:tab w:val="left" w:pos="960"/>
              <w:tab w:val="right" w:leader="dot" w:pos="8544"/>
            </w:tabs>
            <w:rPr>
              <w:rFonts w:eastAsiaTheme="minorEastAsia" w:cstheme="minorBidi"/>
              <w:i w:val="0"/>
              <w:iCs w:val="0"/>
              <w:noProof/>
              <w:kern w:val="2"/>
              <w:sz w:val="24"/>
              <w:szCs w:val="24"/>
              <w:lang w:eastAsia="es-CL"/>
              <w14:ligatures w14:val="standardContextual"/>
            </w:rPr>
          </w:pPr>
          <w:hyperlink w:anchor="_Toc215703385" w:history="1">
            <w:r w:rsidRPr="008811E9">
              <w:rPr>
                <w:rStyle w:val="Hipervnculo"/>
                <w:rFonts w:ascii="Symbol" w:hAnsi="Symbol"/>
                <w:noProof/>
                <w:color w:val="auto"/>
              </w:rPr>
              <w:t></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Verificación por terceros independientes</w:t>
            </w:r>
            <w:r w:rsidRPr="008811E9">
              <w:rPr>
                <w:noProof/>
                <w:webHidden/>
              </w:rPr>
              <w:tab/>
            </w:r>
            <w:r w:rsidRPr="008811E9">
              <w:rPr>
                <w:noProof/>
                <w:webHidden/>
              </w:rPr>
              <w:fldChar w:fldCharType="begin"/>
            </w:r>
            <w:r w:rsidRPr="008811E9">
              <w:rPr>
                <w:noProof/>
                <w:webHidden/>
              </w:rPr>
              <w:instrText xml:space="preserve"> PAGEREF _Toc215703385 \h </w:instrText>
            </w:r>
            <w:r w:rsidRPr="008811E9">
              <w:rPr>
                <w:noProof/>
                <w:webHidden/>
              </w:rPr>
            </w:r>
            <w:r w:rsidRPr="008811E9">
              <w:rPr>
                <w:noProof/>
                <w:webHidden/>
              </w:rPr>
              <w:fldChar w:fldCharType="separate"/>
            </w:r>
            <w:r w:rsidRPr="008811E9">
              <w:rPr>
                <w:noProof/>
                <w:webHidden/>
              </w:rPr>
              <w:t>39</w:t>
            </w:r>
            <w:r w:rsidRPr="008811E9">
              <w:rPr>
                <w:noProof/>
                <w:webHidden/>
              </w:rPr>
              <w:fldChar w:fldCharType="end"/>
            </w:r>
          </w:hyperlink>
        </w:p>
        <w:p w14:paraId="277B62CA" w14:textId="15E1ECC7" w:rsidR="008811E9" w:rsidRPr="008811E9" w:rsidRDefault="008811E9">
          <w:pPr>
            <w:pStyle w:val="TDC3"/>
            <w:tabs>
              <w:tab w:val="left" w:pos="960"/>
              <w:tab w:val="right" w:leader="dot" w:pos="8544"/>
            </w:tabs>
            <w:rPr>
              <w:rFonts w:eastAsiaTheme="minorEastAsia" w:cstheme="minorBidi"/>
              <w:i w:val="0"/>
              <w:iCs w:val="0"/>
              <w:noProof/>
              <w:kern w:val="2"/>
              <w:sz w:val="24"/>
              <w:szCs w:val="24"/>
              <w:lang w:eastAsia="es-CL"/>
              <w14:ligatures w14:val="standardContextual"/>
            </w:rPr>
          </w:pPr>
          <w:hyperlink w:anchor="_Toc215703386" w:history="1">
            <w:r w:rsidRPr="008811E9">
              <w:rPr>
                <w:rStyle w:val="Hipervnculo"/>
                <w:rFonts w:ascii="Symbol" w:hAnsi="Symbol"/>
                <w:noProof/>
                <w:color w:val="auto"/>
              </w:rPr>
              <w:t></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Control de cambios</w:t>
            </w:r>
            <w:r w:rsidRPr="008811E9">
              <w:rPr>
                <w:noProof/>
                <w:webHidden/>
              </w:rPr>
              <w:tab/>
            </w:r>
            <w:r w:rsidRPr="008811E9">
              <w:rPr>
                <w:noProof/>
                <w:webHidden/>
              </w:rPr>
              <w:fldChar w:fldCharType="begin"/>
            </w:r>
            <w:r w:rsidRPr="008811E9">
              <w:rPr>
                <w:noProof/>
                <w:webHidden/>
              </w:rPr>
              <w:instrText xml:space="preserve"> PAGEREF _Toc215703386 \h </w:instrText>
            </w:r>
            <w:r w:rsidRPr="008811E9">
              <w:rPr>
                <w:noProof/>
                <w:webHidden/>
              </w:rPr>
            </w:r>
            <w:r w:rsidRPr="008811E9">
              <w:rPr>
                <w:noProof/>
                <w:webHidden/>
              </w:rPr>
              <w:fldChar w:fldCharType="separate"/>
            </w:r>
            <w:r w:rsidRPr="008811E9">
              <w:rPr>
                <w:noProof/>
                <w:webHidden/>
              </w:rPr>
              <w:t>41</w:t>
            </w:r>
            <w:r w:rsidRPr="008811E9">
              <w:rPr>
                <w:noProof/>
                <w:webHidden/>
              </w:rPr>
              <w:fldChar w:fldCharType="end"/>
            </w:r>
          </w:hyperlink>
        </w:p>
        <w:p w14:paraId="43899FF9" w14:textId="5A7CABC2" w:rsidR="008811E9" w:rsidRPr="008811E9" w:rsidRDefault="008811E9">
          <w:pPr>
            <w:pStyle w:val="TDC2"/>
            <w:tabs>
              <w:tab w:val="left" w:pos="960"/>
              <w:tab w:val="right" w:leader="dot" w:pos="8544"/>
            </w:tabs>
            <w:rPr>
              <w:rFonts w:eastAsiaTheme="minorEastAsia" w:cstheme="minorBidi"/>
              <w:smallCaps w:val="0"/>
              <w:noProof/>
              <w:kern w:val="2"/>
              <w:sz w:val="24"/>
              <w:szCs w:val="24"/>
              <w:lang w:eastAsia="es-CL"/>
              <w14:ligatures w14:val="standardContextual"/>
            </w:rPr>
          </w:pPr>
          <w:hyperlink w:anchor="_Toc215703387" w:history="1">
            <w:r w:rsidRPr="008811E9">
              <w:rPr>
                <w:rStyle w:val="Hipervnculo"/>
                <w:rFonts w:ascii="Palatino Linotype" w:hAnsi="Palatino Linotype"/>
                <w:noProof/>
                <w:color w:val="auto"/>
              </w:rPr>
              <w:t>4.2</w:t>
            </w:r>
            <w:r w:rsidRPr="008811E9">
              <w:rPr>
                <w:rFonts w:eastAsiaTheme="minorEastAsia" w:cstheme="minorBidi"/>
                <w:smallCaps w:val="0"/>
                <w:noProof/>
                <w:kern w:val="2"/>
                <w:sz w:val="24"/>
                <w:szCs w:val="24"/>
                <w:lang w:eastAsia="es-CL"/>
                <w14:ligatures w14:val="standardContextual"/>
              </w:rPr>
              <w:tab/>
            </w:r>
            <w:r w:rsidRPr="008811E9">
              <w:rPr>
                <w:rStyle w:val="Hipervnculo"/>
                <w:rFonts w:ascii="Palatino Linotype" w:hAnsi="Palatino Linotype"/>
                <w:noProof/>
                <w:color w:val="auto"/>
              </w:rPr>
              <w:t>Aplicación conceptual: Implementación del modelo de seguimiento de cumplimiento regulatorio</w:t>
            </w:r>
            <w:r w:rsidRPr="008811E9">
              <w:rPr>
                <w:noProof/>
                <w:webHidden/>
              </w:rPr>
              <w:tab/>
            </w:r>
            <w:r w:rsidRPr="008811E9">
              <w:rPr>
                <w:noProof/>
                <w:webHidden/>
              </w:rPr>
              <w:fldChar w:fldCharType="begin"/>
            </w:r>
            <w:r w:rsidRPr="008811E9">
              <w:rPr>
                <w:noProof/>
                <w:webHidden/>
              </w:rPr>
              <w:instrText xml:space="preserve"> PAGEREF _Toc215703387 \h </w:instrText>
            </w:r>
            <w:r w:rsidRPr="008811E9">
              <w:rPr>
                <w:noProof/>
                <w:webHidden/>
              </w:rPr>
            </w:r>
            <w:r w:rsidRPr="008811E9">
              <w:rPr>
                <w:noProof/>
                <w:webHidden/>
              </w:rPr>
              <w:fldChar w:fldCharType="separate"/>
            </w:r>
            <w:r w:rsidRPr="008811E9">
              <w:rPr>
                <w:noProof/>
                <w:webHidden/>
              </w:rPr>
              <w:t>41</w:t>
            </w:r>
            <w:r w:rsidRPr="008811E9">
              <w:rPr>
                <w:noProof/>
                <w:webHidden/>
              </w:rPr>
              <w:fldChar w:fldCharType="end"/>
            </w:r>
          </w:hyperlink>
        </w:p>
        <w:p w14:paraId="11CADCF7" w14:textId="5F967BE9" w:rsidR="008811E9" w:rsidRPr="008811E9" w:rsidRDefault="008811E9">
          <w:pPr>
            <w:pStyle w:val="TDC3"/>
            <w:tabs>
              <w:tab w:val="left" w:pos="1200"/>
              <w:tab w:val="right" w:leader="dot" w:pos="8544"/>
            </w:tabs>
            <w:rPr>
              <w:rFonts w:eastAsiaTheme="minorEastAsia" w:cstheme="minorBidi"/>
              <w:i w:val="0"/>
              <w:iCs w:val="0"/>
              <w:noProof/>
              <w:kern w:val="2"/>
              <w:sz w:val="24"/>
              <w:szCs w:val="24"/>
              <w:lang w:eastAsia="es-CL"/>
              <w14:ligatures w14:val="standardContextual"/>
            </w:rPr>
          </w:pPr>
          <w:hyperlink w:anchor="_Toc215703388" w:history="1">
            <w:r w:rsidRPr="008811E9">
              <w:rPr>
                <w:rStyle w:val="Hipervnculo"/>
                <w:rFonts w:ascii="Palatino Linotype" w:hAnsi="Palatino Linotype"/>
                <w:noProof/>
                <w:color w:val="auto"/>
              </w:rPr>
              <w:t>4.2.1</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Diseño de la implementación y gestión del modelo de seguimiento de cumplimiento regulatorio</w:t>
            </w:r>
            <w:r w:rsidRPr="008811E9">
              <w:rPr>
                <w:noProof/>
                <w:webHidden/>
              </w:rPr>
              <w:tab/>
            </w:r>
            <w:r w:rsidRPr="008811E9">
              <w:rPr>
                <w:noProof/>
                <w:webHidden/>
              </w:rPr>
              <w:fldChar w:fldCharType="begin"/>
            </w:r>
            <w:r w:rsidRPr="008811E9">
              <w:rPr>
                <w:noProof/>
                <w:webHidden/>
              </w:rPr>
              <w:instrText xml:space="preserve"> PAGEREF _Toc215703388 \h </w:instrText>
            </w:r>
            <w:r w:rsidRPr="008811E9">
              <w:rPr>
                <w:noProof/>
                <w:webHidden/>
              </w:rPr>
            </w:r>
            <w:r w:rsidRPr="008811E9">
              <w:rPr>
                <w:noProof/>
                <w:webHidden/>
              </w:rPr>
              <w:fldChar w:fldCharType="separate"/>
            </w:r>
            <w:r w:rsidRPr="008811E9">
              <w:rPr>
                <w:noProof/>
                <w:webHidden/>
              </w:rPr>
              <w:t>41</w:t>
            </w:r>
            <w:r w:rsidRPr="008811E9">
              <w:rPr>
                <w:noProof/>
                <w:webHidden/>
              </w:rPr>
              <w:fldChar w:fldCharType="end"/>
            </w:r>
          </w:hyperlink>
        </w:p>
        <w:p w14:paraId="2E8BAA7A" w14:textId="02B731F9" w:rsidR="008811E9" w:rsidRPr="008811E9" w:rsidRDefault="008811E9">
          <w:pPr>
            <w:pStyle w:val="TDC3"/>
            <w:tabs>
              <w:tab w:val="left" w:pos="1200"/>
              <w:tab w:val="right" w:leader="dot" w:pos="8544"/>
            </w:tabs>
            <w:rPr>
              <w:rFonts w:eastAsiaTheme="minorEastAsia" w:cstheme="minorBidi"/>
              <w:i w:val="0"/>
              <w:iCs w:val="0"/>
              <w:noProof/>
              <w:kern w:val="2"/>
              <w:sz w:val="24"/>
              <w:szCs w:val="24"/>
              <w:lang w:eastAsia="es-CL"/>
              <w14:ligatures w14:val="standardContextual"/>
            </w:rPr>
          </w:pPr>
          <w:hyperlink w:anchor="_Toc215703389" w:history="1">
            <w:r w:rsidRPr="008811E9">
              <w:rPr>
                <w:rStyle w:val="Hipervnculo"/>
                <w:rFonts w:ascii="Palatino Linotype" w:hAnsi="Palatino Linotype"/>
                <w:noProof/>
                <w:color w:val="auto"/>
              </w:rPr>
              <w:t>4.2.2</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Gobernanza de modelo de seguimiento de cumplimiento regulatorio</w:t>
            </w:r>
            <w:r w:rsidRPr="008811E9">
              <w:rPr>
                <w:noProof/>
                <w:webHidden/>
              </w:rPr>
              <w:tab/>
            </w:r>
            <w:r w:rsidRPr="008811E9">
              <w:rPr>
                <w:noProof/>
                <w:webHidden/>
              </w:rPr>
              <w:fldChar w:fldCharType="begin"/>
            </w:r>
            <w:r w:rsidRPr="008811E9">
              <w:rPr>
                <w:noProof/>
                <w:webHidden/>
              </w:rPr>
              <w:instrText xml:space="preserve"> PAGEREF _Toc215703389 \h </w:instrText>
            </w:r>
            <w:r w:rsidRPr="008811E9">
              <w:rPr>
                <w:noProof/>
                <w:webHidden/>
              </w:rPr>
            </w:r>
            <w:r w:rsidRPr="008811E9">
              <w:rPr>
                <w:noProof/>
                <w:webHidden/>
              </w:rPr>
              <w:fldChar w:fldCharType="separate"/>
            </w:r>
            <w:r w:rsidRPr="008811E9">
              <w:rPr>
                <w:noProof/>
                <w:webHidden/>
              </w:rPr>
              <w:t>44</w:t>
            </w:r>
            <w:r w:rsidRPr="008811E9">
              <w:rPr>
                <w:noProof/>
                <w:webHidden/>
              </w:rPr>
              <w:fldChar w:fldCharType="end"/>
            </w:r>
          </w:hyperlink>
        </w:p>
        <w:p w14:paraId="3F17CD62" w14:textId="5AE11AB3" w:rsidR="008811E9" w:rsidRPr="008811E9" w:rsidRDefault="008811E9">
          <w:pPr>
            <w:pStyle w:val="TDC3"/>
            <w:tabs>
              <w:tab w:val="left" w:pos="1200"/>
              <w:tab w:val="right" w:leader="dot" w:pos="8544"/>
            </w:tabs>
            <w:rPr>
              <w:rFonts w:eastAsiaTheme="minorEastAsia" w:cstheme="minorBidi"/>
              <w:i w:val="0"/>
              <w:iCs w:val="0"/>
              <w:noProof/>
              <w:kern w:val="2"/>
              <w:sz w:val="24"/>
              <w:szCs w:val="24"/>
              <w:lang w:eastAsia="es-CL"/>
              <w14:ligatures w14:val="standardContextual"/>
            </w:rPr>
          </w:pPr>
          <w:hyperlink w:anchor="_Toc215703390" w:history="1">
            <w:r w:rsidRPr="008811E9">
              <w:rPr>
                <w:rStyle w:val="Hipervnculo"/>
                <w:rFonts w:ascii="Palatino Linotype" w:hAnsi="Palatino Linotype"/>
                <w:noProof/>
                <w:color w:val="auto"/>
              </w:rPr>
              <w:t>4.2.3</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Gestión de hallazgos y brechas</w:t>
            </w:r>
            <w:r w:rsidRPr="008811E9">
              <w:rPr>
                <w:noProof/>
                <w:webHidden/>
              </w:rPr>
              <w:tab/>
            </w:r>
            <w:r w:rsidRPr="008811E9">
              <w:rPr>
                <w:noProof/>
                <w:webHidden/>
              </w:rPr>
              <w:fldChar w:fldCharType="begin"/>
            </w:r>
            <w:r w:rsidRPr="008811E9">
              <w:rPr>
                <w:noProof/>
                <w:webHidden/>
              </w:rPr>
              <w:instrText xml:space="preserve"> PAGEREF _Toc215703390 \h </w:instrText>
            </w:r>
            <w:r w:rsidRPr="008811E9">
              <w:rPr>
                <w:noProof/>
                <w:webHidden/>
              </w:rPr>
            </w:r>
            <w:r w:rsidRPr="008811E9">
              <w:rPr>
                <w:noProof/>
                <w:webHidden/>
              </w:rPr>
              <w:fldChar w:fldCharType="separate"/>
            </w:r>
            <w:r w:rsidRPr="008811E9">
              <w:rPr>
                <w:noProof/>
                <w:webHidden/>
              </w:rPr>
              <w:t>46</w:t>
            </w:r>
            <w:r w:rsidRPr="008811E9">
              <w:rPr>
                <w:noProof/>
                <w:webHidden/>
              </w:rPr>
              <w:fldChar w:fldCharType="end"/>
            </w:r>
          </w:hyperlink>
        </w:p>
        <w:p w14:paraId="0F2EF1E2" w14:textId="51C925E0" w:rsidR="008811E9" w:rsidRPr="008811E9" w:rsidRDefault="008811E9">
          <w:pPr>
            <w:pStyle w:val="TDC3"/>
            <w:tabs>
              <w:tab w:val="left" w:pos="1200"/>
              <w:tab w:val="right" w:leader="dot" w:pos="8544"/>
            </w:tabs>
            <w:rPr>
              <w:rFonts w:eastAsiaTheme="minorEastAsia" w:cstheme="minorBidi"/>
              <w:i w:val="0"/>
              <w:iCs w:val="0"/>
              <w:noProof/>
              <w:kern w:val="2"/>
              <w:sz w:val="24"/>
              <w:szCs w:val="24"/>
              <w:lang w:eastAsia="es-CL"/>
              <w14:ligatures w14:val="standardContextual"/>
            </w:rPr>
          </w:pPr>
          <w:hyperlink w:anchor="_Toc215703391" w:history="1">
            <w:r w:rsidRPr="008811E9">
              <w:rPr>
                <w:rStyle w:val="Hipervnculo"/>
                <w:rFonts w:ascii="Palatino Linotype" w:hAnsi="Palatino Linotype"/>
                <w:noProof/>
                <w:color w:val="auto"/>
              </w:rPr>
              <w:t>4.2.4</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Flujo de procesos</w:t>
            </w:r>
            <w:r w:rsidRPr="008811E9">
              <w:rPr>
                <w:noProof/>
                <w:webHidden/>
              </w:rPr>
              <w:tab/>
            </w:r>
            <w:r w:rsidRPr="008811E9">
              <w:rPr>
                <w:noProof/>
                <w:webHidden/>
              </w:rPr>
              <w:fldChar w:fldCharType="begin"/>
            </w:r>
            <w:r w:rsidRPr="008811E9">
              <w:rPr>
                <w:noProof/>
                <w:webHidden/>
              </w:rPr>
              <w:instrText xml:space="preserve"> PAGEREF _Toc215703391 \h </w:instrText>
            </w:r>
            <w:r w:rsidRPr="008811E9">
              <w:rPr>
                <w:noProof/>
                <w:webHidden/>
              </w:rPr>
            </w:r>
            <w:r w:rsidRPr="008811E9">
              <w:rPr>
                <w:noProof/>
                <w:webHidden/>
              </w:rPr>
              <w:fldChar w:fldCharType="separate"/>
            </w:r>
            <w:r w:rsidRPr="008811E9">
              <w:rPr>
                <w:noProof/>
                <w:webHidden/>
              </w:rPr>
              <w:t>48</w:t>
            </w:r>
            <w:r w:rsidRPr="008811E9">
              <w:rPr>
                <w:noProof/>
                <w:webHidden/>
              </w:rPr>
              <w:fldChar w:fldCharType="end"/>
            </w:r>
          </w:hyperlink>
        </w:p>
        <w:p w14:paraId="1702374E" w14:textId="2FB72B4D" w:rsidR="008811E9" w:rsidRPr="008811E9" w:rsidRDefault="008811E9">
          <w:pPr>
            <w:pStyle w:val="TDC3"/>
            <w:tabs>
              <w:tab w:val="left" w:pos="1200"/>
              <w:tab w:val="right" w:leader="dot" w:pos="8544"/>
            </w:tabs>
            <w:rPr>
              <w:rFonts w:eastAsiaTheme="minorEastAsia" w:cstheme="minorBidi"/>
              <w:i w:val="0"/>
              <w:iCs w:val="0"/>
              <w:noProof/>
              <w:kern w:val="2"/>
              <w:sz w:val="24"/>
              <w:szCs w:val="24"/>
              <w:lang w:eastAsia="es-CL"/>
              <w14:ligatures w14:val="standardContextual"/>
            </w:rPr>
          </w:pPr>
          <w:hyperlink w:anchor="_Toc215703392" w:history="1">
            <w:r w:rsidRPr="008811E9">
              <w:rPr>
                <w:rStyle w:val="Hipervnculo"/>
                <w:rFonts w:ascii="Palatino Linotype" w:hAnsi="Palatino Linotype"/>
                <w:noProof/>
                <w:color w:val="auto"/>
              </w:rPr>
              <w:t>4.2.5</w:t>
            </w:r>
            <w:r w:rsidRPr="008811E9">
              <w:rPr>
                <w:rFonts w:eastAsiaTheme="minorEastAsia" w:cstheme="minorBidi"/>
                <w:i w:val="0"/>
                <w:iCs w:val="0"/>
                <w:noProof/>
                <w:kern w:val="2"/>
                <w:sz w:val="24"/>
                <w:szCs w:val="24"/>
                <w:lang w:eastAsia="es-CL"/>
                <w14:ligatures w14:val="standardContextual"/>
              </w:rPr>
              <w:tab/>
            </w:r>
            <w:r w:rsidRPr="008811E9">
              <w:rPr>
                <w:rStyle w:val="Hipervnculo"/>
                <w:rFonts w:ascii="Palatino Linotype" w:hAnsi="Palatino Linotype"/>
                <w:noProof/>
                <w:color w:val="auto"/>
              </w:rPr>
              <w:t>Identificación de riesgos del proyecto</w:t>
            </w:r>
            <w:r w:rsidRPr="008811E9">
              <w:rPr>
                <w:noProof/>
                <w:webHidden/>
              </w:rPr>
              <w:tab/>
            </w:r>
            <w:r w:rsidRPr="008811E9">
              <w:rPr>
                <w:noProof/>
                <w:webHidden/>
              </w:rPr>
              <w:fldChar w:fldCharType="begin"/>
            </w:r>
            <w:r w:rsidRPr="008811E9">
              <w:rPr>
                <w:noProof/>
                <w:webHidden/>
              </w:rPr>
              <w:instrText xml:space="preserve"> PAGEREF _Toc215703392 \h </w:instrText>
            </w:r>
            <w:r w:rsidRPr="008811E9">
              <w:rPr>
                <w:noProof/>
                <w:webHidden/>
              </w:rPr>
            </w:r>
            <w:r w:rsidRPr="008811E9">
              <w:rPr>
                <w:noProof/>
                <w:webHidden/>
              </w:rPr>
              <w:fldChar w:fldCharType="separate"/>
            </w:r>
            <w:r w:rsidRPr="008811E9">
              <w:rPr>
                <w:noProof/>
                <w:webHidden/>
              </w:rPr>
              <w:t>48</w:t>
            </w:r>
            <w:r w:rsidRPr="008811E9">
              <w:rPr>
                <w:noProof/>
                <w:webHidden/>
              </w:rPr>
              <w:fldChar w:fldCharType="end"/>
            </w:r>
          </w:hyperlink>
        </w:p>
        <w:p w14:paraId="4B107AC2" w14:textId="58359823" w:rsidR="008811E9" w:rsidRPr="008811E9" w:rsidRDefault="008811E9">
          <w:pPr>
            <w:pStyle w:val="TDC2"/>
            <w:tabs>
              <w:tab w:val="left" w:pos="960"/>
              <w:tab w:val="right" w:leader="dot" w:pos="8544"/>
            </w:tabs>
            <w:rPr>
              <w:rFonts w:eastAsiaTheme="minorEastAsia" w:cstheme="minorBidi"/>
              <w:smallCaps w:val="0"/>
              <w:noProof/>
              <w:kern w:val="2"/>
              <w:sz w:val="24"/>
              <w:szCs w:val="24"/>
              <w:lang w:eastAsia="es-CL"/>
              <w14:ligatures w14:val="standardContextual"/>
            </w:rPr>
          </w:pPr>
          <w:hyperlink w:anchor="_Toc215703393" w:history="1">
            <w:r w:rsidRPr="008811E9">
              <w:rPr>
                <w:rStyle w:val="Hipervnculo"/>
                <w:rFonts w:ascii="Palatino Linotype" w:hAnsi="Palatino Linotype"/>
                <w:noProof/>
                <w:color w:val="auto"/>
              </w:rPr>
              <w:t>4.3</w:t>
            </w:r>
            <w:r w:rsidRPr="008811E9">
              <w:rPr>
                <w:rFonts w:eastAsiaTheme="minorEastAsia" w:cstheme="minorBidi"/>
                <w:smallCaps w:val="0"/>
                <w:noProof/>
                <w:kern w:val="2"/>
                <w:sz w:val="24"/>
                <w:szCs w:val="24"/>
                <w:lang w:eastAsia="es-CL"/>
                <w14:ligatures w14:val="standardContextual"/>
              </w:rPr>
              <w:tab/>
            </w:r>
            <w:r w:rsidRPr="008811E9">
              <w:rPr>
                <w:rStyle w:val="Hipervnculo"/>
                <w:rFonts w:ascii="Palatino Linotype" w:hAnsi="Palatino Linotype"/>
                <w:noProof/>
                <w:color w:val="auto"/>
              </w:rPr>
              <w:t>Recomendaciones finales</w:t>
            </w:r>
            <w:r w:rsidRPr="008811E9">
              <w:rPr>
                <w:noProof/>
                <w:webHidden/>
              </w:rPr>
              <w:tab/>
            </w:r>
            <w:r w:rsidRPr="008811E9">
              <w:rPr>
                <w:noProof/>
                <w:webHidden/>
              </w:rPr>
              <w:fldChar w:fldCharType="begin"/>
            </w:r>
            <w:r w:rsidRPr="008811E9">
              <w:rPr>
                <w:noProof/>
                <w:webHidden/>
              </w:rPr>
              <w:instrText xml:space="preserve"> PAGEREF _Toc215703393 \h </w:instrText>
            </w:r>
            <w:r w:rsidRPr="008811E9">
              <w:rPr>
                <w:noProof/>
                <w:webHidden/>
              </w:rPr>
            </w:r>
            <w:r w:rsidRPr="008811E9">
              <w:rPr>
                <w:noProof/>
                <w:webHidden/>
              </w:rPr>
              <w:fldChar w:fldCharType="separate"/>
            </w:r>
            <w:r w:rsidRPr="008811E9">
              <w:rPr>
                <w:noProof/>
                <w:webHidden/>
              </w:rPr>
              <w:t>49</w:t>
            </w:r>
            <w:r w:rsidRPr="008811E9">
              <w:rPr>
                <w:noProof/>
                <w:webHidden/>
              </w:rPr>
              <w:fldChar w:fldCharType="end"/>
            </w:r>
          </w:hyperlink>
        </w:p>
        <w:p w14:paraId="524252FF" w14:textId="5FD2983E" w:rsidR="008811E9" w:rsidRPr="008811E9" w:rsidRDefault="008811E9">
          <w:pPr>
            <w:pStyle w:val="TDC2"/>
            <w:tabs>
              <w:tab w:val="left" w:pos="960"/>
              <w:tab w:val="right" w:leader="dot" w:pos="8544"/>
            </w:tabs>
            <w:rPr>
              <w:rFonts w:eastAsiaTheme="minorEastAsia" w:cstheme="minorBidi"/>
              <w:smallCaps w:val="0"/>
              <w:noProof/>
              <w:kern w:val="2"/>
              <w:sz w:val="24"/>
              <w:szCs w:val="24"/>
              <w:lang w:eastAsia="es-CL"/>
              <w14:ligatures w14:val="standardContextual"/>
            </w:rPr>
          </w:pPr>
          <w:hyperlink w:anchor="_Toc215703394" w:history="1">
            <w:r w:rsidRPr="008811E9">
              <w:rPr>
                <w:rStyle w:val="Hipervnculo"/>
                <w:rFonts w:ascii="Palatino Linotype" w:hAnsi="Palatino Linotype"/>
                <w:bCs/>
                <w:noProof/>
                <w:color w:val="auto"/>
              </w:rPr>
              <w:t>4.4</w:t>
            </w:r>
            <w:r w:rsidRPr="008811E9">
              <w:rPr>
                <w:rFonts w:eastAsiaTheme="minorEastAsia" w:cstheme="minorBidi"/>
                <w:smallCaps w:val="0"/>
                <w:noProof/>
                <w:kern w:val="2"/>
                <w:sz w:val="24"/>
                <w:szCs w:val="24"/>
                <w:lang w:eastAsia="es-CL"/>
                <w14:ligatures w14:val="standardContextual"/>
              </w:rPr>
              <w:tab/>
            </w:r>
            <w:r w:rsidRPr="008811E9">
              <w:rPr>
                <w:rStyle w:val="Hipervnculo"/>
                <w:rFonts w:ascii="Palatino Linotype" w:hAnsi="Palatino Linotype"/>
                <w:noProof/>
                <w:color w:val="auto"/>
              </w:rPr>
              <w:t>Ética y derechos</w:t>
            </w:r>
            <w:r w:rsidRPr="008811E9">
              <w:rPr>
                <w:noProof/>
                <w:webHidden/>
              </w:rPr>
              <w:tab/>
            </w:r>
            <w:r w:rsidRPr="008811E9">
              <w:rPr>
                <w:noProof/>
                <w:webHidden/>
              </w:rPr>
              <w:fldChar w:fldCharType="begin"/>
            </w:r>
            <w:r w:rsidRPr="008811E9">
              <w:rPr>
                <w:noProof/>
                <w:webHidden/>
              </w:rPr>
              <w:instrText xml:space="preserve"> PAGEREF _Toc215703394 \h </w:instrText>
            </w:r>
            <w:r w:rsidRPr="008811E9">
              <w:rPr>
                <w:noProof/>
                <w:webHidden/>
              </w:rPr>
            </w:r>
            <w:r w:rsidRPr="008811E9">
              <w:rPr>
                <w:noProof/>
                <w:webHidden/>
              </w:rPr>
              <w:fldChar w:fldCharType="separate"/>
            </w:r>
            <w:r w:rsidRPr="008811E9">
              <w:rPr>
                <w:noProof/>
                <w:webHidden/>
              </w:rPr>
              <w:t>50</w:t>
            </w:r>
            <w:r w:rsidRPr="008811E9">
              <w:rPr>
                <w:noProof/>
                <w:webHidden/>
              </w:rPr>
              <w:fldChar w:fldCharType="end"/>
            </w:r>
          </w:hyperlink>
        </w:p>
        <w:p w14:paraId="5576D767" w14:textId="5BA47B38" w:rsidR="008811E9" w:rsidRPr="008811E9" w:rsidRDefault="008811E9">
          <w:pPr>
            <w:pStyle w:val="TDC2"/>
            <w:tabs>
              <w:tab w:val="left" w:pos="960"/>
              <w:tab w:val="right" w:leader="dot" w:pos="8544"/>
            </w:tabs>
            <w:rPr>
              <w:rFonts w:eastAsiaTheme="minorEastAsia" w:cstheme="minorBidi"/>
              <w:smallCaps w:val="0"/>
              <w:noProof/>
              <w:kern w:val="2"/>
              <w:sz w:val="24"/>
              <w:szCs w:val="24"/>
              <w:lang w:eastAsia="es-CL"/>
              <w14:ligatures w14:val="standardContextual"/>
            </w:rPr>
          </w:pPr>
          <w:hyperlink w:anchor="_Toc215703395" w:history="1">
            <w:r w:rsidRPr="008811E9">
              <w:rPr>
                <w:rStyle w:val="Hipervnculo"/>
                <w:rFonts w:ascii="Palatino Linotype" w:hAnsi="Palatino Linotype"/>
                <w:noProof/>
                <w:color w:val="auto"/>
              </w:rPr>
              <w:t>4.5</w:t>
            </w:r>
            <w:r w:rsidRPr="008811E9">
              <w:rPr>
                <w:rFonts w:eastAsiaTheme="minorEastAsia" w:cstheme="minorBidi"/>
                <w:smallCaps w:val="0"/>
                <w:noProof/>
                <w:kern w:val="2"/>
                <w:sz w:val="24"/>
                <w:szCs w:val="24"/>
                <w:lang w:eastAsia="es-CL"/>
                <w14:ligatures w14:val="standardContextual"/>
              </w:rPr>
              <w:tab/>
            </w:r>
            <w:r w:rsidRPr="008811E9">
              <w:rPr>
                <w:rStyle w:val="Hipervnculo"/>
                <w:rFonts w:ascii="Palatino Linotype" w:hAnsi="Palatino Linotype"/>
                <w:noProof/>
                <w:color w:val="auto"/>
              </w:rPr>
              <w:t>Discusión de resultados</w:t>
            </w:r>
            <w:r w:rsidRPr="008811E9">
              <w:rPr>
                <w:noProof/>
                <w:webHidden/>
              </w:rPr>
              <w:tab/>
            </w:r>
            <w:r w:rsidRPr="008811E9">
              <w:rPr>
                <w:noProof/>
                <w:webHidden/>
              </w:rPr>
              <w:fldChar w:fldCharType="begin"/>
            </w:r>
            <w:r w:rsidRPr="008811E9">
              <w:rPr>
                <w:noProof/>
                <w:webHidden/>
              </w:rPr>
              <w:instrText xml:space="preserve"> PAGEREF _Toc215703395 \h </w:instrText>
            </w:r>
            <w:r w:rsidRPr="008811E9">
              <w:rPr>
                <w:noProof/>
                <w:webHidden/>
              </w:rPr>
            </w:r>
            <w:r w:rsidRPr="008811E9">
              <w:rPr>
                <w:noProof/>
                <w:webHidden/>
              </w:rPr>
              <w:fldChar w:fldCharType="separate"/>
            </w:r>
            <w:r w:rsidRPr="008811E9">
              <w:rPr>
                <w:noProof/>
                <w:webHidden/>
              </w:rPr>
              <w:t>50</w:t>
            </w:r>
            <w:r w:rsidRPr="008811E9">
              <w:rPr>
                <w:noProof/>
                <w:webHidden/>
              </w:rPr>
              <w:fldChar w:fldCharType="end"/>
            </w:r>
          </w:hyperlink>
        </w:p>
        <w:p w14:paraId="4B32714B" w14:textId="45C9DE02" w:rsidR="008811E9" w:rsidRPr="008811E9" w:rsidRDefault="008811E9">
          <w:pPr>
            <w:pStyle w:val="TDC1"/>
            <w:rPr>
              <w:rFonts w:asciiTheme="minorHAnsi" w:eastAsiaTheme="minorEastAsia" w:hAnsiTheme="minorHAnsi" w:cstheme="minorBidi"/>
              <w:b w:val="0"/>
              <w:bCs w:val="0"/>
              <w:smallCaps w:val="0"/>
              <w:kern w:val="2"/>
              <w:szCs w:val="24"/>
              <w:lang w:val="es-CL"/>
              <w14:ligatures w14:val="standardContextual"/>
            </w:rPr>
          </w:pPr>
          <w:hyperlink w:anchor="_Toc215703396" w:history="1">
            <w:r w:rsidRPr="008811E9">
              <w:rPr>
                <w:rStyle w:val="Hipervnculo"/>
                <w:rFonts w:ascii="Palatino Linotype" w:hAnsi="Palatino Linotype"/>
                <w:color w:val="auto"/>
              </w:rPr>
              <w:t>5</w:t>
            </w:r>
            <w:r w:rsidRPr="008811E9">
              <w:rPr>
                <w:rFonts w:asciiTheme="minorHAnsi" w:eastAsiaTheme="minorEastAsia" w:hAnsiTheme="minorHAnsi" w:cstheme="minorBidi"/>
                <w:b w:val="0"/>
                <w:bCs w:val="0"/>
                <w:smallCaps w:val="0"/>
                <w:kern w:val="2"/>
                <w:szCs w:val="24"/>
                <w:lang w:val="es-CL"/>
                <w14:ligatures w14:val="standardContextual"/>
              </w:rPr>
              <w:tab/>
            </w:r>
            <w:r w:rsidRPr="008811E9">
              <w:rPr>
                <w:rStyle w:val="Hipervnculo"/>
                <w:rFonts w:ascii="Palatino Linotype" w:hAnsi="Palatino Linotype"/>
                <w:color w:val="auto"/>
              </w:rPr>
              <w:t>CONCLUSIONES GENERALES</w:t>
            </w:r>
            <w:r w:rsidRPr="008811E9">
              <w:rPr>
                <w:webHidden/>
              </w:rPr>
              <w:tab/>
            </w:r>
            <w:r w:rsidRPr="008811E9">
              <w:rPr>
                <w:webHidden/>
              </w:rPr>
              <w:fldChar w:fldCharType="begin"/>
            </w:r>
            <w:r w:rsidRPr="008811E9">
              <w:rPr>
                <w:webHidden/>
              </w:rPr>
              <w:instrText xml:space="preserve"> PAGEREF _Toc215703396 \h </w:instrText>
            </w:r>
            <w:r w:rsidRPr="008811E9">
              <w:rPr>
                <w:webHidden/>
              </w:rPr>
            </w:r>
            <w:r w:rsidRPr="008811E9">
              <w:rPr>
                <w:webHidden/>
              </w:rPr>
              <w:fldChar w:fldCharType="separate"/>
            </w:r>
            <w:r w:rsidRPr="008811E9">
              <w:rPr>
                <w:webHidden/>
              </w:rPr>
              <w:t>51</w:t>
            </w:r>
            <w:r w:rsidRPr="008811E9">
              <w:rPr>
                <w:webHidden/>
              </w:rPr>
              <w:fldChar w:fldCharType="end"/>
            </w:r>
          </w:hyperlink>
        </w:p>
        <w:p w14:paraId="69313325" w14:textId="57299CE9" w:rsidR="008811E9" w:rsidRPr="008811E9" w:rsidRDefault="008811E9">
          <w:pPr>
            <w:pStyle w:val="TDC2"/>
            <w:tabs>
              <w:tab w:val="left" w:pos="960"/>
              <w:tab w:val="right" w:leader="dot" w:pos="8544"/>
            </w:tabs>
            <w:rPr>
              <w:rFonts w:eastAsiaTheme="minorEastAsia" w:cstheme="minorBidi"/>
              <w:smallCaps w:val="0"/>
              <w:noProof/>
              <w:kern w:val="2"/>
              <w:sz w:val="24"/>
              <w:szCs w:val="24"/>
              <w:lang w:eastAsia="es-CL"/>
              <w14:ligatures w14:val="standardContextual"/>
            </w:rPr>
          </w:pPr>
          <w:hyperlink w:anchor="_Toc215703397" w:history="1">
            <w:r w:rsidRPr="008811E9">
              <w:rPr>
                <w:rStyle w:val="Hipervnculo"/>
                <w:rFonts w:ascii="Palatino Linotype" w:hAnsi="Palatino Linotype"/>
                <w:noProof/>
                <w:color w:val="auto"/>
              </w:rPr>
              <w:t>5.1</w:t>
            </w:r>
            <w:r w:rsidRPr="008811E9">
              <w:rPr>
                <w:rFonts w:eastAsiaTheme="minorEastAsia" w:cstheme="minorBidi"/>
                <w:smallCaps w:val="0"/>
                <w:noProof/>
                <w:kern w:val="2"/>
                <w:sz w:val="24"/>
                <w:szCs w:val="24"/>
                <w:lang w:eastAsia="es-CL"/>
                <w14:ligatures w14:val="standardContextual"/>
              </w:rPr>
              <w:tab/>
            </w:r>
            <w:r w:rsidRPr="008811E9">
              <w:rPr>
                <w:rStyle w:val="Hipervnculo"/>
                <w:rFonts w:ascii="Palatino Linotype" w:hAnsi="Palatino Linotype"/>
                <w:noProof/>
                <w:color w:val="auto"/>
              </w:rPr>
              <w:t>Trabajos futuros</w:t>
            </w:r>
            <w:r w:rsidRPr="008811E9">
              <w:rPr>
                <w:noProof/>
                <w:webHidden/>
              </w:rPr>
              <w:tab/>
            </w:r>
            <w:r w:rsidRPr="008811E9">
              <w:rPr>
                <w:noProof/>
                <w:webHidden/>
              </w:rPr>
              <w:fldChar w:fldCharType="begin"/>
            </w:r>
            <w:r w:rsidRPr="008811E9">
              <w:rPr>
                <w:noProof/>
                <w:webHidden/>
              </w:rPr>
              <w:instrText xml:space="preserve"> PAGEREF _Toc215703397 \h </w:instrText>
            </w:r>
            <w:r w:rsidRPr="008811E9">
              <w:rPr>
                <w:noProof/>
                <w:webHidden/>
              </w:rPr>
            </w:r>
            <w:r w:rsidRPr="008811E9">
              <w:rPr>
                <w:noProof/>
                <w:webHidden/>
              </w:rPr>
              <w:fldChar w:fldCharType="separate"/>
            </w:r>
            <w:r w:rsidRPr="008811E9">
              <w:rPr>
                <w:noProof/>
                <w:webHidden/>
              </w:rPr>
              <w:t>53</w:t>
            </w:r>
            <w:r w:rsidRPr="008811E9">
              <w:rPr>
                <w:noProof/>
                <w:webHidden/>
              </w:rPr>
              <w:fldChar w:fldCharType="end"/>
            </w:r>
          </w:hyperlink>
        </w:p>
        <w:p w14:paraId="1F83F7AC" w14:textId="1ED09211" w:rsidR="008811E9" w:rsidRPr="008811E9" w:rsidRDefault="008811E9">
          <w:pPr>
            <w:pStyle w:val="TDC1"/>
            <w:rPr>
              <w:rFonts w:asciiTheme="minorHAnsi" w:eastAsiaTheme="minorEastAsia" w:hAnsiTheme="minorHAnsi" w:cstheme="minorBidi"/>
              <w:b w:val="0"/>
              <w:bCs w:val="0"/>
              <w:smallCaps w:val="0"/>
              <w:kern w:val="2"/>
              <w:szCs w:val="24"/>
              <w:lang w:val="es-CL"/>
              <w14:ligatures w14:val="standardContextual"/>
            </w:rPr>
          </w:pPr>
          <w:hyperlink w:anchor="_Toc215703398" w:history="1">
            <w:r w:rsidRPr="008811E9">
              <w:rPr>
                <w:rStyle w:val="Hipervnculo"/>
                <w:rFonts w:ascii="Palatino Linotype" w:hAnsi="Palatino Linotype"/>
                <w:color w:val="auto"/>
              </w:rPr>
              <w:t>6</w:t>
            </w:r>
            <w:r w:rsidRPr="008811E9">
              <w:rPr>
                <w:rFonts w:asciiTheme="minorHAnsi" w:eastAsiaTheme="minorEastAsia" w:hAnsiTheme="minorHAnsi" w:cstheme="minorBidi"/>
                <w:b w:val="0"/>
                <w:bCs w:val="0"/>
                <w:smallCaps w:val="0"/>
                <w:kern w:val="2"/>
                <w:szCs w:val="24"/>
                <w:lang w:val="es-CL"/>
                <w14:ligatures w14:val="standardContextual"/>
              </w:rPr>
              <w:tab/>
            </w:r>
            <w:r w:rsidRPr="008811E9">
              <w:rPr>
                <w:rStyle w:val="Hipervnculo"/>
                <w:rFonts w:ascii="Palatino Linotype" w:hAnsi="Palatino Linotype"/>
                <w:color w:val="auto"/>
              </w:rPr>
              <w:t>REFERENCIAS BIBLIOGRAFICAS</w:t>
            </w:r>
            <w:r w:rsidRPr="008811E9">
              <w:rPr>
                <w:webHidden/>
              </w:rPr>
              <w:tab/>
            </w:r>
            <w:r w:rsidRPr="008811E9">
              <w:rPr>
                <w:webHidden/>
              </w:rPr>
              <w:fldChar w:fldCharType="begin"/>
            </w:r>
            <w:r w:rsidRPr="008811E9">
              <w:rPr>
                <w:webHidden/>
              </w:rPr>
              <w:instrText xml:space="preserve"> PAGEREF _Toc215703398 \h </w:instrText>
            </w:r>
            <w:r w:rsidRPr="008811E9">
              <w:rPr>
                <w:webHidden/>
              </w:rPr>
            </w:r>
            <w:r w:rsidRPr="008811E9">
              <w:rPr>
                <w:webHidden/>
              </w:rPr>
              <w:fldChar w:fldCharType="separate"/>
            </w:r>
            <w:r w:rsidRPr="008811E9">
              <w:rPr>
                <w:webHidden/>
              </w:rPr>
              <w:t>54</w:t>
            </w:r>
            <w:r w:rsidRPr="008811E9">
              <w:rPr>
                <w:webHidden/>
              </w:rPr>
              <w:fldChar w:fldCharType="end"/>
            </w:r>
          </w:hyperlink>
        </w:p>
        <w:p w14:paraId="24C1442C" w14:textId="4F4E5510" w:rsidR="008811E9" w:rsidRPr="008811E9" w:rsidRDefault="008811E9">
          <w:pPr>
            <w:pStyle w:val="TDC1"/>
            <w:rPr>
              <w:rFonts w:asciiTheme="minorHAnsi" w:eastAsiaTheme="minorEastAsia" w:hAnsiTheme="minorHAnsi" w:cstheme="minorBidi"/>
              <w:b w:val="0"/>
              <w:bCs w:val="0"/>
              <w:smallCaps w:val="0"/>
              <w:kern w:val="2"/>
              <w:szCs w:val="24"/>
              <w:lang w:val="es-CL"/>
              <w14:ligatures w14:val="standardContextual"/>
            </w:rPr>
          </w:pPr>
          <w:hyperlink w:anchor="_Toc215703399" w:history="1">
            <w:r w:rsidRPr="008811E9">
              <w:rPr>
                <w:rStyle w:val="Hipervnculo"/>
                <w:rFonts w:ascii="Palatino Linotype" w:hAnsi="Palatino Linotype"/>
                <w:color w:val="auto"/>
              </w:rPr>
              <w:t>7</w:t>
            </w:r>
            <w:r w:rsidRPr="008811E9">
              <w:rPr>
                <w:rFonts w:asciiTheme="minorHAnsi" w:eastAsiaTheme="minorEastAsia" w:hAnsiTheme="minorHAnsi" w:cstheme="minorBidi"/>
                <w:b w:val="0"/>
                <w:bCs w:val="0"/>
                <w:smallCaps w:val="0"/>
                <w:kern w:val="2"/>
                <w:szCs w:val="24"/>
                <w:lang w:val="es-CL"/>
                <w14:ligatures w14:val="standardContextual"/>
              </w:rPr>
              <w:tab/>
            </w:r>
            <w:r w:rsidRPr="008811E9">
              <w:rPr>
                <w:rStyle w:val="Hipervnculo"/>
                <w:rFonts w:ascii="Palatino Linotype" w:hAnsi="Palatino Linotype"/>
                <w:color w:val="auto"/>
              </w:rPr>
              <w:t>ANEXO: REPORTE DE PLAGIO</w:t>
            </w:r>
            <w:r w:rsidRPr="008811E9">
              <w:rPr>
                <w:webHidden/>
              </w:rPr>
              <w:tab/>
            </w:r>
            <w:r w:rsidRPr="008811E9">
              <w:rPr>
                <w:webHidden/>
              </w:rPr>
              <w:fldChar w:fldCharType="begin"/>
            </w:r>
            <w:r w:rsidRPr="008811E9">
              <w:rPr>
                <w:webHidden/>
              </w:rPr>
              <w:instrText xml:space="preserve"> PAGEREF _Toc215703399 \h </w:instrText>
            </w:r>
            <w:r w:rsidRPr="008811E9">
              <w:rPr>
                <w:webHidden/>
              </w:rPr>
            </w:r>
            <w:r w:rsidRPr="008811E9">
              <w:rPr>
                <w:webHidden/>
              </w:rPr>
              <w:fldChar w:fldCharType="separate"/>
            </w:r>
            <w:r w:rsidRPr="008811E9">
              <w:rPr>
                <w:webHidden/>
              </w:rPr>
              <w:t>60</w:t>
            </w:r>
            <w:r w:rsidRPr="008811E9">
              <w:rPr>
                <w:webHidden/>
              </w:rPr>
              <w:fldChar w:fldCharType="end"/>
            </w:r>
          </w:hyperlink>
        </w:p>
        <w:p w14:paraId="3674021F" w14:textId="256118CA" w:rsidR="003F0DC1" w:rsidRPr="008811E9" w:rsidRDefault="003F0DC1" w:rsidP="00A40240">
          <w:pPr>
            <w:rPr>
              <w:rFonts w:ascii="Palatino Linotype" w:hAnsi="Palatino Linotype"/>
            </w:rPr>
          </w:pPr>
          <w:r w:rsidRPr="008811E9">
            <w:rPr>
              <w:rFonts w:ascii="Palatino Linotype" w:hAnsi="Palatino Linotype"/>
              <w:b/>
              <w:bCs/>
            </w:rPr>
            <w:fldChar w:fldCharType="end"/>
          </w:r>
        </w:p>
      </w:sdtContent>
    </w:sdt>
    <w:p w14:paraId="1808A7BC" w14:textId="1C155097" w:rsidR="004B367A" w:rsidRPr="008811E9" w:rsidRDefault="006C4B10" w:rsidP="00A40240">
      <w:pPr>
        <w:pStyle w:val="Sinespaciado"/>
        <w:spacing w:after="240"/>
        <w:rPr>
          <w:rFonts w:ascii="Palatino Linotype" w:hAnsi="Palatino Linotype" w:cstheme="minorHAnsi"/>
          <w:lang w:val="es-CL"/>
        </w:rPr>
      </w:pPr>
      <w:r w:rsidRPr="008811E9">
        <w:rPr>
          <w:rFonts w:ascii="Palatino Linotype" w:hAnsi="Palatino Linotype" w:cstheme="minorHAnsi"/>
          <w:b w:val="0"/>
          <w:lang w:val="es-CL"/>
        </w:rPr>
        <w:br w:type="page"/>
      </w:r>
    </w:p>
    <w:p w14:paraId="2373435F" w14:textId="7836BF0B" w:rsidR="00C21AF0" w:rsidRPr="008811E9" w:rsidRDefault="005D79BE" w:rsidP="00A40240">
      <w:pPr>
        <w:pStyle w:val="Ttulo1"/>
        <w:numPr>
          <w:ilvl w:val="0"/>
          <w:numId w:val="1"/>
        </w:numPr>
        <w:spacing w:after="240" w:line="240" w:lineRule="auto"/>
        <w:ind w:left="431" w:hanging="431"/>
        <w:rPr>
          <w:rFonts w:ascii="Palatino Linotype" w:hAnsi="Palatino Linotype"/>
          <w:szCs w:val="24"/>
        </w:rPr>
      </w:pPr>
      <w:bookmarkStart w:id="3" w:name="_Toc213321885"/>
      <w:bookmarkStart w:id="4" w:name="_Toc213321886"/>
      <w:bookmarkStart w:id="5" w:name="_Toc213321887"/>
      <w:bookmarkStart w:id="6" w:name="_Toc213321888"/>
      <w:bookmarkStart w:id="7" w:name="_Toc213321889"/>
      <w:bookmarkStart w:id="8" w:name="_Toc213321890"/>
      <w:bookmarkStart w:id="9" w:name="_Toc213321891"/>
      <w:bookmarkStart w:id="10" w:name="_Toc314612138"/>
      <w:bookmarkStart w:id="11" w:name="_Hlk200965770"/>
      <w:bookmarkStart w:id="12" w:name="_Toc215703333"/>
      <w:bookmarkEnd w:id="3"/>
      <w:bookmarkEnd w:id="4"/>
      <w:bookmarkEnd w:id="5"/>
      <w:bookmarkEnd w:id="6"/>
      <w:bookmarkEnd w:id="7"/>
      <w:bookmarkEnd w:id="8"/>
      <w:bookmarkEnd w:id="9"/>
      <w:r w:rsidRPr="008811E9">
        <w:rPr>
          <w:rFonts w:ascii="Palatino Linotype" w:hAnsi="Palatino Linotype"/>
          <w:szCs w:val="24"/>
        </w:rPr>
        <w:lastRenderedPageBreak/>
        <w:t>INTRODUC</w:t>
      </w:r>
      <w:r w:rsidR="00280F47" w:rsidRPr="008811E9">
        <w:rPr>
          <w:rFonts w:ascii="Palatino Linotype" w:hAnsi="Palatino Linotype"/>
          <w:szCs w:val="24"/>
        </w:rPr>
        <w:t>C</w:t>
      </w:r>
      <w:r w:rsidRPr="008811E9">
        <w:rPr>
          <w:rFonts w:ascii="Palatino Linotype" w:hAnsi="Palatino Linotype"/>
          <w:szCs w:val="24"/>
        </w:rPr>
        <w:t>IÓN</w:t>
      </w:r>
      <w:bookmarkEnd w:id="10"/>
      <w:bookmarkEnd w:id="12"/>
      <w:r w:rsidR="00510414" w:rsidRPr="008811E9">
        <w:rPr>
          <w:rFonts w:ascii="Palatino Linotype" w:hAnsi="Palatino Linotype"/>
          <w:szCs w:val="24"/>
        </w:rPr>
        <w:t xml:space="preserve"> </w:t>
      </w:r>
    </w:p>
    <w:p w14:paraId="5CF43F08" w14:textId="38ECA8ED" w:rsidR="002E49D3" w:rsidRPr="008811E9" w:rsidRDefault="002E49D3" w:rsidP="00A40240">
      <w:pPr>
        <w:spacing w:after="120"/>
        <w:jc w:val="both"/>
        <w:rPr>
          <w:rFonts w:ascii="Palatino Linotype" w:hAnsi="Palatino Linotype" w:cstheme="majorHAnsi"/>
          <w:shd w:val="clear" w:color="auto" w:fill="FFFFFF"/>
        </w:rPr>
      </w:pPr>
      <w:bookmarkStart w:id="13" w:name="_Hlk122097319"/>
      <w:bookmarkEnd w:id="11"/>
      <w:r w:rsidRPr="008811E9">
        <w:rPr>
          <w:rFonts w:ascii="Palatino Linotype" w:hAnsi="Palatino Linotype" w:cstheme="majorHAnsi"/>
          <w:shd w:val="clear" w:color="auto" w:fill="FFFFFF"/>
        </w:rPr>
        <w:t xml:space="preserve">La estabilidad del capital de inversión, que permanece durante la vida de la compañía y exige utilidades sin retorno fijo, otorga resiliencia financiera en contextos de crisis y presiona por una mejor gestión del riesgo y de la información pública (OECD, 2020). Esta exigencia ha elevado los estándares de gobernanza y divulgación para permitir decisiones racionales de asignación de capital. En ese marco, la identificación y evaluación de riesgos se vuelve crítica: la opacidad o insuficiencia informativa incrementa la incertidumbre, deteriora el horizonte de desempeño y encarece el costo de capital. </w:t>
      </w:r>
    </w:p>
    <w:p w14:paraId="0A01C281" w14:textId="72502604" w:rsidR="00667287" w:rsidRPr="008811E9" w:rsidRDefault="002E49D3" w:rsidP="00A40240">
      <w:p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Sin embargo, la auditoría externa tradicional, emblematizada por las “</w:t>
      </w:r>
      <w:proofErr w:type="spellStart"/>
      <w:r w:rsidRPr="008811E9">
        <w:rPr>
          <w:rFonts w:ascii="Palatino Linotype" w:hAnsi="Palatino Linotype" w:cstheme="majorHAnsi"/>
          <w:shd w:val="clear" w:color="auto" w:fill="FFFFFF"/>
        </w:rPr>
        <w:t>big</w:t>
      </w:r>
      <w:proofErr w:type="spellEnd"/>
      <w:r w:rsidRPr="008811E9">
        <w:rPr>
          <w:rFonts w:ascii="Palatino Linotype" w:hAnsi="Palatino Linotype" w:cstheme="majorHAnsi"/>
          <w:shd w:val="clear" w:color="auto" w:fill="FFFFFF"/>
        </w:rPr>
        <w:t xml:space="preserve"> </w:t>
      </w:r>
      <w:proofErr w:type="spellStart"/>
      <w:r w:rsidRPr="008811E9">
        <w:rPr>
          <w:rFonts w:ascii="Palatino Linotype" w:hAnsi="Palatino Linotype" w:cstheme="majorHAnsi"/>
          <w:shd w:val="clear" w:color="auto" w:fill="FFFFFF"/>
        </w:rPr>
        <w:t>four</w:t>
      </w:r>
      <w:proofErr w:type="spellEnd"/>
      <w:r w:rsidRPr="008811E9">
        <w:rPr>
          <w:rFonts w:ascii="Palatino Linotype" w:hAnsi="Palatino Linotype" w:cstheme="majorHAnsi"/>
          <w:shd w:val="clear" w:color="auto" w:fill="FFFFFF"/>
        </w:rPr>
        <w:t xml:space="preserve">”, ha mostrado límites frente a la complejidad operativa y a casos emblemáticos </w:t>
      </w:r>
      <w:r w:rsidR="00BE49C3" w:rsidRPr="008811E9">
        <w:rPr>
          <w:rFonts w:ascii="Palatino Linotype" w:hAnsi="Palatino Linotype" w:cstheme="majorHAnsi"/>
          <w:shd w:val="clear" w:color="auto" w:fill="FFFFFF"/>
        </w:rPr>
        <w:t xml:space="preserve">como </w:t>
      </w:r>
      <w:r w:rsidRPr="008811E9">
        <w:rPr>
          <w:rFonts w:ascii="Palatino Linotype" w:hAnsi="Palatino Linotype" w:cstheme="majorHAnsi"/>
          <w:shd w:val="clear" w:color="auto" w:fill="FFFFFF"/>
        </w:rPr>
        <w:t xml:space="preserve">por </w:t>
      </w:r>
      <w:r w:rsidR="00203686" w:rsidRPr="008811E9">
        <w:rPr>
          <w:rFonts w:ascii="Palatino Linotype" w:hAnsi="Palatino Linotype" w:cstheme="majorHAnsi"/>
          <w:shd w:val="clear" w:color="auto" w:fill="FFFFFF"/>
        </w:rPr>
        <w:t>ejemplo,</w:t>
      </w:r>
      <w:r w:rsidRPr="008811E9">
        <w:rPr>
          <w:rFonts w:ascii="Palatino Linotype" w:hAnsi="Palatino Linotype" w:cstheme="majorHAnsi"/>
          <w:shd w:val="clear" w:color="auto" w:fill="FFFFFF"/>
        </w:rPr>
        <w:t xml:space="preserve"> </w:t>
      </w:r>
      <w:r w:rsidR="0045639A" w:rsidRPr="008811E9">
        <w:rPr>
          <w:rFonts w:ascii="Palatino Linotype" w:hAnsi="Palatino Linotype" w:cstheme="majorHAnsi"/>
          <w:shd w:val="clear" w:color="auto" w:fill="FFFFFF"/>
        </w:rPr>
        <w:t>Wirecard</w:t>
      </w:r>
      <w:r w:rsidR="00BE49C3" w:rsidRPr="008811E9">
        <w:rPr>
          <w:rFonts w:ascii="Palatino Linotype" w:hAnsi="Palatino Linotype" w:cstheme="majorHAnsi"/>
          <w:shd w:val="clear" w:color="auto" w:fill="FFFFFF"/>
        </w:rPr>
        <w:t xml:space="preserve"> (</w:t>
      </w:r>
      <w:proofErr w:type="spellStart"/>
      <w:r w:rsidR="00BE49C3" w:rsidRPr="008811E9">
        <w:rPr>
          <w:rFonts w:ascii="Palatino Linotype" w:hAnsi="Palatino Linotype" w:cstheme="majorHAnsi"/>
          <w:shd w:val="clear" w:color="auto" w:fill="FFFFFF"/>
        </w:rPr>
        <w:t>McCrum</w:t>
      </w:r>
      <w:proofErr w:type="spellEnd"/>
      <w:r w:rsidR="00BE49C3" w:rsidRPr="008811E9">
        <w:rPr>
          <w:rFonts w:ascii="Palatino Linotype" w:hAnsi="Palatino Linotype" w:cstheme="majorHAnsi"/>
          <w:shd w:val="clear" w:color="auto" w:fill="FFFFFF"/>
        </w:rPr>
        <w:t>, 2020)</w:t>
      </w:r>
      <w:r w:rsidRPr="008811E9">
        <w:rPr>
          <w:rFonts w:ascii="Palatino Linotype" w:hAnsi="Palatino Linotype" w:cstheme="majorHAnsi"/>
          <w:shd w:val="clear" w:color="auto" w:fill="FFFFFF"/>
        </w:rPr>
        <w:t xml:space="preserve"> que </w:t>
      </w:r>
      <w:r w:rsidR="00667287" w:rsidRPr="008811E9">
        <w:rPr>
          <w:rFonts w:ascii="Palatino Linotype" w:hAnsi="Palatino Linotype" w:cstheme="majorHAnsi"/>
          <w:shd w:val="clear" w:color="auto" w:fill="FFFFFF"/>
        </w:rPr>
        <w:t>llevan a cuestionar el modelo mismo y su efectividad. En debate, si bien en una primera capa se centra en los agentes, alcanzando especialmente a los referentes principales en el mundo</w:t>
      </w:r>
      <w:r w:rsidR="00572636" w:rsidRPr="008811E9">
        <w:rPr>
          <w:rFonts w:ascii="Palatino Linotype" w:hAnsi="Palatino Linotype" w:cstheme="majorHAnsi"/>
          <w:shd w:val="clear" w:color="auto" w:fill="FFFFFF"/>
        </w:rPr>
        <w:t xml:space="preserve"> </w:t>
      </w:r>
      <w:r w:rsidR="00572636" w:rsidRPr="008811E9">
        <w:rPr>
          <w:rFonts w:ascii="Palatino Linotype" w:hAnsi="Palatino Linotype"/>
        </w:rPr>
        <w:t>(Deutsche Welle Español, 2022)</w:t>
      </w:r>
      <w:r w:rsidR="00667287" w:rsidRPr="008811E9">
        <w:rPr>
          <w:rFonts w:ascii="Palatino Linotype" w:hAnsi="Palatino Linotype" w:cstheme="majorHAnsi"/>
          <w:shd w:val="clear" w:color="auto" w:fill="FFFFFF"/>
        </w:rPr>
        <w:t>, su independencia</w:t>
      </w:r>
      <w:r w:rsidR="00572636" w:rsidRPr="008811E9">
        <w:rPr>
          <w:rFonts w:ascii="Palatino Linotype" w:hAnsi="Palatino Linotype"/>
        </w:rPr>
        <w:t xml:space="preserve"> (Trilleras Yara, 2022)</w:t>
      </w:r>
      <w:r w:rsidR="00667287" w:rsidRPr="008811E9">
        <w:rPr>
          <w:rFonts w:ascii="Palatino Linotype" w:hAnsi="Palatino Linotype" w:cstheme="majorHAnsi"/>
          <w:shd w:val="clear" w:color="auto" w:fill="FFFFFF"/>
        </w:rPr>
        <w:t>, conflictos de interés</w:t>
      </w:r>
      <w:r w:rsidR="00572636" w:rsidRPr="008811E9">
        <w:rPr>
          <w:rFonts w:ascii="Palatino Linotype" w:hAnsi="Palatino Linotype"/>
        </w:rPr>
        <w:t xml:space="preserve"> (Ramírez &amp; Rojas, 2019)</w:t>
      </w:r>
      <w:r w:rsidR="00667287" w:rsidRPr="008811E9">
        <w:rPr>
          <w:rFonts w:ascii="Palatino Linotype" w:hAnsi="Palatino Linotype" w:cstheme="majorHAnsi"/>
          <w:shd w:val="clear" w:color="auto" w:fill="FFFFFF"/>
        </w:rPr>
        <w:t xml:space="preserve"> y concentración</w:t>
      </w:r>
      <w:r w:rsidR="00572636" w:rsidRPr="008811E9">
        <w:rPr>
          <w:rFonts w:ascii="Palatino Linotype" w:hAnsi="Palatino Linotype"/>
        </w:rPr>
        <w:t xml:space="preserve"> (Navarrete Esparza &amp; Morales Parada, 2023)</w:t>
      </w:r>
      <w:r w:rsidR="00667287" w:rsidRPr="008811E9">
        <w:rPr>
          <w:rFonts w:ascii="Palatino Linotype" w:hAnsi="Palatino Linotype" w:cstheme="majorHAnsi"/>
          <w:shd w:val="clear" w:color="auto" w:fill="FFFFFF"/>
        </w:rPr>
        <w:t>. En un segundo tiempo, los cuestionamientos ya se extienden al modelo de auditoría propiamente tal</w:t>
      </w:r>
      <w:r w:rsidR="00572636" w:rsidRPr="008811E9">
        <w:rPr>
          <w:rFonts w:ascii="Palatino Linotype" w:hAnsi="Palatino Linotype"/>
        </w:rPr>
        <w:t xml:space="preserve"> (Jaramillo</w:t>
      </w:r>
      <w:r w:rsidR="00D453F1" w:rsidRPr="008811E9">
        <w:rPr>
          <w:rFonts w:ascii="Palatino Linotype" w:hAnsi="Palatino Linotype"/>
        </w:rPr>
        <w:t xml:space="preserve"> et. al. s.f.</w:t>
      </w:r>
      <w:r w:rsidR="00572636" w:rsidRPr="008811E9">
        <w:rPr>
          <w:rFonts w:ascii="Palatino Linotype" w:hAnsi="Palatino Linotype"/>
        </w:rPr>
        <w:t>)</w:t>
      </w:r>
      <w:r w:rsidR="00667287" w:rsidRPr="008811E9">
        <w:rPr>
          <w:rFonts w:ascii="Palatino Linotype" w:hAnsi="Palatino Linotype" w:cstheme="majorHAnsi"/>
          <w:shd w:val="clear" w:color="auto" w:fill="FFFFFF"/>
        </w:rPr>
        <w:t xml:space="preserve"> y el rol del auditor frente a la detección de fraudes o prácticas agresivas</w:t>
      </w:r>
      <w:r w:rsidR="00572636" w:rsidRPr="008811E9">
        <w:rPr>
          <w:rFonts w:ascii="Palatino Linotype" w:hAnsi="Palatino Linotype"/>
        </w:rPr>
        <w:t xml:space="preserve"> (Faura </w:t>
      </w:r>
      <w:proofErr w:type="spellStart"/>
      <w:r w:rsidR="00572636" w:rsidRPr="008811E9">
        <w:rPr>
          <w:rFonts w:ascii="Palatino Linotype" w:hAnsi="Palatino Linotype"/>
        </w:rPr>
        <w:t>Llimós</w:t>
      </w:r>
      <w:proofErr w:type="spellEnd"/>
      <w:r w:rsidR="00572636" w:rsidRPr="008811E9">
        <w:rPr>
          <w:rFonts w:ascii="Palatino Linotype" w:hAnsi="Palatino Linotype"/>
        </w:rPr>
        <w:t>, 2016)</w:t>
      </w:r>
      <w:r w:rsidR="00667287" w:rsidRPr="008811E9">
        <w:rPr>
          <w:rFonts w:ascii="Palatino Linotype" w:hAnsi="Palatino Linotype" w:cstheme="majorHAnsi"/>
          <w:shd w:val="clear" w:color="auto" w:fill="FFFFFF"/>
        </w:rPr>
        <w:t xml:space="preserve">. </w:t>
      </w:r>
    </w:p>
    <w:p w14:paraId="54D2BE5E" w14:textId="5DC85AAF" w:rsidR="002E49D3" w:rsidRPr="008811E9" w:rsidRDefault="00820D6A" w:rsidP="00A40240">
      <w:p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Además de respuestas tradicionales</w:t>
      </w:r>
      <w:r w:rsidR="00FF3E63" w:rsidRPr="008811E9">
        <w:rPr>
          <w:rFonts w:ascii="Palatino Linotype" w:hAnsi="Palatino Linotype"/>
        </w:rPr>
        <w:t xml:space="preserve"> (Unión Europea, 2014)</w:t>
      </w:r>
      <w:r w:rsidR="00BE49C3" w:rsidRPr="008811E9">
        <w:rPr>
          <w:rFonts w:ascii="Palatino Linotype" w:hAnsi="Palatino Linotype" w:cstheme="majorHAnsi"/>
          <w:shd w:val="clear" w:color="auto" w:fill="FFFFFF"/>
        </w:rPr>
        <w:t>,</w:t>
      </w:r>
      <w:r w:rsidRPr="008811E9">
        <w:rPr>
          <w:rFonts w:ascii="Palatino Linotype" w:hAnsi="Palatino Linotype" w:cstheme="majorHAnsi"/>
          <w:shd w:val="clear" w:color="auto" w:fill="FFFFFF"/>
        </w:rPr>
        <w:t xml:space="preserve"> l</w:t>
      </w:r>
      <w:r w:rsidR="002E49D3" w:rsidRPr="008811E9">
        <w:rPr>
          <w:rFonts w:ascii="Palatino Linotype" w:hAnsi="Palatino Linotype" w:cstheme="majorHAnsi"/>
          <w:shd w:val="clear" w:color="auto" w:fill="FFFFFF"/>
        </w:rPr>
        <w:t>a respuesta emergente</w:t>
      </w:r>
      <w:r w:rsidR="00FF3E63" w:rsidRPr="008811E9">
        <w:rPr>
          <w:rFonts w:ascii="Palatino Linotype" w:hAnsi="Palatino Linotype"/>
        </w:rPr>
        <w:t xml:space="preserve"> (Unión Europea, 2022)</w:t>
      </w:r>
      <w:r w:rsidR="002E49D3" w:rsidRPr="008811E9">
        <w:rPr>
          <w:rFonts w:ascii="Palatino Linotype" w:hAnsi="Palatino Linotype" w:cstheme="majorHAnsi"/>
          <w:shd w:val="clear" w:color="auto" w:fill="FFFFFF"/>
        </w:rPr>
        <w:t xml:space="preserve"> apunta a ampliar el perímetro de revisión hacia dimensiones ambientales, sociales y de gobernanza </w:t>
      </w:r>
      <w:r w:rsidR="00D453F1" w:rsidRPr="008811E9">
        <w:rPr>
          <w:rFonts w:ascii="Palatino Linotype" w:hAnsi="Palatino Linotype" w:cstheme="majorHAnsi"/>
          <w:shd w:val="clear" w:color="auto" w:fill="FFFFFF"/>
        </w:rPr>
        <w:t>(</w:t>
      </w:r>
      <w:r w:rsidR="00AF0DBA" w:rsidRPr="008811E9">
        <w:rPr>
          <w:rFonts w:ascii="Palatino Linotype" w:hAnsi="Palatino Linotype" w:cstheme="majorHAnsi"/>
          <w:shd w:val="clear" w:color="auto" w:fill="FFFFFF"/>
        </w:rPr>
        <w:t>ESG, por sus siglas en inglés)</w:t>
      </w:r>
      <w:r w:rsidR="002E49D3" w:rsidRPr="008811E9">
        <w:rPr>
          <w:rFonts w:ascii="Palatino Linotype" w:hAnsi="Palatino Linotype" w:cstheme="majorHAnsi"/>
          <w:shd w:val="clear" w:color="auto" w:fill="FFFFFF"/>
        </w:rPr>
        <w:t xml:space="preserve">) e incorporar explícitamente la exposición regulatoria del modelo de negocio. </w:t>
      </w:r>
      <w:r w:rsidRPr="008811E9">
        <w:rPr>
          <w:rFonts w:ascii="Palatino Linotype" w:hAnsi="Palatino Linotype" w:cstheme="majorHAnsi"/>
          <w:shd w:val="clear" w:color="auto" w:fill="FFFFFF"/>
        </w:rPr>
        <w:t>Cuando</w:t>
      </w:r>
      <w:r w:rsidR="002E49D3" w:rsidRPr="008811E9">
        <w:rPr>
          <w:rFonts w:ascii="Palatino Linotype" w:hAnsi="Palatino Linotype" w:cstheme="majorHAnsi"/>
          <w:shd w:val="clear" w:color="auto" w:fill="FFFFFF"/>
        </w:rPr>
        <w:t xml:space="preserve"> los riesgos por incumplimientos </w:t>
      </w:r>
      <w:r w:rsidRPr="008811E9">
        <w:rPr>
          <w:rFonts w:ascii="Palatino Linotype" w:hAnsi="Palatino Linotype" w:cstheme="majorHAnsi"/>
          <w:shd w:val="clear" w:color="auto" w:fill="FFFFFF"/>
        </w:rPr>
        <w:t xml:space="preserve">regulatorios </w:t>
      </w:r>
      <w:r w:rsidR="002E49D3" w:rsidRPr="008811E9">
        <w:rPr>
          <w:rFonts w:ascii="Palatino Linotype" w:hAnsi="Palatino Linotype" w:cstheme="majorHAnsi"/>
          <w:shd w:val="clear" w:color="auto" w:fill="FFFFFF"/>
        </w:rPr>
        <w:t>pueden traducirse en sanciones, restricciones productivas, pérdidas reputacionales y tensiones comunitarias, este ensanchamiento del foco es ineludible: comprender el desempeño financiero exige, de forma inseparable, comprender la</w:t>
      </w:r>
      <w:r w:rsidRPr="008811E9">
        <w:rPr>
          <w:rFonts w:ascii="Palatino Linotype" w:hAnsi="Palatino Linotype" w:cstheme="majorHAnsi"/>
          <w:shd w:val="clear" w:color="auto" w:fill="FFFFFF"/>
        </w:rPr>
        <w:t xml:space="preserve"> condición de cumplimiento regulatorio </w:t>
      </w:r>
      <w:r w:rsidR="002E49D3" w:rsidRPr="008811E9">
        <w:rPr>
          <w:rFonts w:ascii="Palatino Linotype" w:hAnsi="Palatino Linotype" w:cstheme="majorHAnsi"/>
          <w:shd w:val="clear" w:color="auto" w:fill="FFFFFF"/>
        </w:rPr>
        <w:t>que habilita o lo amenaza</w:t>
      </w:r>
      <w:r w:rsidRPr="008811E9">
        <w:rPr>
          <w:rFonts w:ascii="Palatino Linotype" w:hAnsi="Palatino Linotype" w:cstheme="majorHAnsi"/>
          <w:shd w:val="clear" w:color="auto" w:fill="FFFFFF"/>
        </w:rPr>
        <w:t xml:space="preserve"> la operación </w:t>
      </w:r>
      <w:r w:rsidR="00FF3E63" w:rsidRPr="008811E9">
        <w:rPr>
          <w:rFonts w:ascii="Palatino Linotype" w:hAnsi="Palatino Linotype" w:cstheme="majorHAnsi"/>
          <w:shd w:val="clear" w:color="auto" w:fill="FFFFFF"/>
        </w:rPr>
        <w:t xml:space="preserve">sostenible </w:t>
      </w:r>
      <w:r w:rsidRPr="008811E9">
        <w:rPr>
          <w:rFonts w:ascii="Palatino Linotype" w:hAnsi="Palatino Linotype" w:cstheme="majorHAnsi"/>
          <w:shd w:val="clear" w:color="auto" w:fill="FFFFFF"/>
        </w:rPr>
        <w:t>de cada compañía</w:t>
      </w:r>
      <w:r w:rsidR="002E49D3" w:rsidRPr="008811E9">
        <w:rPr>
          <w:rFonts w:ascii="Palatino Linotype" w:hAnsi="Palatino Linotype" w:cstheme="majorHAnsi"/>
          <w:shd w:val="clear" w:color="auto" w:fill="FFFFFF"/>
        </w:rPr>
        <w:t>.</w:t>
      </w:r>
    </w:p>
    <w:p w14:paraId="6D89E12C" w14:textId="77777777" w:rsidR="00FF3E63" w:rsidRPr="008811E9" w:rsidRDefault="00820D6A" w:rsidP="00A40240">
      <w:p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 xml:space="preserve">En este contexto, </w:t>
      </w:r>
      <w:r w:rsidR="003A1067" w:rsidRPr="008811E9">
        <w:rPr>
          <w:rFonts w:ascii="Palatino Linotype" w:hAnsi="Palatino Linotype" w:cstheme="majorHAnsi"/>
          <w:shd w:val="clear" w:color="auto" w:fill="FFFFFF"/>
        </w:rPr>
        <w:t xml:space="preserve">la industria salmonicultora chilena, intensiva en regulaciones ambientales, sanitarias y de uso territorial, </w:t>
      </w:r>
      <w:r w:rsidRPr="008811E9">
        <w:rPr>
          <w:rFonts w:ascii="Palatino Linotype" w:hAnsi="Palatino Linotype" w:cstheme="majorHAnsi"/>
          <w:shd w:val="clear" w:color="auto" w:fill="FFFFFF"/>
        </w:rPr>
        <w:t xml:space="preserve">alza su </w:t>
      </w:r>
      <w:r w:rsidR="003A1067" w:rsidRPr="008811E9">
        <w:rPr>
          <w:rFonts w:ascii="Palatino Linotype" w:hAnsi="Palatino Linotype" w:cstheme="majorHAnsi"/>
          <w:shd w:val="clear" w:color="auto" w:fill="FFFFFF"/>
        </w:rPr>
        <w:t>componente de cumplimiento regulatori</w:t>
      </w:r>
      <w:r w:rsidRPr="008811E9">
        <w:rPr>
          <w:rFonts w:ascii="Palatino Linotype" w:hAnsi="Palatino Linotype" w:cstheme="majorHAnsi"/>
          <w:shd w:val="clear" w:color="auto" w:fill="FFFFFF"/>
        </w:rPr>
        <w:t xml:space="preserve">a como algo </w:t>
      </w:r>
      <w:r w:rsidR="003A1067" w:rsidRPr="008811E9">
        <w:rPr>
          <w:rFonts w:ascii="Palatino Linotype" w:hAnsi="Palatino Linotype" w:cstheme="majorHAnsi"/>
          <w:shd w:val="clear" w:color="auto" w:fill="FFFFFF"/>
        </w:rPr>
        <w:t>especialmente sensible</w:t>
      </w:r>
      <w:r w:rsidRPr="008811E9">
        <w:rPr>
          <w:rFonts w:ascii="Palatino Linotype" w:hAnsi="Palatino Linotype" w:cstheme="majorHAnsi"/>
          <w:shd w:val="clear" w:color="auto" w:fill="FFFFFF"/>
        </w:rPr>
        <w:t xml:space="preserve"> que condiciona la continuidad operativa y la sostenibilidad de largo plazo. Por tanto, la</w:t>
      </w:r>
      <w:r w:rsidR="003A1067" w:rsidRPr="008811E9">
        <w:rPr>
          <w:rFonts w:ascii="Palatino Linotype" w:hAnsi="Palatino Linotype" w:cstheme="majorHAnsi"/>
          <w:shd w:val="clear" w:color="auto" w:fill="FFFFFF"/>
        </w:rPr>
        <w:t xml:space="preserve"> solidez </w:t>
      </w:r>
      <w:r w:rsidRPr="008811E9">
        <w:rPr>
          <w:rFonts w:ascii="Palatino Linotype" w:hAnsi="Palatino Linotype" w:cstheme="majorHAnsi"/>
          <w:shd w:val="clear" w:color="auto" w:fill="FFFFFF"/>
        </w:rPr>
        <w:t xml:space="preserve">de la información de cumplimiento es necesaria para </w:t>
      </w:r>
      <w:r w:rsidR="003A1067" w:rsidRPr="008811E9">
        <w:rPr>
          <w:rFonts w:ascii="Palatino Linotype" w:hAnsi="Palatino Linotype" w:cstheme="majorHAnsi"/>
          <w:shd w:val="clear" w:color="auto" w:fill="FFFFFF"/>
        </w:rPr>
        <w:t>sustenta</w:t>
      </w:r>
      <w:r w:rsidRPr="008811E9">
        <w:rPr>
          <w:rFonts w:ascii="Palatino Linotype" w:hAnsi="Palatino Linotype" w:cstheme="majorHAnsi"/>
          <w:shd w:val="clear" w:color="auto" w:fill="FFFFFF"/>
        </w:rPr>
        <w:t>r</w:t>
      </w:r>
      <w:r w:rsidR="003A1067" w:rsidRPr="008811E9">
        <w:rPr>
          <w:rFonts w:ascii="Palatino Linotype" w:hAnsi="Palatino Linotype" w:cstheme="majorHAnsi"/>
          <w:shd w:val="clear" w:color="auto" w:fill="FFFFFF"/>
        </w:rPr>
        <w:t xml:space="preserve"> la confianza de inversionistas</w:t>
      </w:r>
      <w:r w:rsidR="00FF3E63" w:rsidRPr="008811E9">
        <w:rPr>
          <w:rFonts w:ascii="Palatino Linotype" w:hAnsi="Palatino Linotype" w:cstheme="majorHAnsi"/>
          <w:shd w:val="clear" w:color="auto" w:fill="FFFFFF"/>
        </w:rPr>
        <w:t xml:space="preserve"> y mercados.</w:t>
      </w:r>
    </w:p>
    <w:p w14:paraId="0F22BC8E" w14:textId="62DDAEDB" w:rsidR="002E49D3" w:rsidRPr="008811E9" w:rsidRDefault="002E49D3" w:rsidP="00A40240">
      <w:p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lastRenderedPageBreak/>
        <w:t xml:space="preserve">Este trabajo propone, precisamente, una metodología de diseño e implementación de un modelo de seguimiento de cumplimiento regulatorio para la industria salmonicultora chilena, con énfasis en trazabilidad y </w:t>
      </w:r>
      <w:r w:rsidR="00820D6A" w:rsidRPr="008811E9">
        <w:rPr>
          <w:rFonts w:ascii="Palatino Linotype" w:hAnsi="Palatino Linotype" w:cstheme="majorHAnsi"/>
          <w:shd w:val="clear" w:color="auto" w:fill="FFFFFF"/>
        </w:rPr>
        <w:t>verificabilidad</w:t>
      </w:r>
      <w:r w:rsidRPr="008811E9">
        <w:rPr>
          <w:rFonts w:ascii="Palatino Linotype" w:hAnsi="Palatino Linotype" w:cstheme="majorHAnsi"/>
          <w:shd w:val="clear" w:color="auto" w:fill="FFFFFF"/>
        </w:rPr>
        <w:t xml:space="preserve"> de la gestión. El enfoque integra estándares de divulgación con una lectura del marco normativo aplicable al negocio, de modo que los estados financieros </w:t>
      </w:r>
      <w:r w:rsidR="00820D6A" w:rsidRPr="008811E9">
        <w:rPr>
          <w:rFonts w:ascii="Palatino Linotype" w:hAnsi="Palatino Linotype" w:cstheme="majorHAnsi"/>
          <w:shd w:val="clear" w:color="auto" w:fill="FFFFFF"/>
        </w:rPr>
        <w:t xml:space="preserve">puedan ser complementados </w:t>
      </w:r>
      <w:r w:rsidRPr="008811E9">
        <w:rPr>
          <w:rFonts w:ascii="Palatino Linotype" w:hAnsi="Palatino Linotype" w:cstheme="majorHAnsi"/>
          <w:shd w:val="clear" w:color="auto" w:fill="FFFFFF"/>
        </w:rPr>
        <w:t xml:space="preserve">con indicadores verificables de cumplimiento. </w:t>
      </w:r>
    </w:p>
    <w:p w14:paraId="37BA1F9E" w14:textId="7850F5B4" w:rsidR="00C4697F" w:rsidRPr="008811E9" w:rsidRDefault="00C4697F" w:rsidP="00A40240">
      <w:pPr>
        <w:jc w:val="left"/>
        <w:rPr>
          <w:rFonts w:ascii="Palatino Linotype" w:hAnsi="Palatino Linotype"/>
          <w:b/>
          <w:bCs/>
          <w:kern w:val="32"/>
          <w:shd w:val="clear" w:color="auto" w:fill="FFFFFF"/>
        </w:rPr>
      </w:pPr>
    </w:p>
    <w:p w14:paraId="4BBAD4A1" w14:textId="4250FB01" w:rsidR="00222B2E" w:rsidRPr="008811E9" w:rsidRDefault="004B355F" w:rsidP="00A40240">
      <w:pPr>
        <w:pStyle w:val="Ttulo1"/>
        <w:numPr>
          <w:ilvl w:val="0"/>
          <w:numId w:val="1"/>
        </w:numPr>
        <w:spacing w:after="240"/>
        <w:rPr>
          <w:rFonts w:ascii="Palatino Linotype" w:hAnsi="Palatino Linotype"/>
          <w:szCs w:val="24"/>
          <w:shd w:val="clear" w:color="auto" w:fill="FFFFFF"/>
        </w:rPr>
      </w:pPr>
      <w:bookmarkStart w:id="14" w:name="_Toc215703334"/>
      <w:r w:rsidRPr="008811E9">
        <w:rPr>
          <w:rFonts w:ascii="Palatino Linotype" w:hAnsi="Palatino Linotype"/>
          <w:szCs w:val="24"/>
          <w:shd w:val="clear" w:color="auto" w:fill="FFFFFF"/>
        </w:rPr>
        <w:t>MARCO TEÓRICO</w:t>
      </w:r>
      <w:bookmarkEnd w:id="14"/>
    </w:p>
    <w:p w14:paraId="6A079C6B" w14:textId="46C60CB6" w:rsidR="004B355F" w:rsidRPr="008811E9" w:rsidRDefault="00BE44D0" w:rsidP="00A40240">
      <w:p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 xml:space="preserve">A </w:t>
      </w:r>
      <w:r w:rsidR="00EC124B" w:rsidRPr="008811E9">
        <w:rPr>
          <w:rFonts w:ascii="Palatino Linotype" w:hAnsi="Palatino Linotype" w:cstheme="majorHAnsi"/>
          <w:shd w:val="clear" w:color="auto" w:fill="FFFFFF"/>
        </w:rPr>
        <w:t>continuación,</w:t>
      </w:r>
      <w:r w:rsidRPr="008811E9">
        <w:rPr>
          <w:rFonts w:ascii="Palatino Linotype" w:hAnsi="Palatino Linotype" w:cstheme="majorHAnsi"/>
          <w:shd w:val="clear" w:color="auto" w:fill="FFFFFF"/>
        </w:rPr>
        <w:t xml:space="preserve"> se dará cuenta de una breve revisión bibliográfica de distintos conceptos que inspiran y sostienen la conceptualización</w:t>
      </w:r>
      <w:r w:rsidR="009C0387" w:rsidRPr="008811E9">
        <w:rPr>
          <w:rFonts w:ascii="Palatino Linotype" w:hAnsi="Palatino Linotype" w:cstheme="majorHAnsi"/>
          <w:shd w:val="clear" w:color="auto" w:fill="FFFFFF"/>
        </w:rPr>
        <w:t xml:space="preserve"> y </w:t>
      </w:r>
      <w:r w:rsidRPr="008811E9">
        <w:rPr>
          <w:rFonts w:ascii="Palatino Linotype" w:hAnsi="Palatino Linotype" w:cstheme="majorHAnsi"/>
          <w:shd w:val="clear" w:color="auto" w:fill="FFFFFF"/>
        </w:rPr>
        <w:t>diseño del modelo de seguimiento de cumplimiento regulatorio, aplicado a la industria salmonicultora</w:t>
      </w:r>
      <w:r w:rsidR="00F34B08" w:rsidRPr="008811E9">
        <w:rPr>
          <w:rFonts w:ascii="Palatino Linotype" w:hAnsi="Palatino Linotype" w:cstheme="majorHAnsi"/>
          <w:shd w:val="clear" w:color="auto" w:fill="FFFFFF"/>
        </w:rPr>
        <w:t xml:space="preserve"> chilena</w:t>
      </w:r>
      <w:r w:rsidRPr="008811E9">
        <w:rPr>
          <w:rFonts w:ascii="Palatino Linotype" w:hAnsi="Palatino Linotype" w:cstheme="majorHAnsi"/>
          <w:shd w:val="clear" w:color="auto" w:fill="FFFFFF"/>
        </w:rPr>
        <w:t>.</w:t>
      </w:r>
    </w:p>
    <w:p w14:paraId="1386D139" w14:textId="309D2481" w:rsidR="006A4BDD" w:rsidRPr="008811E9" w:rsidRDefault="006A4BDD" w:rsidP="00A40240">
      <w:pPr>
        <w:spacing w:before="240" w:after="120"/>
        <w:jc w:val="both"/>
        <w:rPr>
          <w:rFonts w:ascii="Palatino Linotype" w:hAnsi="Palatino Linotype" w:cstheme="majorHAnsi"/>
          <w:bCs/>
          <w:i/>
          <w:iCs/>
          <w:shd w:val="clear" w:color="auto" w:fill="FFFFFF"/>
        </w:rPr>
      </w:pPr>
      <w:r w:rsidRPr="008811E9">
        <w:rPr>
          <w:rFonts w:ascii="Palatino Linotype" w:hAnsi="Palatino Linotype" w:cstheme="majorHAnsi"/>
          <w:b/>
          <w:bCs/>
          <w:i/>
          <w:iCs/>
          <w:shd w:val="clear" w:color="auto" w:fill="FFFFFF"/>
        </w:rPr>
        <w:t>Gobernanza (</w:t>
      </w:r>
      <w:proofErr w:type="spellStart"/>
      <w:r w:rsidRPr="008811E9">
        <w:rPr>
          <w:rFonts w:ascii="Palatino Linotype" w:hAnsi="Palatino Linotype" w:cstheme="majorHAnsi"/>
          <w:b/>
          <w:bCs/>
          <w:i/>
          <w:iCs/>
          <w:shd w:val="clear" w:color="auto" w:fill="FFFFFF"/>
        </w:rPr>
        <w:t>governance</w:t>
      </w:r>
      <w:proofErr w:type="spellEnd"/>
      <w:r w:rsidRPr="008811E9">
        <w:rPr>
          <w:rFonts w:ascii="Palatino Linotype" w:hAnsi="Palatino Linotype" w:cstheme="majorHAnsi"/>
          <w:b/>
          <w:bCs/>
          <w:i/>
          <w:iCs/>
          <w:shd w:val="clear" w:color="auto" w:fill="FFFFFF"/>
        </w:rPr>
        <w:t>)</w:t>
      </w:r>
    </w:p>
    <w:p w14:paraId="3FDA9DD7" w14:textId="4D30D501" w:rsidR="00FF3E63" w:rsidRPr="008811E9" w:rsidRDefault="00F34B08" w:rsidP="00A40240">
      <w:p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S</w:t>
      </w:r>
      <w:r w:rsidR="00FF3E63" w:rsidRPr="008811E9">
        <w:rPr>
          <w:rFonts w:ascii="Palatino Linotype" w:hAnsi="Palatino Linotype" w:cstheme="majorHAnsi"/>
          <w:shd w:val="clear" w:color="auto" w:fill="FFFFFF"/>
        </w:rPr>
        <w:t>iguiendo a</w:t>
      </w:r>
      <w:r w:rsidR="00B02B8B" w:rsidRPr="008811E9">
        <w:rPr>
          <w:rFonts w:ascii="Palatino Linotype" w:hAnsi="Palatino Linotype" w:cstheme="majorHAnsi"/>
          <w:shd w:val="clear" w:color="auto" w:fill="FFFFFF"/>
        </w:rPr>
        <w:t xml:space="preserve"> la OECD (2023), </w:t>
      </w:r>
      <w:r w:rsidR="00FF3E63" w:rsidRPr="008811E9">
        <w:rPr>
          <w:rFonts w:ascii="Palatino Linotype" w:hAnsi="Palatino Linotype" w:cstheme="majorHAnsi"/>
          <w:shd w:val="clear" w:color="auto" w:fill="FFFFFF"/>
        </w:rPr>
        <w:t xml:space="preserve">entendemos gobernanza </w:t>
      </w:r>
      <w:r w:rsidR="00B02B8B" w:rsidRPr="008811E9">
        <w:rPr>
          <w:rFonts w:ascii="Palatino Linotype" w:hAnsi="Palatino Linotype" w:cstheme="majorHAnsi"/>
          <w:shd w:val="clear" w:color="auto" w:fill="FFFFFF"/>
        </w:rPr>
        <w:t xml:space="preserve">como gobierno corporativo: </w:t>
      </w:r>
      <w:r w:rsidR="00FF3E63" w:rsidRPr="008811E9">
        <w:rPr>
          <w:rFonts w:ascii="Palatino Linotype" w:hAnsi="Palatino Linotype" w:cstheme="majorHAnsi"/>
          <w:shd w:val="clear" w:color="auto" w:fill="FFFFFF"/>
        </w:rPr>
        <w:t xml:space="preserve">esto es, </w:t>
      </w:r>
      <w:r w:rsidR="00B02B8B" w:rsidRPr="008811E9">
        <w:rPr>
          <w:rFonts w:ascii="Palatino Linotype" w:hAnsi="Palatino Linotype" w:cstheme="majorHAnsi"/>
          <w:shd w:val="clear" w:color="auto" w:fill="FFFFFF"/>
        </w:rPr>
        <w:t>el entramado de relaciones entre alta dirección</w:t>
      </w:r>
      <w:r w:rsidR="00FF3E63" w:rsidRPr="008811E9">
        <w:rPr>
          <w:rFonts w:ascii="Palatino Linotype" w:hAnsi="Palatino Linotype" w:cstheme="majorHAnsi"/>
          <w:shd w:val="clear" w:color="auto" w:fill="FFFFFF"/>
        </w:rPr>
        <w:t xml:space="preserve"> y la compañía</w:t>
      </w:r>
      <w:r w:rsidR="00B02B8B" w:rsidRPr="008811E9">
        <w:rPr>
          <w:rFonts w:ascii="Palatino Linotype" w:hAnsi="Palatino Linotype" w:cstheme="majorHAnsi"/>
          <w:shd w:val="clear" w:color="auto" w:fill="FFFFFF"/>
        </w:rPr>
        <w:t>,</w:t>
      </w:r>
      <w:r w:rsidR="00FF3E63" w:rsidRPr="008811E9">
        <w:rPr>
          <w:rFonts w:ascii="Palatino Linotype" w:hAnsi="Palatino Linotype" w:cstheme="majorHAnsi"/>
          <w:shd w:val="clear" w:color="auto" w:fill="FFFFFF"/>
        </w:rPr>
        <w:t xml:space="preserve"> su</w:t>
      </w:r>
      <w:r w:rsidR="00B02B8B" w:rsidRPr="008811E9">
        <w:rPr>
          <w:rFonts w:ascii="Palatino Linotype" w:hAnsi="Palatino Linotype" w:cstheme="majorHAnsi"/>
          <w:shd w:val="clear" w:color="auto" w:fill="FFFFFF"/>
        </w:rPr>
        <w:t xml:space="preserve"> directorio, accionistas y grupos de interés, junto con </w:t>
      </w:r>
      <w:r w:rsidR="00FF3E63" w:rsidRPr="008811E9">
        <w:rPr>
          <w:rFonts w:ascii="Palatino Linotype" w:hAnsi="Palatino Linotype" w:cstheme="majorHAnsi"/>
          <w:shd w:val="clear" w:color="auto" w:fill="FFFFFF"/>
        </w:rPr>
        <w:t xml:space="preserve">el entramado </w:t>
      </w:r>
      <w:r w:rsidR="00B02B8B" w:rsidRPr="008811E9">
        <w:rPr>
          <w:rFonts w:ascii="Palatino Linotype" w:hAnsi="Palatino Linotype" w:cstheme="majorHAnsi"/>
          <w:shd w:val="clear" w:color="auto" w:fill="FFFFFF"/>
        </w:rPr>
        <w:t>de estructuras y sistemas que orientan la organización</w:t>
      </w:r>
      <w:r w:rsidR="00FF3E63" w:rsidRPr="008811E9">
        <w:rPr>
          <w:rFonts w:ascii="Palatino Linotype" w:hAnsi="Palatino Linotype" w:cstheme="majorHAnsi"/>
          <w:shd w:val="clear" w:color="auto" w:fill="FFFFFF"/>
        </w:rPr>
        <w:t xml:space="preserve">, </w:t>
      </w:r>
      <w:r w:rsidR="00B02B8B" w:rsidRPr="008811E9">
        <w:rPr>
          <w:rFonts w:ascii="Palatino Linotype" w:hAnsi="Palatino Linotype" w:cstheme="majorHAnsi"/>
          <w:shd w:val="clear" w:color="auto" w:fill="FFFFFF"/>
        </w:rPr>
        <w:t>fija objetivos, define los medios para alcanzarlos y establece mecanismos de monitoreo del desempeño, garantizando coherencia estratégica, control interno y rendición de cuentas.</w:t>
      </w:r>
    </w:p>
    <w:p w14:paraId="46C298FA" w14:textId="45240F2E" w:rsidR="00F34B08" w:rsidRPr="008811E9" w:rsidRDefault="00B02B8B" w:rsidP="00A40240">
      <w:p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En este contexto, la gestión de riesgos ambientales, sociales y de gobernanza (ESG) ha adquirido centralidad como indicador de resiliencia y desempeño en entornos de alta incertidumbre</w:t>
      </w:r>
      <w:r w:rsidR="00A25F86" w:rsidRPr="008811E9">
        <w:rPr>
          <w:rFonts w:ascii="Palatino Linotype" w:hAnsi="Palatino Linotype"/>
        </w:rPr>
        <w:t xml:space="preserve"> (Wang</w:t>
      </w:r>
      <w:r w:rsidR="0033447E" w:rsidRPr="008811E9">
        <w:rPr>
          <w:rFonts w:ascii="Palatino Linotype" w:hAnsi="Palatino Linotype"/>
        </w:rPr>
        <w:t xml:space="preserve"> et al., </w:t>
      </w:r>
      <w:r w:rsidR="00A25F86" w:rsidRPr="008811E9">
        <w:rPr>
          <w:rFonts w:ascii="Palatino Linotype" w:hAnsi="Palatino Linotype"/>
        </w:rPr>
        <w:t>2023)</w:t>
      </w:r>
      <w:r w:rsidRPr="008811E9">
        <w:rPr>
          <w:rFonts w:ascii="Palatino Linotype" w:hAnsi="Palatino Linotype" w:cstheme="majorHAnsi"/>
          <w:shd w:val="clear" w:color="auto" w:fill="FFFFFF"/>
        </w:rPr>
        <w:t>. Sin embargo, este trabajo cuestiona la lectura de ESG como “nuevo” foco paralelo a los problemas clásicos de cumplimiento y alineamiento. En cambio, propone una secuencia de madurez: el cumplimiento normativo constituye el umbral “higiénico” de la gobernanza; sobre esta base se consolidan cumplimientos ambientales específicos, luego estándares certificables (</w:t>
      </w:r>
      <w:r w:rsidR="00483118" w:rsidRPr="008811E9">
        <w:rPr>
          <w:rFonts w:ascii="Palatino Linotype" w:hAnsi="Palatino Linotype" w:cstheme="majorHAnsi"/>
          <w:shd w:val="clear" w:color="auto" w:fill="FFFFFF"/>
        </w:rPr>
        <w:t>por ejemplo:</w:t>
      </w:r>
      <w:r w:rsidRPr="008811E9">
        <w:rPr>
          <w:rFonts w:ascii="Palatino Linotype" w:hAnsi="Palatino Linotype" w:cstheme="majorHAnsi"/>
          <w:shd w:val="clear" w:color="auto" w:fill="FFFFFF"/>
        </w:rPr>
        <w:t xml:space="preserve"> huellas y sellos), y finalmente los marcos ESG y ODS </w:t>
      </w:r>
      <w:r w:rsidR="00AF0DBA" w:rsidRPr="008811E9">
        <w:rPr>
          <w:rFonts w:ascii="Palatino Linotype" w:hAnsi="Palatino Linotype" w:cstheme="majorHAnsi"/>
          <w:shd w:val="clear" w:color="auto" w:fill="FFFFFF"/>
        </w:rPr>
        <w:t>(</w:t>
      </w:r>
      <w:r w:rsidR="00AF0DBA" w:rsidRPr="008811E9">
        <w:rPr>
          <w:rFonts w:ascii="Palatino Linotype" w:hAnsi="Palatino Linotype" w:cstheme="majorHAnsi"/>
          <w:shd w:val="clear" w:color="auto" w:fill="FFFFFF"/>
        </w:rPr>
        <w:t>Objetivos de Desarrollo Sostenible</w:t>
      </w:r>
      <w:r w:rsidR="00AF0DBA" w:rsidRPr="008811E9">
        <w:rPr>
          <w:rFonts w:ascii="Palatino Linotype" w:hAnsi="Palatino Linotype" w:cstheme="majorHAnsi"/>
          <w:shd w:val="clear" w:color="auto" w:fill="FFFFFF"/>
        </w:rPr>
        <w:t>)</w:t>
      </w:r>
      <w:r w:rsidR="00AF0DBA" w:rsidRPr="008811E9">
        <w:rPr>
          <w:rFonts w:ascii="Palatino Linotype" w:hAnsi="Palatino Linotype" w:cstheme="majorHAnsi"/>
          <w:shd w:val="clear" w:color="auto" w:fill="FFFFFF"/>
        </w:rPr>
        <w:t xml:space="preserve"> </w:t>
      </w:r>
      <w:r w:rsidRPr="008811E9">
        <w:rPr>
          <w:rFonts w:ascii="Palatino Linotype" w:hAnsi="Palatino Linotype" w:cstheme="majorHAnsi"/>
          <w:shd w:val="clear" w:color="auto" w:fill="FFFFFF"/>
        </w:rPr>
        <w:t>como cúspide que expresa sofisticación organizacional en la gestión integral del riesgo.</w:t>
      </w:r>
    </w:p>
    <w:p w14:paraId="27D6628D" w14:textId="63890AE6" w:rsidR="00F34B08" w:rsidRPr="008811E9" w:rsidRDefault="00B02B8B" w:rsidP="00A40240">
      <w:p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 xml:space="preserve">Denominamos “gobernanza para la sostenibilidad” a </w:t>
      </w:r>
      <w:r w:rsidR="00B441E6" w:rsidRPr="008811E9">
        <w:rPr>
          <w:rFonts w:ascii="Palatino Linotype" w:hAnsi="Palatino Linotype" w:cstheme="majorHAnsi"/>
          <w:shd w:val="clear" w:color="auto" w:fill="FFFFFF"/>
        </w:rPr>
        <w:t xml:space="preserve">esa </w:t>
      </w:r>
      <w:r w:rsidRPr="008811E9">
        <w:rPr>
          <w:rFonts w:ascii="Palatino Linotype" w:hAnsi="Palatino Linotype" w:cstheme="majorHAnsi"/>
          <w:shd w:val="clear" w:color="auto" w:fill="FFFFFF"/>
        </w:rPr>
        <w:t xml:space="preserve">transición que, partiendo del cumplimiento legal mínimo, </w:t>
      </w:r>
      <w:r w:rsidR="00F34B08" w:rsidRPr="008811E9">
        <w:rPr>
          <w:rFonts w:ascii="Palatino Linotype" w:hAnsi="Palatino Linotype" w:cstheme="majorHAnsi"/>
          <w:shd w:val="clear" w:color="auto" w:fill="FFFFFF"/>
        </w:rPr>
        <w:t>tiene como cúspide</w:t>
      </w:r>
      <w:r w:rsidRPr="008811E9">
        <w:rPr>
          <w:rFonts w:ascii="Palatino Linotype" w:hAnsi="Palatino Linotype" w:cstheme="majorHAnsi"/>
          <w:shd w:val="clear" w:color="auto" w:fill="FFFFFF"/>
        </w:rPr>
        <w:t xml:space="preserve"> objetivos ESG/ODS</w:t>
      </w:r>
      <w:r w:rsidR="00F34B08" w:rsidRPr="008811E9">
        <w:rPr>
          <w:rFonts w:ascii="Palatino Linotype" w:hAnsi="Palatino Linotype" w:cstheme="majorHAnsi"/>
          <w:shd w:val="clear" w:color="auto" w:fill="FFFFFF"/>
        </w:rPr>
        <w:t>. S</w:t>
      </w:r>
      <w:r w:rsidRPr="008811E9">
        <w:rPr>
          <w:rFonts w:ascii="Palatino Linotype" w:hAnsi="Palatino Linotype" w:cstheme="majorHAnsi"/>
          <w:shd w:val="clear" w:color="auto" w:fill="FFFFFF"/>
        </w:rPr>
        <w:t xml:space="preserve">in perder </w:t>
      </w:r>
      <w:r w:rsidR="00F34B08" w:rsidRPr="008811E9">
        <w:rPr>
          <w:rFonts w:ascii="Palatino Linotype" w:hAnsi="Palatino Linotype" w:cstheme="majorHAnsi"/>
          <w:shd w:val="clear" w:color="auto" w:fill="FFFFFF"/>
        </w:rPr>
        <w:t>el</w:t>
      </w:r>
      <w:r w:rsidRPr="008811E9">
        <w:rPr>
          <w:rFonts w:ascii="Palatino Linotype" w:hAnsi="Palatino Linotype" w:cstheme="majorHAnsi"/>
          <w:shd w:val="clear" w:color="auto" w:fill="FFFFFF"/>
        </w:rPr>
        <w:t xml:space="preserve"> anclaje operativo</w:t>
      </w:r>
      <w:r w:rsidR="00F34B08" w:rsidRPr="008811E9">
        <w:rPr>
          <w:rFonts w:ascii="Palatino Linotype" w:hAnsi="Palatino Linotype" w:cstheme="majorHAnsi"/>
          <w:shd w:val="clear" w:color="auto" w:fill="FFFFFF"/>
        </w:rPr>
        <w:t xml:space="preserve"> de la gestión efectiva del riesgo regulatorio, expresado como la capacidad de una empresa de identificar e implementar los ajustes operacionales trazables y verificables, ante el cambio </w:t>
      </w:r>
      <w:r w:rsidR="00F34B08" w:rsidRPr="008811E9">
        <w:rPr>
          <w:rFonts w:ascii="Palatino Linotype" w:hAnsi="Palatino Linotype" w:cstheme="majorHAnsi"/>
          <w:shd w:val="clear" w:color="auto" w:fill="FFFFFF"/>
        </w:rPr>
        <w:lastRenderedPageBreak/>
        <w:t>normativo, su interpretación o las políticas de implementación, fiscalización y sanción.</w:t>
      </w:r>
    </w:p>
    <w:p w14:paraId="2CA5D83B" w14:textId="652F2CCB" w:rsidR="00B02B8B" w:rsidRPr="008811E9" w:rsidRDefault="00B02B8B" w:rsidP="00A40240">
      <w:p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 xml:space="preserve">Este enfoque exige </w:t>
      </w:r>
      <w:r w:rsidR="00F34B08" w:rsidRPr="008811E9">
        <w:rPr>
          <w:rFonts w:ascii="Palatino Linotype" w:hAnsi="Palatino Linotype" w:cstheme="majorHAnsi"/>
          <w:shd w:val="clear" w:color="auto" w:fill="FFFFFF"/>
        </w:rPr>
        <w:t xml:space="preserve">un </w:t>
      </w:r>
      <w:r w:rsidRPr="008811E9">
        <w:rPr>
          <w:rFonts w:ascii="Palatino Linotype" w:hAnsi="Palatino Linotype" w:cstheme="majorHAnsi"/>
          <w:shd w:val="clear" w:color="auto" w:fill="FFFFFF"/>
        </w:rPr>
        <w:t>rol activo de</w:t>
      </w:r>
      <w:r w:rsidR="00F34B08" w:rsidRPr="008811E9">
        <w:rPr>
          <w:rFonts w:ascii="Palatino Linotype" w:hAnsi="Palatino Linotype" w:cstheme="majorHAnsi"/>
          <w:shd w:val="clear" w:color="auto" w:fill="FFFFFF"/>
        </w:rPr>
        <w:t xml:space="preserve"> </w:t>
      </w:r>
      <w:r w:rsidRPr="008811E9">
        <w:rPr>
          <w:rFonts w:ascii="Palatino Linotype" w:hAnsi="Palatino Linotype" w:cstheme="majorHAnsi"/>
          <w:shd w:val="clear" w:color="auto" w:fill="FFFFFF"/>
        </w:rPr>
        <w:t>l</w:t>
      </w:r>
      <w:r w:rsidR="00F34B08" w:rsidRPr="008811E9">
        <w:rPr>
          <w:rFonts w:ascii="Palatino Linotype" w:hAnsi="Palatino Linotype" w:cstheme="majorHAnsi"/>
          <w:shd w:val="clear" w:color="auto" w:fill="FFFFFF"/>
        </w:rPr>
        <w:t>a</w:t>
      </w:r>
      <w:r w:rsidRPr="008811E9">
        <w:rPr>
          <w:rFonts w:ascii="Palatino Linotype" w:hAnsi="Palatino Linotype" w:cstheme="majorHAnsi"/>
          <w:shd w:val="clear" w:color="auto" w:fill="FFFFFF"/>
        </w:rPr>
        <w:t xml:space="preserve"> </w:t>
      </w:r>
      <w:r w:rsidR="00F34B08" w:rsidRPr="008811E9">
        <w:rPr>
          <w:rFonts w:ascii="Palatino Linotype" w:hAnsi="Palatino Linotype" w:cstheme="majorHAnsi"/>
          <w:shd w:val="clear" w:color="auto" w:fill="FFFFFF"/>
        </w:rPr>
        <w:t>alta dirección</w:t>
      </w:r>
      <w:r w:rsidRPr="008811E9">
        <w:rPr>
          <w:rFonts w:ascii="Palatino Linotype" w:hAnsi="Palatino Linotype" w:cstheme="majorHAnsi"/>
          <w:shd w:val="clear" w:color="auto" w:fill="FFFFFF"/>
        </w:rPr>
        <w:t>, métricas de desempeño, transparencia en la divulgación y mecanismos de mejora continua. El resultado es una gobernanza que integra cumplimiento, sostenibilidad y estrategia, reduc</w:t>
      </w:r>
      <w:r w:rsidR="00B441E6" w:rsidRPr="008811E9">
        <w:rPr>
          <w:rFonts w:ascii="Palatino Linotype" w:hAnsi="Palatino Linotype" w:cstheme="majorHAnsi"/>
          <w:shd w:val="clear" w:color="auto" w:fill="FFFFFF"/>
        </w:rPr>
        <w:t>iendo las</w:t>
      </w:r>
      <w:r w:rsidRPr="008811E9">
        <w:rPr>
          <w:rFonts w:ascii="Palatino Linotype" w:hAnsi="Palatino Linotype" w:cstheme="majorHAnsi"/>
          <w:shd w:val="clear" w:color="auto" w:fill="FFFFFF"/>
        </w:rPr>
        <w:t xml:space="preserve"> asimetrías de información</w:t>
      </w:r>
      <w:r w:rsidR="00B441E6" w:rsidRPr="008811E9">
        <w:rPr>
          <w:rFonts w:ascii="Palatino Linotype" w:hAnsi="Palatino Linotype" w:cstheme="majorHAnsi"/>
          <w:shd w:val="clear" w:color="auto" w:fill="FFFFFF"/>
        </w:rPr>
        <w:t>, fortaleciendo la legitimidad</w:t>
      </w:r>
      <w:r w:rsidRPr="008811E9">
        <w:rPr>
          <w:rFonts w:ascii="Palatino Linotype" w:hAnsi="Palatino Linotype" w:cstheme="majorHAnsi"/>
          <w:shd w:val="clear" w:color="auto" w:fill="FFFFFF"/>
        </w:rPr>
        <w:t xml:space="preserve"> y creación de valor de largo plazo.</w:t>
      </w:r>
    </w:p>
    <w:p w14:paraId="22C15667" w14:textId="52320219" w:rsidR="0058736F" w:rsidRPr="008811E9" w:rsidRDefault="0058736F" w:rsidP="00A40240">
      <w:pPr>
        <w:spacing w:before="240" w:after="120"/>
        <w:jc w:val="both"/>
        <w:rPr>
          <w:rFonts w:ascii="Palatino Linotype" w:hAnsi="Palatino Linotype" w:cstheme="majorHAnsi"/>
          <w:bCs/>
          <w:i/>
          <w:iCs/>
          <w:shd w:val="clear" w:color="auto" w:fill="FFFFFF"/>
        </w:rPr>
      </w:pPr>
      <w:r w:rsidRPr="008811E9">
        <w:rPr>
          <w:rFonts w:ascii="Palatino Linotype" w:hAnsi="Palatino Linotype" w:cstheme="majorHAnsi"/>
          <w:b/>
          <w:bCs/>
          <w:i/>
          <w:iCs/>
          <w:shd w:val="clear" w:color="auto" w:fill="FFFFFF"/>
        </w:rPr>
        <w:t>El riesgo regulatorio</w:t>
      </w:r>
    </w:p>
    <w:p w14:paraId="34A294AC" w14:textId="7161688C" w:rsidR="00483118" w:rsidRPr="008811E9" w:rsidRDefault="00483118" w:rsidP="00A40240">
      <w:p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 xml:space="preserve">La consolidación del Estado social supuso la expansión del aparato público y una intervención administrativa más capilar en la vida económica, transitando desde monopolios y desregulación hacia regímenes de regulación sectorial y competencia (Delgado, 2014; Rojas, 2019). En paralelo, el ascenso de la “sociedad del riesgo” intensificó contingencias derivadas del progreso tecnológico, energía, telecomunicaciones, alimentación, ampliando el espectro de daños potenciales asociados a actividades humanas (Pardo, 2013; Méndez, 2020). Este giro justificó el desarrollo del derecho regulatorio como arquitectura normativa para servicios de interés general, reglas </w:t>
      </w:r>
      <w:proofErr w:type="spellStart"/>
      <w:r w:rsidRPr="008811E9">
        <w:rPr>
          <w:rFonts w:ascii="Palatino Linotype" w:hAnsi="Palatino Linotype" w:cstheme="majorHAnsi"/>
          <w:shd w:val="clear" w:color="auto" w:fill="FFFFFF"/>
        </w:rPr>
        <w:t>procompetitivas</w:t>
      </w:r>
      <w:proofErr w:type="spellEnd"/>
      <w:r w:rsidRPr="008811E9">
        <w:rPr>
          <w:rFonts w:ascii="Palatino Linotype" w:hAnsi="Palatino Linotype" w:cstheme="majorHAnsi"/>
          <w:shd w:val="clear" w:color="auto" w:fill="FFFFFF"/>
        </w:rPr>
        <w:t xml:space="preserve"> y gestión de riesgos a bienes sociales valiosos en contextos de innovación científica y tecnológica (Pardo, 2021).</w:t>
      </w:r>
    </w:p>
    <w:p w14:paraId="5C2E478D" w14:textId="456094A7" w:rsidR="00483118" w:rsidRPr="008811E9" w:rsidRDefault="00483118" w:rsidP="00A40240">
      <w:p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Críticamente, la fuente y el alcance de las restricciones a derechos y a la actividad empresarial no emanan hoy solo de la ley, sino, cada vez más, de actos administrativos y criterios cambiantes de agencias, sensibles a ciclos políticos y a nuevas doctrinas de gestión pública (Rojas, 2019). Esta plasticidad decisional genera “riesgo regulatorio”: incertidumbre sobre reglas, interpretaciones, fiscalización y cargas administrativas, cuyos desplazamientos pueden afectar costos, continuidad operativa y valor de largo plazo (OECD, 2012; OECD, 2014). La volatilidad regulatoria no es un mero “ruido” institucional; constituye un vector de riesgo estratégico que compite, en materialidad, con riesgos tecnológicos o de mercado.</w:t>
      </w:r>
    </w:p>
    <w:p w14:paraId="767BC77B" w14:textId="7E9B9331" w:rsidR="00483118" w:rsidRPr="008811E9" w:rsidRDefault="00483118" w:rsidP="00A40240">
      <w:p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 xml:space="preserve">En consecuencia, gestionar el riesgo regulatorio exige capacidades organizacionales para anticipar, medir y comunicar cambios normativos y de </w:t>
      </w:r>
      <w:proofErr w:type="spellStart"/>
      <w:r w:rsidRPr="008811E9">
        <w:rPr>
          <w:rFonts w:ascii="Palatino Linotype" w:hAnsi="Palatino Linotype" w:cstheme="majorHAnsi"/>
          <w:shd w:val="clear" w:color="auto" w:fill="FFFFFF"/>
        </w:rPr>
        <w:t>enforcement</w:t>
      </w:r>
      <w:proofErr w:type="spellEnd"/>
      <w:r w:rsidRPr="008811E9">
        <w:rPr>
          <w:rFonts w:ascii="Palatino Linotype" w:hAnsi="Palatino Linotype" w:cstheme="majorHAnsi"/>
          <w:shd w:val="clear" w:color="auto" w:fill="FFFFFF"/>
        </w:rPr>
        <w:t xml:space="preserve">, traduciendo señales regulatorias en ajustes operativos verificables. El presente trabajo propone un modelo de seguimiento de cumplimiento regulatorio </w:t>
      </w:r>
      <w:r w:rsidR="00A25F86" w:rsidRPr="008811E9">
        <w:rPr>
          <w:rFonts w:ascii="Palatino Linotype" w:hAnsi="Palatino Linotype" w:cstheme="majorHAnsi"/>
          <w:shd w:val="clear" w:color="auto" w:fill="FFFFFF"/>
        </w:rPr>
        <w:t>para la</w:t>
      </w:r>
      <w:r w:rsidRPr="008811E9">
        <w:rPr>
          <w:rFonts w:ascii="Palatino Linotype" w:hAnsi="Palatino Linotype" w:cstheme="majorHAnsi"/>
          <w:shd w:val="clear" w:color="auto" w:fill="FFFFFF"/>
        </w:rPr>
        <w:t xml:space="preserve"> industria salmonicultora chilena. Este modelo se concibe como cimiento primario de una “gobernanza para la sostenibilidad”, donde el cumplimiento trazable y auditable reduce asimetrías de información, fortalece la </w:t>
      </w:r>
      <w:r w:rsidRPr="008811E9">
        <w:rPr>
          <w:rFonts w:ascii="Palatino Linotype" w:hAnsi="Palatino Linotype" w:cstheme="majorHAnsi"/>
          <w:shd w:val="clear" w:color="auto" w:fill="FFFFFF"/>
        </w:rPr>
        <w:lastRenderedPageBreak/>
        <w:t>resiliencia y habilita una transición ordenada hacia marcos ESG/ODS sin perder el anclaje en los desafíos “higiénicos” del cumplimiento (OECD, 2012</w:t>
      </w:r>
      <w:r w:rsidR="00AB75C7" w:rsidRPr="008811E9">
        <w:rPr>
          <w:rFonts w:ascii="Palatino Linotype" w:hAnsi="Palatino Linotype" w:cstheme="majorHAnsi"/>
          <w:shd w:val="clear" w:color="auto" w:fill="FFFFFF"/>
        </w:rPr>
        <w:t>;</w:t>
      </w:r>
      <w:r w:rsidRPr="008811E9">
        <w:rPr>
          <w:rFonts w:ascii="Palatino Linotype" w:hAnsi="Palatino Linotype" w:cstheme="majorHAnsi"/>
          <w:shd w:val="clear" w:color="auto" w:fill="FFFFFF"/>
        </w:rPr>
        <w:t xml:space="preserve"> 2014; Pardo, 2021).</w:t>
      </w:r>
    </w:p>
    <w:p w14:paraId="42F058D4" w14:textId="463CC495" w:rsidR="0051271D" w:rsidRPr="008811E9" w:rsidRDefault="00D04165" w:rsidP="00A40240">
      <w:pPr>
        <w:spacing w:before="240" w:after="120"/>
        <w:jc w:val="both"/>
        <w:rPr>
          <w:rFonts w:ascii="Palatino Linotype" w:hAnsi="Palatino Linotype" w:cstheme="majorHAnsi"/>
          <w:bCs/>
          <w:i/>
          <w:iCs/>
          <w:shd w:val="clear" w:color="auto" w:fill="FFFFFF"/>
        </w:rPr>
      </w:pPr>
      <w:bookmarkStart w:id="15" w:name="_Toc499721246"/>
      <w:bookmarkEnd w:id="13"/>
      <w:r w:rsidRPr="008811E9">
        <w:rPr>
          <w:rFonts w:ascii="Palatino Linotype" w:hAnsi="Palatino Linotype" w:cstheme="majorHAnsi"/>
          <w:b/>
          <w:bCs/>
          <w:i/>
          <w:iCs/>
          <w:shd w:val="clear" w:color="auto" w:fill="FFFFFF"/>
        </w:rPr>
        <w:t>Gestión de c</w:t>
      </w:r>
      <w:r w:rsidR="0051271D" w:rsidRPr="008811E9">
        <w:rPr>
          <w:rFonts w:ascii="Palatino Linotype" w:hAnsi="Palatino Linotype" w:cstheme="majorHAnsi"/>
          <w:b/>
          <w:bCs/>
          <w:i/>
          <w:iCs/>
          <w:shd w:val="clear" w:color="auto" w:fill="FFFFFF"/>
        </w:rPr>
        <w:t>umplimiento (</w:t>
      </w:r>
      <w:proofErr w:type="spellStart"/>
      <w:r w:rsidR="0051271D" w:rsidRPr="008811E9">
        <w:rPr>
          <w:rFonts w:ascii="Palatino Linotype" w:hAnsi="Palatino Linotype" w:cstheme="majorHAnsi"/>
          <w:b/>
          <w:bCs/>
          <w:i/>
          <w:iCs/>
          <w:shd w:val="clear" w:color="auto" w:fill="FFFFFF"/>
        </w:rPr>
        <w:t>compliance</w:t>
      </w:r>
      <w:proofErr w:type="spellEnd"/>
      <w:r w:rsidR="0051271D" w:rsidRPr="008811E9">
        <w:rPr>
          <w:rFonts w:ascii="Palatino Linotype" w:hAnsi="Palatino Linotype" w:cstheme="majorHAnsi"/>
          <w:b/>
          <w:bCs/>
          <w:i/>
          <w:iCs/>
          <w:shd w:val="clear" w:color="auto" w:fill="FFFFFF"/>
        </w:rPr>
        <w:t>)</w:t>
      </w:r>
    </w:p>
    <w:p w14:paraId="67F43001" w14:textId="5CAE10D2" w:rsidR="00573E28" w:rsidRPr="008811E9" w:rsidRDefault="00573E28" w:rsidP="00A40240">
      <w:p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La gestión de cumplimiento (</w:t>
      </w:r>
      <w:proofErr w:type="spellStart"/>
      <w:r w:rsidRPr="008811E9">
        <w:rPr>
          <w:rFonts w:ascii="Palatino Linotype" w:hAnsi="Palatino Linotype" w:cstheme="majorHAnsi"/>
          <w:shd w:val="clear" w:color="auto" w:fill="FFFFFF"/>
        </w:rPr>
        <w:t>compliance</w:t>
      </w:r>
      <w:proofErr w:type="spellEnd"/>
      <w:r w:rsidRPr="008811E9">
        <w:rPr>
          <w:rFonts w:ascii="Palatino Linotype" w:hAnsi="Palatino Linotype" w:cstheme="majorHAnsi"/>
          <w:shd w:val="clear" w:color="auto" w:fill="FFFFFF"/>
        </w:rPr>
        <w:t>) se concibe aquí como un sistema de gestión corporativa orientado a prevenir, detectar y sancionar infracciones a leyes, regulaciones y normativas internas, promoviendo una cultura de cumplimiento (</w:t>
      </w:r>
      <w:proofErr w:type="spellStart"/>
      <w:r w:rsidRPr="008811E9">
        <w:rPr>
          <w:rFonts w:ascii="Palatino Linotype" w:hAnsi="Palatino Linotype" w:cstheme="majorHAnsi"/>
          <w:shd w:val="clear" w:color="auto" w:fill="FFFFFF"/>
        </w:rPr>
        <w:t>Standards</w:t>
      </w:r>
      <w:proofErr w:type="spellEnd"/>
      <w:r w:rsidRPr="008811E9">
        <w:rPr>
          <w:rFonts w:ascii="Palatino Linotype" w:hAnsi="Palatino Linotype" w:cstheme="majorHAnsi"/>
          <w:shd w:val="clear" w:color="auto" w:fill="FFFFFF"/>
        </w:rPr>
        <w:t xml:space="preserve"> Australia, 1988). Críticamente, su eficacia depende de abordar las múltiples causas que pueden provocar desviaciones de conducta: desconocimiento o ambigüedad normativa, complejidad de exigencias, fragmentación de tareas, desalineamiento de incentivos, culturas temerarias, fallas de control e incluso dolo. Por ello, los programas robustos combinan prevención (formación, mapas de riesgo, controles ex ante), detección (canales de denuncia, auditorías, analítica de datos) y reacción disciplinaria proporcional, con independencia funcional y supervisión del directorio (Nieto Martín, 2015).</w:t>
      </w:r>
    </w:p>
    <w:p w14:paraId="1DE28C14" w14:textId="77777777" w:rsidR="00573E28" w:rsidRPr="008811E9" w:rsidRDefault="00573E28" w:rsidP="00A40240">
      <w:p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 xml:space="preserve">En las últimas décadas, el riesgo regulatorio ambiental ha ganado centralidad por la densificación de marcos jurídicos nacionales e internacionales y por la presión social creciente en torno a la sostenibilidad, ejercida por comunidades, inversionistas, consumidores y organismos multilaterales. En ese contexto, desde la perspectiva de </w:t>
      </w:r>
      <w:proofErr w:type="spellStart"/>
      <w:r w:rsidRPr="008811E9">
        <w:rPr>
          <w:rFonts w:ascii="Palatino Linotype" w:hAnsi="Palatino Linotype" w:cstheme="majorHAnsi"/>
          <w:shd w:val="clear" w:color="auto" w:fill="FFFFFF"/>
        </w:rPr>
        <w:t>compliance</w:t>
      </w:r>
      <w:proofErr w:type="spellEnd"/>
      <w:r w:rsidRPr="008811E9">
        <w:rPr>
          <w:rFonts w:ascii="Palatino Linotype" w:hAnsi="Palatino Linotype" w:cstheme="majorHAnsi"/>
          <w:shd w:val="clear" w:color="auto" w:fill="FFFFFF"/>
        </w:rPr>
        <w:t>, su materialidad es doble: sanciones administrativas y penales por incumplimiento, y deterioro reputacional que erosiona la “licencia social” y puede restringir la continuidad operativa, especialmente en industrias de recursos naturales y con proximidad a comunidades (</w:t>
      </w:r>
      <w:proofErr w:type="spellStart"/>
      <w:r w:rsidRPr="008811E9">
        <w:rPr>
          <w:rFonts w:ascii="Palatino Linotype" w:hAnsi="Palatino Linotype" w:cstheme="majorHAnsi"/>
          <w:shd w:val="clear" w:color="auto" w:fill="FFFFFF"/>
        </w:rPr>
        <w:t>Dufrey</w:t>
      </w:r>
      <w:proofErr w:type="spellEnd"/>
      <w:r w:rsidRPr="008811E9">
        <w:rPr>
          <w:rFonts w:ascii="Palatino Linotype" w:hAnsi="Palatino Linotype" w:cstheme="majorHAnsi"/>
          <w:shd w:val="clear" w:color="auto" w:fill="FFFFFF"/>
        </w:rPr>
        <w:t xml:space="preserve">, 2020; Arias &amp; Correa, 2021; </w:t>
      </w:r>
      <w:proofErr w:type="spellStart"/>
      <w:r w:rsidRPr="008811E9">
        <w:rPr>
          <w:rFonts w:ascii="Palatino Linotype" w:hAnsi="Palatino Linotype" w:cstheme="majorHAnsi"/>
          <w:shd w:val="clear" w:color="auto" w:fill="FFFFFF"/>
        </w:rPr>
        <w:t>Pocomucha</w:t>
      </w:r>
      <w:proofErr w:type="spellEnd"/>
      <w:r w:rsidRPr="008811E9">
        <w:rPr>
          <w:rFonts w:ascii="Palatino Linotype" w:hAnsi="Palatino Linotype" w:cstheme="majorHAnsi"/>
          <w:shd w:val="clear" w:color="auto" w:fill="FFFFFF"/>
        </w:rPr>
        <w:t xml:space="preserve"> &amp; Venegas, 2021). Un enfoque crítico advierte que el cumplimiento formal o “cumplimiento de casilla” (OCDE, 2014) puede ser insuficiente ante regulaciones dinámicas y fiscalizaciones más intensivas; se requieren capacidades adaptativas para interpretar cambios regulatorios y traducirlos en ajustes operativos verificables y trazables, integrando </w:t>
      </w:r>
      <w:proofErr w:type="spellStart"/>
      <w:r w:rsidRPr="008811E9">
        <w:rPr>
          <w:rFonts w:ascii="Palatino Linotype" w:hAnsi="Palatino Linotype" w:cstheme="majorHAnsi"/>
          <w:shd w:val="clear" w:color="auto" w:fill="FFFFFF"/>
        </w:rPr>
        <w:t>compliance</w:t>
      </w:r>
      <w:proofErr w:type="spellEnd"/>
      <w:r w:rsidRPr="008811E9">
        <w:rPr>
          <w:rFonts w:ascii="Palatino Linotype" w:hAnsi="Palatino Linotype" w:cstheme="majorHAnsi"/>
          <w:shd w:val="clear" w:color="auto" w:fill="FFFFFF"/>
        </w:rPr>
        <w:t xml:space="preserve"> en la gestión de riesgos y estrategia corporativa, como un componente cada vez más estratégico del gobierno corporativo.</w:t>
      </w:r>
    </w:p>
    <w:p w14:paraId="17249C75" w14:textId="77777777" w:rsidR="00573E28" w:rsidRPr="008811E9" w:rsidRDefault="00573E28" w:rsidP="00A40240">
      <w:p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 xml:space="preserve">La creciente rendición de cuentas, vía reportes de sostenibilidad y memorias, ha impulsado transparencia, pero también plantea desafíos: riesgo de divulgación simbólica, métricas heterogéneas y ausencia de aseguramiento independiente consistente (Alonso-Almeida, 2015; Hernández, 2020; </w:t>
      </w:r>
      <w:proofErr w:type="spellStart"/>
      <w:r w:rsidRPr="008811E9">
        <w:rPr>
          <w:rFonts w:ascii="Palatino Linotype" w:hAnsi="Palatino Linotype" w:cstheme="majorHAnsi"/>
          <w:shd w:val="clear" w:color="auto" w:fill="FFFFFF"/>
        </w:rPr>
        <w:t>Moneva</w:t>
      </w:r>
      <w:proofErr w:type="spellEnd"/>
      <w:r w:rsidRPr="008811E9">
        <w:rPr>
          <w:rFonts w:ascii="Palatino Linotype" w:hAnsi="Palatino Linotype" w:cstheme="majorHAnsi"/>
          <w:shd w:val="clear" w:color="auto" w:fill="FFFFFF"/>
        </w:rPr>
        <w:t xml:space="preserve"> &amp; Cuellar, 2021). En clave de mejora, los sistemas de </w:t>
      </w:r>
      <w:proofErr w:type="spellStart"/>
      <w:r w:rsidRPr="008811E9">
        <w:rPr>
          <w:rFonts w:ascii="Palatino Linotype" w:hAnsi="Palatino Linotype" w:cstheme="majorHAnsi"/>
          <w:shd w:val="clear" w:color="auto" w:fill="FFFFFF"/>
        </w:rPr>
        <w:t>compliance</w:t>
      </w:r>
      <w:proofErr w:type="spellEnd"/>
      <w:r w:rsidRPr="008811E9">
        <w:rPr>
          <w:rFonts w:ascii="Palatino Linotype" w:hAnsi="Palatino Linotype" w:cstheme="majorHAnsi"/>
          <w:shd w:val="clear" w:color="auto" w:fill="FFFFFF"/>
        </w:rPr>
        <w:t xml:space="preserve"> deben alinear incentivos </w:t>
      </w:r>
      <w:r w:rsidRPr="008811E9">
        <w:rPr>
          <w:rFonts w:ascii="Palatino Linotype" w:hAnsi="Palatino Linotype" w:cstheme="majorHAnsi"/>
          <w:shd w:val="clear" w:color="auto" w:fill="FFFFFF"/>
        </w:rPr>
        <w:lastRenderedPageBreak/>
        <w:t xml:space="preserve">ejecutivos con metas de cumplimiento, fortalecer la independencia del área, profesionalizar la función de investigación interna, asegurar calidad y auditabilidad de datos, y vincular indicadores de cumplimiento con decisiones de inversión y operaciones. Solo así el </w:t>
      </w:r>
      <w:proofErr w:type="spellStart"/>
      <w:r w:rsidRPr="008811E9">
        <w:rPr>
          <w:rFonts w:ascii="Palatino Linotype" w:hAnsi="Palatino Linotype" w:cstheme="majorHAnsi"/>
          <w:shd w:val="clear" w:color="auto" w:fill="FFFFFF"/>
        </w:rPr>
        <w:t>compliance</w:t>
      </w:r>
      <w:proofErr w:type="spellEnd"/>
      <w:r w:rsidRPr="008811E9">
        <w:rPr>
          <w:rFonts w:ascii="Palatino Linotype" w:hAnsi="Palatino Linotype" w:cstheme="majorHAnsi"/>
          <w:shd w:val="clear" w:color="auto" w:fill="FFFFFF"/>
        </w:rPr>
        <w:t xml:space="preserve"> deja de ser un “mínimo higiénico” para convertirse en un pilar estratégico de gobernanza y resiliencia regulatoria (Nieto, 2015).</w:t>
      </w:r>
    </w:p>
    <w:p w14:paraId="4168ED03" w14:textId="3FE0A02E" w:rsidR="0060483C" w:rsidRPr="008811E9" w:rsidRDefault="0058736F" w:rsidP="00A40240">
      <w:pPr>
        <w:spacing w:before="240" w:after="120"/>
        <w:jc w:val="both"/>
        <w:rPr>
          <w:rFonts w:ascii="Palatino Linotype" w:hAnsi="Palatino Linotype" w:cstheme="majorHAnsi"/>
          <w:bCs/>
          <w:i/>
          <w:iCs/>
          <w:shd w:val="clear" w:color="auto" w:fill="FFFFFF"/>
        </w:rPr>
      </w:pPr>
      <w:bookmarkStart w:id="16" w:name="_Hlk182544311"/>
      <w:r w:rsidRPr="008811E9">
        <w:rPr>
          <w:rFonts w:ascii="Palatino Linotype" w:hAnsi="Palatino Linotype" w:cstheme="majorHAnsi"/>
          <w:b/>
          <w:bCs/>
          <w:i/>
          <w:iCs/>
          <w:shd w:val="clear" w:color="auto" w:fill="FFFFFF"/>
        </w:rPr>
        <w:t>Indicadores de cumplimiento</w:t>
      </w:r>
      <w:r w:rsidR="00BF4FCF" w:rsidRPr="008811E9">
        <w:rPr>
          <w:rFonts w:ascii="Palatino Linotype" w:hAnsi="Palatino Linotype" w:cstheme="majorHAnsi"/>
          <w:b/>
          <w:bCs/>
          <w:i/>
          <w:iCs/>
          <w:shd w:val="clear" w:color="auto" w:fill="FFFFFF"/>
        </w:rPr>
        <w:t xml:space="preserve"> y/o desempeño</w:t>
      </w:r>
    </w:p>
    <w:p w14:paraId="53D9595C" w14:textId="5C17341E" w:rsidR="00573E28" w:rsidRPr="008811E9" w:rsidRDefault="00573E28" w:rsidP="00A40240">
      <w:p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El análisis de la gestión del riesgo regulatorio y del cumplimiento, especialmente en materias ambientales, conduce a una dimensión aplicada: los indicadores de cumplimiento y/o desempeño (</w:t>
      </w:r>
      <w:r w:rsidR="00AF0DBA" w:rsidRPr="008811E9">
        <w:rPr>
          <w:rFonts w:ascii="Palatino Linotype" w:hAnsi="Palatino Linotype" w:cstheme="majorHAnsi"/>
          <w:shd w:val="clear" w:color="auto" w:fill="FFFFFF"/>
        </w:rPr>
        <w:t>KPI, por sus siglas en inglés)</w:t>
      </w:r>
      <w:r w:rsidRPr="008811E9">
        <w:rPr>
          <w:rFonts w:ascii="Palatino Linotype" w:hAnsi="Palatino Linotype" w:cstheme="majorHAnsi"/>
          <w:shd w:val="clear" w:color="auto" w:fill="FFFFFF"/>
        </w:rPr>
        <w:t>. Estos se entienden como métricas de desempeño que aspectos de rendimiento relevantes para el éxito actual y futuro de la organización (</w:t>
      </w:r>
      <w:proofErr w:type="spellStart"/>
      <w:r w:rsidRPr="008811E9">
        <w:rPr>
          <w:rFonts w:ascii="Palatino Linotype" w:hAnsi="Palatino Linotype" w:cstheme="majorHAnsi"/>
          <w:shd w:val="clear" w:color="auto" w:fill="FFFFFF"/>
        </w:rPr>
        <w:t>Parmenter</w:t>
      </w:r>
      <w:proofErr w:type="spellEnd"/>
      <w:r w:rsidRPr="008811E9">
        <w:rPr>
          <w:rFonts w:ascii="Palatino Linotype" w:hAnsi="Palatino Linotype" w:cstheme="majorHAnsi"/>
          <w:shd w:val="clear" w:color="auto" w:fill="FFFFFF"/>
        </w:rPr>
        <w:t>, 2020), habilitando la fijación de objetivos medibles y la evaluación del grado de logro en modelos de negocio y procesos (</w:t>
      </w:r>
      <w:proofErr w:type="spellStart"/>
      <w:r w:rsidRPr="008811E9">
        <w:rPr>
          <w:rFonts w:ascii="Palatino Linotype" w:hAnsi="Palatino Linotype" w:cstheme="majorHAnsi"/>
          <w:shd w:val="clear" w:color="auto" w:fill="FFFFFF"/>
        </w:rPr>
        <w:t>Gilsing</w:t>
      </w:r>
      <w:proofErr w:type="spellEnd"/>
      <w:r w:rsidRPr="008811E9">
        <w:rPr>
          <w:rFonts w:ascii="Palatino Linotype" w:hAnsi="Palatino Linotype" w:cstheme="majorHAnsi"/>
          <w:shd w:val="clear" w:color="auto" w:fill="FFFFFF"/>
        </w:rPr>
        <w:t xml:space="preserve"> et al.</w:t>
      </w:r>
      <w:r w:rsidR="00AB75C7" w:rsidRPr="008811E9">
        <w:rPr>
          <w:rFonts w:ascii="Palatino Linotype" w:hAnsi="Palatino Linotype" w:cstheme="majorHAnsi"/>
          <w:shd w:val="clear" w:color="auto" w:fill="FFFFFF"/>
        </w:rPr>
        <w:t xml:space="preserve">, </w:t>
      </w:r>
      <w:r w:rsidRPr="008811E9">
        <w:rPr>
          <w:rFonts w:ascii="Palatino Linotype" w:hAnsi="Palatino Linotype" w:cstheme="majorHAnsi"/>
          <w:shd w:val="clear" w:color="auto" w:fill="FFFFFF"/>
        </w:rPr>
        <w:t xml:space="preserve">2021; </w:t>
      </w:r>
      <w:proofErr w:type="spellStart"/>
      <w:r w:rsidRPr="008811E9">
        <w:rPr>
          <w:rFonts w:ascii="Palatino Linotype" w:hAnsi="Palatino Linotype" w:cstheme="majorHAnsi"/>
          <w:shd w:val="clear" w:color="auto" w:fill="FFFFFF"/>
        </w:rPr>
        <w:t>Heikkilä</w:t>
      </w:r>
      <w:proofErr w:type="spellEnd"/>
      <w:r w:rsidRPr="008811E9">
        <w:rPr>
          <w:rFonts w:ascii="Palatino Linotype" w:hAnsi="Palatino Linotype" w:cstheme="majorHAnsi"/>
          <w:shd w:val="clear" w:color="auto" w:fill="FFFFFF"/>
        </w:rPr>
        <w:t xml:space="preserve"> et al., 2016).</w:t>
      </w:r>
    </w:p>
    <w:p w14:paraId="544611F6" w14:textId="77777777" w:rsidR="00573E28" w:rsidRPr="008811E9" w:rsidRDefault="00573E28" w:rsidP="00A40240">
      <w:p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 xml:space="preserve">Críticamente, la amplitud de usos, desde marcos estratégicos como el </w:t>
      </w:r>
      <w:proofErr w:type="spellStart"/>
      <w:r w:rsidRPr="008811E9">
        <w:rPr>
          <w:rFonts w:ascii="Palatino Linotype" w:hAnsi="Palatino Linotype" w:cstheme="majorHAnsi"/>
          <w:shd w:val="clear" w:color="auto" w:fill="FFFFFF"/>
        </w:rPr>
        <w:t>balanced</w:t>
      </w:r>
      <w:proofErr w:type="spellEnd"/>
      <w:r w:rsidRPr="008811E9">
        <w:rPr>
          <w:rFonts w:ascii="Palatino Linotype" w:hAnsi="Palatino Linotype" w:cstheme="majorHAnsi"/>
          <w:shd w:val="clear" w:color="auto" w:fill="FFFFFF"/>
        </w:rPr>
        <w:t xml:space="preserve"> </w:t>
      </w:r>
      <w:proofErr w:type="spellStart"/>
      <w:r w:rsidRPr="008811E9">
        <w:rPr>
          <w:rFonts w:ascii="Palatino Linotype" w:hAnsi="Palatino Linotype" w:cstheme="majorHAnsi"/>
          <w:shd w:val="clear" w:color="auto" w:fill="FFFFFF"/>
        </w:rPr>
        <w:t>scorecard</w:t>
      </w:r>
      <w:proofErr w:type="spellEnd"/>
      <w:r w:rsidRPr="008811E9">
        <w:rPr>
          <w:rFonts w:ascii="Palatino Linotype" w:hAnsi="Palatino Linotype" w:cstheme="majorHAnsi"/>
          <w:shd w:val="clear" w:color="auto" w:fill="FFFFFF"/>
        </w:rPr>
        <w:t xml:space="preserve"> (Kaplan &amp; Norton, 1992; Kaplan &amp; Norton, 1996) hasta indicadores operacionales, no garantiza por sí misma gobernanza efectiva del cumplimiento. Persisten tensiones entre indicadores “rezagados” (resultado) y “conductores” (proceso), sesgos de selección y riesgos de “cumplimiento de casilla”, que pueden invisibilizar fallas de control y adaptación regulatoria. La literatura sobre </w:t>
      </w:r>
      <w:proofErr w:type="spellStart"/>
      <w:r w:rsidRPr="008811E9">
        <w:rPr>
          <w:rFonts w:ascii="Palatino Linotype" w:hAnsi="Palatino Linotype" w:cstheme="majorHAnsi"/>
          <w:shd w:val="clear" w:color="auto" w:fill="FFFFFF"/>
        </w:rPr>
        <w:t>compliance</w:t>
      </w:r>
      <w:proofErr w:type="spellEnd"/>
      <w:r w:rsidRPr="008811E9">
        <w:rPr>
          <w:rFonts w:ascii="Palatino Linotype" w:hAnsi="Palatino Linotype" w:cstheme="majorHAnsi"/>
          <w:shd w:val="clear" w:color="auto" w:fill="FFFFFF"/>
        </w:rPr>
        <w:t xml:space="preserve"> reporta una trayectoria amplia, pero con déficits en caracterización, evaluación y madurez de los modelos de indicadores (López &amp; Hildebrandt, 2024).</w:t>
      </w:r>
    </w:p>
    <w:p w14:paraId="1F2BE7A8" w14:textId="0137552B" w:rsidR="00573E28" w:rsidRPr="008811E9" w:rsidRDefault="00573E28" w:rsidP="00A40240">
      <w:p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En consecuencia, se demanda evidencia empírica involucrando a operadores para comprender diseño y uso real, su evolución en el tiempo y su integración en decisiones directivas (López &amp; Hildebrandt, 2024). Asimismo, faltan marcos de síntesis que integren indicadores heterogéneos en una lectura cualitativa del “nivel general de cumplimiento” que soporte decisiones y priorización de riesgos (</w:t>
      </w:r>
      <w:proofErr w:type="spellStart"/>
      <w:r w:rsidRPr="008811E9">
        <w:rPr>
          <w:rFonts w:ascii="Palatino Linotype" w:hAnsi="Palatino Linotype" w:cstheme="majorHAnsi"/>
          <w:shd w:val="clear" w:color="auto" w:fill="FFFFFF"/>
        </w:rPr>
        <w:t>Shamsaei</w:t>
      </w:r>
      <w:proofErr w:type="spellEnd"/>
      <w:r w:rsidR="00AB75C7" w:rsidRPr="008811E9">
        <w:rPr>
          <w:rFonts w:ascii="Palatino Linotype" w:hAnsi="Palatino Linotype" w:cstheme="majorHAnsi"/>
          <w:shd w:val="clear" w:color="auto" w:fill="FFFFFF"/>
        </w:rPr>
        <w:t xml:space="preserve"> et al.</w:t>
      </w:r>
      <w:r w:rsidRPr="008811E9">
        <w:rPr>
          <w:rFonts w:ascii="Palatino Linotype" w:hAnsi="Palatino Linotype" w:cstheme="majorHAnsi"/>
          <w:shd w:val="clear" w:color="auto" w:fill="FFFFFF"/>
        </w:rPr>
        <w:t>, 2011). Sin ello, los KPI difícilmente trascienden el reporte y no consolidan una gestión de cumplimiento adaptativa y estratégica.</w:t>
      </w:r>
    </w:p>
    <w:p w14:paraId="60276957" w14:textId="2B008666" w:rsidR="0060483C" w:rsidRPr="008811E9" w:rsidRDefault="0060483C" w:rsidP="00A40240">
      <w:pPr>
        <w:spacing w:before="240" w:after="120"/>
        <w:jc w:val="both"/>
        <w:rPr>
          <w:rFonts w:ascii="Palatino Linotype" w:hAnsi="Palatino Linotype" w:cstheme="majorHAnsi"/>
          <w:bCs/>
          <w:i/>
          <w:iCs/>
          <w:shd w:val="clear" w:color="auto" w:fill="FFFFFF"/>
        </w:rPr>
      </w:pPr>
      <w:r w:rsidRPr="008811E9">
        <w:rPr>
          <w:rFonts w:ascii="Palatino Linotype" w:hAnsi="Palatino Linotype" w:cstheme="majorHAnsi"/>
          <w:b/>
          <w:bCs/>
          <w:i/>
          <w:iCs/>
          <w:shd w:val="clear" w:color="auto" w:fill="FFFFFF"/>
        </w:rPr>
        <w:t>Mejora continua</w:t>
      </w:r>
    </w:p>
    <w:p w14:paraId="2D3D74B2" w14:textId="77777777" w:rsidR="00573E28" w:rsidRPr="008811E9" w:rsidRDefault="00573E28" w:rsidP="00A40240">
      <w:p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 xml:space="preserve">La mejora continua, desde la gestión de la calidad, plantea que el progreso no es aleatorio sino fruto de procesos sistemáticos y basados en datos (Deming, 1986), y desde la filosofía organizacional enfatiza el perfeccionamiento incremental y </w:t>
      </w:r>
      <w:r w:rsidRPr="008811E9">
        <w:rPr>
          <w:rFonts w:ascii="Palatino Linotype" w:hAnsi="Palatino Linotype" w:cstheme="majorHAnsi"/>
          <w:shd w:val="clear" w:color="auto" w:fill="FFFFFF"/>
        </w:rPr>
        <w:lastRenderedPageBreak/>
        <w:t xml:space="preserve">cultural del </w:t>
      </w:r>
      <w:proofErr w:type="spellStart"/>
      <w:r w:rsidRPr="008811E9">
        <w:rPr>
          <w:rFonts w:ascii="Palatino Linotype" w:hAnsi="Palatino Linotype" w:cstheme="majorHAnsi"/>
          <w:shd w:val="clear" w:color="auto" w:fill="FFFFFF"/>
        </w:rPr>
        <w:t>Kaizen</w:t>
      </w:r>
      <w:proofErr w:type="spellEnd"/>
      <w:r w:rsidRPr="008811E9">
        <w:rPr>
          <w:rFonts w:ascii="Palatino Linotype" w:hAnsi="Palatino Linotype" w:cstheme="majorHAnsi"/>
          <w:shd w:val="clear" w:color="auto" w:fill="FFFFFF"/>
        </w:rPr>
        <w:t xml:space="preserve"> (Imai, Masaaki, 1986). Su eficacia quedó evidenciada en el desempeño de corporaciones japonesas de posguerra, catalizando su adopción global como principio de gestión transversal en empresas alrededor del mundo.</w:t>
      </w:r>
    </w:p>
    <w:p w14:paraId="29B2A7CF" w14:textId="0D56070D" w:rsidR="00573E28" w:rsidRPr="008811E9" w:rsidRDefault="00573E28" w:rsidP="00A40240">
      <w:p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 xml:space="preserve">Aplicada al </w:t>
      </w:r>
      <w:proofErr w:type="spellStart"/>
      <w:r w:rsidRPr="008811E9">
        <w:rPr>
          <w:rFonts w:ascii="Palatino Linotype" w:hAnsi="Palatino Linotype" w:cstheme="majorHAnsi"/>
          <w:shd w:val="clear" w:color="auto" w:fill="FFFFFF"/>
        </w:rPr>
        <w:t>compliance</w:t>
      </w:r>
      <w:proofErr w:type="spellEnd"/>
      <w:r w:rsidRPr="008811E9">
        <w:rPr>
          <w:rFonts w:ascii="Palatino Linotype" w:hAnsi="Palatino Linotype" w:cstheme="majorHAnsi"/>
          <w:shd w:val="clear" w:color="auto" w:fill="FFFFFF"/>
        </w:rPr>
        <w:t>, la mejora continua exige superar enfoques estáticos y de “</w:t>
      </w:r>
      <w:proofErr w:type="spellStart"/>
      <w:r w:rsidRPr="008811E9">
        <w:rPr>
          <w:rFonts w:ascii="Palatino Linotype" w:hAnsi="Palatino Linotype" w:cstheme="majorHAnsi"/>
          <w:shd w:val="clear" w:color="auto" w:fill="FFFFFF"/>
        </w:rPr>
        <w:t>checklist</w:t>
      </w:r>
      <w:proofErr w:type="spellEnd"/>
      <w:r w:rsidRPr="008811E9">
        <w:rPr>
          <w:rFonts w:ascii="Palatino Linotype" w:hAnsi="Palatino Linotype" w:cstheme="majorHAnsi"/>
          <w:shd w:val="clear" w:color="auto" w:fill="FFFFFF"/>
        </w:rPr>
        <w:t>”, incorporando evaluación periódica, recursividad y ciclos de aprendizaje organizacional (</w:t>
      </w:r>
      <w:proofErr w:type="spellStart"/>
      <w:r w:rsidRPr="008811E9">
        <w:rPr>
          <w:rFonts w:ascii="Palatino Linotype" w:hAnsi="Palatino Linotype" w:cstheme="majorHAnsi"/>
          <w:shd w:val="clear" w:color="auto" w:fill="FFFFFF"/>
        </w:rPr>
        <w:t>Lehto</w:t>
      </w:r>
      <w:proofErr w:type="spellEnd"/>
      <w:r w:rsidR="00AB75C7" w:rsidRPr="008811E9">
        <w:rPr>
          <w:rFonts w:ascii="Palatino Linotype" w:hAnsi="Palatino Linotype" w:cstheme="majorHAnsi"/>
          <w:shd w:val="clear" w:color="auto" w:fill="FFFFFF"/>
        </w:rPr>
        <w:t xml:space="preserve"> et al., </w:t>
      </w:r>
      <w:r w:rsidRPr="008811E9">
        <w:rPr>
          <w:rFonts w:ascii="Palatino Linotype" w:hAnsi="Palatino Linotype" w:cstheme="majorHAnsi"/>
          <w:shd w:val="clear" w:color="auto" w:fill="FFFFFF"/>
        </w:rPr>
        <w:t>2021). Su implementación requiere de capacidades adaptativas que ajusten controles y métricas ante cambios regulatorios y contextuales (López &amp; Hildebrandt, 2024), y un tránsito deliberado desde tácticas reactivas hacia modelos estratégicos e innovadores de cumplimiento que integren datos, retroalimentación y rediseño de procesos (</w:t>
      </w:r>
      <w:proofErr w:type="spellStart"/>
      <w:r w:rsidRPr="008811E9">
        <w:rPr>
          <w:rFonts w:ascii="Palatino Linotype" w:hAnsi="Palatino Linotype" w:cstheme="majorHAnsi"/>
          <w:shd w:val="clear" w:color="auto" w:fill="FFFFFF"/>
        </w:rPr>
        <w:t>Foorthuis</w:t>
      </w:r>
      <w:proofErr w:type="spellEnd"/>
      <w:r w:rsidRPr="008811E9">
        <w:rPr>
          <w:rFonts w:ascii="Palatino Linotype" w:hAnsi="Palatino Linotype" w:cstheme="majorHAnsi"/>
          <w:shd w:val="clear" w:color="auto" w:fill="FFFFFF"/>
        </w:rPr>
        <w:t xml:space="preserve">, 2020). Así, el </w:t>
      </w:r>
      <w:proofErr w:type="spellStart"/>
      <w:r w:rsidRPr="008811E9">
        <w:rPr>
          <w:rFonts w:ascii="Palatino Linotype" w:hAnsi="Palatino Linotype" w:cstheme="majorHAnsi"/>
          <w:shd w:val="clear" w:color="auto" w:fill="FFFFFF"/>
        </w:rPr>
        <w:t>compliance</w:t>
      </w:r>
      <w:proofErr w:type="spellEnd"/>
      <w:r w:rsidRPr="008811E9">
        <w:rPr>
          <w:rFonts w:ascii="Palatino Linotype" w:hAnsi="Palatino Linotype" w:cstheme="majorHAnsi"/>
          <w:shd w:val="clear" w:color="auto" w:fill="FFFFFF"/>
        </w:rPr>
        <w:t xml:space="preserve"> se convierte en un sistema dinámico orientado a la resiliencia y la creación de valor estratégico para el negocio.</w:t>
      </w:r>
    </w:p>
    <w:p w14:paraId="48FF4FC2" w14:textId="7F9DB4A0" w:rsidR="0058736F" w:rsidRPr="008811E9" w:rsidRDefault="0058736F" w:rsidP="00A40240">
      <w:pPr>
        <w:spacing w:before="240" w:after="120"/>
        <w:jc w:val="both"/>
        <w:rPr>
          <w:rFonts w:ascii="Palatino Linotype" w:hAnsi="Palatino Linotype" w:cstheme="majorHAnsi"/>
          <w:bCs/>
          <w:i/>
          <w:iCs/>
          <w:shd w:val="clear" w:color="auto" w:fill="FFFFFF"/>
        </w:rPr>
      </w:pPr>
      <w:r w:rsidRPr="008811E9">
        <w:rPr>
          <w:rFonts w:ascii="Palatino Linotype" w:hAnsi="Palatino Linotype" w:cstheme="majorHAnsi"/>
          <w:b/>
          <w:bCs/>
          <w:i/>
          <w:iCs/>
          <w:shd w:val="clear" w:color="auto" w:fill="FFFFFF"/>
        </w:rPr>
        <w:t>Gestión de cambio</w:t>
      </w:r>
    </w:p>
    <w:p w14:paraId="2E84FE9F" w14:textId="77777777" w:rsidR="00573E28" w:rsidRPr="008811E9" w:rsidRDefault="00573E28" w:rsidP="00A40240">
      <w:p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La construcción de una gobernanza para la sostenibilidad constituye un proceso de cambio organizacional profundo: reconfigura estructuras, rutinas y criterios decisionales para responder simultáneamente a presiones competitivas y a un entorno social-institucional más exigente en transparencia y rendición de cuentas (Scott, 2008). En este marco, la gestión del cambio no es un componente operativo más, sino la condición de posibilidad para transformar el cumplimiento en un sistema estratégico, capaz de sostener adaptaciones continuas sin perder control ni legitimidad.</w:t>
      </w:r>
    </w:p>
    <w:p w14:paraId="3F28F8B2" w14:textId="77777777" w:rsidR="00573E28" w:rsidRPr="008811E9" w:rsidRDefault="00573E28" w:rsidP="00A40240">
      <w:p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El modelo se nutre de la ruta clásica de Kotter (1995): establecer una urgencia, articular una coalición impulsora, formular y comunicar una visión movilizadora, remover barreras, generar triunfos a corto plazo y consolidar el cambio hasta arraigarlo culturalmente. Su valor reside en ordenar la secuencia política y psicológica del tránsito. Sin embargo, una lectura crítica exige evitar pensar que es un tránsito lineal: los errores en cualquiera de las etapas retrasan o neutralizan avances, y la comunicación performativa sin coherencia conductual mina credibilidad y aprendizaje.</w:t>
      </w:r>
    </w:p>
    <w:p w14:paraId="356EA35B" w14:textId="77777777" w:rsidR="00573E28" w:rsidRPr="008811E9" w:rsidRDefault="00573E28" w:rsidP="00A40240">
      <w:p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La evidencia advierte que los programas de cambio exhiben tasas elevadas de fracaso y que los procesos reales son iterativos, no lineales, altamente dependientes de la idiosincrasia, las inercias y los micropoderes organizacionales (</w:t>
      </w:r>
      <w:proofErr w:type="spellStart"/>
      <w:r w:rsidRPr="008811E9">
        <w:rPr>
          <w:rFonts w:ascii="Palatino Linotype" w:hAnsi="Palatino Linotype" w:cstheme="majorHAnsi"/>
          <w:shd w:val="clear" w:color="auto" w:fill="FFFFFF"/>
        </w:rPr>
        <w:t>Todnem</w:t>
      </w:r>
      <w:proofErr w:type="spellEnd"/>
      <w:r w:rsidRPr="008811E9">
        <w:rPr>
          <w:rFonts w:ascii="Palatino Linotype" w:hAnsi="Palatino Linotype" w:cstheme="majorHAnsi"/>
          <w:shd w:val="clear" w:color="auto" w:fill="FFFFFF"/>
        </w:rPr>
        <w:t xml:space="preserve">, 2005; Weick &amp; Quinn, 1999). Por ello, implementar un sistema de cumplimiento con ambición estratégica demanda diseño genérico, pero adaptación situada: calibrar acentos, prioridades y métricas según riesgos </w:t>
      </w:r>
      <w:r w:rsidRPr="008811E9">
        <w:rPr>
          <w:rFonts w:ascii="Palatino Linotype" w:hAnsi="Palatino Linotype" w:cstheme="majorHAnsi"/>
          <w:shd w:val="clear" w:color="auto" w:fill="FFFFFF"/>
        </w:rPr>
        <w:lastRenderedPageBreak/>
        <w:t xml:space="preserve">materiales propios, capacidades y contextos; combinar ciclos cortos de experimentación con mecanismos de gobernanza que preserven trazabilidad y </w:t>
      </w:r>
      <w:proofErr w:type="spellStart"/>
      <w:r w:rsidRPr="008811E9">
        <w:rPr>
          <w:rFonts w:ascii="Palatino Linotype" w:hAnsi="Palatino Linotype" w:cstheme="majorHAnsi"/>
          <w:shd w:val="clear" w:color="auto" w:fill="FFFFFF"/>
        </w:rPr>
        <w:t>accountability</w:t>
      </w:r>
      <w:proofErr w:type="spellEnd"/>
      <w:r w:rsidRPr="008811E9">
        <w:rPr>
          <w:rFonts w:ascii="Palatino Linotype" w:hAnsi="Palatino Linotype" w:cstheme="majorHAnsi"/>
          <w:shd w:val="clear" w:color="auto" w:fill="FFFFFF"/>
        </w:rPr>
        <w:t>; y sostener resiliencia, iteración y creatividad en el tiempo. En suma, gestionar el cambio es integrar dirección y aprendizaje: convertir la disciplina del cumplimiento en un motor de transformación organizacional que estabiliza mejoras sin clausurar la capacidad de seguir cambiando (Scott, 2008; Kotter, 1995).</w:t>
      </w:r>
    </w:p>
    <w:p w14:paraId="2F1F3650" w14:textId="14578376" w:rsidR="003F2713" w:rsidRPr="008811E9" w:rsidRDefault="003F2713" w:rsidP="00A40240">
      <w:pPr>
        <w:pStyle w:val="Ttulo2"/>
        <w:spacing w:before="240" w:after="120" w:line="240" w:lineRule="auto"/>
        <w:ind w:left="578" w:hanging="578"/>
        <w:rPr>
          <w:rFonts w:ascii="Palatino Linotype" w:hAnsi="Palatino Linotype" w:cstheme="minorHAnsi"/>
          <w:color w:val="auto"/>
          <w:szCs w:val="24"/>
        </w:rPr>
      </w:pPr>
      <w:bookmarkStart w:id="17" w:name="_Toc213164422"/>
      <w:bookmarkStart w:id="18" w:name="_Toc213224601"/>
      <w:bookmarkStart w:id="19" w:name="_Toc213224660"/>
      <w:bookmarkStart w:id="20" w:name="_Toc213227995"/>
      <w:bookmarkStart w:id="21" w:name="_Toc213228488"/>
      <w:bookmarkStart w:id="22" w:name="_Toc213229187"/>
      <w:bookmarkStart w:id="23" w:name="_Toc213321894"/>
      <w:bookmarkStart w:id="24" w:name="_Toc215703335"/>
      <w:bookmarkEnd w:id="17"/>
      <w:bookmarkEnd w:id="18"/>
      <w:bookmarkEnd w:id="19"/>
      <w:bookmarkEnd w:id="20"/>
      <w:bookmarkEnd w:id="21"/>
      <w:bookmarkEnd w:id="22"/>
      <w:bookmarkEnd w:id="23"/>
      <w:r w:rsidRPr="008811E9">
        <w:rPr>
          <w:rFonts w:ascii="Palatino Linotype" w:hAnsi="Palatino Linotype" w:cstheme="minorHAnsi"/>
          <w:color w:val="auto"/>
          <w:szCs w:val="24"/>
        </w:rPr>
        <w:t>Brecha y pregunta de investigación</w:t>
      </w:r>
      <w:bookmarkEnd w:id="24"/>
    </w:p>
    <w:p w14:paraId="5154DB79" w14:textId="69A1E304" w:rsidR="003F2713" w:rsidRPr="008811E9" w:rsidRDefault="00811F62" w:rsidP="00A40240">
      <w:p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Analizada críticamente la literatura resulta casi evidente que, en general, no existe un modelo integrado, trazable y auditable de seguimiento de cumplimiento regulatorio, ni en específico para la salmonicultura chilena, que</w:t>
      </w:r>
      <w:r w:rsidR="003F2713" w:rsidRPr="008811E9">
        <w:rPr>
          <w:rFonts w:ascii="Palatino Linotype" w:hAnsi="Palatino Linotype" w:cstheme="majorHAnsi"/>
          <w:shd w:val="clear" w:color="auto" w:fill="FFFFFF"/>
        </w:rPr>
        <w:t xml:space="preserve">: </w:t>
      </w:r>
    </w:p>
    <w:p w14:paraId="3F749B95" w14:textId="1B0F452F" w:rsidR="003F2713" w:rsidRPr="008811E9" w:rsidRDefault="00811F62" w:rsidP="00A40240">
      <w:pPr>
        <w:pStyle w:val="Prrafodelista"/>
        <w:numPr>
          <w:ilvl w:val="0"/>
          <w:numId w:val="5"/>
        </w:num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Sintetice indicadores heterogéneos (ambientales, sanitarios, territoriales) en una métrica compuesta para la toma de decisiones por directorios y mercados;</w:t>
      </w:r>
    </w:p>
    <w:p w14:paraId="778168CF" w14:textId="28E9667D" w:rsidR="003F2713" w:rsidRPr="008811E9" w:rsidRDefault="003F2713" w:rsidP="00A40240">
      <w:pPr>
        <w:pStyle w:val="Prrafodelista"/>
        <w:numPr>
          <w:ilvl w:val="0"/>
          <w:numId w:val="5"/>
        </w:num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Conecte esas métricas con la gestión del riesgo regulatorio (cambios normativos, criterios de fiscalización, cargas administrativas) y con la divulgación corporativa (estados financieros/ESG);</w:t>
      </w:r>
    </w:p>
    <w:p w14:paraId="3A9ECA8E" w14:textId="524782CB" w:rsidR="003F2713" w:rsidRPr="008811E9" w:rsidRDefault="003F2713" w:rsidP="00A40240">
      <w:pPr>
        <w:pStyle w:val="Prrafodelista"/>
        <w:numPr>
          <w:ilvl w:val="0"/>
          <w:numId w:val="5"/>
        </w:num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Incorpore mejora continua y gestión del cambio para adaptación organizacional, evitando el “cumplimiento de casilla”;</w:t>
      </w:r>
    </w:p>
    <w:p w14:paraId="78CD7F13" w14:textId="31916010" w:rsidR="003F2713" w:rsidRPr="008811E9" w:rsidRDefault="003F2713" w:rsidP="00A40240">
      <w:pPr>
        <w:pStyle w:val="Prrafodelista"/>
        <w:numPr>
          <w:ilvl w:val="0"/>
          <w:numId w:val="5"/>
        </w:num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Cuente con validación empírica en terreno (datos operacionales, auditorías, pilotos) y evaluación de su efecto en continuidad operativa, asimetrías de información y costo de capital.</w:t>
      </w:r>
    </w:p>
    <w:p w14:paraId="32AAFAD2" w14:textId="77777777" w:rsidR="00811F62" w:rsidRPr="008811E9" w:rsidRDefault="003F2713" w:rsidP="00A40240">
      <w:p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 xml:space="preserve">Esta brecha permite el siguiente cuestionamiento investigativo: ¿Cómo diseñar y con qué efectos organizacionales y de mercado, un modelo integrado de seguimiento de cumplimiento regulatorio para la industria salmonicultora chilena? </w:t>
      </w:r>
    </w:p>
    <w:p w14:paraId="280164C0" w14:textId="77777777" w:rsidR="00811F62" w:rsidRPr="008811E9" w:rsidRDefault="00811F62" w:rsidP="00A40240">
      <w:pPr>
        <w:spacing w:after="120"/>
        <w:jc w:val="both"/>
        <w:rPr>
          <w:rFonts w:ascii="Palatino Linotype" w:hAnsi="Palatino Linotype"/>
        </w:rPr>
      </w:pPr>
      <w:r w:rsidRPr="008811E9">
        <w:rPr>
          <w:rFonts w:ascii="Palatino Linotype" w:hAnsi="Palatino Linotype" w:cstheme="majorHAnsi"/>
          <w:shd w:val="clear" w:color="auto" w:fill="FFFFFF"/>
        </w:rPr>
        <w:t>La respuesta a esta pregunta debe partir de datos operacionales y normativos, y desde allí concebir un modelo que consolide un índice de cumplimiento trazable y auditable, habilite decisiones directivas (priorización de riesgos y ajustes operativos), y mejore la calidad de la divulgación financiera en contextos de volatilidad regulatoria.</w:t>
      </w:r>
    </w:p>
    <w:p w14:paraId="12286DBE" w14:textId="3CE9F770" w:rsidR="0081607C" w:rsidRPr="008811E9" w:rsidRDefault="0081607C" w:rsidP="00A40240">
      <w:pPr>
        <w:pStyle w:val="Ttulo2"/>
        <w:spacing w:before="240" w:after="120" w:line="240" w:lineRule="auto"/>
        <w:ind w:left="578" w:hanging="578"/>
        <w:rPr>
          <w:rFonts w:ascii="Palatino Linotype" w:hAnsi="Palatino Linotype" w:cstheme="minorHAnsi"/>
          <w:color w:val="auto"/>
          <w:szCs w:val="24"/>
        </w:rPr>
      </w:pPr>
      <w:bookmarkStart w:id="25" w:name="_Toc213164424"/>
      <w:bookmarkStart w:id="26" w:name="_Toc213224603"/>
      <w:bookmarkStart w:id="27" w:name="_Toc213224662"/>
      <w:bookmarkStart w:id="28" w:name="_Toc213227997"/>
      <w:bookmarkStart w:id="29" w:name="_Toc213228490"/>
      <w:bookmarkStart w:id="30" w:name="_Toc213229189"/>
      <w:bookmarkStart w:id="31" w:name="_Toc213321896"/>
      <w:bookmarkStart w:id="32" w:name="_Toc213164425"/>
      <w:bookmarkStart w:id="33" w:name="_Toc213224604"/>
      <w:bookmarkStart w:id="34" w:name="_Toc213224663"/>
      <w:bookmarkStart w:id="35" w:name="_Toc213227998"/>
      <w:bookmarkStart w:id="36" w:name="_Toc213228491"/>
      <w:bookmarkStart w:id="37" w:name="_Toc213229190"/>
      <w:bookmarkStart w:id="38" w:name="_Toc213321897"/>
      <w:bookmarkStart w:id="39" w:name="_Toc213164426"/>
      <w:bookmarkStart w:id="40" w:name="_Toc213224605"/>
      <w:bookmarkStart w:id="41" w:name="_Toc213224664"/>
      <w:bookmarkStart w:id="42" w:name="_Toc213227999"/>
      <w:bookmarkStart w:id="43" w:name="_Toc213228492"/>
      <w:bookmarkStart w:id="44" w:name="_Toc213229191"/>
      <w:bookmarkStart w:id="45" w:name="_Toc213321898"/>
      <w:bookmarkStart w:id="46" w:name="_Toc213164427"/>
      <w:bookmarkStart w:id="47" w:name="_Toc213224606"/>
      <w:bookmarkStart w:id="48" w:name="_Toc213224665"/>
      <w:bookmarkStart w:id="49" w:name="_Toc213228000"/>
      <w:bookmarkStart w:id="50" w:name="_Toc213228493"/>
      <w:bookmarkStart w:id="51" w:name="_Toc213229192"/>
      <w:bookmarkStart w:id="52" w:name="_Toc213321899"/>
      <w:bookmarkStart w:id="53" w:name="_Toc213164428"/>
      <w:bookmarkStart w:id="54" w:name="_Toc213224607"/>
      <w:bookmarkStart w:id="55" w:name="_Toc213224666"/>
      <w:bookmarkStart w:id="56" w:name="_Toc213228001"/>
      <w:bookmarkStart w:id="57" w:name="_Toc213228494"/>
      <w:bookmarkStart w:id="58" w:name="_Toc213229193"/>
      <w:bookmarkStart w:id="59" w:name="_Toc213321900"/>
      <w:bookmarkStart w:id="60" w:name="_Toc213164429"/>
      <w:bookmarkStart w:id="61" w:name="_Toc213224608"/>
      <w:bookmarkStart w:id="62" w:name="_Toc213224667"/>
      <w:bookmarkStart w:id="63" w:name="_Toc213228002"/>
      <w:bookmarkStart w:id="64" w:name="_Toc213228495"/>
      <w:bookmarkStart w:id="65" w:name="_Toc213229194"/>
      <w:bookmarkStart w:id="66" w:name="_Toc213321901"/>
      <w:bookmarkStart w:id="67" w:name="_Toc213164430"/>
      <w:bookmarkStart w:id="68" w:name="_Toc213224609"/>
      <w:bookmarkStart w:id="69" w:name="_Toc213224668"/>
      <w:bookmarkStart w:id="70" w:name="_Toc213228003"/>
      <w:bookmarkStart w:id="71" w:name="_Toc213228496"/>
      <w:bookmarkStart w:id="72" w:name="_Toc213229195"/>
      <w:bookmarkStart w:id="73" w:name="_Toc213321902"/>
      <w:bookmarkStart w:id="74" w:name="_Toc213164431"/>
      <w:bookmarkStart w:id="75" w:name="_Toc213224610"/>
      <w:bookmarkStart w:id="76" w:name="_Toc213224669"/>
      <w:bookmarkStart w:id="77" w:name="_Toc213228004"/>
      <w:bookmarkStart w:id="78" w:name="_Toc213228497"/>
      <w:bookmarkStart w:id="79" w:name="_Toc213229196"/>
      <w:bookmarkStart w:id="80" w:name="_Toc213321903"/>
      <w:bookmarkStart w:id="81" w:name="_Toc213164432"/>
      <w:bookmarkStart w:id="82" w:name="_Toc213224611"/>
      <w:bookmarkStart w:id="83" w:name="_Toc213224670"/>
      <w:bookmarkStart w:id="84" w:name="_Toc213228005"/>
      <w:bookmarkStart w:id="85" w:name="_Toc213228498"/>
      <w:bookmarkStart w:id="86" w:name="_Toc213229197"/>
      <w:bookmarkStart w:id="87" w:name="_Toc213321904"/>
      <w:bookmarkStart w:id="88" w:name="_Toc213164433"/>
      <w:bookmarkStart w:id="89" w:name="_Toc213224612"/>
      <w:bookmarkStart w:id="90" w:name="_Toc213224671"/>
      <w:bookmarkStart w:id="91" w:name="_Toc213228006"/>
      <w:bookmarkStart w:id="92" w:name="_Toc213228499"/>
      <w:bookmarkStart w:id="93" w:name="_Toc213229198"/>
      <w:bookmarkStart w:id="94" w:name="_Toc213321905"/>
      <w:bookmarkStart w:id="95" w:name="_Toc215703336"/>
      <w:bookmarkEnd w:id="15"/>
      <w:bookmarkEnd w:id="16"/>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r w:rsidRPr="008811E9">
        <w:rPr>
          <w:rFonts w:ascii="Palatino Linotype" w:hAnsi="Palatino Linotype" w:cstheme="minorHAnsi"/>
          <w:color w:val="auto"/>
          <w:szCs w:val="24"/>
        </w:rPr>
        <w:t>Objetivo</w:t>
      </w:r>
      <w:r w:rsidR="00204B94" w:rsidRPr="008811E9">
        <w:rPr>
          <w:rFonts w:ascii="Palatino Linotype" w:hAnsi="Palatino Linotype" w:cstheme="minorHAnsi"/>
          <w:color w:val="auto"/>
          <w:szCs w:val="24"/>
        </w:rPr>
        <w:t>s del proyecto</w:t>
      </w:r>
      <w:bookmarkEnd w:id="95"/>
    </w:p>
    <w:p w14:paraId="42DD136A" w14:textId="16D52583" w:rsidR="00666FA6" w:rsidRPr="008811E9" w:rsidRDefault="003F2713" w:rsidP="00A40240">
      <w:p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Entendida esta realidad se propone el siguiente objetivo general para este proyecto:</w:t>
      </w:r>
      <w:r w:rsidR="00204B94" w:rsidRPr="008811E9">
        <w:rPr>
          <w:rFonts w:ascii="Palatino Linotype" w:hAnsi="Palatino Linotype" w:cstheme="majorHAnsi"/>
          <w:shd w:val="clear" w:color="auto" w:fill="FFFFFF"/>
        </w:rPr>
        <w:t xml:space="preserve"> </w:t>
      </w:r>
      <w:r w:rsidRPr="008811E9">
        <w:rPr>
          <w:rFonts w:ascii="Palatino Linotype" w:hAnsi="Palatino Linotype" w:cstheme="majorHAnsi"/>
          <w:shd w:val="clear" w:color="auto" w:fill="FFFFFF"/>
        </w:rPr>
        <w:t xml:space="preserve">Proponer </w:t>
      </w:r>
      <w:r w:rsidR="0081607C" w:rsidRPr="008811E9">
        <w:rPr>
          <w:rFonts w:ascii="Palatino Linotype" w:hAnsi="Palatino Linotype" w:cstheme="majorHAnsi"/>
          <w:shd w:val="clear" w:color="auto" w:fill="FFFFFF"/>
        </w:rPr>
        <w:t xml:space="preserve">una metodología de diseño </w:t>
      </w:r>
      <w:r w:rsidRPr="008811E9">
        <w:rPr>
          <w:rFonts w:ascii="Palatino Linotype" w:hAnsi="Palatino Linotype" w:cstheme="majorHAnsi"/>
          <w:shd w:val="clear" w:color="auto" w:fill="FFFFFF"/>
        </w:rPr>
        <w:t>de</w:t>
      </w:r>
      <w:r w:rsidR="0081607C" w:rsidRPr="008811E9">
        <w:rPr>
          <w:rFonts w:ascii="Palatino Linotype" w:hAnsi="Palatino Linotype" w:cstheme="majorHAnsi"/>
          <w:shd w:val="clear" w:color="auto" w:fill="FFFFFF"/>
        </w:rPr>
        <w:t xml:space="preserve"> un modelo de seguimiento de </w:t>
      </w:r>
      <w:r w:rsidR="0081607C" w:rsidRPr="008811E9">
        <w:rPr>
          <w:rFonts w:ascii="Palatino Linotype" w:hAnsi="Palatino Linotype" w:cstheme="majorHAnsi"/>
          <w:shd w:val="clear" w:color="auto" w:fill="FFFFFF"/>
        </w:rPr>
        <w:lastRenderedPageBreak/>
        <w:t>cumplimiento regulatorio en la industria salmonicultora</w:t>
      </w:r>
      <w:r w:rsidR="00A058DC" w:rsidRPr="008811E9">
        <w:rPr>
          <w:rFonts w:ascii="Palatino Linotype" w:hAnsi="Palatino Linotype" w:cstheme="majorHAnsi"/>
          <w:shd w:val="clear" w:color="auto" w:fill="FFFFFF"/>
        </w:rPr>
        <w:t xml:space="preserve"> chilena</w:t>
      </w:r>
      <w:r w:rsidR="0081607C" w:rsidRPr="008811E9">
        <w:rPr>
          <w:rFonts w:ascii="Palatino Linotype" w:hAnsi="Palatino Linotype" w:cstheme="majorHAnsi"/>
          <w:shd w:val="clear" w:color="auto" w:fill="FFFFFF"/>
        </w:rPr>
        <w:t xml:space="preserve">, </w:t>
      </w:r>
      <w:r w:rsidRPr="008811E9">
        <w:rPr>
          <w:rFonts w:ascii="Palatino Linotype" w:hAnsi="Palatino Linotype" w:cstheme="majorHAnsi"/>
          <w:shd w:val="clear" w:color="auto" w:fill="FFFFFF"/>
        </w:rPr>
        <w:t xml:space="preserve">para </w:t>
      </w:r>
      <w:r w:rsidR="0081607C" w:rsidRPr="008811E9">
        <w:rPr>
          <w:rFonts w:ascii="Palatino Linotype" w:hAnsi="Palatino Linotype" w:cstheme="majorHAnsi"/>
          <w:shd w:val="clear" w:color="auto" w:fill="FFFFFF"/>
        </w:rPr>
        <w:t>una gestión preventiva de riesgos de cumplimiento normativo ambiental y regulatorio sectorial en pisciculturas, centros de engorda de salmónidos y plantas de proceso de salmónidos.</w:t>
      </w:r>
    </w:p>
    <w:p w14:paraId="0174E0F4" w14:textId="1FB98432" w:rsidR="0081607C" w:rsidRPr="008811E9" w:rsidRDefault="0081607C" w:rsidP="00A40240">
      <w:pPr>
        <w:spacing w:before="240" w:after="120"/>
        <w:jc w:val="both"/>
        <w:rPr>
          <w:rFonts w:ascii="Palatino Linotype" w:hAnsi="Palatino Linotype" w:cstheme="majorHAnsi"/>
          <w:bCs/>
          <w:i/>
          <w:iCs/>
          <w:shd w:val="clear" w:color="auto" w:fill="FFFFFF"/>
        </w:rPr>
      </w:pPr>
      <w:r w:rsidRPr="008811E9">
        <w:rPr>
          <w:rFonts w:ascii="Palatino Linotype" w:hAnsi="Palatino Linotype" w:cstheme="majorHAnsi"/>
          <w:b/>
          <w:bCs/>
          <w:i/>
          <w:iCs/>
          <w:shd w:val="clear" w:color="auto" w:fill="FFFFFF"/>
        </w:rPr>
        <w:t>Objetivos específicos</w:t>
      </w:r>
    </w:p>
    <w:p w14:paraId="1073FB5C" w14:textId="41F401EE" w:rsidR="003F2713" w:rsidRPr="008811E9" w:rsidRDefault="003F2713" w:rsidP="00A40240">
      <w:pPr>
        <w:pStyle w:val="Prrafodelista"/>
        <w:numPr>
          <w:ilvl w:val="0"/>
          <w:numId w:val="6"/>
        </w:num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Identificar las variables críticas del riesgo regulatorio según el marco normativo de la salmonicultura chilena, definiendo fuentes y criterios de calidad de datos</w:t>
      </w:r>
      <w:r w:rsidR="002060AF" w:rsidRPr="008811E9">
        <w:rPr>
          <w:rFonts w:ascii="Palatino Linotype" w:hAnsi="Palatino Linotype" w:cstheme="majorHAnsi"/>
          <w:shd w:val="clear" w:color="auto" w:fill="FFFFFF"/>
        </w:rPr>
        <w:t>.</w:t>
      </w:r>
    </w:p>
    <w:p w14:paraId="4C7EB5B6" w14:textId="73B40798" w:rsidR="003F2713" w:rsidRPr="008811E9" w:rsidRDefault="00354D96" w:rsidP="00A40240">
      <w:pPr>
        <w:pStyle w:val="Prrafodelista"/>
        <w:numPr>
          <w:ilvl w:val="0"/>
          <w:numId w:val="6"/>
        </w:num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Proponer</w:t>
      </w:r>
      <w:r w:rsidR="003F2713" w:rsidRPr="008811E9">
        <w:rPr>
          <w:rFonts w:ascii="Palatino Linotype" w:hAnsi="Palatino Linotype" w:cstheme="majorHAnsi"/>
          <w:shd w:val="clear" w:color="auto" w:fill="FFFFFF"/>
        </w:rPr>
        <w:t xml:space="preserve"> un sistema </w:t>
      </w:r>
      <w:r w:rsidR="002060AF" w:rsidRPr="008811E9">
        <w:rPr>
          <w:rFonts w:ascii="Palatino Linotype" w:hAnsi="Palatino Linotype" w:cstheme="majorHAnsi"/>
          <w:shd w:val="clear" w:color="auto" w:fill="FFFFFF"/>
        </w:rPr>
        <w:t xml:space="preserve">para definir </w:t>
      </w:r>
      <w:r w:rsidR="003F2713" w:rsidRPr="008811E9">
        <w:rPr>
          <w:rFonts w:ascii="Palatino Linotype" w:hAnsi="Palatino Linotype" w:cstheme="majorHAnsi"/>
          <w:shd w:val="clear" w:color="auto" w:fill="FFFFFF"/>
        </w:rPr>
        <w:t xml:space="preserve">indicadores y analítica (KPI y alertas tempranas) para el seguimiento del cumplimiento y la prevención de </w:t>
      </w:r>
      <w:r w:rsidR="00811F62" w:rsidRPr="008811E9">
        <w:rPr>
          <w:rFonts w:ascii="Palatino Linotype" w:hAnsi="Palatino Linotype" w:cstheme="majorHAnsi"/>
          <w:shd w:val="clear" w:color="auto" w:fill="FFFFFF"/>
        </w:rPr>
        <w:t>desviaciones</w:t>
      </w:r>
      <w:r w:rsidR="003F2713" w:rsidRPr="008811E9">
        <w:rPr>
          <w:rFonts w:ascii="Palatino Linotype" w:hAnsi="Palatino Linotype" w:cstheme="majorHAnsi"/>
          <w:shd w:val="clear" w:color="auto" w:fill="FFFFFF"/>
        </w:rPr>
        <w:t>.</w:t>
      </w:r>
    </w:p>
    <w:p w14:paraId="340DF749" w14:textId="305BECCE" w:rsidR="003F2713" w:rsidRPr="008811E9" w:rsidRDefault="003F2713" w:rsidP="00A40240">
      <w:pPr>
        <w:pStyle w:val="Prrafodelista"/>
        <w:numPr>
          <w:ilvl w:val="0"/>
          <w:numId w:val="6"/>
        </w:numPr>
        <w:spacing w:after="120"/>
        <w:jc w:val="both"/>
        <w:rPr>
          <w:rFonts w:ascii="Palatino Linotype" w:hAnsi="Palatino Linotype" w:cstheme="majorHAnsi"/>
          <w:shd w:val="clear" w:color="auto" w:fill="FFFFFF"/>
        </w:rPr>
      </w:pPr>
      <w:r w:rsidRPr="008811E9">
        <w:rPr>
          <w:rFonts w:ascii="Palatino Linotype" w:hAnsi="Palatino Linotype" w:cstheme="majorHAnsi"/>
          <w:shd w:val="clear" w:color="auto" w:fill="FFFFFF"/>
        </w:rPr>
        <w:t>Establecer el modelo de gobernanza y adopción organizacional de la información</w:t>
      </w:r>
      <w:r w:rsidR="00372328" w:rsidRPr="008811E9">
        <w:rPr>
          <w:rFonts w:ascii="Palatino Linotype" w:hAnsi="Palatino Linotype" w:cstheme="majorHAnsi"/>
          <w:shd w:val="clear" w:color="auto" w:fill="FFFFFF"/>
        </w:rPr>
        <w:t>,</w:t>
      </w:r>
      <w:r w:rsidRPr="008811E9">
        <w:rPr>
          <w:rFonts w:ascii="Palatino Linotype" w:hAnsi="Palatino Linotype" w:cstheme="majorHAnsi"/>
          <w:shd w:val="clear" w:color="auto" w:fill="FFFFFF"/>
        </w:rPr>
        <w:t xml:space="preserve"> roles, procesos, controles</w:t>
      </w:r>
      <w:r w:rsidR="00372328" w:rsidRPr="008811E9">
        <w:rPr>
          <w:rFonts w:ascii="Palatino Linotype" w:hAnsi="Palatino Linotype" w:cstheme="majorHAnsi"/>
          <w:shd w:val="clear" w:color="auto" w:fill="FFFFFF"/>
        </w:rPr>
        <w:t>,</w:t>
      </w:r>
      <w:r w:rsidRPr="008811E9">
        <w:rPr>
          <w:rFonts w:ascii="Palatino Linotype" w:hAnsi="Palatino Linotype" w:cstheme="majorHAnsi"/>
          <w:shd w:val="clear" w:color="auto" w:fill="FFFFFF"/>
        </w:rPr>
        <w:t xml:space="preserve"> incluyendo un programa de alineamiento y formación que asegure trazabilidad y mejora continua</w:t>
      </w:r>
      <w:r w:rsidR="00811F62" w:rsidRPr="008811E9">
        <w:rPr>
          <w:rFonts w:ascii="Palatino Linotype" w:hAnsi="Palatino Linotype" w:cstheme="majorHAnsi"/>
          <w:shd w:val="clear" w:color="auto" w:fill="FFFFFF"/>
        </w:rPr>
        <w:t xml:space="preserve"> del modelo</w:t>
      </w:r>
      <w:r w:rsidRPr="008811E9">
        <w:rPr>
          <w:rFonts w:ascii="Palatino Linotype" w:hAnsi="Palatino Linotype" w:cstheme="majorHAnsi"/>
          <w:shd w:val="clear" w:color="auto" w:fill="FFFFFF"/>
        </w:rPr>
        <w:t>.</w:t>
      </w:r>
    </w:p>
    <w:p w14:paraId="66C5E6E3" w14:textId="5262162C" w:rsidR="00C31C2D" w:rsidRPr="008811E9" w:rsidRDefault="0081607C" w:rsidP="008811E9">
      <w:pPr>
        <w:spacing w:line="360" w:lineRule="auto"/>
        <w:jc w:val="both"/>
        <w:rPr>
          <w:rFonts w:ascii="Palatino Linotype" w:hAnsi="Palatino Linotype"/>
        </w:rPr>
      </w:pPr>
      <w:r w:rsidRPr="008811E9">
        <w:rPr>
          <w:rFonts w:ascii="Palatino Linotype" w:hAnsi="Palatino Linotype"/>
          <w:lang w:eastAsia="en-US"/>
        </w:rPr>
        <w:t xml:space="preserve"> </w:t>
      </w:r>
      <w:bookmarkStart w:id="96" w:name="_Hlk182550058"/>
    </w:p>
    <w:p w14:paraId="0B024390" w14:textId="1FCD1D81" w:rsidR="00B706E8" w:rsidRPr="008811E9" w:rsidRDefault="00B706E8" w:rsidP="00A40240">
      <w:pPr>
        <w:pStyle w:val="Ttulo1"/>
        <w:numPr>
          <w:ilvl w:val="0"/>
          <w:numId w:val="1"/>
        </w:numPr>
        <w:spacing w:after="240" w:line="240" w:lineRule="auto"/>
        <w:ind w:left="431" w:hanging="431"/>
        <w:rPr>
          <w:rFonts w:ascii="Palatino Linotype" w:hAnsi="Palatino Linotype"/>
          <w:szCs w:val="24"/>
        </w:rPr>
      </w:pPr>
      <w:bookmarkStart w:id="97" w:name="_Toc215703337"/>
      <w:r w:rsidRPr="008811E9">
        <w:rPr>
          <w:rFonts w:ascii="Palatino Linotype" w:hAnsi="Palatino Linotype"/>
          <w:szCs w:val="24"/>
        </w:rPr>
        <w:t>METODOLOGÍA</w:t>
      </w:r>
      <w:bookmarkEnd w:id="97"/>
    </w:p>
    <w:p w14:paraId="70E697AB" w14:textId="599F8FCB" w:rsidR="00B706E8" w:rsidRPr="008811E9" w:rsidRDefault="00B706E8" w:rsidP="002060AF">
      <w:p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 xml:space="preserve">El siguiente marco metodológico, en </w:t>
      </w:r>
      <w:r w:rsidR="002060AF" w:rsidRPr="008811E9">
        <w:rPr>
          <w:rStyle w:val="Textoennegrita"/>
          <w:rFonts w:ascii="Palatino Linotype" w:hAnsi="Palatino Linotype"/>
          <w:b w:val="0"/>
          <w:bCs w:val="0"/>
        </w:rPr>
        <w:t>4</w:t>
      </w:r>
      <w:r w:rsidRPr="008811E9">
        <w:rPr>
          <w:rStyle w:val="Textoennegrita"/>
          <w:rFonts w:ascii="Palatino Linotype" w:hAnsi="Palatino Linotype"/>
          <w:b w:val="0"/>
          <w:bCs w:val="0"/>
        </w:rPr>
        <w:t xml:space="preserve"> fases, asegura trazabilidad, viabilidad de despliegue y auditabilidad, integrando cumplimiento, gestión de riesgos y gobernanza para fortalecer la resiliencia regulatoria de la industria salmonicultora</w:t>
      </w:r>
      <w:r w:rsidR="00537C3C" w:rsidRPr="008811E9">
        <w:rPr>
          <w:rStyle w:val="Textoennegrita"/>
          <w:rFonts w:ascii="Palatino Linotype" w:hAnsi="Palatino Linotype"/>
          <w:b w:val="0"/>
          <w:bCs w:val="0"/>
        </w:rPr>
        <w:t xml:space="preserve"> chilena</w:t>
      </w:r>
      <w:r w:rsidRPr="008811E9">
        <w:rPr>
          <w:rStyle w:val="Textoennegrita"/>
          <w:rFonts w:ascii="Palatino Linotype" w:hAnsi="Palatino Linotype"/>
          <w:b w:val="0"/>
          <w:bCs w:val="0"/>
        </w:rPr>
        <w:t>.</w:t>
      </w:r>
    </w:p>
    <w:p w14:paraId="5B4075B6" w14:textId="7753F9D1" w:rsidR="00B706E8" w:rsidRPr="008811E9" w:rsidRDefault="00B706E8" w:rsidP="002060AF">
      <w:pPr>
        <w:pStyle w:val="Prrafodelista"/>
        <w:numPr>
          <w:ilvl w:val="0"/>
          <w:numId w:val="7"/>
        </w:numPr>
        <w:spacing w:after="120"/>
        <w:jc w:val="left"/>
        <w:rPr>
          <w:rStyle w:val="Textoennegrita"/>
          <w:rFonts w:ascii="Palatino Linotype" w:hAnsi="Palatino Linotype"/>
          <w:b w:val="0"/>
          <w:bCs w:val="0"/>
          <w:lang w:eastAsia="en-US"/>
        </w:rPr>
      </w:pPr>
      <w:r w:rsidRPr="008811E9">
        <w:rPr>
          <w:rStyle w:val="Textoennegrita"/>
          <w:rFonts w:ascii="Palatino Linotype" w:hAnsi="Palatino Linotype"/>
          <w:b w:val="0"/>
          <w:bCs w:val="0"/>
        </w:rPr>
        <w:t>Fase A: Revisión sectorial y chilena; empresa y procesos; visitas/entrevistas.</w:t>
      </w:r>
    </w:p>
    <w:p w14:paraId="52F0AA79" w14:textId="1A66EC40" w:rsidR="00B706E8" w:rsidRPr="008811E9" w:rsidRDefault="00B706E8" w:rsidP="002060AF">
      <w:pPr>
        <w:pStyle w:val="Prrafodelista"/>
        <w:numPr>
          <w:ilvl w:val="0"/>
          <w:numId w:val="7"/>
        </w:numPr>
        <w:spacing w:after="120"/>
        <w:jc w:val="left"/>
        <w:rPr>
          <w:rStyle w:val="Textoennegrita"/>
          <w:rFonts w:ascii="Palatino Linotype" w:hAnsi="Palatino Linotype"/>
          <w:b w:val="0"/>
          <w:bCs w:val="0"/>
          <w:lang w:eastAsia="en-US"/>
        </w:rPr>
      </w:pPr>
      <w:r w:rsidRPr="008811E9">
        <w:rPr>
          <w:rStyle w:val="Textoennegrita"/>
          <w:rFonts w:ascii="Palatino Linotype" w:hAnsi="Palatino Linotype"/>
          <w:b w:val="0"/>
          <w:bCs w:val="0"/>
        </w:rPr>
        <w:t xml:space="preserve">Fase B: </w:t>
      </w:r>
      <w:r w:rsidR="00796238" w:rsidRPr="008811E9">
        <w:rPr>
          <w:rStyle w:val="Textoennegrita"/>
          <w:rFonts w:ascii="Palatino Linotype" w:hAnsi="Palatino Linotype"/>
          <w:b w:val="0"/>
          <w:bCs w:val="0"/>
        </w:rPr>
        <w:t>Elaboración de matriz de riesgos regulatorios</w:t>
      </w:r>
      <w:r w:rsidRPr="008811E9">
        <w:rPr>
          <w:rStyle w:val="Textoennegrita"/>
          <w:rFonts w:ascii="Palatino Linotype" w:hAnsi="Palatino Linotype"/>
          <w:b w:val="0"/>
          <w:bCs w:val="0"/>
        </w:rPr>
        <w:t>, consenso y formalización.</w:t>
      </w:r>
    </w:p>
    <w:p w14:paraId="75C8B840" w14:textId="0E3DA061" w:rsidR="00B706E8" w:rsidRPr="008811E9" w:rsidRDefault="00B706E8" w:rsidP="002060AF">
      <w:pPr>
        <w:pStyle w:val="Prrafodelista"/>
        <w:numPr>
          <w:ilvl w:val="0"/>
          <w:numId w:val="7"/>
        </w:numPr>
        <w:spacing w:after="120"/>
        <w:jc w:val="left"/>
        <w:rPr>
          <w:rStyle w:val="Textoennegrita"/>
          <w:rFonts w:ascii="Palatino Linotype" w:hAnsi="Palatino Linotype"/>
          <w:b w:val="0"/>
          <w:bCs w:val="0"/>
          <w:lang w:eastAsia="en-US"/>
        </w:rPr>
      </w:pPr>
      <w:r w:rsidRPr="008811E9">
        <w:rPr>
          <w:rStyle w:val="Textoennegrita"/>
          <w:rFonts w:ascii="Palatino Linotype" w:hAnsi="Palatino Linotype"/>
          <w:b w:val="0"/>
          <w:bCs w:val="0"/>
        </w:rPr>
        <w:t xml:space="preserve">Fase C: Modelo de seguimiento, </w:t>
      </w:r>
      <w:proofErr w:type="spellStart"/>
      <w:r w:rsidRPr="008811E9">
        <w:rPr>
          <w:rStyle w:val="Textoennegrita"/>
          <w:rFonts w:ascii="Palatino Linotype" w:hAnsi="Palatino Linotype"/>
          <w:b w:val="0"/>
          <w:bCs w:val="0"/>
        </w:rPr>
        <w:t>KPIs</w:t>
      </w:r>
      <w:proofErr w:type="spellEnd"/>
      <w:r w:rsidRPr="008811E9">
        <w:rPr>
          <w:rStyle w:val="Textoennegrita"/>
          <w:rFonts w:ascii="Palatino Linotype" w:hAnsi="Palatino Linotype"/>
          <w:b w:val="0"/>
          <w:bCs w:val="0"/>
        </w:rPr>
        <w:t>/</w:t>
      </w:r>
      <w:r w:rsidR="00AF0DBA" w:rsidRPr="008811E9">
        <w:rPr>
          <w:rStyle w:val="Textoennegrita"/>
          <w:rFonts w:ascii="Palatino Linotype" w:hAnsi="Palatino Linotype"/>
          <w:b w:val="0"/>
          <w:bCs w:val="0"/>
        </w:rPr>
        <w:t xml:space="preserve"> </w:t>
      </w:r>
      <w:r w:rsidR="00AF0DBA" w:rsidRPr="008811E9">
        <w:rPr>
          <w:rStyle w:val="Textoennegrita"/>
          <w:rFonts w:ascii="Palatino Linotype" w:hAnsi="Palatino Linotype"/>
          <w:b w:val="0"/>
          <w:bCs w:val="0"/>
        </w:rPr>
        <w:t>Indicadores de Control Críticos (ICC)</w:t>
      </w:r>
      <w:r w:rsidRPr="008811E9">
        <w:rPr>
          <w:rStyle w:val="Textoennegrita"/>
          <w:rFonts w:ascii="Palatino Linotype" w:hAnsi="Palatino Linotype"/>
          <w:b w:val="0"/>
          <w:bCs w:val="0"/>
        </w:rPr>
        <w:t xml:space="preserve">, reportes, </w:t>
      </w:r>
      <w:proofErr w:type="spellStart"/>
      <w:r w:rsidRPr="008811E9">
        <w:rPr>
          <w:rStyle w:val="Textoennegrita"/>
          <w:rFonts w:ascii="Palatino Linotype" w:hAnsi="Palatino Linotype"/>
          <w:b w:val="0"/>
          <w:bCs w:val="0"/>
        </w:rPr>
        <w:t>dashboard</w:t>
      </w:r>
      <w:proofErr w:type="spellEnd"/>
      <w:r w:rsidRPr="008811E9">
        <w:rPr>
          <w:rStyle w:val="Textoennegrita"/>
          <w:rFonts w:ascii="Palatino Linotype" w:hAnsi="Palatino Linotype"/>
          <w:b w:val="0"/>
          <w:bCs w:val="0"/>
        </w:rPr>
        <w:t>, verificación, cambios.</w:t>
      </w:r>
    </w:p>
    <w:p w14:paraId="3051565A" w14:textId="345FE530" w:rsidR="00B706E8" w:rsidRPr="008811E9" w:rsidRDefault="00B706E8" w:rsidP="002060AF">
      <w:pPr>
        <w:pStyle w:val="Prrafodelista"/>
        <w:numPr>
          <w:ilvl w:val="0"/>
          <w:numId w:val="7"/>
        </w:numPr>
        <w:spacing w:after="120"/>
        <w:jc w:val="left"/>
        <w:rPr>
          <w:rStyle w:val="Textoennegrita"/>
          <w:rFonts w:ascii="Palatino Linotype" w:hAnsi="Palatino Linotype"/>
          <w:b w:val="0"/>
          <w:bCs w:val="0"/>
          <w:lang w:eastAsia="en-US"/>
        </w:rPr>
      </w:pPr>
      <w:r w:rsidRPr="008811E9">
        <w:rPr>
          <w:rStyle w:val="Textoennegrita"/>
          <w:rFonts w:ascii="Palatino Linotype" w:hAnsi="Palatino Linotype"/>
          <w:b w:val="0"/>
          <w:bCs w:val="0"/>
        </w:rPr>
        <w:t>Fase D: Implementación, gobernanza, hallazgos, flujos</w:t>
      </w:r>
      <w:r w:rsidR="00AE411A" w:rsidRPr="008811E9">
        <w:rPr>
          <w:rStyle w:val="Textoennegrita"/>
          <w:rFonts w:ascii="Palatino Linotype" w:hAnsi="Palatino Linotype"/>
          <w:b w:val="0"/>
          <w:bCs w:val="0"/>
        </w:rPr>
        <w:t>, recomendaciones</w:t>
      </w:r>
      <w:r w:rsidRPr="008811E9">
        <w:rPr>
          <w:rStyle w:val="Textoennegrita"/>
          <w:rFonts w:ascii="Palatino Linotype" w:hAnsi="Palatino Linotype"/>
          <w:b w:val="0"/>
          <w:bCs w:val="0"/>
        </w:rPr>
        <w:t>.</w:t>
      </w:r>
    </w:p>
    <w:p w14:paraId="7A06E134" w14:textId="77777777" w:rsidR="00B706E8" w:rsidRPr="008811E9" w:rsidRDefault="00B706E8" w:rsidP="002060AF">
      <w:pPr>
        <w:spacing w:before="240" w:after="120"/>
        <w:jc w:val="both"/>
        <w:rPr>
          <w:rFonts w:ascii="Palatino Linotype" w:hAnsi="Palatino Linotype" w:cstheme="majorHAnsi"/>
          <w:bCs/>
          <w:i/>
          <w:iCs/>
          <w:shd w:val="clear" w:color="auto" w:fill="FFFFFF"/>
        </w:rPr>
      </w:pPr>
      <w:r w:rsidRPr="008811E9">
        <w:rPr>
          <w:rFonts w:ascii="Palatino Linotype" w:hAnsi="Palatino Linotype" w:cstheme="majorHAnsi"/>
          <w:b/>
          <w:bCs/>
          <w:i/>
          <w:iCs/>
          <w:shd w:val="clear" w:color="auto" w:fill="FFFFFF"/>
        </w:rPr>
        <w:t>Visión general del diseño</w:t>
      </w:r>
    </w:p>
    <w:p w14:paraId="74FA90A2" w14:textId="77777777"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Paradigma: pragmático, orientado a utilidad decisional.</w:t>
      </w:r>
    </w:p>
    <w:p w14:paraId="4B8B83B9" w14:textId="58268A61"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 xml:space="preserve">Enfoque: </w:t>
      </w:r>
      <w:proofErr w:type="spellStart"/>
      <w:r w:rsidRPr="008811E9">
        <w:rPr>
          <w:rStyle w:val="Textoennegrita"/>
          <w:rFonts w:ascii="Palatino Linotype" w:hAnsi="Palatino Linotype"/>
          <w:b w:val="0"/>
          <w:bCs w:val="0"/>
        </w:rPr>
        <w:t>Design</w:t>
      </w:r>
      <w:proofErr w:type="spellEnd"/>
      <w:r w:rsidRPr="008811E9">
        <w:rPr>
          <w:rStyle w:val="Textoennegrita"/>
          <w:rFonts w:ascii="Palatino Linotype" w:hAnsi="Palatino Linotype"/>
          <w:b w:val="0"/>
          <w:bCs w:val="0"/>
        </w:rPr>
        <w:t xml:space="preserve"> </w:t>
      </w:r>
      <w:proofErr w:type="spellStart"/>
      <w:r w:rsidRPr="008811E9">
        <w:rPr>
          <w:rStyle w:val="Textoennegrita"/>
          <w:rFonts w:ascii="Palatino Linotype" w:hAnsi="Palatino Linotype"/>
          <w:b w:val="0"/>
          <w:bCs w:val="0"/>
        </w:rPr>
        <w:t>Science</w:t>
      </w:r>
      <w:proofErr w:type="spellEnd"/>
      <w:r w:rsidRPr="008811E9">
        <w:rPr>
          <w:rStyle w:val="Textoennegrita"/>
          <w:rFonts w:ascii="Palatino Linotype" w:hAnsi="Palatino Linotype"/>
          <w:b w:val="0"/>
          <w:bCs w:val="0"/>
        </w:rPr>
        <w:t xml:space="preserve"> </w:t>
      </w:r>
      <w:proofErr w:type="spellStart"/>
      <w:r w:rsidRPr="008811E9">
        <w:rPr>
          <w:rStyle w:val="Textoennegrita"/>
          <w:rFonts w:ascii="Palatino Linotype" w:hAnsi="Palatino Linotype"/>
          <w:b w:val="0"/>
          <w:bCs w:val="0"/>
        </w:rPr>
        <w:t>Research</w:t>
      </w:r>
      <w:proofErr w:type="spellEnd"/>
      <w:r w:rsidRPr="008811E9">
        <w:rPr>
          <w:rStyle w:val="Textoennegrita"/>
          <w:rFonts w:ascii="Palatino Linotype" w:hAnsi="Palatino Linotype"/>
          <w:b w:val="0"/>
          <w:bCs w:val="0"/>
        </w:rPr>
        <w:t xml:space="preserve"> (DSR) + estudio de casos múltiples</w:t>
      </w:r>
      <w:r w:rsidR="009A160C" w:rsidRPr="008811E9">
        <w:rPr>
          <w:rStyle w:val="Textoennegrita"/>
          <w:rFonts w:ascii="Palatino Linotype" w:hAnsi="Palatino Linotype"/>
          <w:b w:val="0"/>
          <w:bCs w:val="0"/>
        </w:rPr>
        <w:t xml:space="preserve">, </w:t>
      </w:r>
      <w:r w:rsidRPr="008811E9">
        <w:rPr>
          <w:rStyle w:val="Textoennegrita"/>
          <w:rFonts w:ascii="Palatino Linotype" w:hAnsi="Palatino Linotype"/>
          <w:b w:val="0"/>
          <w:bCs w:val="0"/>
        </w:rPr>
        <w:t>pisciculturas, centros de engorda</w:t>
      </w:r>
      <w:r w:rsidR="009A160C" w:rsidRPr="008811E9">
        <w:rPr>
          <w:rStyle w:val="Textoennegrita"/>
          <w:rFonts w:ascii="Palatino Linotype" w:hAnsi="Palatino Linotype"/>
          <w:b w:val="0"/>
          <w:bCs w:val="0"/>
        </w:rPr>
        <w:t xml:space="preserve"> de salmónidos (CES)</w:t>
      </w:r>
      <w:r w:rsidRPr="008811E9">
        <w:rPr>
          <w:rStyle w:val="Textoennegrita"/>
          <w:rFonts w:ascii="Palatino Linotype" w:hAnsi="Palatino Linotype"/>
          <w:b w:val="0"/>
          <w:bCs w:val="0"/>
        </w:rPr>
        <w:t xml:space="preserve"> y plantas + piloto con ciclos </w:t>
      </w:r>
      <w:r w:rsidR="00AF0DBA" w:rsidRPr="008811E9">
        <w:rPr>
          <w:rStyle w:val="Textoennegrita"/>
          <w:rFonts w:ascii="Palatino Linotype" w:hAnsi="Palatino Linotype"/>
          <w:b w:val="0"/>
          <w:bCs w:val="0"/>
        </w:rPr>
        <w:t>Deming (PDCA)</w:t>
      </w:r>
      <w:r w:rsidRPr="008811E9">
        <w:rPr>
          <w:rStyle w:val="Textoennegrita"/>
          <w:rFonts w:ascii="Palatino Linotype" w:hAnsi="Palatino Linotype"/>
          <w:b w:val="0"/>
          <w:bCs w:val="0"/>
        </w:rPr>
        <w:t>/</w:t>
      </w:r>
      <w:proofErr w:type="spellStart"/>
      <w:r w:rsidRPr="008811E9">
        <w:rPr>
          <w:rStyle w:val="Textoennegrita"/>
          <w:rFonts w:ascii="Palatino Linotype" w:hAnsi="Palatino Linotype"/>
          <w:b w:val="0"/>
          <w:bCs w:val="0"/>
        </w:rPr>
        <w:t>Kaizen</w:t>
      </w:r>
      <w:proofErr w:type="spellEnd"/>
      <w:r w:rsidRPr="008811E9">
        <w:rPr>
          <w:rStyle w:val="Textoennegrita"/>
          <w:rFonts w:ascii="Palatino Linotype" w:hAnsi="Palatino Linotype"/>
          <w:b w:val="0"/>
          <w:bCs w:val="0"/>
        </w:rPr>
        <w:t>.</w:t>
      </w:r>
    </w:p>
    <w:p w14:paraId="7DBACAF3" w14:textId="77777777"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lastRenderedPageBreak/>
        <w:t xml:space="preserve">Secuencia: </w:t>
      </w:r>
    </w:p>
    <w:p w14:paraId="453CCFD9" w14:textId="77777777" w:rsidR="00B706E8" w:rsidRPr="008811E9" w:rsidRDefault="00B706E8" w:rsidP="002060AF">
      <w:pPr>
        <w:pStyle w:val="Prrafodelista"/>
        <w:numPr>
          <w:ilvl w:val="1"/>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 xml:space="preserve">Fase A (caracterizaciones) </w:t>
      </w:r>
    </w:p>
    <w:p w14:paraId="1DF978F1" w14:textId="77777777" w:rsidR="00B706E8" w:rsidRPr="008811E9" w:rsidRDefault="00B706E8" w:rsidP="002060AF">
      <w:pPr>
        <w:pStyle w:val="Prrafodelista"/>
        <w:numPr>
          <w:ilvl w:val="1"/>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 xml:space="preserve">Fase B (matriz de riesgos) </w:t>
      </w:r>
    </w:p>
    <w:p w14:paraId="2B8BFBE4" w14:textId="77777777" w:rsidR="00B706E8" w:rsidRPr="008811E9" w:rsidRDefault="00B706E8" w:rsidP="002060AF">
      <w:pPr>
        <w:pStyle w:val="Prrafodelista"/>
        <w:numPr>
          <w:ilvl w:val="1"/>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 xml:space="preserve">Fase C (modelo de seguimiento) </w:t>
      </w:r>
    </w:p>
    <w:p w14:paraId="77751ABF" w14:textId="77777777" w:rsidR="00B706E8" w:rsidRPr="008811E9" w:rsidRDefault="00B706E8" w:rsidP="002060AF">
      <w:pPr>
        <w:pStyle w:val="Prrafodelista"/>
        <w:numPr>
          <w:ilvl w:val="1"/>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 xml:space="preserve">Fase D (implementación y verificación) </w:t>
      </w:r>
    </w:p>
    <w:p w14:paraId="0B71A4F3" w14:textId="77777777"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Unidades de análisis: 4–6 unidades (≥1 por eslabón), con heterogeneidad geográfica/escala.</w:t>
      </w:r>
    </w:p>
    <w:p w14:paraId="21D1B474" w14:textId="02F9E9D5"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Gobernanza: Modelo de tres líneas integrado desde el diseño.</w:t>
      </w:r>
    </w:p>
    <w:p w14:paraId="199A7E7A" w14:textId="0B28E8A2" w:rsidR="00B706E8" w:rsidRPr="008811E9" w:rsidRDefault="00B706E8" w:rsidP="002060AF">
      <w:pPr>
        <w:pStyle w:val="Ttulo2"/>
        <w:spacing w:before="360" w:after="120" w:line="240" w:lineRule="auto"/>
        <w:ind w:left="578" w:hanging="578"/>
        <w:rPr>
          <w:rFonts w:ascii="Palatino Linotype" w:hAnsi="Palatino Linotype" w:cstheme="minorHAnsi"/>
          <w:color w:val="auto"/>
          <w:szCs w:val="24"/>
        </w:rPr>
      </w:pPr>
      <w:bookmarkStart w:id="98" w:name="_Toc215703338"/>
      <w:r w:rsidRPr="008811E9">
        <w:rPr>
          <w:rFonts w:ascii="Palatino Linotype" w:hAnsi="Palatino Linotype" w:cstheme="minorHAnsi"/>
          <w:color w:val="auto"/>
          <w:szCs w:val="24"/>
        </w:rPr>
        <w:t>Fase A</w:t>
      </w:r>
      <w:r w:rsidR="0080638F" w:rsidRPr="008811E9">
        <w:rPr>
          <w:rFonts w:ascii="Palatino Linotype" w:hAnsi="Palatino Linotype" w:cstheme="minorHAnsi"/>
          <w:color w:val="auto"/>
          <w:szCs w:val="24"/>
        </w:rPr>
        <w:t xml:space="preserve">: </w:t>
      </w:r>
      <w:r w:rsidRPr="008811E9">
        <w:rPr>
          <w:rFonts w:ascii="Palatino Linotype" w:hAnsi="Palatino Linotype" w:cstheme="minorHAnsi"/>
          <w:color w:val="auto"/>
          <w:szCs w:val="24"/>
        </w:rPr>
        <w:t>Generación de Resultados 1–3 (Caracterizaciones)</w:t>
      </w:r>
      <w:bookmarkEnd w:id="98"/>
    </w:p>
    <w:p w14:paraId="3A495D8C" w14:textId="52D9C781" w:rsidR="00B706E8" w:rsidRPr="008811E9" w:rsidRDefault="00B706E8" w:rsidP="002060AF">
      <w:pPr>
        <w:pStyle w:val="Ttulo3"/>
        <w:spacing w:after="120" w:line="240" w:lineRule="auto"/>
        <w:rPr>
          <w:rFonts w:ascii="Palatino Linotype" w:hAnsi="Palatino Linotype"/>
          <w:b w:val="0"/>
          <w:bCs w:val="0"/>
          <w:i/>
          <w:iCs/>
          <w:szCs w:val="24"/>
        </w:rPr>
      </w:pPr>
      <w:bookmarkStart w:id="99" w:name="_Toc215703339"/>
      <w:r w:rsidRPr="008811E9">
        <w:rPr>
          <w:rFonts w:ascii="Palatino Linotype" w:hAnsi="Palatino Linotype"/>
          <w:b w:val="0"/>
          <w:bCs w:val="0"/>
          <w:i/>
          <w:iCs/>
          <w:szCs w:val="24"/>
        </w:rPr>
        <w:t>R</w:t>
      </w:r>
      <w:r w:rsidR="0080638F" w:rsidRPr="008811E9">
        <w:rPr>
          <w:rFonts w:ascii="Palatino Linotype" w:hAnsi="Palatino Linotype"/>
          <w:b w:val="0"/>
          <w:bCs w:val="0"/>
          <w:i/>
          <w:iCs/>
          <w:szCs w:val="24"/>
        </w:rPr>
        <w:t xml:space="preserve">esultado </w:t>
      </w:r>
      <w:r w:rsidRPr="008811E9">
        <w:rPr>
          <w:rFonts w:ascii="Palatino Linotype" w:hAnsi="Palatino Linotype"/>
          <w:b w:val="0"/>
          <w:bCs w:val="0"/>
          <w:i/>
          <w:iCs/>
          <w:szCs w:val="24"/>
        </w:rPr>
        <w:t>1. Caracterización del negocio objeto del modelo (global, industria del salmón)</w:t>
      </w:r>
      <w:bookmarkEnd w:id="99"/>
    </w:p>
    <w:p w14:paraId="2B96A950" w14:textId="46E0EB93"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Datos: literatura sectorial (</w:t>
      </w:r>
      <w:r w:rsidR="00AF0DBA" w:rsidRPr="008811E9">
        <w:rPr>
          <w:rStyle w:val="Textoennegrita"/>
          <w:rFonts w:ascii="Palatino Linotype" w:hAnsi="Palatino Linotype"/>
          <w:b w:val="0"/>
          <w:bCs w:val="0"/>
        </w:rPr>
        <w:t>Organización de las Naciones Unidas para la Alimentación y la Agricultura (FAO, por sus siglas en inglés)</w:t>
      </w:r>
      <w:r w:rsidRPr="008811E9">
        <w:rPr>
          <w:rStyle w:val="Textoennegrita"/>
          <w:rFonts w:ascii="Palatino Linotype" w:hAnsi="Palatino Linotype"/>
          <w:b w:val="0"/>
          <w:bCs w:val="0"/>
        </w:rPr>
        <w:t xml:space="preserve">; artículos clave </w:t>
      </w:r>
      <w:r w:rsidR="00AF0DBA" w:rsidRPr="008811E9">
        <w:rPr>
          <w:rStyle w:val="Textoennegrita"/>
          <w:rFonts w:ascii="Palatino Linotype" w:hAnsi="Palatino Linotype"/>
          <w:b w:val="0"/>
          <w:bCs w:val="0"/>
        </w:rPr>
        <w:t>sobre sistemas de acuicultura de recirculación (RAS, por sus siglas en inglés)</w:t>
      </w:r>
      <w:r w:rsidRPr="008811E9">
        <w:rPr>
          <w:rStyle w:val="Textoennegrita"/>
          <w:rFonts w:ascii="Palatino Linotype" w:hAnsi="Palatino Linotype"/>
          <w:b w:val="0"/>
          <w:bCs w:val="0"/>
        </w:rPr>
        <w:t xml:space="preserve">, jaulas marinas, sanidad, insumos), reportes de mercado/exportaciones, estándares </w:t>
      </w:r>
      <w:proofErr w:type="spellStart"/>
      <w:r w:rsidR="00AF0DBA" w:rsidRPr="008811E9">
        <w:rPr>
          <w:rStyle w:val="Textoennegrita"/>
          <w:rFonts w:ascii="Palatino Linotype" w:hAnsi="Palatino Linotype"/>
          <w:b w:val="0"/>
          <w:bCs w:val="0"/>
        </w:rPr>
        <w:t>Aquaculture</w:t>
      </w:r>
      <w:proofErr w:type="spellEnd"/>
      <w:r w:rsidR="00AF0DBA" w:rsidRPr="008811E9">
        <w:rPr>
          <w:rStyle w:val="Textoennegrita"/>
          <w:rFonts w:ascii="Palatino Linotype" w:hAnsi="Palatino Linotype"/>
          <w:b w:val="0"/>
          <w:bCs w:val="0"/>
        </w:rPr>
        <w:t xml:space="preserve"> </w:t>
      </w:r>
      <w:proofErr w:type="spellStart"/>
      <w:r w:rsidR="00AF0DBA" w:rsidRPr="008811E9">
        <w:rPr>
          <w:rStyle w:val="Textoennegrita"/>
          <w:rFonts w:ascii="Palatino Linotype" w:hAnsi="Palatino Linotype"/>
          <w:b w:val="0"/>
          <w:bCs w:val="0"/>
        </w:rPr>
        <w:t>Stewardship</w:t>
      </w:r>
      <w:proofErr w:type="spellEnd"/>
      <w:r w:rsidR="00AF0DBA" w:rsidRPr="008811E9">
        <w:rPr>
          <w:rStyle w:val="Textoennegrita"/>
          <w:rFonts w:ascii="Palatino Linotype" w:hAnsi="Palatino Linotype"/>
          <w:b w:val="0"/>
          <w:bCs w:val="0"/>
        </w:rPr>
        <w:t xml:space="preserve"> Council (ASC), </w:t>
      </w:r>
      <w:proofErr w:type="spellStart"/>
      <w:r w:rsidR="00AF0DBA" w:rsidRPr="008811E9">
        <w:rPr>
          <w:rStyle w:val="Textoennegrita"/>
          <w:rFonts w:ascii="Palatino Linotype" w:hAnsi="Palatino Linotype"/>
          <w:b w:val="0"/>
          <w:bCs w:val="0"/>
        </w:rPr>
        <w:t>Best</w:t>
      </w:r>
      <w:proofErr w:type="spellEnd"/>
      <w:r w:rsidR="00AF0DBA" w:rsidRPr="008811E9">
        <w:rPr>
          <w:rStyle w:val="Textoennegrita"/>
          <w:rFonts w:ascii="Palatino Linotype" w:hAnsi="Palatino Linotype"/>
          <w:b w:val="0"/>
          <w:bCs w:val="0"/>
        </w:rPr>
        <w:t xml:space="preserve"> </w:t>
      </w:r>
      <w:proofErr w:type="spellStart"/>
      <w:r w:rsidR="00AF0DBA" w:rsidRPr="008811E9">
        <w:rPr>
          <w:rStyle w:val="Textoennegrita"/>
          <w:rFonts w:ascii="Palatino Linotype" w:hAnsi="Palatino Linotype"/>
          <w:b w:val="0"/>
          <w:bCs w:val="0"/>
        </w:rPr>
        <w:t>Aquaculture</w:t>
      </w:r>
      <w:proofErr w:type="spellEnd"/>
      <w:r w:rsidR="00AF0DBA" w:rsidRPr="008811E9">
        <w:rPr>
          <w:rStyle w:val="Textoennegrita"/>
          <w:rFonts w:ascii="Palatino Linotype" w:hAnsi="Palatino Linotype"/>
          <w:b w:val="0"/>
          <w:bCs w:val="0"/>
        </w:rPr>
        <w:t xml:space="preserve"> </w:t>
      </w:r>
      <w:proofErr w:type="spellStart"/>
      <w:r w:rsidR="00AF0DBA" w:rsidRPr="008811E9">
        <w:rPr>
          <w:rStyle w:val="Textoennegrita"/>
          <w:rFonts w:ascii="Palatino Linotype" w:hAnsi="Palatino Linotype"/>
          <w:b w:val="0"/>
          <w:bCs w:val="0"/>
        </w:rPr>
        <w:t>Practices</w:t>
      </w:r>
      <w:proofErr w:type="spellEnd"/>
      <w:r w:rsidR="00AF0DBA" w:rsidRPr="008811E9">
        <w:rPr>
          <w:rStyle w:val="Textoennegrita"/>
          <w:rFonts w:ascii="Palatino Linotype" w:hAnsi="Palatino Linotype"/>
          <w:b w:val="0"/>
          <w:bCs w:val="0"/>
        </w:rPr>
        <w:t xml:space="preserve"> (BAP)</w:t>
      </w:r>
      <w:r w:rsidRPr="008811E9">
        <w:rPr>
          <w:rStyle w:val="Textoennegrita"/>
          <w:rFonts w:ascii="Palatino Linotype" w:hAnsi="Palatino Linotype"/>
          <w:b w:val="0"/>
          <w:bCs w:val="0"/>
        </w:rPr>
        <w:t>, etc.</w:t>
      </w:r>
    </w:p>
    <w:p w14:paraId="4DEA39A7" w14:textId="79820FDD"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 xml:space="preserve">Instrumentos: revisión sistemática focalizada; ficha de extracción (tecnología, cadenas de valor, </w:t>
      </w:r>
      <w:r w:rsidR="00395644" w:rsidRPr="008811E9">
        <w:rPr>
          <w:rStyle w:val="Textoennegrita"/>
          <w:rFonts w:ascii="Palatino Linotype" w:hAnsi="Palatino Linotype"/>
          <w:b w:val="0"/>
          <w:bCs w:val="0"/>
        </w:rPr>
        <w:t xml:space="preserve">forzantes </w:t>
      </w:r>
      <w:r w:rsidRPr="008811E9">
        <w:rPr>
          <w:rStyle w:val="Textoennegrita"/>
          <w:rFonts w:ascii="Palatino Linotype" w:hAnsi="Palatino Linotype"/>
          <w:b w:val="0"/>
          <w:bCs w:val="0"/>
        </w:rPr>
        <w:t>de riesgo y de legitimidad).</w:t>
      </w:r>
    </w:p>
    <w:p w14:paraId="2DB2A279" w14:textId="77777777"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Análisis: síntesis temática + mapa de cadena de valor y puntos de exposición (ambiental/sanitaria/territorial).</w:t>
      </w:r>
    </w:p>
    <w:p w14:paraId="390FB787" w14:textId="6B2398C8" w:rsidR="00B706E8" w:rsidRPr="008811E9" w:rsidRDefault="0080638F" w:rsidP="002060AF">
      <w:pPr>
        <w:pStyle w:val="Ttulo3"/>
        <w:spacing w:after="120" w:line="240" w:lineRule="auto"/>
        <w:rPr>
          <w:rFonts w:ascii="Palatino Linotype" w:hAnsi="Palatino Linotype"/>
          <w:b w:val="0"/>
          <w:bCs w:val="0"/>
          <w:i/>
          <w:iCs/>
          <w:szCs w:val="24"/>
        </w:rPr>
      </w:pPr>
      <w:bookmarkStart w:id="100" w:name="_Toc215703340"/>
      <w:r w:rsidRPr="008811E9">
        <w:rPr>
          <w:rFonts w:ascii="Palatino Linotype" w:hAnsi="Palatino Linotype"/>
          <w:b w:val="0"/>
          <w:bCs w:val="0"/>
          <w:i/>
          <w:iCs/>
          <w:szCs w:val="24"/>
        </w:rPr>
        <w:t xml:space="preserve">Resultado </w:t>
      </w:r>
      <w:r w:rsidR="00B706E8" w:rsidRPr="008811E9">
        <w:rPr>
          <w:rFonts w:ascii="Palatino Linotype" w:hAnsi="Palatino Linotype"/>
          <w:b w:val="0"/>
          <w:bCs w:val="0"/>
          <w:i/>
          <w:iCs/>
          <w:szCs w:val="24"/>
        </w:rPr>
        <w:t>2. Caracterización de riesgos del sector (macro Chile)</w:t>
      </w:r>
      <w:bookmarkEnd w:id="100"/>
    </w:p>
    <w:p w14:paraId="2B007908" w14:textId="2FD9D8A3"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 xml:space="preserve">Datos: </w:t>
      </w:r>
      <w:r w:rsidR="00395644" w:rsidRPr="008811E9">
        <w:rPr>
          <w:rStyle w:val="Textoennegrita"/>
          <w:rFonts w:ascii="Palatino Linotype" w:hAnsi="Palatino Linotype"/>
          <w:b w:val="0"/>
          <w:bCs w:val="0"/>
        </w:rPr>
        <w:t xml:space="preserve">conjunto </w:t>
      </w:r>
      <w:r w:rsidRPr="008811E9">
        <w:rPr>
          <w:rStyle w:val="Textoennegrita"/>
          <w:rFonts w:ascii="Palatino Linotype" w:hAnsi="Palatino Linotype"/>
          <w:b w:val="0"/>
          <w:bCs w:val="0"/>
        </w:rPr>
        <w:t xml:space="preserve">normativo sectorial/ambiental; circulares/guías; jurisprudencia administrativa; reportes de fiscalización </w:t>
      </w:r>
      <w:r w:rsidR="008A5815" w:rsidRPr="008811E9">
        <w:rPr>
          <w:rStyle w:val="Textoennegrita"/>
          <w:rFonts w:ascii="Palatino Linotype" w:hAnsi="Palatino Linotype"/>
          <w:b w:val="0"/>
          <w:bCs w:val="0"/>
        </w:rPr>
        <w:t>de la Superintendencia del Medio Ambiente (</w:t>
      </w:r>
      <w:r w:rsidRPr="008811E9">
        <w:rPr>
          <w:rStyle w:val="Textoennegrita"/>
          <w:rFonts w:ascii="Palatino Linotype" w:hAnsi="Palatino Linotype"/>
          <w:b w:val="0"/>
          <w:bCs w:val="0"/>
        </w:rPr>
        <w:t>SMA</w:t>
      </w:r>
      <w:r w:rsidR="008A5815" w:rsidRPr="008811E9">
        <w:rPr>
          <w:rStyle w:val="Textoennegrita"/>
          <w:rFonts w:ascii="Palatino Linotype" w:hAnsi="Palatino Linotype"/>
          <w:b w:val="0"/>
          <w:bCs w:val="0"/>
        </w:rPr>
        <w:t>)</w:t>
      </w:r>
      <w:r w:rsidRPr="008811E9">
        <w:rPr>
          <w:rStyle w:val="Textoennegrita"/>
          <w:rFonts w:ascii="Palatino Linotype" w:hAnsi="Palatino Linotype"/>
          <w:b w:val="0"/>
          <w:bCs w:val="0"/>
        </w:rPr>
        <w:t>, S</w:t>
      </w:r>
      <w:r w:rsidR="008A5815" w:rsidRPr="008811E9">
        <w:rPr>
          <w:rStyle w:val="Textoennegrita"/>
          <w:rFonts w:ascii="Palatino Linotype" w:hAnsi="Palatino Linotype"/>
          <w:b w:val="0"/>
          <w:bCs w:val="0"/>
        </w:rPr>
        <w:t>ubsecretaría de Pesca y Acuicultura (</w:t>
      </w:r>
      <w:proofErr w:type="spellStart"/>
      <w:r w:rsidR="008A5815" w:rsidRPr="008811E9">
        <w:rPr>
          <w:rStyle w:val="Textoennegrita"/>
          <w:rFonts w:ascii="Palatino Linotype" w:hAnsi="Palatino Linotype"/>
          <w:b w:val="0"/>
          <w:bCs w:val="0"/>
        </w:rPr>
        <w:t>S</w:t>
      </w:r>
      <w:r w:rsidRPr="008811E9">
        <w:rPr>
          <w:rStyle w:val="Textoennegrita"/>
          <w:rFonts w:ascii="Palatino Linotype" w:hAnsi="Palatino Linotype"/>
          <w:b w:val="0"/>
          <w:bCs w:val="0"/>
        </w:rPr>
        <w:t>ubpesca</w:t>
      </w:r>
      <w:proofErr w:type="spellEnd"/>
      <w:r w:rsidR="008A5815" w:rsidRPr="008811E9">
        <w:rPr>
          <w:rStyle w:val="Textoennegrita"/>
          <w:rFonts w:ascii="Palatino Linotype" w:hAnsi="Palatino Linotype"/>
          <w:b w:val="0"/>
          <w:bCs w:val="0"/>
        </w:rPr>
        <w:t>), Servicio Nacional de Pesca y Acuicultura (</w:t>
      </w:r>
      <w:r w:rsidRPr="008811E9">
        <w:rPr>
          <w:rStyle w:val="Textoennegrita"/>
          <w:rFonts w:ascii="Palatino Linotype" w:hAnsi="Palatino Linotype"/>
          <w:b w:val="0"/>
          <w:bCs w:val="0"/>
        </w:rPr>
        <w:t>Sernapesca</w:t>
      </w:r>
      <w:r w:rsidR="008A5815" w:rsidRPr="008811E9">
        <w:rPr>
          <w:rStyle w:val="Textoennegrita"/>
          <w:rFonts w:ascii="Palatino Linotype" w:hAnsi="Palatino Linotype"/>
          <w:b w:val="0"/>
          <w:bCs w:val="0"/>
        </w:rPr>
        <w:t>)</w:t>
      </w:r>
      <w:r w:rsidRPr="008811E9">
        <w:rPr>
          <w:rStyle w:val="Textoennegrita"/>
          <w:rFonts w:ascii="Palatino Linotype" w:hAnsi="Palatino Linotype"/>
          <w:b w:val="0"/>
          <w:bCs w:val="0"/>
        </w:rPr>
        <w:t>; cambios normativos recientes (p</w:t>
      </w:r>
      <w:r w:rsidR="0022175B" w:rsidRPr="008811E9">
        <w:rPr>
          <w:rStyle w:val="Textoennegrita"/>
          <w:rFonts w:ascii="Palatino Linotype" w:hAnsi="Palatino Linotype"/>
          <w:b w:val="0"/>
          <w:bCs w:val="0"/>
        </w:rPr>
        <w:t>or ejemplo</w:t>
      </w:r>
      <w:r w:rsidRPr="008811E9">
        <w:rPr>
          <w:rStyle w:val="Textoennegrita"/>
          <w:rFonts w:ascii="Palatino Linotype" w:hAnsi="Palatino Linotype"/>
          <w:b w:val="0"/>
          <w:bCs w:val="0"/>
        </w:rPr>
        <w:t>, leyes 21.595 y 21.600).</w:t>
      </w:r>
    </w:p>
    <w:p w14:paraId="4C2FEA38" w14:textId="77777777"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Instrumentos: matriz regulación–riesgo (obligación, fuente, criterio de cumplimiento, sanción asociada, variabilidad).</w:t>
      </w:r>
    </w:p>
    <w:p w14:paraId="653936AA" w14:textId="77777777"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 xml:space="preserve">Análisis: taxonomía de riesgos (administrativos/penales/civiles; estructurales vs. contingentes); </w:t>
      </w:r>
      <w:proofErr w:type="spellStart"/>
      <w:r w:rsidRPr="008811E9">
        <w:rPr>
          <w:rStyle w:val="Textoennegrita"/>
          <w:rFonts w:ascii="Palatino Linotype" w:hAnsi="Palatino Linotype"/>
          <w:b w:val="0"/>
          <w:bCs w:val="0"/>
        </w:rPr>
        <w:t>heatmap</w:t>
      </w:r>
      <w:proofErr w:type="spellEnd"/>
      <w:r w:rsidRPr="008811E9">
        <w:rPr>
          <w:rStyle w:val="Textoennegrita"/>
          <w:rFonts w:ascii="Palatino Linotype" w:hAnsi="Palatino Linotype"/>
          <w:b w:val="0"/>
          <w:bCs w:val="0"/>
        </w:rPr>
        <w:t xml:space="preserve"> por dominio (ambiental, sanitario, territorial, transparencia).</w:t>
      </w:r>
    </w:p>
    <w:p w14:paraId="5EF30D2B" w14:textId="4E7A3A37" w:rsidR="00B706E8" w:rsidRPr="008811E9" w:rsidRDefault="0080638F" w:rsidP="002060AF">
      <w:pPr>
        <w:pStyle w:val="Ttulo3"/>
        <w:spacing w:after="120" w:line="240" w:lineRule="auto"/>
        <w:rPr>
          <w:rFonts w:ascii="Palatino Linotype" w:hAnsi="Palatino Linotype"/>
          <w:b w:val="0"/>
          <w:bCs w:val="0"/>
          <w:i/>
          <w:iCs/>
          <w:szCs w:val="24"/>
        </w:rPr>
      </w:pPr>
      <w:bookmarkStart w:id="101" w:name="_Toc215703341"/>
      <w:r w:rsidRPr="008811E9">
        <w:rPr>
          <w:rFonts w:ascii="Palatino Linotype" w:hAnsi="Palatino Linotype"/>
          <w:b w:val="0"/>
          <w:bCs w:val="0"/>
          <w:i/>
          <w:iCs/>
          <w:szCs w:val="24"/>
        </w:rPr>
        <w:lastRenderedPageBreak/>
        <w:t xml:space="preserve">Resultado </w:t>
      </w:r>
      <w:r w:rsidR="00B706E8" w:rsidRPr="008811E9">
        <w:rPr>
          <w:rFonts w:ascii="Palatino Linotype" w:hAnsi="Palatino Linotype"/>
          <w:b w:val="0"/>
          <w:bCs w:val="0"/>
          <w:i/>
          <w:iCs/>
          <w:szCs w:val="24"/>
        </w:rPr>
        <w:t>3. Caracterización de la empresa objeto del modelo</w:t>
      </w:r>
      <w:bookmarkEnd w:id="101"/>
    </w:p>
    <w:p w14:paraId="2D4D1CAA" w14:textId="75221E29"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 xml:space="preserve">Datos internos: estructura societaria y organizacional; procesos (reproducción, </w:t>
      </w:r>
      <w:proofErr w:type="spellStart"/>
      <w:r w:rsidRPr="008811E9">
        <w:rPr>
          <w:rStyle w:val="Textoennegrita"/>
          <w:rFonts w:ascii="Palatino Linotype" w:hAnsi="Palatino Linotype"/>
          <w:b w:val="0"/>
          <w:bCs w:val="0"/>
        </w:rPr>
        <w:t>smolt</w:t>
      </w:r>
      <w:proofErr w:type="spellEnd"/>
      <w:r w:rsidRPr="008811E9">
        <w:rPr>
          <w:rStyle w:val="Textoennegrita"/>
          <w:rFonts w:ascii="Palatino Linotype" w:hAnsi="Palatino Linotype"/>
          <w:b w:val="0"/>
          <w:bCs w:val="0"/>
        </w:rPr>
        <w:t xml:space="preserve">, engorda, proceso, logística, comercial); cartografía de activos </w:t>
      </w:r>
      <w:r w:rsidR="00395644" w:rsidRPr="008811E9">
        <w:rPr>
          <w:rStyle w:val="Textoennegrita"/>
          <w:rFonts w:ascii="Palatino Linotype" w:hAnsi="Palatino Linotype"/>
          <w:b w:val="0"/>
          <w:bCs w:val="0"/>
        </w:rPr>
        <w:t xml:space="preserve">tangibles e intangibles </w:t>
      </w:r>
      <w:r w:rsidRPr="008811E9">
        <w:rPr>
          <w:rStyle w:val="Textoennegrita"/>
          <w:rFonts w:ascii="Palatino Linotype" w:hAnsi="Palatino Linotype"/>
          <w:b w:val="0"/>
          <w:bCs w:val="0"/>
        </w:rPr>
        <w:t xml:space="preserve">(unidades, ubicación, </w:t>
      </w:r>
      <w:r w:rsidR="00395644" w:rsidRPr="008811E9">
        <w:rPr>
          <w:rStyle w:val="Textoennegrita"/>
          <w:rFonts w:ascii="Palatino Linotype" w:hAnsi="Palatino Linotype"/>
          <w:b w:val="0"/>
          <w:bCs w:val="0"/>
        </w:rPr>
        <w:t xml:space="preserve">derechos, </w:t>
      </w:r>
      <w:r w:rsidRPr="008811E9">
        <w:rPr>
          <w:rStyle w:val="Textoennegrita"/>
          <w:rFonts w:ascii="Palatino Linotype" w:hAnsi="Palatino Linotype"/>
          <w:b w:val="0"/>
          <w:bCs w:val="0"/>
        </w:rPr>
        <w:t>titularidad de permisos); tercerización; historial de fiscalizaciones/sanciones; certificaciones; sistemas</w:t>
      </w:r>
      <w:r w:rsidR="008A5815" w:rsidRPr="008811E9">
        <w:rPr>
          <w:rStyle w:val="Textoennegrita"/>
          <w:rFonts w:ascii="Palatino Linotype" w:hAnsi="Palatino Linotype"/>
          <w:b w:val="0"/>
          <w:bCs w:val="0"/>
        </w:rPr>
        <w:t xml:space="preserve"> de gestión de la empresa</w:t>
      </w:r>
      <w:r w:rsidRPr="008811E9">
        <w:rPr>
          <w:rStyle w:val="Textoennegrita"/>
          <w:rFonts w:ascii="Palatino Linotype" w:hAnsi="Palatino Linotype"/>
          <w:b w:val="0"/>
          <w:bCs w:val="0"/>
        </w:rPr>
        <w:t>).</w:t>
      </w:r>
    </w:p>
    <w:p w14:paraId="02516AC5" w14:textId="6F822F59"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 xml:space="preserve">Instrumentos: entrevistas semiestructuradas (dirección, </w:t>
      </w:r>
      <w:r w:rsidR="009A160C" w:rsidRPr="008811E9">
        <w:rPr>
          <w:rStyle w:val="Textoennegrita"/>
          <w:rFonts w:ascii="Palatino Linotype" w:hAnsi="Palatino Linotype"/>
          <w:b w:val="0"/>
          <w:bCs w:val="0"/>
        </w:rPr>
        <w:t>medio ambiente (</w:t>
      </w:r>
      <w:r w:rsidRPr="008811E9">
        <w:rPr>
          <w:rStyle w:val="Textoennegrita"/>
          <w:rFonts w:ascii="Palatino Linotype" w:hAnsi="Palatino Linotype"/>
          <w:b w:val="0"/>
          <w:bCs w:val="0"/>
        </w:rPr>
        <w:t>MA</w:t>
      </w:r>
      <w:r w:rsidR="009A160C" w:rsidRPr="008811E9">
        <w:rPr>
          <w:rStyle w:val="Textoennegrita"/>
          <w:rFonts w:ascii="Palatino Linotype" w:hAnsi="Palatino Linotype"/>
          <w:b w:val="0"/>
          <w:bCs w:val="0"/>
        </w:rPr>
        <w:t>)</w:t>
      </w:r>
      <w:r w:rsidRPr="008811E9">
        <w:rPr>
          <w:rStyle w:val="Textoennegrita"/>
          <w:rFonts w:ascii="Palatino Linotype" w:hAnsi="Palatino Linotype"/>
          <w:b w:val="0"/>
          <w:bCs w:val="0"/>
        </w:rPr>
        <w:t>/</w:t>
      </w:r>
      <w:proofErr w:type="spellStart"/>
      <w:r w:rsidRPr="008811E9">
        <w:rPr>
          <w:rStyle w:val="Textoennegrita"/>
          <w:rFonts w:ascii="Palatino Linotype" w:hAnsi="Palatino Linotype"/>
          <w:b w:val="0"/>
          <w:bCs w:val="0"/>
        </w:rPr>
        <w:t>compliance</w:t>
      </w:r>
      <w:proofErr w:type="spellEnd"/>
      <w:r w:rsidRPr="008811E9">
        <w:rPr>
          <w:rStyle w:val="Textoennegrita"/>
          <w:rFonts w:ascii="Palatino Linotype" w:hAnsi="Palatino Linotype"/>
          <w:b w:val="0"/>
          <w:bCs w:val="0"/>
        </w:rPr>
        <w:t xml:space="preserve">/operaciones), </w:t>
      </w:r>
      <w:proofErr w:type="spellStart"/>
      <w:r w:rsidRPr="008811E9">
        <w:rPr>
          <w:rStyle w:val="Textoennegrita"/>
          <w:rFonts w:ascii="Palatino Linotype" w:hAnsi="Palatino Linotype"/>
          <w:b w:val="0"/>
          <w:bCs w:val="0"/>
        </w:rPr>
        <w:t>checklist</w:t>
      </w:r>
      <w:proofErr w:type="spellEnd"/>
      <w:r w:rsidRPr="008811E9">
        <w:rPr>
          <w:rStyle w:val="Textoennegrita"/>
          <w:rFonts w:ascii="Palatino Linotype" w:hAnsi="Palatino Linotype"/>
          <w:b w:val="0"/>
          <w:bCs w:val="0"/>
        </w:rPr>
        <w:t xml:space="preserve"> documental, visitas a terreno con guía de observación, </w:t>
      </w:r>
      <w:proofErr w:type="spellStart"/>
      <w:r w:rsidRPr="008811E9">
        <w:rPr>
          <w:rStyle w:val="Textoennegrita"/>
          <w:rFonts w:ascii="Palatino Linotype" w:hAnsi="Palatino Linotype"/>
          <w:b w:val="0"/>
          <w:bCs w:val="0"/>
        </w:rPr>
        <w:t>process</w:t>
      </w:r>
      <w:proofErr w:type="spellEnd"/>
      <w:r w:rsidRPr="008811E9">
        <w:rPr>
          <w:rStyle w:val="Textoennegrita"/>
          <w:rFonts w:ascii="Palatino Linotype" w:hAnsi="Palatino Linotype"/>
          <w:b w:val="0"/>
          <w:bCs w:val="0"/>
        </w:rPr>
        <w:t xml:space="preserve"> </w:t>
      </w:r>
      <w:proofErr w:type="spellStart"/>
      <w:r w:rsidRPr="008811E9">
        <w:rPr>
          <w:rStyle w:val="Textoennegrita"/>
          <w:rFonts w:ascii="Palatino Linotype" w:hAnsi="Palatino Linotype"/>
          <w:b w:val="0"/>
          <w:bCs w:val="0"/>
        </w:rPr>
        <w:t>mining</w:t>
      </w:r>
      <w:proofErr w:type="spellEnd"/>
      <w:r w:rsidRPr="008811E9">
        <w:rPr>
          <w:rStyle w:val="Textoennegrita"/>
          <w:rFonts w:ascii="Palatino Linotype" w:hAnsi="Palatino Linotype"/>
          <w:b w:val="0"/>
          <w:bCs w:val="0"/>
        </w:rPr>
        <w:t xml:space="preserve"> (si hay logs).</w:t>
      </w:r>
    </w:p>
    <w:p w14:paraId="0879C636" w14:textId="77777777"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Análisis: diagrama de procesos críticos y puntos de control; matriz proceso–permiso–riesgo; mapa de responsabilidades (1ª/2ª/3ª línea).</w:t>
      </w:r>
    </w:p>
    <w:p w14:paraId="42B5B367" w14:textId="388FE31F" w:rsidR="00B706E8" w:rsidRPr="008811E9" w:rsidRDefault="00B706E8" w:rsidP="002060AF">
      <w:pPr>
        <w:spacing w:after="120"/>
        <w:ind w:left="360"/>
        <w:jc w:val="both"/>
        <w:rPr>
          <w:rStyle w:val="Textoennegrita"/>
          <w:rFonts w:ascii="Palatino Linotype" w:hAnsi="Palatino Linotype"/>
          <w:b w:val="0"/>
          <w:bCs w:val="0"/>
        </w:rPr>
      </w:pPr>
      <w:r w:rsidRPr="008811E9">
        <w:rPr>
          <w:rStyle w:val="Textoennegrita"/>
          <w:rFonts w:ascii="Palatino Linotype" w:hAnsi="Palatino Linotype"/>
          <w:b w:val="0"/>
          <w:bCs w:val="0"/>
        </w:rPr>
        <w:t>Salida: Informe A consolidado.</w:t>
      </w:r>
    </w:p>
    <w:p w14:paraId="379C4550" w14:textId="3A8B6147" w:rsidR="00B706E8" w:rsidRPr="008811E9" w:rsidRDefault="00B706E8" w:rsidP="002060AF">
      <w:pPr>
        <w:pStyle w:val="Ttulo2"/>
        <w:spacing w:before="360" w:after="120" w:line="240" w:lineRule="auto"/>
        <w:ind w:left="578" w:hanging="578"/>
        <w:rPr>
          <w:rFonts w:ascii="Palatino Linotype" w:hAnsi="Palatino Linotype" w:cstheme="minorHAnsi"/>
          <w:color w:val="auto"/>
          <w:szCs w:val="24"/>
        </w:rPr>
      </w:pPr>
      <w:bookmarkStart w:id="102" w:name="_Toc215703342"/>
      <w:r w:rsidRPr="008811E9">
        <w:rPr>
          <w:rFonts w:ascii="Palatino Linotype" w:hAnsi="Palatino Linotype" w:cstheme="minorHAnsi"/>
          <w:color w:val="auto"/>
          <w:szCs w:val="24"/>
        </w:rPr>
        <w:t>Fase B</w:t>
      </w:r>
      <w:r w:rsidR="0080638F" w:rsidRPr="008811E9">
        <w:rPr>
          <w:rFonts w:ascii="Palatino Linotype" w:hAnsi="Palatino Linotype" w:cstheme="minorHAnsi"/>
          <w:color w:val="auto"/>
          <w:szCs w:val="24"/>
        </w:rPr>
        <w:t xml:space="preserve">: </w:t>
      </w:r>
      <w:r w:rsidRPr="008811E9">
        <w:rPr>
          <w:rFonts w:ascii="Palatino Linotype" w:hAnsi="Palatino Linotype" w:cstheme="minorHAnsi"/>
          <w:color w:val="auto"/>
          <w:szCs w:val="24"/>
        </w:rPr>
        <w:t>Matriz de riesgos regulatorios (empresa)</w:t>
      </w:r>
      <w:bookmarkEnd w:id="102"/>
    </w:p>
    <w:p w14:paraId="1C4BA09F" w14:textId="6CA54CDD" w:rsidR="00B706E8" w:rsidRPr="008811E9" w:rsidRDefault="00B706E8" w:rsidP="002060AF">
      <w:pPr>
        <w:pStyle w:val="Ttulo3"/>
        <w:spacing w:after="120" w:line="240" w:lineRule="auto"/>
        <w:rPr>
          <w:rFonts w:ascii="Palatino Linotype" w:hAnsi="Palatino Linotype"/>
          <w:b w:val="0"/>
          <w:bCs w:val="0"/>
          <w:i/>
          <w:iCs/>
          <w:szCs w:val="24"/>
        </w:rPr>
      </w:pPr>
      <w:bookmarkStart w:id="103" w:name="_Toc215703343"/>
      <w:r w:rsidRPr="008811E9">
        <w:rPr>
          <w:rFonts w:ascii="Palatino Linotype" w:hAnsi="Palatino Linotype"/>
          <w:b w:val="0"/>
          <w:bCs w:val="0"/>
          <w:i/>
          <w:iCs/>
          <w:szCs w:val="24"/>
        </w:rPr>
        <w:t>Caracterización de riesgos en el sector chileno (profundización)</w:t>
      </w:r>
      <w:bookmarkEnd w:id="103"/>
    </w:p>
    <w:p w14:paraId="1C5DBE81" w14:textId="77777777"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Taller de riesgos con expertos internos/externos para validar exposición estructural (complejidad regulatoria, licencias, sanidad, clima, nuevas leyes, conflictos socioambientales).</w:t>
      </w:r>
    </w:p>
    <w:p w14:paraId="536228AD" w14:textId="77777777"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Método: Delphi (2 rondas) para consenso de materialidad y definiciones operativas de “cumplimiento/brecha”.</w:t>
      </w:r>
    </w:p>
    <w:p w14:paraId="77BF53D1" w14:textId="080D49CF" w:rsidR="00B706E8" w:rsidRPr="008811E9" w:rsidRDefault="00B706E8" w:rsidP="002060AF">
      <w:pPr>
        <w:pStyle w:val="Ttulo3"/>
        <w:spacing w:after="120" w:line="240" w:lineRule="auto"/>
        <w:rPr>
          <w:rFonts w:ascii="Palatino Linotype" w:hAnsi="Palatino Linotype"/>
          <w:b w:val="0"/>
          <w:bCs w:val="0"/>
          <w:i/>
          <w:iCs/>
          <w:szCs w:val="24"/>
        </w:rPr>
      </w:pPr>
      <w:bookmarkStart w:id="104" w:name="_Toc215703344"/>
      <w:r w:rsidRPr="008811E9">
        <w:rPr>
          <w:rFonts w:ascii="Palatino Linotype" w:hAnsi="Palatino Linotype"/>
          <w:b w:val="0"/>
          <w:bCs w:val="0"/>
          <w:i/>
          <w:iCs/>
          <w:szCs w:val="24"/>
        </w:rPr>
        <w:t>Caracterización de la empresa y su actividad</w:t>
      </w:r>
      <w:bookmarkEnd w:id="104"/>
    </w:p>
    <w:p w14:paraId="01FF6EB8" w14:textId="3D39F10A"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Output específico: inventario de unidades productivas, titularidad/uso de permisos, procesos tercerizados y régimen contractual (distribución de riesgos), frenos y contrapesos,</w:t>
      </w:r>
      <w:r w:rsidR="008A5815" w:rsidRPr="008811E9">
        <w:rPr>
          <w:rStyle w:val="Textoennegrita"/>
          <w:rFonts w:ascii="Palatino Linotype" w:hAnsi="Palatino Linotype"/>
          <w:b w:val="0"/>
          <w:bCs w:val="0"/>
        </w:rPr>
        <w:t xml:space="preserve"> matriz tipo </w:t>
      </w:r>
      <w:r w:rsidRPr="008811E9">
        <w:rPr>
          <w:rStyle w:val="Textoennegrita"/>
          <w:rFonts w:ascii="Palatino Linotype" w:hAnsi="Palatino Linotype"/>
          <w:b w:val="0"/>
          <w:bCs w:val="0"/>
        </w:rPr>
        <w:t xml:space="preserve">RACI </w:t>
      </w:r>
      <w:r w:rsidR="008A5815" w:rsidRPr="008811E9">
        <w:rPr>
          <w:rStyle w:val="Textoennegrita"/>
          <w:rFonts w:ascii="Palatino Linotype" w:hAnsi="Palatino Linotype"/>
          <w:b w:val="0"/>
          <w:bCs w:val="0"/>
        </w:rPr>
        <w:t xml:space="preserve">(responsable, aprobador, consultado e informado) </w:t>
      </w:r>
      <w:r w:rsidRPr="008811E9">
        <w:rPr>
          <w:rStyle w:val="Textoennegrita"/>
          <w:rFonts w:ascii="Palatino Linotype" w:hAnsi="Palatino Linotype"/>
          <w:b w:val="0"/>
          <w:bCs w:val="0"/>
        </w:rPr>
        <w:t>preliminar.</w:t>
      </w:r>
    </w:p>
    <w:p w14:paraId="3F472AA3" w14:textId="05E85EA4" w:rsidR="00B706E8" w:rsidRPr="008811E9" w:rsidRDefault="00B706E8" w:rsidP="002060AF">
      <w:pPr>
        <w:pStyle w:val="Ttulo3"/>
        <w:spacing w:after="120" w:line="240" w:lineRule="auto"/>
        <w:rPr>
          <w:rFonts w:ascii="Palatino Linotype" w:hAnsi="Palatino Linotype"/>
          <w:b w:val="0"/>
          <w:bCs w:val="0"/>
          <w:i/>
          <w:iCs/>
          <w:szCs w:val="24"/>
        </w:rPr>
      </w:pPr>
      <w:bookmarkStart w:id="105" w:name="_Toc215703345"/>
      <w:r w:rsidRPr="008811E9">
        <w:rPr>
          <w:rFonts w:ascii="Palatino Linotype" w:hAnsi="Palatino Linotype"/>
          <w:b w:val="0"/>
          <w:bCs w:val="0"/>
          <w:i/>
          <w:iCs/>
          <w:szCs w:val="24"/>
        </w:rPr>
        <w:t>Construcción de la Matriz de Riesgo Regulatorio (MRR)</w:t>
      </w:r>
      <w:bookmarkEnd w:id="105"/>
    </w:p>
    <w:p w14:paraId="283B85FC" w14:textId="77777777"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Columnas mínimas (parametrizadas): proceso/actividad; obligación y fuente; evento de riesgo; probabilidad; severidad por impacto (ambiental, continuidad, reputación, legal/penal); riesgo inherente (P×I); control existente (tipo, evidencia, frecuencia, dueño); efectividad; riesgo residual; línea de defensa; indicadores candidatos (conductor/rezagado); vínculo prevención del delito; estado (verde/ámbar/rojo).</w:t>
      </w:r>
    </w:p>
    <w:p w14:paraId="0E8FEC11" w14:textId="33A66122"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lastRenderedPageBreak/>
        <w:t xml:space="preserve">Métodos analíticos: escalas 0–5 o 0–100; </w:t>
      </w:r>
      <w:r w:rsidR="009A160C" w:rsidRPr="008811E9">
        <w:rPr>
          <w:rStyle w:val="Textoennegrita"/>
          <w:rFonts w:ascii="Palatino Linotype" w:hAnsi="Palatino Linotype"/>
          <w:b w:val="0"/>
          <w:bCs w:val="0"/>
        </w:rPr>
        <w:t>proceso analítico jerárquico (</w:t>
      </w:r>
      <w:r w:rsidRPr="008811E9">
        <w:rPr>
          <w:rStyle w:val="Textoennegrita"/>
          <w:rFonts w:ascii="Palatino Linotype" w:hAnsi="Palatino Linotype"/>
          <w:b w:val="0"/>
          <w:bCs w:val="0"/>
        </w:rPr>
        <w:t>AHP</w:t>
      </w:r>
      <w:r w:rsidR="009A160C" w:rsidRPr="008811E9">
        <w:rPr>
          <w:rStyle w:val="Textoennegrita"/>
          <w:rFonts w:ascii="Palatino Linotype" w:hAnsi="Palatino Linotype"/>
          <w:b w:val="0"/>
          <w:bCs w:val="0"/>
        </w:rPr>
        <w:t>, por sus siglas en inglés)</w:t>
      </w:r>
      <w:r w:rsidRPr="008811E9">
        <w:rPr>
          <w:rStyle w:val="Textoennegrita"/>
          <w:rFonts w:ascii="Palatino Linotype" w:hAnsi="Palatino Linotype"/>
          <w:b w:val="0"/>
          <w:bCs w:val="0"/>
        </w:rPr>
        <w:t xml:space="preserve"> para ponderaciones; pruebas de sensibilidad; reglas explícitas para datos faltantes.</w:t>
      </w:r>
    </w:p>
    <w:p w14:paraId="426001A5" w14:textId="75246F47" w:rsidR="00B706E8" w:rsidRPr="008811E9" w:rsidRDefault="00B706E8" w:rsidP="002060AF">
      <w:pPr>
        <w:pStyle w:val="Ttulo3"/>
        <w:spacing w:after="120" w:line="240" w:lineRule="auto"/>
        <w:rPr>
          <w:rFonts w:ascii="Palatino Linotype" w:hAnsi="Palatino Linotype"/>
          <w:b w:val="0"/>
          <w:bCs w:val="0"/>
          <w:i/>
          <w:iCs/>
          <w:szCs w:val="24"/>
        </w:rPr>
      </w:pPr>
      <w:bookmarkStart w:id="106" w:name="_Toc215703346"/>
      <w:r w:rsidRPr="008811E9">
        <w:rPr>
          <w:rFonts w:ascii="Palatino Linotype" w:hAnsi="Palatino Linotype"/>
          <w:b w:val="0"/>
          <w:bCs w:val="0"/>
          <w:i/>
          <w:iCs/>
          <w:szCs w:val="24"/>
        </w:rPr>
        <w:t>Revisión y validación (“consenso”)</w:t>
      </w:r>
      <w:bookmarkEnd w:id="106"/>
    </w:p>
    <w:p w14:paraId="782BFCFE" w14:textId="3336E2BD"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 xml:space="preserve">Workshops por área (operaciones, </w:t>
      </w:r>
      <w:r w:rsidR="009A160C" w:rsidRPr="008811E9">
        <w:rPr>
          <w:rStyle w:val="Textoennegrita"/>
          <w:rFonts w:ascii="Palatino Linotype" w:hAnsi="Palatino Linotype"/>
          <w:b w:val="0"/>
          <w:bCs w:val="0"/>
        </w:rPr>
        <w:t>MA</w:t>
      </w:r>
      <w:r w:rsidRPr="008811E9">
        <w:rPr>
          <w:rStyle w:val="Textoennegrita"/>
          <w:rFonts w:ascii="Palatino Linotype" w:hAnsi="Palatino Linotype"/>
          <w:b w:val="0"/>
          <w:bCs w:val="0"/>
        </w:rPr>
        <w:t>, legal</w:t>
      </w:r>
      <w:r w:rsidR="009A160C" w:rsidRPr="008811E9">
        <w:rPr>
          <w:rStyle w:val="Textoennegrita"/>
          <w:rFonts w:ascii="Palatino Linotype" w:hAnsi="Palatino Linotype"/>
          <w:b w:val="0"/>
          <w:bCs w:val="0"/>
        </w:rPr>
        <w:t xml:space="preserve">, </w:t>
      </w:r>
      <w:proofErr w:type="spellStart"/>
      <w:r w:rsidRPr="008811E9">
        <w:rPr>
          <w:rStyle w:val="Textoennegrita"/>
          <w:rFonts w:ascii="Palatino Linotype" w:hAnsi="Palatino Linotype"/>
          <w:b w:val="0"/>
          <w:bCs w:val="0"/>
        </w:rPr>
        <w:t>compliance</w:t>
      </w:r>
      <w:proofErr w:type="spellEnd"/>
      <w:r w:rsidRPr="008811E9">
        <w:rPr>
          <w:rStyle w:val="Textoennegrita"/>
          <w:rFonts w:ascii="Palatino Linotype" w:hAnsi="Palatino Linotype"/>
          <w:b w:val="0"/>
          <w:bCs w:val="0"/>
        </w:rPr>
        <w:t>): validación de procesos críticos, riesgos, controles, dueños y riesgos residuales (apetito de riesgo).</w:t>
      </w:r>
    </w:p>
    <w:p w14:paraId="4A95853F" w14:textId="77777777"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Criterios: pertinencia del control (impacto en la decisión vinculante); evidencia mínima; trazabilidad.</w:t>
      </w:r>
    </w:p>
    <w:p w14:paraId="6525AE28" w14:textId="56465463" w:rsidR="00B706E8" w:rsidRPr="008811E9" w:rsidRDefault="00B706E8" w:rsidP="002060AF">
      <w:pPr>
        <w:pStyle w:val="Ttulo3"/>
        <w:spacing w:after="120" w:line="240" w:lineRule="auto"/>
        <w:rPr>
          <w:rFonts w:ascii="Palatino Linotype" w:hAnsi="Palatino Linotype"/>
          <w:b w:val="0"/>
          <w:bCs w:val="0"/>
          <w:i/>
          <w:iCs/>
          <w:szCs w:val="24"/>
        </w:rPr>
      </w:pPr>
      <w:bookmarkStart w:id="107" w:name="_Toc215703347"/>
      <w:r w:rsidRPr="008811E9">
        <w:rPr>
          <w:rFonts w:ascii="Palatino Linotype" w:hAnsi="Palatino Linotype"/>
          <w:b w:val="0"/>
          <w:bCs w:val="0"/>
          <w:i/>
          <w:iCs/>
          <w:szCs w:val="24"/>
        </w:rPr>
        <w:t>Cierre y formalización</w:t>
      </w:r>
      <w:bookmarkEnd w:id="107"/>
    </w:p>
    <w:p w14:paraId="7197206D" w14:textId="2818176F"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Control de cambios: versión, fecha, alcance, racional de ponderaciones; enlace a</w:t>
      </w:r>
      <w:r w:rsidR="009A160C" w:rsidRPr="008811E9">
        <w:rPr>
          <w:rStyle w:val="Textoennegrita"/>
          <w:rFonts w:ascii="Palatino Linotype" w:hAnsi="Palatino Linotype"/>
          <w:b w:val="0"/>
          <w:bCs w:val="0"/>
        </w:rPr>
        <w:t>l sistema de gestión documental</w:t>
      </w:r>
      <w:r w:rsidRPr="008811E9">
        <w:rPr>
          <w:rStyle w:val="Textoennegrita"/>
          <w:rFonts w:ascii="Palatino Linotype" w:hAnsi="Palatino Linotype"/>
          <w:b w:val="0"/>
          <w:bCs w:val="0"/>
        </w:rPr>
        <w:t xml:space="preserve"> </w:t>
      </w:r>
      <w:r w:rsidR="009A160C" w:rsidRPr="008811E9">
        <w:rPr>
          <w:rStyle w:val="Textoennegrita"/>
          <w:rFonts w:ascii="Palatino Linotype" w:hAnsi="Palatino Linotype"/>
          <w:b w:val="0"/>
          <w:bCs w:val="0"/>
        </w:rPr>
        <w:t>(</w:t>
      </w:r>
      <w:r w:rsidRPr="008811E9">
        <w:rPr>
          <w:rStyle w:val="Textoennegrita"/>
          <w:rFonts w:ascii="Palatino Linotype" w:hAnsi="Palatino Linotype"/>
          <w:b w:val="0"/>
          <w:bCs w:val="0"/>
        </w:rPr>
        <w:t>SGD</w:t>
      </w:r>
      <w:r w:rsidR="009A160C" w:rsidRPr="008811E9">
        <w:rPr>
          <w:rStyle w:val="Textoennegrita"/>
          <w:rFonts w:ascii="Palatino Linotype" w:hAnsi="Palatino Linotype"/>
          <w:b w:val="0"/>
          <w:bCs w:val="0"/>
        </w:rPr>
        <w:t>)</w:t>
      </w:r>
      <w:r w:rsidRPr="008811E9">
        <w:rPr>
          <w:rStyle w:val="Textoennegrita"/>
          <w:rFonts w:ascii="Palatino Linotype" w:hAnsi="Palatino Linotype"/>
          <w:b w:val="0"/>
          <w:bCs w:val="0"/>
        </w:rPr>
        <w:t xml:space="preserve"> y políticas; bitácora de revisiones para defensa regulatoria.</w:t>
      </w:r>
    </w:p>
    <w:p w14:paraId="4DC3E504" w14:textId="77777777" w:rsidR="00B706E8" w:rsidRPr="008811E9" w:rsidRDefault="00B706E8" w:rsidP="002060AF">
      <w:pPr>
        <w:spacing w:after="120"/>
        <w:ind w:left="360"/>
        <w:jc w:val="both"/>
        <w:rPr>
          <w:rStyle w:val="Textoennegrita"/>
          <w:rFonts w:ascii="Palatino Linotype" w:hAnsi="Palatino Linotype"/>
          <w:b w:val="0"/>
          <w:bCs w:val="0"/>
        </w:rPr>
      </w:pPr>
      <w:r w:rsidRPr="008811E9">
        <w:rPr>
          <w:rStyle w:val="Textoennegrita"/>
          <w:rFonts w:ascii="Palatino Linotype" w:hAnsi="Palatino Linotype"/>
          <w:b w:val="0"/>
          <w:bCs w:val="0"/>
        </w:rPr>
        <w:t>Salida: MRR aprobada + Informe B (metodología, consenso, sensibilidad).</w:t>
      </w:r>
    </w:p>
    <w:p w14:paraId="78821C31" w14:textId="1686CD60" w:rsidR="00B706E8" w:rsidRPr="008811E9" w:rsidRDefault="00B706E8" w:rsidP="002060AF">
      <w:pPr>
        <w:pStyle w:val="Ttulo2"/>
        <w:spacing w:before="360" w:after="120" w:line="240" w:lineRule="auto"/>
        <w:ind w:left="578" w:hanging="578"/>
        <w:rPr>
          <w:rFonts w:ascii="Palatino Linotype" w:hAnsi="Palatino Linotype" w:cstheme="minorHAnsi"/>
          <w:color w:val="auto"/>
          <w:szCs w:val="24"/>
        </w:rPr>
      </w:pPr>
      <w:bookmarkStart w:id="108" w:name="_Toc215703348"/>
      <w:r w:rsidRPr="008811E9">
        <w:rPr>
          <w:rFonts w:ascii="Palatino Linotype" w:hAnsi="Palatino Linotype" w:cstheme="minorHAnsi"/>
          <w:color w:val="auto"/>
          <w:szCs w:val="24"/>
        </w:rPr>
        <w:t>Fase C</w:t>
      </w:r>
      <w:r w:rsidR="00CC0F74" w:rsidRPr="008811E9">
        <w:rPr>
          <w:rFonts w:ascii="Palatino Linotype" w:hAnsi="Palatino Linotype" w:cstheme="minorHAnsi"/>
          <w:color w:val="auto"/>
          <w:szCs w:val="24"/>
        </w:rPr>
        <w:t xml:space="preserve">: </w:t>
      </w:r>
      <w:r w:rsidRPr="008811E9">
        <w:rPr>
          <w:rFonts w:ascii="Palatino Linotype" w:hAnsi="Palatino Linotype" w:cstheme="minorHAnsi"/>
          <w:color w:val="auto"/>
          <w:szCs w:val="24"/>
        </w:rPr>
        <w:t>Modelo de seguimiento de cumplimiento regulatorio</w:t>
      </w:r>
      <w:bookmarkEnd w:id="108"/>
    </w:p>
    <w:p w14:paraId="32806D3A" w14:textId="20E1A320" w:rsidR="00B706E8" w:rsidRPr="008811E9" w:rsidRDefault="00B706E8" w:rsidP="002060AF">
      <w:pPr>
        <w:pStyle w:val="Ttulo3"/>
        <w:spacing w:after="120" w:line="240" w:lineRule="auto"/>
        <w:rPr>
          <w:rFonts w:ascii="Palatino Linotype" w:hAnsi="Palatino Linotype"/>
          <w:b w:val="0"/>
          <w:bCs w:val="0"/>
          <w:i/>
          <w:iCs/>
          <w:szCs w:val="24"/>
        </w:rPr>
      </w:pPr>
      <w:bookmarkStart w:id="109" w:name="_Toc215703349"/>
      <w:r w:rsidRPr="008811E9">
        <w:rPr>
          <w:rFonts w:ascii="Palatino Linotype" w:hAnsi="Palatino Linotype"/>
          <w:b w:val="0"/>
          <w:bCs w:val="0"/>
          <w:i/>
          <w:iCs/>
          <w:szCs w:val="24"/>
        </w:rPr>
        <w:t>Integración del Modelo de Tres Líneas</w:t>
      </w:r>
      <w:bookmarkEnd w:id="109"/>
    </w:p>
    <w:p w14:paraId="03EB136E" w14:textId="77777777"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Diseño: indicadores “naturales” del proceso en 1ª línea; estandarización, política y analítica en 2ª línea; aseguramiento y auditoría en 3ª línea.</w:t>
      </w:r>
    </w:p>
    <w:p w14:paraId="6C550FC4" w14:textId="77777777"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Principio: economía procesal + automatización; la burocracia es funcional a la mitigación (</w:t>
      </w:r>
      <w:proofErr w:type="spellStart"/>
      <w:r w:rsidRPr="008811E9">
        <w:rPr>
          <w:rStyle w:val="Textoennegrita"/>
          <w:rFonts w:ascii="Palatino Linotype" w:hAnsi="Palatino Linotype"/>
          <w:b w:val="0"/>
          <w:bCs w:val="0"/>
        </w:rPr>
        <w:t>Power</w:t>
      </w:r>
      <w:proofErr w:type="spellEnd"/>
      <w:r w:rsidRPr="008811E9">
        <w:rPr>
          <w:rStyle w:val="Textoennegrita"/>
          <w:rFonts w:ascii="Palatino Linotype" w:hAnsi="Palatino Linotype"/>
          <w:b w:val="0"/>
          <w:bCs w:val="0"/>
        </w:rPr>
        <w:t>, 2007).</w:t>
      </w:r>
    </w:p>
    <w:p w14:paraId="164AC3DF" w14:textId="2E48E396" w:rsidR="00B706E8" w:rsidRPr="008811E9" w:rsidRDefault="00B706E8" w:rsidP="002060AF">
      <w:pPr>
        <w:pStyle w:val="Ttulo3"/>
        <w:spacing w:after="120" w:line="240" w:lineRule="auto"/>
        <w:rPr>
          <w:rFonts w:ascii="Palatino Linotype" w:hAnsi="Palatino Linotype"/>
          <w:b w:val="0"/>
          <w:bCs w:val="0"/>
          <w:i/>
          <w:iCs/>
          <w:szCs w:val="24"/>
        </w:rPr>
      </w:pPr>
      <w:bookmarkStart w:id="110" w:name="_Toc215703350"/>
      <w:r w:rsidRPr="008811E9">
        <w:rPr>
          <w:rFonts w:ascii="Palatino Linotype" w:hAnsi="Palatino Linotype"/>
          <w:b w:val="0"/>
          <w:bCs w:val="0"/>
          <w:i/>
          <w:iCs/>
          <w:szCs w:val="24"/>
        </w:rPr>
        <w:t>Formulación como proyecto (</w:t>
      </w:r>
      <w:proofErr w:type="spellStart"/>
      <w:r w:rsidRPr="008811E9">
        <w:rPr>
          <w:rFonts w:ascii="Palatino Linotype" w:hAnsi="Palatino Linotype"/>
          <w:b w:val="0"/>
          <w:bCs w:val="0"/>
          <w:i/>
          <w:iCs/>
          <w:szCs w:val="24"/>
        </w:rPr>
        <w:t>charter</w:t>
      </w:r>
      <w:proofErr w:type="spellEnd"/>
      <w:r w:rsidRPr="008811E9">
        <w:rPr>
          <w:rFonts w:ascii="Palatino Linotype" w:hAnsi="Palatino Linotype"/>
          <w:b w:val="0"/>
          <w:bCs w:val="0"/>
          <w:i/>
          <w:iCs/>
          <w:szCs w:val="24"/>
        </w:rPr>
        <w:t>)</w:t>
      </w:r>
      <w:bookmarkEnd w:id="110"/>
    </w:p>
    <w:p w14:paraId="4D490A9E" w14:textId="77777777"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 xml:space="preserve">Propósito/justificación: reproducen </w:t>
      </w:r>
      <w:proofErr w:type="spellStart"/>
      <w:r w:rsidRPr="008811E9">
        <w:rPr>
          <w:rStyle w:val="Textoennegrita"/>
          <w:rFonts w:ascii="Palatino Linotype" w:hAnsi="Palatino Linotype"/>
          <w:b w:val="0"/>
          <w:bCs w:val="0"/>
        </w:rPr>
        <w:t>Intro</w:t>
      </w:r>
      <w:proofErr w:type="spellEnd"/>
      <w:r w:rsidRPr="008811E9">
        <w:rPr>
          <w:rStyle w:val="Textoennegrita"/>
          <w:rFonts w:ascii="Palatino Linotype" w:hAnsi="Palatino Linotype"/>
          <w:b w:val="0"/>
          <w:bCs w:val="0"/>
        </w:rPr>
        <w:t xml:space="preserve"> y Marco teórico.</w:t>
      </w:r>
    </w:p>
    <w:p w14:paraId="0629299E" w14:textId="77777777"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Alcance: modular (por eslabón/territorio/dominio ambiental); iniciar “de menos a más” buscando casos de éxito.</w:t>
      </w:r>
    </w:p>
    <w:p w14:paraId="742E3A2F" w14:textId="77777777"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Plazos: hito corto (MRR y piloto), medio (despliegue parcial), largo (despliegue total + mejora).</w:t>
      </w:r>
    </w:p>
    <w:p w14:paraId="2C7B0839" w14:textId="77777777"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Presupuesto: esfuerzo-hora, integración de sistemas, verificación externa.</w:t>
      </w:r>
    </w:p>
    <w:p w14:paraId="06F742F6" w14:textId="77777777"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Roles:</w:t>
      </w:r>
    </w:p>
    <w:p w14:paraId="56D07915" w14:textId="77777777" w:rsidR="00B706E8" w:rsidRPr="008811E9" w:rsidRDefault="00B706E8" w:rsidP="002060AF">
      <w:pPr>
        <w:pStyle w:val="Prrafodelista"/>
        <w:numPr>
          <w:ilvl w:val="1"/>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1ª línea: dueños de controles y alertas.</w:t>
      </w:r>
    </w:p>
    <w:p w14:paraId="16C210CB" w14:textId="77777777" w:rsidR="00B706E8" w:rsidRPr="008811E9" w:rsidRDefault="00B706E8" w:rsidP="002060AF">
      <w:pPr>
        <w:pStyle w:val="Prrafodelista"/>
        <w:numPr>
          <w:ilvl w:val="1"/>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2ª línea: políticas, analítica, integración, reporte.</w:t>
      </w:r>
    </w:p>
    <w:p w14:paraId="2E0B0062" w14:textId="77777777" w:rsidR="00B706E8" w:rsidRPr="008811E9" w:rsidRDefault="00B706E8" w:rsidP="002060AF">
      <w:pPr>
        <w:pStyle w:val="Prrafodelista"/>
        <w:numPr>
          <w:ilvl w:val="1"/>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3ª línea: auditoría interna/externa.</w:t>
      </w:r>
    </w:p>
    <w:p w14:paraId="771A71C3" w14:textId="77777777" w:rsidR="00B706E8" w:rsidRPr="008811E9" w:rsidRDefault="00B706E8" w:rsidP="002060AF">
      <w:pPr>
        <w:pStyle w:val="Prrafodelista"/>
        <w:numPr>
          <w:ilvl w:val="1"/>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Dirección: Comité de Cumplimiento/Directorio.</w:t>
      </w:r>
    </w:p>
    <w:p w14:paraId="4C8B2E97" w14:textId="77777777" w:rsidR="00B706E8" w:rsidRPr="008811E9" w:rsidRDefault="00B706E8" w:rsidP="002060AF">
      <w:pPr>
        <w:pStyle w:val="Prrafodelista"/>
        <w:numPr>
          <w:ilvl w:val="1"/>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Externos: reguladores, proveedores, comunidades.</w:t>
      </w:r>
    </w:p>
    <w:p w14:paraId="6707F279" w14:textId="407CAD49" w:rsidR="00B706E8" w:rsidRPr="008811E9" w:rsidRDefault="00B706E8" w:rsidP="002060AF">
      <w:pPr>
        <w:pStyle w:val="Ttulo3"/>
        <w:spacing w:after="120" w:line="240" w:lineRule="auto"/>
        <w:rPr>
          <w:rFonts w:ascii="Palatino Linotype" w:hAnsi="Palatino Linotype"/>
          <w:b w:val="0"/>
          <w:bCs w:val="0"/>
          <w:i/>
          <w:iCs/>
          <w:szCs w:val="24"/>
        </w:rPr>
      </w:pPr>
      <w:bookmarkStart w:id="111" w:name="_Toc215703351"/>
      <w:r w:rsidRPr="008811E9">
        <w:rPr>
          <w:rFonts w:ascii="Palatino Linotype" w:hAnsi="Palatino Linotype"/>
          <w:b w:val="0"/>
          <w:bCs w:val="0"/>
          <w:i/>
          <w:iCs/>
          <w:szCs w:val="24"/>
        </w:rPr>
        <w:lastRenderedPageBreak/>
        <w:t xml:space="preserve">Indicadores, reportes y </w:t>
      </w:r>
      <w:proofErr w:type="spellStart"/>
      <w:r w:rsidRPr="008811E9">
        <w:rPr>
          <w:rFonts w:ascii="Palatino Linotype" w:hAnsi="Palatino Linotype"/>
          <w:b w:val="0"/>
          <w:bCs w:val="0"/>
          <w:i/>
          <w:iCs/>
          <w:szCs w:val="24"/>
        </w:rPr>
        <w:t>dashboard</w:t>
      </w:r>
      <w:bookmarkEnd w:id="111"/>
      <w:proofErr w:type="spellEnd"/>
    </w:p>
    <w:p w14:paraId="36EDF622" w14:textId="77777777"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Del MRR al KPI: (i) formalizar proceso; (</w:t>
      </w:r>
      <w:proofErr w:type="spellStart"/>
      <w:r w:rsidRPr="008811E9">
        <w:rPr>
          <w:rStyle w:val="Textoennegrita"/>
          <w:rFonts w:ascii="Palatino Linotype" w:hAnsi="Palatino Linotype"/>
          <w:b w:val="0"/>
          <w:bCs w:val="0"/>
        </w:rPr>
        <w:t>ii</w:t>
      </w:r>
      <w:proofErr w:type="spellEnd"/>
      <w:r w:rsidRPr="008811E9">
        <w:rPr>
          <w:rStyle w:val="Textoennegrita"/>
          <w:rFonts w:ascii="Palatino Linotype" w:hAnsi="Palatino Linotype"/>
          <w:b w:val="0"/>
          <w:bCs w:val="0"/>
        </w:rPr>
        <w:t>) aislar aspecto crítico; (</w:t>
      </w:r>
      <w:proofErr w:type="spellStart"/>
      <w:r w:rsidRPr="008811E9">
        <w:rPr>
          <w:rStyle w:val="Textoennegrita"/>
          <w:rFonts w:ascii="Palatino Linotype" w:hAnsi="Palatino Linotype"/>
          <w:b w:val="0"/>
          <w:bCs w:val="0"/>
        </w:rPr>
        <w:t>iii</w:t>
      </w:r>
      <w:proofErr w:type="spellEnd"/>
      <w:r w:rsidRPr="008811E9">
        <w:rPr>
          <w:rStyle w:val="Textoennegrita"/>
          <w:rFonts w:ascii="Palatino Linotype" w:hAnsi="Palatino Linotype"/>
          <w:b w:val="0"/>
          <w:bCs w:val="0"/>
        </w:rPr>
        <w:t xml:space="preserve">) matriz </w:t>
      </w:r>
      <w:proofErr w:type="spellStart"/>
      <w:r w:rsidRPr="008811E9">
        <w:rPr>
          <w:rStyle w:val="Textoennegrita"/>
          <w:rFonts w:ascii="Palatino Linotype" w:hAnsi="Palatino Linotype"/>
          <w:b w:val="0"/>
          <w:bCs w:val="0"/>
        </w:rPr>
        <w:t>impacto×controlabilidad</w:t>
      </w:r>
      <w:proofErr w:type="spellEnd"/>
      <w:r w:rsidRPr="008811E9">
        <w:rPr>
          <w:rStyle w:val="Textoennegrita"/>
          <w:rFonts w:ascii="Palatino Linotype" w:hAnsi="Palatino Linotype"/>
          <w:b w:val="0"/>
          <w:bCs w:val="0"/>
        </w:rPr>
        <w:t>; (</w:t>
      </w:r>
      <w:proofErr w:type="spellStart"/>
      <w:r w:rsidRPr="008811E9">
        <w:rPr>
          <w:rStyle w:val="Textoennegrita"/>
          <w:rFonts w:ascii="Palatino Linotype" w:hAnsi="Palatino Linotype"/>
          <w:b w:val="0"/>
          <w:bCs w:val="0"/>
        </w:rPr>
        <w:t>iv</w:t>
      </w:r>
      <w:proofErr w:type="spellEnd"/>
      <w:r w:rsidRPr="008811E9">
        <w:rPr>
          <w:rStyle w:val="Textoennegrita"/>
          <w:rFonts w:ascii="Palatino Linotype" w:hAnsi="Palatino Linotype"/>
          <w:b w:val="0"/>
          <w:bCs w:val="0"/>
        </w:rPr>
        <w:t>) transformar en KPI (fórmula, fuente, periodicidad, dueño, evidencia).</w:t>
      </w:r>
    </w:p>
    <w:p w14:paraId="62083896" w14:textId="6F5AB57A"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 xml:space="preserve">Índice </w:t>
      </w:r>
      <w:r w:rsidR="009A160C" w:rsidRPr="008811E9">
        <w:rPr>
          <w:rStyle w:val="Textoennegrita"/>
          <w:rFonts w:ascii="Palatino Linotype" w:hAnsi="Palatino Linotype"/>
          <w:b w:val="0"/>
          <w:bCs w:val="0"/>
        </w:rPr>
        <w:t>Crítico</w:t>
      </w:r>
      <w:r w:rsidRPr="008811E9">
        <w:rPr>
          <w:rStyle w:val="Textoennegrita"/>
          <w:rFonts w:ascii="Palatino Linotype" w:hAnsi="Palatino Linotype"/>
          <w:b w:val="0"/>
          <w:bCs w:val="0"/>
        </w:rPr>
        <w:t xml:space="preserve"> de Cumplimiento (ICC):</w:t>
      </w:r>
    </w:p>
    <w:p w14:paraId="706FC235" w14:textId="130F7797" w:rsidR="00B706E8" w:rsidRPr="008811E9" w:rsidRDefault="00CC0F74" w:rsidP="002060AF">
      <w:pPr>
        <w:pStyle w:val="Prrafodelista"/>
        <w:numPr>
          <w:ilvl w:val="1"/>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N</w:t>
      </w:r>
      <w:r w:rsidR="00B706E8" w:rsidRPr="008811E9">
        <w:rPr>
          <w:rStyle w:val="Textoennegrita"/>
          <w:rFonts w:ascii="Palatino Linotype" w:hAnsi="Palatino Linotype"/>
          <w:b w:val="0"/>
          <w:bCs w:val="0"/>
        </w:rPr>
        <w:t xml:space="preserve">ormalización 0–100; ponderaciones Delphi/AHP; penalización no lineal para incumplimientos críticos; </w:t>
      </w:r>
      <w:r w:rsidR="00BB4492" w:rsidRPr="008811E9">
        <w:rPr>
          <w:rStyle w:val="Textoennegrita"/>
          <w:rFonts w:ascii="Palatino Linotype" w:hAnsi="Palatino Linotype"/>
          <w:b w:val="0"/>
          <w:bCs w:val="0"/>
        </w:rPr>
        <w:t>umbrales verdes</w:t>
      </w:r>
      <w:r w:rsidR="00B706E8" w:rsidRPr="008811E9">
        <w:rPr>
          <w:rStyle w:val="Textoennegrita"/>
          <w:rFonts w:ascii="Palatino Linotype" w:hAnsi="Palatino Linotype"/>
          <w:b w:val="0"/>
          <w:bCs w:val="0"/>
        </w:rPr>
        <w:t>/ámbar/rojo (histórico + criterio experto).</w:t>
      </w:r>
    </w:p>
    <w:p w14:paraId="0A7A64CB" w14:textId="263623BE" w:rsidR="00B706E8" w:rsidRPr="008811E9" w:rsidRDefault="00B706E8" w:rsidP="002060AF">
      <w:pPr>
        <w:pStyle w:val="Prrafodelista"/>
        <w:numPr>
          <w:ilvl w:val="1"/>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 xml:space="preserve">Alertas tempranas: </w:t>
      </w:r>
      <w:r w:rsidR="009A160C" w:rsidRPr="008811E9">
        <w:rPr>
          <w:rStyle w:val="Textoennegrita"/>
          <w:rFonts w:ascii="Palatino Linotype" w:hAnsi="Palatino Linotype"/>
          <w:b w:val="0"/>
          <w:bCs w:val="0"/>
        </w:rPr>
        <w:t>control estadístico de procesos (</w:t>
      </w:r>
      <w:r w:rsidRPr="008811E9">
        <w:rPr>
          <w:rStyle w:val="Textoennegrita"/>
          <w:rFonts w:ascii="Palatino Linotype" w:hAnsi="Palatino Linotype"/>
          <w:b w:val="0"/>
          <w:bCs w:val="0"/>
        </w:rPr>
        <w:t>SPC</w:t>
      </w:r>
      <w:r w:rsidR="009A160C" w:rsidRPr="008811E9">
        <w:rPr>
          <w:rStyle w:val="Textoennegrita"/>
          <w:rFonts w:ascii="Palatino Linotype" w:hAnsi="Palatino Linotype"/>
          <w:b w:val="0"/>
          <w:bCs w:val="0"/>
        </w:rPr>
        <w:t>, por sus siglas en inglés)</w:t>
      </w:r>
      <w:r w:rsidRPr="008811E9">
        <w:rPr>
          <w:rStyle w:val="Textoennegrita"/>
          <w:rFonts w:ascii="Palatino Linotype" w:hAnsi="Palatino Linotype"/>
          <w:b w:val="0"/>
          <w:bCs w:val="0"/>
        </w:rPr>
        <w:t>, tendencias simples y reglas de negocio.</w:t>
      </w:r>
    </w:p>
    <w:p w14:paraId="147964D7" w14:textId="77777777"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Reportes: mensual (operación) y trimestral (dirección); narrativa “</w:t>
      </w:r>
      <w:proofErr w:type="spellStart"/>
      <w:r w:rsidRPr="008811E9">
        <w:rPr>
          <w:rStyle w:val="Textoennegrita"/>
          <w:rFonts w:ascii="Palatino Linotype" w:hAnsi="Palatino Linotype"/>
          <w:b w:val="0"/>
          <w:bCs w:val="0"/>
        </w:rPr>
        <w:t>decision-ready</w:t>
      </w:r>
      <w:proofErr w:type="spellEnd"/>
      <w:r w:rsidRPr="008811E9">
        <w:rPr>
          <w:rStyle w:val="Textoennegrita"/>
          <w:rFonts w:ascii="Palatino Linotype" w:hAnsi="Palatino Linotype"/>
          <w:b w:val="0"/>
          <w:bCs w:val="0"/>
        </w:rPr>
        <w:t>” conectada a riesgos materiales y estados financieros/ESG.</w:t>
      </w:r>
    </w:p>
    <w:p w14:paraId="101E3C36" w14:textId="77777777"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proofErr w:type="spellStart"/>
      <w:r w:rsidRPr="008811E9">
        <w:rPr>
          <w:rStyle w:val="Textoennegrita"/>
          <w:rFonts w:ascii="Palatino Linotype" w:hAnsi="Palatino Linotype"/>
          <w:b w:val="0"/>
          <w:bCs w:val="0"/>
        </w:rPr>
        <w:t>Dashboard</w:t>
      </w:r>
      <w:proofErr w:type="spellEnd"/>
      <w:r w:rsidRPr="008811E9">
        <w:rPr>
          <w:rStyle w:val="Textoennegrita"/>
          <w:rFonts w:ascii="Palatino Linotype" w:hAnsi="Palatino Linotype"/>
          <w:b w:val="0"/>
          <w:bCs w:val="0"/>
        </w:rPr>
        <w:t>: por unidad y consolidado; trazabilidad (quién/qué/cuándo), bitácora de cierre de hallazgos.</w:t>
      </w:r>
    </w:p>
    <w:p w14:paraId="72F8AE9E" w14:textId="19A096BD" w:rsidR="00B706E8" w:rsidRPr="008811E9" w:rsidRDefault="00B706E8" w:rsidP="002060AF">
      <w:pPr>
        <w:pStyle w:val="Ttulo3"/>
        <w:spacing w:after="120" w:line="240" w:lineRule="auto"/>
        <w:rPr>
          <w:rFonts w:ascii="Palatino Linotype" w:hAnsi="Palatino Linotype"/>
          <w:b w:val="0"/>
          <w:bCs w:val="0"/>
          <w:i/>
          <w:iCs/>
          <w:szCs w:val="24"/>
        </w:rPr>
      </w:pPr>
      <w:bookmarkStart w:id="112" w:name="_Toc215703352"/>
      <w:r w:rsidRPr="008811E9">
        <w:rPr>
          <w:rFonts w:ascii="Palatino Linotype" w:hAnsi="Palatino Linotype"/>
          <w:b w:val="0"/>
          <w:bCs w:val="0"/>
          <w:i/>
          <w:iCs/>
          <w:szCs w:val="24"/>
        </w:rPr>
        <w:t>Plan de comunicación y capacitación</w:t>
      </w:r>
      <w:bookmarkEnd w:id="112"/>
    </w:p>
    <w:p w14:paraId="494FDCC8" w14:textId="3E86921F" w:rsidR="00B706E8" w:rsidRPr="008811E9" w:rsidRDefault="00BB4492"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C</w:t>
      </w:r>
      <w:r w:rsidR="00B706E8" w:rsidRPr="008811E9">
        <w:rPr>
          <w:rStyle w:val="Textoennegrita"/>
          <w:rFonts w:ascii="Palatino Linotype" w:hAnsi="Palatino Linotype"/>
          <w:b w:val="0"/>
          <w:bCs w:val="0"/>
        </w:rPr>
        <w:t xml:space="preserve">omités, reuniones ejecutivas/operativas, boletines, repositorios y calendarización; medio de verificación: actas, reportes, </w:t>
      </w:r>
      <w:proofErr w:type="spellStart"/>
      <w:r w:rsidR="00B706E8" w:rsidRPr="008811E9">
        <w:rPr>
          <w:rStyle w:val="Textoennegrita"/>
          <w:rFonts w:ascii="Palatino Linotype" w:hAnsi="Palatino Linotype"/>
          <w:b w:val="0"/>
          <w:bCs w:val="0"/>
        </w:rPr>
        <w:t>dashboard</w:t>
      </w:r>
      <w:proofErr w:type="spellEnd"/>
      <w:r w:rsidR="00B706E8" w:rsidRPr="008811E9">
        <w:rPr>
          <w:rStyle w:val="Textoennegrita"/>
          <w:rFonts w:ascii="Palatino Linotype" w:hAnsi="Palatino Linotype"/>
          <w:b w:val="0"/>
          <w:bCs w:val="0"/>
        </w:rPr>
        <w:t>.</w:t>
      </w:r>
    </w:p>
    <w:p w14:paraId="17D5C863" w14:textId="244E9049" w:rsidR="00B706E8" w:rsidRPr="008811E9" w:rsidRDefault="00B706E8" w:rsidP="002060AF">
      <w:pPr>
        <w:pStyle w:val="Ttulo3"/>
        <w:spacing w:after="120" w:line="240" w:lineRule="auto"/>
        <w:rPr>
          <w:rFonts w:ascii="Palatino Linotype" w:hAnsi="Palatino Linotype"/>
          <w:b w:val="0"/>
          <w:bCs w:val="0"/>
          <w:i/>
          <w:iCs/>
          <w:szCs w:val="24"/>
        </w:rPr>
      </w:pPr>
      <w:bookmarkStart w:id="113" w:name="_Toc215703353"/>
      <w:r w:rsidRPr="008811E9">
        <w:rPr>
          <w:rFonts w:ascii="Palatino Linotype" w:hAnsi="Palatino Linotype"/>
          <w:b w:val="0"/>
          <w:bCs w:val="0"/>
          <w:i/>
          <w:iCs/>
          <w:szCs w:val="24"/>
        </w:rPr>
        <w:t>Verificación por terceros independientes</w:t>
      </w:r>
      <w:bookmarkEnd w:id="113"/>
    </w:p>
    <w:p w14:paraId="7F754EBC" w14:textId="77777777"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Legal y técnica, 3 actividades/año: (i) revisión del modelo; (</w:t>
      </w:r>
      <w:proofErr w:type="spellStart"/>
      <w:r w:rsidRPr="008811E9">
        <w:rPr>
          <w:rStyle w:val="Textoennegrita"/>
          <w:rFonts w:ascii="Palatino Linotype" w:hAnsi="Palatino Linotype"/>
          <w:b w:val="0"/>
          <w:bCs w:val="0"/>
        </w:rPr>
        <w:t>ii</w:t>
      </w:r>
      <w:proofErr w:type="spellEnd"/>
      <w:r w:rsidRPr="008811E9">
        <w:rPr>
          <w:rStyle w:val="Textoennegrita"/>
          <w:rFonts w:ascii="Palatino Linotype" w:hAnsi="Palatino Linotype"/>
          <w:b w:val="0"/>
          <w:bCs w:val="0"/>
        </w:rPr>
        <w:t>) pertinencia de controles; (</w:t>
      </w:r>
      <w:proofErr w:type="spellStart"/>
      <w:r w:rsidRPr="008811E9">
        <w:rPr>
          <w:rStyle w:val="Textoennegrita"/>
          <w:rFonts w:ascii="Palatino Linotype" w:hAnsi="Palatino Linotype"/>
          <w:b w:val="0"/>
          <w:bCs w:val="0"/>
        </w:rPr>
        <w:t>iii</w:t>
      </w:r>
      <w:proofErr w:type="spellEnd"/>
      <w:r w:rsidRPr="008811E9">
        <w:rPr>
          <w:rStyle w:val="Textoennegrita"/>
          <w:rFonts w:ascii="Palatino Linotype" w:hAnsi="Palatino Linotype"/>
          <w:b w:val="0"/>
          <w:bCs w:val="0"/>
        </w:rPr>
        <w:t>) seguimiento de planes de mejora.</w:t>
      </w:r>
    </w:p>
    <w:p w14:paraId="525A7B28" w14:textId="77777777"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Entregables: informes críticos, recomendaciones, seguimiento; requisito: plan de mejora ≤30 días.</w:t>
      </w:r>
    </w:p>
    <w:p w14:paraId="743386EB" w14:textId="11BF3306" w:rsidR="00B706E8" w:rsidRPr="008811E9" w:rsidRDefault="00B706E8" w:rsidP="002060AF">
      <w:pPr>
        <w:pStyle w:val="Ttulo3"/>
        <w:spacing w:after="120" w:line="240" w:lineRule="auto"/>
        <w:rPr>
          <w:rFonts w:ascii="Palatino Linotype" w:hAnsi="Palatino Linotype"/>
          <w:b w:val="0"/>
          <w:bCs w:val="0"/>
          <w:i/>
          <w:iCs/>
          <w:szCs w:val="24"/>
        </w:rPr>
      </w:pPr>
      <w:bookmarkStart w:id="114" w:name="_Toc215703354"/>
      <w:r w:rsidRPr="008811E9">
        <w:rPr>
          <w:rFonts w:ascii="Palatino Linotype" w:hAnsi="Palatino Linotype"/>
          <w:b w:val="0"/>
          <w:bCs w:val="0"/>
          <w:i/>
          <w:iCs/>
          <w:szCs w:val="24"/>
        </w:rPr>
        <w:t>Gestión de cambios</w:t>
      </w:r>
      <w:bookmarkEnd w:id="114"/>
    </w:p>
    <w:p w14:paraId="77CBD9F5" w14:textId="63F2A516"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 xml:space="preserve">Gobernanza: </w:t>
      </w:r>
      <w:r w:rsidR="00BB4492" w:rsidRPr="008811E9">
        <w:rPr>
          <w:rStyle w:val="Textoennegrita"/>
          <w:rFonts w:ascii="Palatino Linotype" w:hAnsi="Palatino Linotype"/>
          <w:b w:val="0"/>
          <w:bCs w:val="0"/>
        </w:rPr>
        <w:t>responsable</w:t>
      </w:r>
      <w:r w:rsidRPr="008811E9">
        <w:rPr>
          <w:rStyle w:val="Textoennegrita"/>
          <w:rFonts w:ascii="Palatino Linotype" w:hAnsi="Palatino Linotype"/>
          <w:b w:val="0"/>
          <w:bCs w:val="0"/>
        </w:rPr>
        <w:t xml:space="preserve"> del Modelo + Comité de Cumplimiento; registro de cambios (alcance/plazo/recursos/calidad).</w:t>
      </w:r>
    </w:p>
    <w:p w14:paraId="50743750" w14:textId="395F3896" w:rsidR="00B706E8" w:rsidRPr="008811E9" w:rsidRDefault="00B706E8" w:rsidP="002060AF">
      <w:pPr>
        <w:pStyle w:val="Ttulo2"/>
        <w:spacing w:before="360" w:after="120" w:line="240" w:lineRule="auto"/>
        <w:ind w:left="578" w:hanging="578"/>
        <w:rPr>
          <w:rFonts w:ascii="Palatino Linotype" w:hAnsi="Palatino Linotype" w:cstheme="minorHAnsi"/>
          <w:color w:val="auto"/>
          <w:szCs w:val="24"/>
        </w:rPr>
      </w:pPr>
      <w:bookmarkStart w:id="115" w:name="_Toc215703355"/>
      <w:r w:rsidRPr="008811E9">
        <w:rPr>
          <w:rFonts w:ascii="Palatino Linotype" w:hAnsi="Palatino Linotype" w:cstheme="minorHAnsi"/>
          <w:color w:val="auto"/>
          <w:szCs w:val="24"/>
        </w:rPr>
        <w:t>Fase D</w:t>
      </w:r>
      <w:r w:rsidR="00BB4492" w:rsidRPr="008811E9">
        <w:rPr>
          <w:rFonts w:ascii="Palatino Linotype" w:hAnsi="Palatino Linotype" w:cstheme="minorHAnsi"/>
          <w:color w:val="auto"/>
          <w:szCs w:val="24"/>
        </w:rPr>
        <w:t xml:space="preserve">: </w:t>
      </w:r>
      <w:r w:rsidRPr="008811E9">
        <w:rPr>
          <w:rFonts w:ascii="Palatino Linotype" w:hAnsi="Palatino Linotype" w:cstheme="minorHAnsi"/>
          <w:color w:val="auto"/>
          <w:szCs w:val="24"/>
        </w:rPr>
        <w:t>Implementación del modelo</w:t>
      </w:r>
      <w:bookmarkEnd w:id="115"/>
    </w:p>
    <w:p w14:paraId="157ADFEB" w14:textId="312AA98E" w:rsidR="00B706E8" w:rsidRPr="008811E9" w:rsidRDefault="00B706E8" w:rsidP="002060AF">
      <w:pPr>
        <w:pStyle w:val="Ttulo3"/>
        <w:spacing w:after="120" w:line="240" w:lineRule="auto"/>
        <w:rPr>
          <w:rFonts w:ascii="Palatino Linotype" w:hAnsi="Palatino Linotype"/>
          <w:b w:val="0"/>
          <w:bCs w:val="0"/>
          <w:i/>
          <w:iCs/>
          <w:szCs w:val="24"/>
        </w:rPr>
      </w:pPr>
      <w:bookmarkStart w:id="116" w:name="_Toc215703356"/>
      <w:r w:rsidRPr="008811E9">
        <w:rPr>
          <w:rFonts w:ascii="Palatino Linotype" w:hAnsi="Palatino Linotype"/>
          <w:b w:val="0"/>
          <w:bCs w:val="0"/>
          <w:i/>
          <w:iCs/>
          <w:szCs w:val="24"/>
        </w:rPr>
        <w:t>Diseño de implementación y gestión</w:t>
      </w:r>
      <w:bookmarkEnd w:id="116"/>
    </w:p>
    <w:p w14:paraId="25ECE468" w14:textId="77777777"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 xml:space="preserve">Piloto </w:t>
      </w:r>
      <w:proofErr w:type="spellStart"/>
      <w:r w:rsidRPr="008811E9">
        <w:rPr>
          <w:rStyle w:val="Textoennegrita"/>
          <w:rFonts w:ascii="Palatino Linotype" w:hAnsi="Palatino Linotype"/>
          <w:b w:val="0"/>
          <w:bCs w:val="0"/>
        </w:rPr>
        <w:t>cuasi-experimental</w:t>
      </w:r>
      <w:proofErr w:type="spellEnd"/>
      <w:r w:rsidRPr="008811E9">
        <w:rPr>
          <w:rStyle w:val="Textoennegrita"/>
          <w:rFonts w:ascii="Palatino Linotype" w:hAnsi="Palatino Linotype"/>
          <w:b w:val="0"/>
          <w:bCs w:val="0"/>
        </w:rPr>
        <w:t xml:space="preserve"> pre/post (6–12 meses): unidades con ICC y alertas vs. línea base.</w:t>
      </w:r>
    </w:p>
    <w:p w14:paraId="0C033FCD" w14:textId="00CC4930"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 xml:space="preserve">Integración de sistemas: extracción automatizada </w:t>
      </w:r>
      <w:r w:rsidR="009A160C" w:rsidRPr="008811E9">
        <w:rPr>
          <w:rStyle w:val="Textoennegrita"/>
          <w:rFonts w:ascii="Palatino Linotype" w:hAnsi="Palatino Linotype"/>
          <w:b w:val="0"/>
          <w:bCs w:val="0"/>
        </w:rPr>
        <w:t xml:space="preserve">desde sistemas de gestión de la empresa o bases de datos de reguladores y/o fiscalizadores </w:t>
      </w:r>
      <w:r w:rsidR="009A160C" w:rsidRPr="008811E9">
        <w:rPr>
          <w:rStyle w:val="Textoennegrita"/>
          <w:rFonts w:ascii="Palatino Linotype" w:hAnsi="Palatino Linotype"/>
          <w:b w:val="0"/>
          <w:bCs w:val="0"/>
        </w:rPr>
        <w:lastRenderedPageBreak/>
        <w:t>(</w:t>
      </w:r>
      <w:r w:rsidRPr="008811E9">
        <w:rPr>
          <w:rStyle w:val="Textoennegrita"/>
          <w:rFonts w:ascii="Palatino Linotype" w:hAnsi="Palatino Linotype"/>
          <w:b w:val="0"/>
          <w:bCs w:val="0"/>
        </w:rPr>
        <w:t>si aplica); control de calidad de datos (completitud, puntualidad, unicidad, consistencia).</w:t>
      </w:r>
    </w:p>
    <w:p w14:paraId="73B36307" w14:textId="371B9CE8" w:rsidR="00B706E8" w:rsidRPr="008811E9" w:rsidRDefault="00B706E8" w:rsidP="002060AF">
      <w:pPr>
        <w:pStyle w:val="Ttulo3"/>
        <w:spacing w:after="120" w:line="240" w:lineRule="auto"/>
        <w:rPr>
          <w:rFonts w:ascii="Palatino Linotype" w:hAnsi="Palatino Linotype"/>
          <w:b w:val="0"/>
          <w:bCs w:val="0"/>
          <w:i/>
          <w:iCs/>
          <w:szCs w:val="24"/>
        </w:rPr>
      </w:pPr>
      <w:bookmarkStart w:id="117" w:name="_Toc215703357"/>
      <w:r w:rsidRPr="008811E9">
        <w:rPr>
          <w:rFonts w:ascii="Palatino Linotype" w:hAnsi="Palatino Linotype"/>
          <w:b w:val="0"/>
          <w:bCs w:val="0"/>
          <w:i/>
          <w:iCs/>
          <w:szCs w:val="24"/>
        </w:rPr>
        <w:t>Gobernanza del modelo</w:t>
      </w:r>
      <w:bookmarkEnd w:id="117"/>
    </w:p>
    <w:p w14:paraId="43EAEF4A" w14:textId="77777777"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Comité de Cumplimiento (dirección): define apetito de riesgo, priorización, recursos.</w:t>
      </w:r>
    </w:p>
    <w:p w14:paraId="26EACB84" w14:textId="77777777"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 xml:space="preserve">Célula operativa (1ª y 2ª línea): opera controles, alimenta </w:t>
      </w:r>
      <w:proofErr w:type="spellStart"/>
      <w:r w:rsidRPr="008811E9">
        <w:rPr>
          <w:rStyle w:val="Textoennegrita"/>
          <w:rFonts w:ascii="Palatino Linotype" w:hAnsi="Palatino Linotype"/>
          <w:b w:val="0"/>
          <w:bCs w:val="0"/>
        </w:rPr>
        <w:t>dashboard</w:t>
      </w:r>
      <w:proofErr w:type="spellEnd"/>
      <w:r w:rsidRPr="008811E9">
        <w:rPr>
          <w:rStyle w:val="Textoennegrita"/>
          <w:rFonts w:ascii="Palatino Linotype" w:hAnsi="Palatino Linotype"/>
          <w:b w:val="0"/>
          <w:bCs w:val="0"/>
        </w:rPr>
        <w:t>, gestiona hallazgos.</w:t>
      </w:r>
    </w:p>
    <w:p w14:paraId="188E546F" w14:textId="78C76A67" w:rsidR="00B706E8" w:rsidRPr="008811E9" w:rsidRDefault="00B706E8" w:rsidP="002060AF">
      <w:pPr>
        <w:pStyle w:val="Ttulo3"/>
        <w:spacing w:after="120" w:line="240" w:lineRule="auto"/>
        <w:rPr>
          <w:rFonts w:ascii="Palatino Linotype" w:hAnsi="Palatino Linotype"/>
          <w:b w:val="0"/>
          <w:bCs w:val="0"/>
          <w:i/>
          <w:iCs/>
          <w:szCs w:val="24"/>
        </w:rPr>
      </w:pPr>
      <w:bookmarkStart w:id="118" w:name="_Toc215703358"/>
      <w:r w:rsidRPr="008811E9">
        <w:rPr>
          <w:rFonts w:ascii="Palatino Linotype" w:hAnsi="Palatino Linotype"/>
          <w:b w:val="0"/>
          <w:bCs w:val="0"/>
          <w:i/>
          <w:iCs/>
          <w:szCs w:val="24"/>
        </w:rPr>
        <w:t>Gestión de hallazgos y brechas</w:t>
      </w:r>
      <w:bookmarkEnd w:id="118"/>
    </w:p>
    <w:p w14:paraId="2749D2C2" w14:textId="16B6056D"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proofErr w:type="spellStart"/>
      <w:r w:rsidRPr="008811E9">
        <w:rPr>
          <w:rStyle w:val="Textoennegrita"/>
          <w:rFonts w:ascii="Palatino Linotype" w:hAnsi="Palatino Linotype"/>
          <w:b w:val="0"/>
          <w:bCs w:val="0"/>
        </w:rPr>
        <w:t>Workflow</w:t>
      </w:r>
      <w:proofErr w:type="spellEnd"/>
      <w:r w:rsidRPr="008811E9">
        <w:rPr>
          <w:rStyle w:val="Textoennegrita"/>
          <w:rFonts w:ascii="Palatino Linotype" w:hAnsi="Palatino Linotype"/>
          <w:b w:val="0"/>
          <w:bCs w:val="0"/>
        </w:rPr>
        <w:t xml:space="preserve"> estándar: registro</w:t>
      </w:r>
      <w:r w:rsidR="00BB4492" w:rsidRPr="008811E9">
        <w:rPr>
          <w:rStyle w:val="Textoennegrita"/>
          <w:rFonts w:ascii="Palatino Linotype" w:hAnsi="Palatino Linotype"/>
          <w:b w:val="0"/>
          <w:bCs w:val="0"/>
        </w:rPr>
        <w:t xml:space="preserve">, </w:t>
      </w:r>
      <w:r w:rsidRPr="008811E9">
        <w:rPr>
          <w:rStyle w:val="Textoennegrita"/>
          <w:rFonts w:ascii="Palatino Linotype" w:hAnsi="Palatino Linotype"/>
          <w:b w:val="0"/>
          <w:bCs w:val="0"/>
        </w:rPr>
        <w:t>clasificación (crítico/alto/medio/bajo)</w:t>
      </w:r>
      <w:r w:rsidR="00BB4492" w:rsidRPr="008811E9">
        <w:rPr>
          <w:rStyle w:val="Textoennegrita"/>
          <w:rFonts w:ascii="Palatino Linotype" w:hAnsi="Palatino Linotype"/>
          <w:b w:val="0"/>
          <w:bCs w:val="0"/>
        </w:rPr>
        <w:t>,</w:t>
      </w:r>
      <w:r w:rsidRPr="008811E9">
        <w:rPr>
          <w:rStyle w:val="Textoennegrita"/>
          <w:rFonts w:ascii="Palatino Linotype" w:hAnsi="Palatino Linotype"/>
          <w:b w:val="0"/>
          <w:bCs w:val="0"/>
        </w:rPr>
        <w:t xml:space="preserve"> responsable</w:t>
      </w:r>
      <w:r w:rsidR="00BB4492" w:rsidRPr="008811E9">
        <w:rPr>
          <w:rStyle w:val="Textoennegrita"/>
          <w:rFonts w:ascii="Palatino Linotype" w:hAnsi="Palatino Linotype"/>
          <w:b w:val="0"/>
          <w:bCs w:val="0"/>
        </w:rPr>
        <w:t xml:space="preserve">, </w:t>
      </w:r>
      <w:r w:rsidRPr="008811E9">
        <w:rPr>
          <w:rStyle w:val="Textoennegrita"/>
          <w:rFonts w:ascii="Palatino Linotype" w:hAnsi="Palatino Linotype"/>
          <w:b w:val="0"/>
          <w:bCs w:val="0"/>
        </w:rPr>
        <w:t>plan de acción</w:t>
      </w:r>
      <w:r w:rsidR="00BB4492" w:rsidRPr="008811E9">
        <w:rPr>
          <w:rStyle w:val="Textoennegrita"/>
          <w:rFonts w:ascii="Palatino Linotype" w:hAnsi="Palatino Linotype"/>
          <w:b w:val="0"/>
          <w:bCs w:val="0"/>
        </w:rPr>
        <w:t>,</w:t>
      </w:r>
      <w:r w:rsidRPr="008811E9">
        <w:rPr>
          <w:rStyle w:val="Textoennegrita"/>
          <w:rFonts w:ascii="Palatino Linotype" w:hAnsi="Palatino Linotype"/>
          <w:b w:val="0"/>
          <w:bCs w:val="0"/>
        </w:rPr>
        <w:t xml:space="preserve"> plazo</w:t>
      </w:r>
      <w:r w:rsidR="00BB4492" w:rsidRPr="008811E9">
        <w:rPr>
          <w:rStyle w:val="Textoennegrita"/>
          <w:rFonts w:ascii="Palatino Linotype" w:hAnsi="Palatino Linotype"/>
          <w:b w:val="0"/>
          <w:bCs w:val="0"/>
        </w:rPr>
        <w:t xml:space="preserve">, </w:t>
      </w:r>
      <w:r w:rsidRPr="008811E9">
        <w:rPr>
          <w:rStyle w:val="Textoennegrita"/>
          <w:rFonts w:ascii="Palatino Linotype" w:hAnsi="Palatino Linotype"/>
          <w:b w:val="0"/>
          <w:bCs w:val="0"/>
        </w:rPr>
        <w:t>evidencia de cierre</w:t>
      </w:r>
      <w:r w:rsidR="00BB4492" w:rsidRPr="008811E9">
        <w:rPr>
          <w:rStyle w:val="Textoennegrita"/>
          <w:rFonts w:ascii="Palatino Linotype" w:hAnsi="Palatino Linotype"/>
          <w:b w:val="0"/>
          <w:bCs w:val="0"/>
        </w:rPr>
        <w:t xml:space="preserve">, </w:t>
      </w:r>
      <w:r w:rsidRPr="008811E9">
        <w:rPr>
          <w:rStyle w:val="Textoennegrita"/>
          <w:rFonts w:ascii="Palatino Linotype" w:hAnsi="Palatino Linotype"/>
          <w:b w:val="0"/>
          <w:bCs w:val="0"/>
        </w:rPr>
        <w:t>verificación.</w:t>
      </w:r>
    </w:p>
    <w:p w14:paraId="56272B4D" w14:textId="77777777"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Métrica: % cierres en plazo, reincidencia, tiempo medio de resolución (MTTR), efectividad del control (</w:t>
      </w:r>
      <w:proofErr w:type="spellStart"/>
      <w:r w:rsidRPr="008811E9">
        <w:rPr>
          <w:rStyle w:val="Textoennegrita"/>
          <w:rFonts w:ascii="Palatino Linotype" w:hAnsi="Palatino Linotype"/>
          <w:b w:val="0"/>
          <w:bCs w:val="0"/>
        </w:rPr>
        <w:t>ex-ante</w:t>
      </w:r>
      <w:proofErr w:type="spellEnd"/>
      <w:r w:rsidRPr="008811E9">
        <w:rPr>
          <w:rStyle w:val="Textoennegrita"/>
          <w:rFonts w:ascii="Palatino Linotype" w:hAnsi="Palatino Linotype"/>
          <w:b w:val="0"/>
          <w:bCs w:val="0"/>
        </w:rPr>
        <w:t>/</w:t>
      </w:r>
      <w:proofErr w:type="spellStart"/>
      <w:r w:rsidRPr="008811E9">
        <w:rPr>
          <w:rStyle w:val="Textoennegrita"/>
          <w:rFonts w:ascii="Palatino Linotype" w:hAnsi="Palatino Linotype"/>
          <w:b w:val="0"/>
          <w:bCs w:val="0"/>
        </w:rPr>
        <w:t>ex-post</w:t>
      </w:r>
      <w:proofErr w:type="spellEnd"/>
      <w:r w:rsidRPr="008811E9">
        <w:rPr>
          <w:rStyle w:val="Textoennegrita"/>
          <w:rFonts w:ascii="Palatino Linotype" w:hAnsi="Palatino Linotype"/>
          <w:b w:val="0"/>
          <w:bCs w:val="0"/>
        </w:rPr>
        <w:t>).</w:t>
      </w:r>
    </w:p>
    <w:p w14:paraId="37B5061C" w14:textId="4356BAE8" w:rsidR="00B706E8" w:rsidRPr="008811E9" w:rsidRDefault="00B706E8" w:rsidP="002060AF">
      <w:pPr>
        <w:pStyle w:val="Ttulo3"/>
        <w:spacing w:after="120" w:line="240" w:lineRule="auto"/>
        <w:rPr>
          <w:rFonts w:ascii="Palatino Linotype" w:hAnsi="Palatino Linotype"/>
          <w:b w:val="0"/>
          <w:bCs w:val="0"/>
          <w:i/>
          <w:iCs/>
          <w:szCs w:val="24"/>
        </w:rPr>
      </w:pPr>
      <w:bookmarkStart w:id="119" w:name="_Toc215703359"/>
      <w:r w:rsidRPr="008811E9">
        <w:rPr>
          <w:rFonts w:ascii="Palatino Linotype" w:hAnsi="Palatino Linotype"/>
          <w:b w:val="0"/>
          <w:bCs w:val="0"/>
          <w:i/>
          <w:iCs/>
          <w:szCs w:val="24"/>
        </w:rPr>
        <w:t>Flujo de procesos</w:t>
      </w:r>
      <w:bookmarkEnd w:id="119"/>
    </w:p>
    <w:p w14:paraId="36B8318B" w14:textId="2224421F" w:rsidR="00B706E8" w:rsidRPr="008811E9" w:rsidRDefault="00E22A6A"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Modelo y notación de procesos de negocio</w:t>
      </w:r>
      <w:r w:rsidR="009A160C" w:rsidRPr="008811E9">
        <w:rPr>
          <w:rStyle w:val="Textoennegrita"/>
          <w:rFonts w:ascii="Palatino Linotype" w:hAnsi="Palatino Linotype"/>
          <w:b w:val="0"/>
          <w:bCs w:val="0"/>
        </w:rPr>
        <w:t xml:space="preserve"> (</w:t>
      </w:r>
      <w:r w:rsidR="00B706E8" w:rsidRPr="008811E9">
        <w:rPr>
          <w:rStyle w:val="Textoennegrita"/>
          <w:rFonts w:ascii="Palatino Linotype" w:hAnsi="Palatino Linotype"/>
          <w:b w:val="0"/>
          <w:bCs w:val="0"/>
        </w:rPr>
        <w:t>BPMN</w:t>
      </w:r>
      <w:r w:rsidRPr="008811E9">
        <w:rPr>
          <w:rStyle w:val="Textoennegrita"/>
          <w:rFonts w:ascii="Palatino Linotype" w:hAnsi="Palatino Linotype"/>
          <w:b w:val="0"/>
          <w:bCs w:val="0"/>
        </w:rPr>
        <w:t>, por sus siglas en inglés), identificación</w:t>
      </w:r>
      <w:r w:rsidR="00B706E8" w:rsidRPr="008811E9">
        <w:rPr>
          <w:rStyle w:val="Textoennegrita"/>
          <w:rFonts w:ascii="Palatino Linotype" w:hAnsi="Palatino Linotype"/>
          <w:b w:val="0"/>
          <w:bCs w:val="0"/>
        </w:rPr>
        <w:t xml:space="preserve"> de procesos críticos con puntos de control y artefactos de evidencia; vínculo directo a </w:t>
      </w:r>
      <w:proofErr w:type="spellStart"/>
      <w:r w:rsidR="00B706E8" w:rsidRPr="008811E9">
        <w:rPr>
          <w:rStyle w:val="Textoennegrita"/>
          <w:rFonts w:ascii="Palatino Linotype" w:hAnsi="Palatino Linotype"/>
          <w:b w:val="0"/>
          <w:bCs w:val="0"/>
        </w:rPr>
        <w:t>KPIs</w:t>
      </w:r>
      <w:proofErr w:type="spellEnd"/>
      <w:r w:rsidR="00B706E8" w:rsidRPr="008811E9">
        <w:rPr>
          <w:rStyle w:val="Textoennegrita"/>
          <w:rFonts w:ascii="Palatino Linotype" w:hAnsi="Palatino Linotype"/>
          <w:b w:val="0"/>
          <w:bCs w:val="0"/>
        </w:rPr>
        <w:t xml:space="preserve"> y alertas.</w:t>
      </w:r>
    </w:p>
    <w:p w14:paraId="3FC46992" w14:textId="7F651E81" w:rsidR="005B0169" w:rsidRPr="008811E9" w:rsidRDefault="005B0169" w:rsidP="002060AF">
      <w:pPr>
        <w:pStyle w:val="Ttulo3"/>
        <w:spacing w:after="120" w:line="240" w:lineRule="auto"/>
        <w:rPr>
          <w:rFonts w:ascii="Palatino Linotype" w:hAnsi="Palatino Linotype"/>
          <w:b w:val="0"/>
          <w:bCs w:val="0"/>
          <w:i/>
          <w:iCs/>
          <w:szCs w:val="24"/>
        </w:rPr>
      </w:pPr>
      <w:bookmarkStart w:id="120" w:name="_Hlk215524019"/>
      <w:bookmarkStart w:id="121" w:name="_Toc215703360"/>
      <w:r w:rsidRPr="008811E9">
        <w:rPr>
          <w:rFonts w:ascii="Palatino Linotype" w:hAnsi="Palatino Linotype"/>
          <w:b w:val="0"/>
          <w:bCs w:val="0"/>
          <w:i/>
          <w:iCs/>
          <w:szCs w:val="24"/>
        </w:rPr>
        <w:t>Riesgos del proyecto(probabilidad/impacto/planes)</w:t>
      </w:r>
      <w:bookmarkEnd w:id="121"/>
    </w:p>
    <w:p w14:paraId="53518560" w14:textId="77562B34" w:rsidR="00B706E8" w:rsidRPr="008811E9" w:rsidRDefault="00B706E8" w:rsidP="002060AF">
      <w:pPr>
        <w:pStyle w:val="Ttulo3"/>
        <w:spacing w:after="120" w:line="240" w:lineRule="auto"/>
        <w:rPr>
          <w:rFonts w:ascii="Palatino Linotype" w:hAnsi="Palatino Linotype"/>
          <w:b w:val="0"/>
          <w:bCs w:val="0"/>
          <w:i/>
          <w:iCs/>
          <w:szCs w:val="24"/>
        </w:rPr>
      </w:pPr>
      <w:bookmarkStart w:id="122" w:name="_Toc215703361"/>
      <w:r w:rsidRPr="008811E9">
        <w:rPr>
          <w:rFonts w:ascii="Palatino Linotype" w:hAnsi="Palatino Linotype"/>
          <w:b w:val="0"/>
          <w:bCs w:val="0"/>
          <w:i/>
          <w:iCs/>
          <w:szCs w:val="24"/>
        </w:rPr>
        <w:t>Recomendaciones finales</w:t>
      </w:r>
      <w:bookmarkEnd w:id="122"/>
    </w:p>
    <w:bookmarkEnd w:id="120"/>
    <w:p w14:paraId="79769295" w14:textId="77777777"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Modularidad, despliegue gradual, casos de éxito, metodologías ágiles (</w:t>
      </w:r>
      <w:proofErr w:type="spellStart"/>
      <w:r w:rsidRPr="008811E9">
        <w:rPr>
          <w:rStyle w:val="Textoennegrita"/>
          <w:rFonts w:ascii="Palatino Linotype" w:hAnsi="Palatino Linotype"/>
          <w:b w:val="0"/>
          <w:bCs w:val="0"/>
        </w:rPr>
        <w:t>sprints</w:t>
      </w:r>
      <w:proofErr w:type="spellEnd"/>
      <w:r w:rsidRPr="008811E9">
        <w:rPr>
          <w:rStyle w:val="Textoennegrita"/>
          <w:rFonts w:ascii="Palatino Linotype" w:hAnsi="Palatino Linotype"/>
          <w:b w:val="0"/>
          <w:bCs w:val="0"/>
        </w:rPr>
        <w:t xml:space="preserve"> de 2–4 semanas con demo de valor: un KPI automatizado, un control robustecido, una integración cerrada).</w:t>
      </w:r>
    </w:p>
    <w:p w14:paraId="7AAA0CF9" w14:textId="5FA83595" w:rsidR="005B0169" w:rsidRPr="008811E9" w:rsidRDefault="005B0169"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Trazabilidad de prioridades y análisis de riesgo.</w:t>
      </w:r>
    </w:p>
    <w:p w14:paraId="1CA225E6" w14:textId="7B252B40" w:rsidR="00B706E8" w:rsidRPr="008811E9" w:rsidRDefault="00B706E8" w:rsidP="002060AF">
      <w:pPr>
        <w:pStyle w:val="Ttulo2"/>
        <w:spacing w:before="360" w:after="120" w:line="240" w:lineRule="auto"/>
        <w:ind w:left="578" w:hanging="578"/>
        <w:rPr>
          <w:rFonts w:ascii="Palatino Linotype" w:hAnsi="Palatino Linotype" w:cstheme="minorHAnsi"/>
          <w:color w:val="auto"/>
          <w:szCs w:val="24"/>
        </w:rPr>
      </w:pPr>
      <w:bookmarkStart w:id="123" w:name="_Toc215703362"/>
      <w:r w:rsidRPr="008811E9">
        <w:rPr>
          <w:rFonts w:ascii="Palatino Linotype" w:hAnsi="Palatino Linotype" w:cstheme="minorHAnsi"/>
          <w:color w:val="auto"/>
          <w:szCs w:val="24"/>
        </w:rPr>
        <w:t xml:space="preserve">Ética y </w:t>
      </w:r>
      <w:r w:rsidR="00496C05" w:rsidRPr="008811E9">
        <w:rPr>
          <w:rFonts w:ascii="Palatino Linotype" w:hAnsi="Palatino Linotype" w:cstheme="minorHAnsi"/>
          <w:color w:val="auto"/>
          <w:szCs w:val="24"/>
        </w:rPr>
        <w:t>derechos</w:t>
      </w:r>
      <w:bookmarkEnd w:id="123"/>
    </w:p>
    <w:p w14:paraId="1394BBA7" w14:textId="77777777"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bookmarkStart w:id="124" w:name="_Hlk215528432"/>
      <w:r w:rsidRPr="008811E9">
        <w:rPr>
          <w:rStyle w:val="Textoennegrita"/>
          <w:rFonts w:ascii="Palatino Linotype" w:hAnsi="Palatino Linotype"/>
          <w:b w:val="0"/>
          <w:bCs w:val="0"/>
        </w:rPr>
        <w:t xml:space="preserve">Aprobación ética y consentimiento informado para entrevistas/visitas; </w:t>
      </w:r>
      <w:proofErr w:type="spellStart"/>
      <w:r w:rsidRPr="008811E9">
        <w:rPr>
          <w:rStyle w:val="Textoennegrita"/>
          <w:rFonts w:ascii="Palatino Linotype" w:hAnsi="Palatino Linotype"/>
          <w:b w:val="0"/>
          <w:bCs w:val="0"/>
        </w:rPr>
        <w:t>anonimización</w:t>
      </w:r>
      <w:proofErr w:type="spellEnd"/>
      <w:r w:rsidRPr="008811E9">
        <w:rPr>
          <w:rStyle w:val="Textoennegrita"/>
          <w:rFonts w:ascii="Palatino Linotype" w:hAnsi="Palatino Linotype"/>
          <w:b w:val="0"/>
          <w:bCs w:val="0"/>
        </w:rPr>
        <w:t>; minimización de datos; cifrado y control de accesos; cumplimiento normativo de protección de datos.</w:t>
      </w:r>
    </w:p>
    <w:p w14:paraId="4BEFBA01" w14:textId="77777777"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No represalia y canales seguros; gestión de conflictos de interés (separación de funciones de auditoría).</w:t>
      </w:r>
    </w:p>
    <w:p w14:paraId="46BF8504" w14:textId="77777777" w:rsidR="00B706E8" w:rsidRPr="008811E9" w:rsidRDefault="00B706E8" w:rsidP="002060AF">
      <w:pPr>
        <w:pStyle w:val="Prrafodelista"/>
        <w:numPr>
          <w:ilvl w:val="0"/>
          <w:numId w:val="7"/>
        </w:numPr>
        <w:spacing w:after="120"/>
        <w:jc w:val="both"/>
        <w:rPr>
          <w:rStyle w:val="Textoennegrita"/>
          <w:rFonts w:ascii="Palatino Linotype" w:hAnsi="Palatino Linotype"/>
          <w:b w:val="0"/>
          <w:bCs w:val="0"/>
        </w:rPr>
      </w:pPr>
      <w:r w:rsidRPr="008811E9">
        <w:rPr>
          <w:rStyle w:val="Textoennegrita"/>
          <w:rFonts w:ascii="Palatino Linotype" w:hAnsi="Palatino Linotype"/>
          <w:b w:val="0"/>
          <w:bCs w:val="0"/>
        </w:rPr>
        <w:t>Transparencia: diccionario de datos, reglas del ICC, límites de interpretación; devolución de resultados.</w:t>
      </w:r>
    </w:p>
    <w:p w14:paraId="6858CABE" w14:textId="3257272C" w:rsidR="00C31C2D" w:rsidRPr="008811E9" w:rsidRDefault="00C31C2D" w:rsidP="00A40240">
      <w:pPr>
        <w:pStyle w:val="Ttulo1"/>
        <w:numPr>
          <w:ilvl w:val="0"/>
          <w:numId w:val="1"/>
        </w:numPr>
        <w:spacing w:after="240" w:line="240" w:lineRule="auto"/>
        <w:ind w:left="431" w:hanging="431"/>
        <w:rPr>
          <w:rFonts w:ascii="Palatino Linotype" w:hAnsi="Palatino Linotype"/>
          <w:szCs w:val="24"/>
        </w:rPr>
      </w:pPr>
      <w:bookmarkStart w:id="125" w:name="_Toc215703363"/>
      <w:bookmarkEnd w:id="124"/>
      <w:r w:rsidRPr="008811E9">
        <w:rPr>
          <w:rFonts w:ascii="Palatino Linotype" w:hAnsi="Palatino Linotype"/>
          <w:szCs w:val="24"/>
        </w:rPr>
        <w:lastRenderedPageBreak/>
        <w:t>RESULTADOS</w:t>
      </w:r>
      <w:bookmarkEnd w:id="125"/>
      <w:r w:rsidRPr="008811E9">
        <w:rPr>
          <w:rFonts w:ascii="Palatino Linotype" w:hAnsi="Palatino Linotype"/>
          <w:szCs w:val="24"/>
        </w:rPr>
        <w:t xml:space="preserve"> </w:t>
      </w:r>
    </w:p>
    <w:p w14:paraId="334CB683" w14:textId="77777777" w:rsidR="004B6218" w:rsidRPr="008811E9" w:rsidRDefault="00BB4492" w:rsidP="00A40240">
      <w:pPr>
        <w:spacing w:after="120"/>
        <w:jc w:val="both"/>
        <w:rPr>
          <w:rFonts w:ascii="Palatino Linotype" w:hAnsi="Palatino Linotype"/>
          <w:lang w:eastAsia="en-US"/>
        </w:rPr>
      </w:pPr>
      <w:r w:rsidRPr="008811E9">
        <w:rPr>
          <w:rFonts w:ascii="Palatino Linotype" w:hAnsi="Palatino Linotype"/>
          <w:lang w:eastAsia="en-US"/>
        </w:rPr>
        <w:t>Considerando la metodología expuesta y sus etapas de trabajo se exponen a continuación l</w:t>
      </w:r>
      <w:r w:rsidR="004B6218" w:rsidRPr="008811E9">
        <w:rPr>
          <w:rFonts w:ascii="Palatino Linotype" w:hAnsi="Palatino Linotype"/>
          <w:lang w:eastAsia="en-US"/>
        </w:rPr>
        <w:t>a</w:t>
      </w:r>
      <w:r w:rsidRPr="008811E9">
        <w:rPr>
          <w:rFonts w:ascii="Palatino Linotype" w:hAnsi="Palatino Linotype"/>
          <w:lang w:eastAsia="en-US"/>
        </w:rPr>
        <w:t xml:space="preserve">s </w:t>
      </w:r>
      <w:r w:rsidR="004B6218" w:rsidRPr="008811E9">
        <w:rPr>
          <w:rFonts w:ascii="Palatino Linotype" w:hAnsi="Palatino Linotype"/>
          <w:lang w:eastAsia="en-US"/>
        </w:rPr>
        <w:t>etapas que permiten el logro del objetivo:</w:t>
      </w:r>
    </w:p>
    <w:p w14:paraId="5961426F" w14:textId="5B48965E" w:rsidR="004B6218" w:rsidRPr="008811E9" w:rsidRDefault="004B6218" w:rsidP="002060AF">
      <w:pPr>
        <w:pStyle w:val="Ttulo2"/>
        <w:spacing w:before="240" w:after="240" w:line="240" w:lineRule="auto"/>
        <w:ind w:left="578" w:hanging="578"/>
        <w:rPr>
          <w:rFonts w:ascii="Palatino Linotype" w:hAnsi="Palatino Linotype"/>
          <w:color w:val="auto"/>
          <w:szCs w:val="24"/>
        </w:rPr>
      </w:pPr>
      <w:bookmarkStart w:id="126" w:name="_Hlk214959554"/>
      <w:bookmarkStart w:id="127" w:name="_Toc215703364"/>
      <w:r w:rsidRPr="008811E9">
        <w:rPr>
          <w:rFonts w:ascii="Palatino Linotype" w:hAnsi="Palatino Linotype"/>
          <w:color w:val="auto"/>
          <w:szCs w:val="24"/>
        </w:rPr>
        <w:t xml:space="preserve">Metodología propuesta para el logro del diseño de </w:t>
      </w:r>
      <w:r w:rsidR="006E72CA" w:rsidRPr="008811E9">
        <w:rPr>
          <w:rFonts w:ascii="Palatino Linotype" w:hAnsi="Palatino Linotype"/>
          <w:color w:val="auto"/>
          <w:szCs w:val="24"/>
        </w:rPr>
        <w:t xml:space="preserve">un modelo de </w:t>
      </w:r>
      <w:r w:rsidRPr="008811E9">
        <w:rPr>
          <w:rFonts w:ascii="Palatino Linotype" w:hAnsi="Palatino Linotype"/>
          <w:color w:val="auto"/>
          <w:szCs w:val="24"/>
        </w:rPr>
        <w:t>seguimiento</w:t>
      </w:r>
      <w:r w:rsidR="006E72CA" w:rsidRPr="008811E9">
        <w:rPr>
          <w:rFonts w:ascii="Palatino Linotype" w:hAnsi="Palatino Linotype"/>
          <w:color w:val="auto"/>
          <w:szCs w:val="24"/>
        </w:rPr>
        <w:t xml:space="preserve"> de cumplimiento regulatorio en la industria salmonicultora chilena</w:t>
      </w:r>
      <w:bookmarkEnd w:id="127"/>
      <w:r w:rsidR="006E72CA" w:rsidRPr="008811E9">
        <w:rPr>
          <w:rFonts w:ascii="Palatino Linotype" w:hAnsi="Palatino Linotype"/>
          <w:color w:val="auto"/>
          <w:szCs w:val="24"/>
        </w:rPr>
        <w:t xml:space="preserve"> </w:t>
      </w:r>
    </w:p>
    <w:p w14:paraId="53B0F730" w14:textId="5DAF1F34" w:rsidR="00886671" w:rsidRPr="008811E9" w:rsidRDefault="00886671" w:rsidP="002060AF">
      <w:pPr>
        <w:pStyle w:val="Ttulo3"/>
        <w:spacing w:line="240" w:lineRule="auto"/>
        <w:rPr>
          <w:rFonts w:ascii="Palatino Linotype" w:hAnsi="Palatino Linotype"/>
          <w:szCs w:val="24"/>
        </w:rPr>
      </w:pPr>
      <w:bookmarkStart w:id="128" w:name="_Toc213228529"/>
      <w:bookmarkStart w:id="129" w:name="_Toc213229228"/>
      <w:bookmarkStart w:id="130" w:name="_Toc213321935"/>
      <w:bookmarkStart w:id="131" w:name="_Toc215703365"/>
      <w:bookmarkEnd w:id="96"/>
      <w:bookmarkEnd w:id="128"/>
      <w:bookmarkEnd w:id="129"/>
      <w:bookmarkEnd w:id="130"/>
      <w:r w:rsidRPr="008811E9">
        <w:rPr>
          <w:rFonts w:ascii="Palatino Linotype" w:hAnsi="Palatino Linotype"/>
          <w:szCs w:val="24"/>
        </w:rPr>
        <w:t>Elaboración de matriz de riesgos regulatorios</w:t>
      </w:r>
      <w:bookmarkEnd w:id="131"/>
    </w:p>
    <w:p w14:paraId="41A691C1" w14:textId="40FB0468" w:rsidR="00EA17F6" w:rsidRPr="008811E9" w:rsidRDefault="00EA17F6" w:rsidP="002060AF">
      <w:pPr>
        <w:pStyle w:val="Ttulo3"/>
        <w:numPr>
          <w:ilvl w:val="2"/>
          <w:numId w:val="8"/>
        </w:numPr>
        <w:spacing w:after="120" w:line="240" w:lineRule="auto"/>
        <w:rPr>
          <w:rFonts w:ascii="Palatino Linotype" w:hAnsi="Palatino Linotype"/>
          <w:szCs w:val="24"/>
        </w:rPr>
      </w:pPr>
      <w:bookmarkStart w:id="132" w:name="_Toc215703366"/>
      <w:r w:rsidRPr="008811E9">
        <w:rPr>
          <w:rFonts w:ascii="Palatino Linotype" w:hAnsi="Palatino Linotype"/>
          <w:b w:val="0"/>
          <w:bCs w:val="0"/>
          <w:i/>
          <w:iCs/>
          <w:szCs w:val="24"/>
        </w:rPr>
        <w:t>Caracterización general de la actividad</w:t>
      </w:r>
      <w:bookmarkEnd w:id="132"/>
    </w:p>
    <w:p w14:paraId="54832773" w14:textId="298834FD" w:rsidR="00EA17F6" w:rsidRPr="008811E9" w:rsidRDefault="00EA17F6" w:rsidP="00A40240">
      <w:pPr>
        <w:spacing w:after="120"/>
        <w:jc w:val="both"/>
        <w:rPr>
          <w:rFonts w:ascii="Palatino Linotype" w:hAnsi="Palatino Linotype"/>
          <w:lang w:eastAsia="en-US"/>
        </w:rPr>
      </w:pPr>
      <w:r w:rsidRPr="008811E9">
        <w:rPr>
          <w:rFonts w:ascii="Palatino Linotype" w:hAnsi="Palatino Linotype"/>
          <w:lang w:eastAsia="en-US"/>
        </w:rPr>
        <w:t>La acuicultura de salmónidos representa una de las industrias de mayor crecimiento dentro del sector de producción de alimentos de origen acuático. La creciente demanda de productos del mar y la disminución de poblaciones silvestres debido a la sobrepesca han impulsado el desarrollo de la salmonicultura en diversas regiones del mundo (FAO, 2022). Noruega y Chile se destacan como los principales productores globales de salmón Atlántico (Salmo salar), mientras que otros países como Escocia, Canadá y Estados Unidos también juegan un papel importante en el mercado internacional (</w:t>
      </w:r>
      <w:proofErr w:type="spellStart"/>
      <w:r w:rsidRPr="008811E9">
        <w:rPr>
          <w:rFonts w:ascii="Palatino Linotype" w:hAnsi="Palatino Linotype"/>
          <w:lang w:eastAsia="en-US"/>
        </w:rPr>
        <w:t>Asche</w:t>
      </w:r>
      <w:proofErr w:type="spellEnd"/>
      <w:r w:rsidRPr="008811E9">
        <w:rPr>
          <w:rFonts w:ascii="Palatino Linotype" w:hAnsi="Palatino Linotype"/>
          <w:lang w:eastAsia="en-US"/>
        </w:rPr>
        <w:t xml:space="preserve"> &amp; </w:t>
      </w:r>
      <w:proofErr w:type="spellStart"/>
      <w:r w:rsidRPr="008811E9">
        <w:rPr>
          <w:rFonts w:ascii="Palatino Linotype" w:hAnsi="Palatino Linotype"/>
          <w:lang w:eastAsia="en-US"/>
        </w:rPr>
        <w:t>Bjørndal</w:t>
      </w:r>
      <w:proofErr w:type="spellEnd"/>
      <w:r w:rsidRPr="008811E9">
        <w:rPr>
          <w:rFonts w:ascii="Palatino Linotype" w:hAnsi="Palatino Linotype"/>
          <w:lang w:eastAsia="en-US"/>
        </w:rPr>
        <w:t>, 2011).</w:t>
      </w:r>
    </w:p>
    <w:p w14:paraId="468D5539" w14:textId="150FC364" w:rsidR="00EA17F6" w:rsidRPr="008811E9" w:rsidRDefault="00EA17F6" w:rsidP="00A40240">
      <w:pPr>
        <w:spacing w:after="120"/>
        <w:jc w:val="both"/>
        <w:rPr>
          <w:rFonts w:ascii="Palatino Linotype" w:hAnsi="Palatino Linotype"/>
          <w:lang w:eastAsia="en-US"/>
        </w:rPr>
      </w:pPr>
      <w:r w:rsidRPr="008811E9">
        <w:rPr>
          <w:rFonts w:ascii="Palatino Linotype" w:hAnsi="Palatino Linotype"/>
          <w:lang w:eastAsia="en-US"/>
        </w:rPr>
        <w:t>La producción acuícola de salmónidos ha experimentado una evolución significativa en las últimas décadas debido a los avances tecnológicos en sistemas de cultivo, nutrición y sanidad. El uso de sistemas RAS y jaulas marinas han permitido optimizar la producción y reducir el impacto ambiental (Bostock et al., 2010). Sin embargo, la industria enfrenta desafíos relacionados con enfermedades, el uso de antibióticos y la interacción con ecosistemas locales. Para asegurar la sostenibilidad del sector, es clave la innovación en tecnologías ambientales, el desarrollo de alimentos alternativos y la implementación de certificaciones internacionales de producción responsable.</w:t>
      </w:r>
    </w:p>
    <w:p w14:paraId="370B3B82" w14:textId="28378181" w:rsidR="00EA17F6" w:rsidRPr="008811E9" w:rsidRDefault="00EA17F6" w:rsidP="00A40240">
      <w:pPr>
        <w:spacing w:after="120"/>
        <w:jc w:val="both"/>
        <w:rPr>
          <w:rFonts w:ascii="Palatino Linotype" w:hAnsi="Palatino Linotype"/>
          <w:lang w:eastAsia="en-US"/>
        </w:rPr>
      </w:pPr>
      <w:r w:rsidRPr="008811E9">
        <w:rPr>
          <w:rFonts w:ascii="Palatino Linotype" w:hAnsi="Palatino Linotype"/>
          <w:lang w:eastAsia="en-US"/>
        </w:rPr>
        <w:t>El comercio global de salmónidos está dominado por las exportaciones de Noruega y Chile, que abastecen mercados clave en Europa, Asia y Norteamérica. El crecimiento del consumo de salmón ha sido impulsado por la percepción de sus beneficios nutricionales</w:t>
      </w:r>
      <w:r w:rsidR="00D53D1A" w:rsidRPr="008811E9">
        <w:rPr>
          <w:rFonts w:ascii="Palatino Linotype" w:hAnsi="Palatino Linotype"/>
          <w:lang w:eastAsia="en-US"/>
        </w:rPr>
        <w:t xml:space="preserve"> </w:t>
      </w:r>
      <w:r w:rsidRPr="008811E9">
        <w:rPr>
          <w:rFonts w:ascii="Palatino Linotype" w:hAnsi="Palatino Linotype"/>
          <w:lang w:eastAsia="en-US"/>
        </w:rPr>
        <w:t>(</w:t>
      </w:r>
      <w:proofErr w:type="spellStart"/>
      <w:r w:rsidRPr="008811E9">
        <w:rPr>
          <w:rFonts w:ascii="Palatino Linotype" w:hAnsi="Palatino Linotype"/>
          <w:lang w:eastAsia="en-US"/>
        </w:rPr>
        <w:t>Torrissen</w:t>
      </w:r>
      <w:proofErr w:type="spellEnd"/>
      <w:r w:rsidRPr="008811E9">
        <w:rPr>
          <w:rFonts w:ascii="Palatino Linotype" w:hAnsi="Palatino Linotype"/>
          <w:lang w:eastAsia="en-US"/>
        </w:rPr>
        <w:t xml:space="preserve"> et al., 2011). No obstante, también se han presentado críticas a la industria genera</w:t>
      </w:r>
      <w:r w:rsidR="00214B01" w:rsidRPr="008811E9">
        <w:rPr>
          <w:rFonts w:ascii="Palatino Linotype" w:hAnsi="Palatino Linotype"/>
          <w:lang w:eastAsia="en-US"/>
        </w:rPr>
        <w:t>ndo</w:t>
      </w:r>
      <w:r w:rsidRPr="008811E9">
        <w:rPr>
          <w:rFonts w:ascii="Palatino Linotype" w:hAnsi="Palatino Linotype"/>
          <w:lang w:eastAsia="en-US"/>
        </w:rPr>
        <w:t xml:space="preserve"> preocupaciones sobre la sostenibilidad del sector.</w:t>
      </w:r>
      <w:r w:rsidR="00D53D1A" w:rsidRPr="008811E9">
        <w:rPr>
          <w:rFonts w:ascii="Palatino Linotype" w:hAnsi="Palatino Linotype"/>
          <w:lang w:eastAsia="en-US"/>
        </w:rPr>
        <w:t xml:space="preserve"> </w:t>
      </w:r>
    </w:p>
    <w:p w14:paraId="2BDFDA58" w14:textId="614DE6F3" w:rsidR="00D53D1A" w:rsidRPr="008811E9" w:rsidRDefault="00D53D1A" w:rsidP="00A40240">
      <w:pPr>
        <w:pStyle w:val="Ttulo3"/>
        <w:numPr>
          <w:ilvl w:val="2"/>
          <w:numId w:val="8"/>
        </w:numPr>
        <w:spacing w:after="120" w:line="240" w:lineRule="auto"/>
        <w:rPr>
          <w:rFonts w:ascii="Palatino Linotype" w:hAnsi="Palatino Linotype"/>
          <w:szCs w:val="24"/>
        </w:rPr>
      </w:pPr>
      <w:bookmarkStart w:id="133" w:name="_Toc215703367"/>
      <w:r w:rsidRPr="008811E9">
        <w:rPr>
          <w:rFonts w:ascii="Palatino Linotype" w:hAnsi="Palatino Linotype"/>
          <w:b w:val="0"/>
          <w:bCs w:val="0"/>
          <w:i/>
          <w:iCs/>
          <w:szCs w:val="24"/>
        </w:rPr>
        <w:lastRenderedPageBreak/>
        <w:t>Caracterización de la actividad en Chile</w:t>
      </w:r>
      <w:bookmarkEnd w:id="133"/>
      <w:r w:rsidRPr="008811E9">
        <w:rPr>
          <w:rFonts w:ascii="Palatino Linotype" w:hAnsi="Palatino Linotype"/>
          <w:b w:val="0"/>
          <w:bCs w:val="0"/>
          <w:i/>
          <w:iCs/>
          <w:szCs w:val="24"/>
        </w:rPr>
        <w:t xml:space="preserve"> </w:t>
      </w:r>
    </w:p>
    <w:p w14:paraId="5DEB33F2" w14:textId="7D1F4D75" w:rsidR="00533AC8" w:rsidRPr="008811E9" w:rsidRDefault="00214B01" w:rsidP="00A40240">
      <w:pPr>
        <w:spacing w:after="120"/>
        <w:jc w:val="both"/>
        <w:rPr>
          <w:rFonts w:ascii="Palatino Linotype" w:hAnsi="Palatino Linotype"/>
          <w:lang w:eastAsia="en-US"/>
        </w:rPr>
      </w:pPr>
      <w:r w:rsidRPr="008811E9">
        <w:rPr>
          <w:rFonts w:ascii="Palatino Linotype" w:hAnsi="Palatino Linotype"/>
          <w:lang w:eastAsia="en-US"/>
        </w:rPr>
        <w:t>L</w:t>
      </w:r>
      <w:r w:rsidR="00533AC8" w:rsidRPr="008811E9">
        <w:rPr>
          <w:rFonts w:ascii="Palatino Linotype" w:hAnsi="Palatino Linotype"/>
          <w:lang w:eastAsia="en-US"/>
        </w:rPr>
        <w:t xml:space="preserve">a construcción del sector en Chile es un fenómeno único de crecimiento y fomento. </w:t>
      </w:r>
      <w:r w:rsidRPr="008811E9">
        <w:rPr>
          <w:rFonts w:ascii="Palatino Linotype" w:hAnsi="Palatino Linotype"/>
          <w:lang w:eastAsia="en-US"/>
        </w:rPr>
        <w:t>D</w:t>
      </w:r>
      <w:r w:rsidR="00533AC8" w:rsidRPr="008811E9">
        <w:rPr>
          <w:rFonts w:ascii="Palatino Linotype" w:hAnsi="Palatino Linotype"/>
          <w:lang w:eastAsia="en-US"/>
        </w:rPr>
        <w:t>esde 1980 creció enormemente desarrollándose en el sur austral de Chile, con una tecnología de nivel internacional. Hoy, Chile es el segundo mayor productor de salmón a nivel mundial</w:t>
      </w:r>
      <w:r w:rsidRPr="008811E9">
        <w:rPr>
          <w:rFonts w:ascii="Palatino Linotype" w:hAnsi="Palatino Linotype"/>
          <w:lang w:eastAsia="en-US"/>
        </w:rPr>
        <w:t xml:space="preserve"> y</w:t>
      </w:r>
      <w:r w:rsidR="00F0115C" w:rsidRPr="008811E9">
        <w:rPr>
          <w:rFonts w:ascii="Palatino Linotype" w:hAnsi="Palatino Linotype"/>
          <w:lang w:eastAsia="en-US"/>
        </w:rPr>
        <w:t xml:space="preserve"> ha experimentado transformaciones importantes en poco tiempo, evidenciando una diversidad de escalas y madurez entre sus actores.</w:t>
      </w:r>
    </w:p>
    <w:p w14:paraId="2E536D1C" w14:textId="708D2E14" w:rsidR="00533AC8" w:rsidRPr="008811E9" w:rsidRDefault="005914CF" w:rsidP="00A40240">
      <w:pPr>
        <w:spacing w:after="120"/>
        <w:jc w:val="both"/>
        <w:rPr>
          <w:rFonts w:ascii="Palatino Linotype" w:hAnsi="Palatino Linotype"/>
          <w:lang w:eastAsia="en-US"/>
        </w:rPr>
      </w:pPr>
      <w:r w:rsidRPr="008811E9">
        <w:rPr>
          <w:rFonts w:ascii="Palatino Linotype" w:hAnsi="Palatino Linotype"/>
          <w:lang w:eastAsia="en-US"/>
        </w:rPr>
        <w:t>La geografía del sur del país, con sus aguas frías y protegidas, ha favorecido el desarrollo de la salmonicultura, principalmente en las regiones de Los Lagos, Aysén y Magallanes (Sernapesca, 2021)</w:t>
      </w:r>
      <w:r w:rsidR="00214B01" w:rsidRPr="008811E9">
        <w:rPr>
          <w:rFonts w:ascii="Palatino Linotype" w:hAnsi="Palatino Linotype"/>
          <w:lang w:eastAsia="en-US"/>
        </w:rPr>
        <w:t xml:space="preserve"> íntimamente vinculada al capital ambiental y territorial</w:t>
      </w:r>
      <w:r w:rsidRPr="008811E9">
        <w:rPr>
          <w:rFonts w:ascii="Palatino Linotype" w:hAnsi="Palatino Linotype"/>
          <w:lang w:eastAsia="en-US"/>
        </w:rPr>
        <w:t>. La industria genera miles de empleos y representa una fuente importante de divisas</w:t>
      </w:r>
      <w:r w:rsidR="00533AC8" w:rsidRPr="008811E9">
        <w:rPr>
          <w:rFonts w:ascii="Palatino Linotype" w:hAnsi="Palatino Linotype"/>
          <w:lang w:eastAsia="en-US"/>
        </w:rPr>
        <w:t>. Las</w:t>
      </w:r>
      <w:r w:rsidR="00214B01" w:rsidRPr="008811E9">
        <w:rPr>
          <w:rFonts w:ascii="Palatino Linotype" w:hAnsi="Palatino Linotype"/>
          <w:lang w:eastAsia="en-US"/>
        </w:rPr>
        <w:t xml:space="preserve"> principales</w:t>
      </w:r>
      <w:r w:rsidR="00533AC8" w:rsidRPr="008811E9">
        <w:rPr>
          <w:rFonts w:ascii="Palatino Linotype" w:hAnsi="Palatino Linotype"/>
          <w:lang w:eastAsia="en-US"/>
        </w:rPr>
        <w:t xml:space="preserve"> especies producidas son </w:t>
      </w:r>
      <w:r w:rsidRPr="008811E9">
        <w:rPr>
          <w:rFonts w:ascii="Palatino Linotype" w:hAnsi="Palatino Linotype"/>
          <w:lang w:eastAsia="en-US"/>
        </w:rPr>
        <w:t xml:space="preserve">salmón atlántico, salmón </w:t>
      </w:r>
      <w:proofErr w:type="spellStart"/>
      <w:r w:rsidRPr="008811E9">
        <w:rPr>
          <w:rFonts w:ascii="Palatino Linotype" w:hAnsi="Palatino Linotype"/>
          <w:lang w:eastAsia="en-US"/>
        </w:rPr>
        <w:t>coho</w:t>
      </w:r>
      <w:proofErr w:type="spellEnd"/>
      <w:r w:rsidRPr="008811E9">
        <w:rPr>
          <w:rFonts w:ascii="Palatino Linotype" w:hAnsi="Palatino Linotype"/>
          <w:lang w:eastAsia="en-US"/>
        </w:rPr>
        <w:t xml:space="preserve"> y trucha arcoíris.</w:t>
      </w:r>
      <w:r w:rsidR="00F0115C" w:rsidRPr="008811E9">
        <w:rPr>
          <w:rFonts w:ascii="Palatino Linotype" w:hAnsi="Palatino Linotype"/>
          <w:lang w:eastAsia="en-US"/>
        </w:rPr>
        <w:t xml:space="preserve"> </w:t>
      </w:r>
      <w:r w:rsidRPr="008811E9">
        <w:rPr>
          <w:rFonts w:ascii="Palatino Linotype" w:hAnsi="Palatino Linotype"/>
          <w:lang w:eastAsia="en-US"/>
        </w:rPr>
        <w:t>La regulación de la salmonicultura en Chile está a cargo de diversas instituciones</w:t>
      </w:r>
      <w:r w:rsidR="00533AC8" w:rsidRPr="008811E9">
        <w:rPr>
          <w:rFonts w:ascii="Palatino Linotype" w:hAnsi="Palatino Linotype"/>
          <w:lang w:eastAsia="en-US"/>
        </w:rPr>
        <w:t>. Sectorialmente, la institucionalidad acuícola, se deriva del Ministerio de Economía</w:t>
      </w:r>
      <w:r w:rsidR="002060AF" w:rsidRPr="008811E9">
        <w:rPr>
          <w:rFonts w:ascii="Palatino Linotype" w:hAnsi="Palatino Linotype"/>
          <w:lang w:eastAsia="en-US"/>
        </w:rPr>
        <w:t xml:space="preserve"> (MINECON)</w:t>
      </w:r>
      <w:r w:rsidR="00533AC8" w:rsidRPr="008811E9">
        <w:rPr>
          <w:rFonts w:ascii="Palatino Linotype" w:hAnsi="Palatino Linotype"/>
          <w:lang w:eastAsia="en-US"/>
        </w:rPr>
        <w:t xml:space="preserve">, del que depende la </w:t>
      </w:r>
      <w:proofErr w:type="spellStart"/>
      <w:r w:rsidR="00533AC8" w:rsidRPr="008811E9">
        <w:rPr>
          <w:rFonts w:ascii="Palatino Linotype" w:hAnsi="Palatino Linotype"/>
          <w:lang w:eastAsia="en-US"/>
        </w:rPr>
        <w:t>Subpesca</w:t>
      </w:r>
      <w:proofErr w:type="spellEnd"/>
      <w:r w:rsidR="00533AC8" w:rsidRPr="008811E9">
        <w:rPr>
          <w:rFonts w:ascii="Palatino Linotype" w:hAnsi="Palatino Linotype"/>
          <w:lang w:eastAsia="en-US"/>
        </w:rPr>
        <w:t xml:space="preserve">, como organismo administrador de las políticas y regulador; y el Sernapesca, como organismo de fiscalización, control y sanción. El marco legal principal, orgánico y de la actividad, se </w:t>
      </w:r>
      <w:r w:rsidRPr="008811E9">
        <w:rPr>
          <w:rFonts w:ascii="Palatino Linotype" w:hAnsi="Palatino Linotype"/>
          <w:lang w:eastAsia="en-US"/>
        </w:rPr>
        <w:t>sustenta en la Ley General de Pesca y Acuicultura (LGPA), que establece normas para la concesión de áreas de cultivo, la fiscalización sanitaria y la protección del medio ambiente.</w:t>
      </w:r>
      <w:r w:rsidR="00FA7D42" w:rsidRPr="008811E9">
        <w:rPr>
          <w:rFonts w:ascii="Palatino Linotype" w:hAnsi="Palatino Linotype"/>
          <w:lang w:eastAsia="en-US"/>
        </w:rPr>
        <w:t xml:space="preserve"> Por su parte, territorialmente, se ampara en concesiones que son otorgadas por la Subsecretaría de Fuerzas Armadas</w:t>
      </w:r>
      <w:r w:rsidR="002060AF" w:rsidRPr="008811E9">
        <w:rPr>
          <w:rFonts w:ascii="Palatino Linotype" w:hAnsi="Palatino Linotype"/>
          <w:lang w:eastAsia="en-US"/>
        </w:rPr>
        <w:t xml:space="preserve"> (SSFFAA)</w:t>
      </w:r>
      <w:r w:rsidR="00FA7D42" w:rsidRPr="008811E9">
        <w:rPr>
          <w:rFonts w:ascii="Palatino Linotype" w:hAnsi="Palatino Linotype"/>
          <w:lang w:eastAsia="en-US"/>
        </w:rPr>
        <w:t>.</w:t>
      </w:r>
    </w:p>
    <w:p w14:paraId="7D793BBC" w14:textId="34B6D79F" w:rsidR="00D71A98" w:rsidRPr="008811E9" w:rsidRDefault="00D71A98" w:rsidP="00A40240">
      <w:pPr>
        <w:spacing w:after="120"/>
        <w:jc w:val="both"/>
        <w:rPr>
          <w:rFonts w:ascii="Palatino Linotype" w:hAnsi="Palatino Linotype"/>
          <w:lang w:eastAsia="en-US"/>
        </w:rPr>
      </w:pPr>
      <w:r w:rsidRPr="008811E9">
        <w:rPr>
          <w:rFonts w:ascii="Palatino Linotype" w:hAnsi="Palatino Linotype"/>
          <w:lang w:eastAsia="en-US"/>
        </w:rPr>
        <w:t>En paralelo a las licencias sectoriales, igualmente la actividad está sujeta a las licencias ambientales. Por tanto, a la institucionalidad derivada del Ministerio del Medio Ambiente</w:t>
      </w:r>
      <w:r w:rsidR="002060AF" w:rsidRPr="008811E9">
        <w:rPr>
          <w:rFonts w:ascii="Palatino Linotype" w:hAnsi="Palatino Linotype"/>
          <w:lang w:eastAsia="en-US"/>
        </w:rPr>
        <w:t xml:space="preserve"> (MMA)</w:t>
      </w:r>
      <w:r w:rsidRPr="008811E9">
        <w:rPr>
          <w:rFonts w:ascii="Palatino Linotype" w:hAnsi="Palatino Linotype"/>
          <w:lang w:eastAsia="en-US"/>
        </w:rPr>
        <w:t>: el Servicio de Evaluación Ambiental</w:t>
      </w:r>
      <w:r w:rsidR="002060AF" w:rsidRPr="008811E9">
        <w:rPr>
          <w:rFonts w:ascii="Palatino Linotype" w:hAnsi="Palatino Linotype"/>
          <w:lang w:eastAsia="en-US"/>
        </w:rPr>
        <w:t xml:space="preserve"> (SEA)</w:t>
      </w:r>
      <w:r w:rsidRPr="008811E9">
        <w:rPr>
          <w:rFonts w:ascii="Palatino Linotype" w:hAnsi="Palatino Linotype"/>
          <w:lang w:eastAsia="en-US"/>
        </w:rPr>
        <w:t xml:space="preserve">, para la evaluación ambiental de proyectos y obtención de resolución de calificación ambiental y la </w:t>
      </w:r>
      <w:r w:rsidR="002060AF" w:rsidRPr="008811E9">
        <w:rPr>
          <w:rFonts w:ascii="Palatino Linotype" w:hAnsi="Palatino Linotype"/>
          <w:lang w:eastAsia="en-US"/>
        </w:rPr>
        <w:t>SMA</w:t>
      </w:r>
      <w:r w:rsidRPr="008811E9">
        <w:rPr>
          <w:rFonts w:ascii="Palatino Linotype" w:hAnsi="Palatino Linotype"/>
          <w:lang w:eastAsia="en-US"/>
        </w:rPr>
        <w:t>, respecto de la fiscalización y sanción de las materias ambientales en general y resoluciones de calificación ambiental (</w:t>
      </w:r>
      <w:proofErr w:type="spellStart"/>
      <w:r w:rsidRPr="008811E9">
        <w:rPr>
          <w:rFonts w:ascii="Palatino Linotype" w:hAnsi="Palatino Linotype"/>
          <w:lang w:eastAsia="en-US"/>
        </w:rPr>
        <w:t>Guiloff</w:t>
      </w:r>
      <w:proofErr w:type="spellEnd"/>
      <w:r w:rsidRPr="008811E9">
        <w:rPr>
          <w:rFonts w:ascii="Palatino Linotype" w:hAnsi="Palatino Linotype"/>
          <w:lang w:eastAsia="en-US"/>
        </w:rPr>
        <w:t>, 2010).</w:t>
      </w:r>
    </w:p>
    <w:p w14:paraId="12253A2F" w14:textId="1FAF9B0D" w:rsidR="0010776D" w:rsidRPr="008811E9" w:rsidRDefault="00FA7D42" w:rsidP="00A40240">
      <w:pPr>
        <w:spacing w:after="120"/>
        <w:jc w:val="both"/>
        <w:rPr>
          <w:rFonts w:ascii="Palatino Linotype" w:hAnsi="Palatino Linotype"/>
          <w:lang w:eastAsia="en-US"/>
        </w:rPr>
      </w:pPr>
      <w:r w:rsidRPr="008811E9">
        <w:rPr>
          <w:rFonts w:ascii="Palatino Linotype" w:hAnsi="Palatino Linotype"/>
          <w:lang w:eastAsia="en-US"/>
        </w:rPr>
        <w:t>Se trata de</w:t>
      </w:r>
      <w:r w:rsidR="0010776D" w:rsidRPr="008811E9">
        <w:rPr>
          <w:rFonts w:ascii="Palatino Linotype" w:hAnsi="Palatino Linotype"/>
          <w:lang w:eastAsia="en-US"/>
        </w:rPr>
        <w:t xml:space="preserve"> una actividad con regulaciones paralelas y un entramado orgánico de gobernanza pública complejo en su coordinación y </w:t>
      </w:r>
      <w:r w:rsidR="00573450" w:rsidRPr="008811E9">
        <w:rPr>
          <w:rFonts w:ascii="Palatino Linotype" w:hAnsi="Palatino Linotype"/>
          <w:lang w:eastAsia="en-US"/>
        </w:rPr>
        <w:t>consistencia; imponiendo</w:t>
      </w:r>
      <w:r w:rsidRPr="008811E9">
        <w:rPr>
          <w:rFonts w:ascii="Palatino Linotype" w:hAnsi="Palatino Linotype"/>
          <w:lang w:eastAsia="en-US"/>
        </w:rPr>
        <w:t xml:space="preserve"> desafíos para</w:t>
      </w:r>
      <w:r w:rsidR="0010776D" w:rsidRPr="008811E9">
        <w:rPr>
          <w:rFonts w:ascii="Palatino Linotype" w:hAnsi="Palatino Linotype"/>
          <w:lang w:eastAsia="en-US"/>
        </w:rPr>
        <w:t xml:space="preserve"> establecer con claridad los mandatos y sus interpretaciones, </w:t>
      </w:r>
      <w:r w:rsidRPr="008811E9">
        <w:rPr>
          <w:rFonts w:ascii="Palatino Linotype" w:hAnsi="Palatino Linotype"/>
          <w:lang w:eastAsia="en-US"/>
        </w:rPr>
        <w:t>dificultando la determinación de</w:t>
      </w:r>
      <w:r w:rsidR="0010776D" w:rsidRPr="008811E9">
        <w:rPr>
          <w:rFonts w:ascii="Palatino Linotype" w:hAnsi="Palatino Linotype"/>
          <w:lang w:eastAsia="en-US"/>
        </w:rPr>
        <w:t xml:space="preserve"> los indicadores de desempeño. Mas concretamente, lo que se entenderá por cumplimiento y lo que se entenderá por brecha, y de qué carácter o entidad.</w:t>
      </w:r>
    </w:p>
    <w:p w14:paraId="09E1F21E" w14:textId="6D93B6B3" w:rsidR="00D71A98" w:rsidRPr="008811E9" w:rsidRDefault="00D71A98" w:rsidP="00A40240">
      <w:pPr>
        <w:pStyle w:val="Ttulo3"/>
        <w:numPr>
          <w:ilvl w:val="2"/>
          <w:numId w:val="9"/>
        </w:numPr>
        <w:spacing w:after="120" w:line="240" w:lineRule="auto"/>
        <w:rPr>
          <w:rFonts w:ascii="Palatino Linotype" w:hAnsi="Palatino Linotype"/>
          <w:b w:val="0"/>
          <w:bCs w:val="0"/>
          <w:i/>
          <w:iCs/>
          <w:szCs w:val="24"/>
        </w:rPr>
      </w:pPr>
      <w:bookmarkStart w:id="134" w:name="_Toc215703368"/>
      <w:r w:rsidRPr="008811E9">
        <w:rPr>
          <w:rFonts w:ascii="Palatino Linotype" w:hAnsi="Palatino Linotype"/>
          <w:b w:val="0"/>
          <w:bCs w:val="0"/>
          <w:i/>
          <w:iCs/>
          <w:szCs w:val="24"/>
        </w:rPr>
        <w:lastRenderedPageBreak/>
        <w:t xml:space="preserve">Caracterización de riesgos </w:t>
      </w:r>
      <w:r w:rsidR="00D53D1A" w:rsidRPr="008811E9">
        <w:rPr>
          <w:rFonts w:ascii="Palatino Linotype" w:hAnsi="Palatino Linotype"/>
          <w:b w:val="0"/>
          <w:bCs w:val="0"/>
          <w:i/>
          <w:iCs/>
          <w:szCs w:val="24"/>
        </w:rPr>
        <w:t>regulatorios de la actividad en Chile</w:t>
      </w:r>
      <w:bookmarkEnd w:id="134"/>
    </w:p>
    <w:p w14:paraId="548AB6D9" w14:textId="23792B24" w:rsidR="00D97821" w:rsidRPr="008811E9" w:rsidRDefault="00D53D1A" w:rsidP="00A40240">
      <w:pPr>
        <w:spacing w:after="120"/>
        <w:jc w:val="both"/>
        <w:rPr>
          <w:rFonts w:ascii="Palatino Linotype" w:hAnsi="Palatino Linotype"/>
          <w:lang w:eastAsia="en-US"/>
        </w:rPr>
      </w:pPr>
      <w:r w:rsidRPr="008811E9">
        <w:rPr>
          <w:rFonts w:ascii="Palatino Linotype" w:hAnsi="Palatino Linotype"/>
          <w:lang w:eastAsia="en-US"/>
        </w:rPr>
        <w:t>El cumplimiento regulatorio implica desafíos que ponen en riesgo el desempeño de l</w:t>
      </w:r>
      <w:r w:rsidR="00D97821" w:rsidRPr="008811E9">
        <w:rPr>
          <w:rFonts w:ascii="Palatino Linotype" w:hAnsi="Palatino Linotype"/>
          <w:lang w:eastAsia="en-US"/>
        </w:rPr>
        <w:t>as empresas productoras de salmónidos en Chile</w:t>
      </w:r>
      <w:r w:rsidR="009716E8" w:rsidRPr="008811E9">
        <w:rPr>
          <w:rFonts w:ascii="Palatino Linotype" w:hAnsi="Palatino Linotype"/>
          <w:lang w:eastAsia="en-US"/>
        </w:rPr>
        <w:t xml:space="preserve">. Allí, </w:t>
      </w:r>
      <w:r w:rsidR="00D97821" w:rsidRPr="008811E9">
        <w:rPr>
          <w:rFonts w:ascii="Palatino Linotype" w:hAnsi="Palatino Linotype"/>
          <w:lang w:eastAsia="en-US"/>
        </w:rPr>
        <w:t>se requiere que existan herramientas que protejan a las organizaciones de brechas de cumplimiento que podrían tener consecuencias críticas, tales como daños a la reputación, multas, sanciones penales, pérdida de confianza de inversionistas y pérdida de relaciones comerciales, que se traducen en impactos negativos para la rentabilidad.  </w:t>
      </w:r>
    </w:p>
    <w:p w14:paraId="405F7500" w14:textId="3C05681F" w:rsidR="009716E8" w:rsidRPr="008811E9" w:rsidRDefault="00085373" w:rsidP="00A40240">
      <w:pPr>
        <w:spacing w:after="120"/>
        <w:jc w:val="both"/>
        <w:rPr>
          <w:rFonts w:ascii="Palatino Linotype" w:hAnsi="Palatino Linotype"/>
          <w:lang w:eastAsia="en-US"/>
        </w:rPr>
      </w:pPr>
      <w:r w:rsidRPr="008811E9">
        <w:rPr>
          <w:rFonts w:ascii="Palatino Linotype" w:hAnsi="Palatino Linotype"/>
          <w:lang w:eastAsia="en-US"/>
        </w:rPr>
        <w:t>Además del componente sanitario y productivo, p</w:t>
      </w:r>
      <w:r w:rsidR="00D97821" w:rsidRPr="008811E9">
        <w:rPr>
          <w:rFonts w:ascii="Palatino Linotype" w:hAnsi="Palatino Linotype"/>
          <w:lang w:eastAsia="en-US"/>
        </w:rPr>
        <w:t xml:space="preserve">ara </w:t>
      </w:r>
      <w:r w:rsidRPr="008811E9">
        <w:rPr>
          <w:rFonts w:ascii="Palatino Linotype" w:hAnsi="Palatino Linotype"/>
          <w:lang w:eastAsia="en-US"/>
        </w:rPr>
        <w:t>los productores chilenos</w:t>
      </w:r>
      <w:r w:rsidR="00D97821" w:rsidRPr="008811E9">
        <w:rPr>
          <w:rFonts w:ascii="Palatino Linotype" w:hAnsi="Palatino Linotype"/>
          <w:lang w:eastAsia="en-US"/>
        </w:rPr>
        <w:t>, es particularmente relevante el cumplimiento de aspectos ambientales</w:t>
      </w:r>
      <w:r w:rsidR="00FA7D42" w:rsidRPr="008811E9">
        <w:rPr>
          <w:rFonts w:ascii="Palatino Linotype" w:hAnsi="Palatino Linotype"/>
          <w:lang w:eastAsia="en-US"/>
        </w:rPr>
        <w:t xml:space="preserve">. Al ser </w:t>
      </w:r>
      <w:r w:rsidR="00D97821" w:rsidRPr="008811E9">
        <w:rPr>
          <w:rFonts w:ascii="Palatino Linotype" w:hAnsi="Palatino Linotype"/>
          <w:lang w:eastAsia="en-US"/>
        </w:rPr>
        <w:t xml:space="preserve">una actividad </w:t>
      </w:r>
      <w:r w:rsidRPr="008811E9">
        <w:rPr>
          <w:rFonts w:ascii="Palatino Linotype" w:hAnsi="Palatino Linotype"/>
          <w:lang w:eastAsia="en-US"/>
        </w:rPr>
        <w:t>de explotación de</w:t>
      </w:r>
      <w:r w:rsidR="00D97821" w:rsidRPr="008811E9">
        <w:rPr>
          <w:rFonts w:ascii="Palatino Linotype" w:hAnsi="Palatino Linotype"/>
          <w:lang w:eastAsia="en-US"/>
        </w:rPr>
        <w:t xml:space="preserve"> recursos naturales</w:t>
      </w:r>
      <w:r w:rsidR="009716E8" w:rsidRPr="008811E9">
        <w:rPr>
          <w:rFonts w:ascii="Palatino Linotype" w:hAnsi="Palatino Linotype"/>
          <w:lang w:eastAsia="en-US"/>
        </w:rPr>
        <w:t xml:space="preserve"> renovables, como las aguas continentales y </w:t>
      </w:r>
      <w:r w:rsidR="00573450" w:rsidRPr="008811E9">
        <w:rPr>
          <w:rFonts w:ascii="Palatino Linotype" w:hAnsi="Palatino Linotype"/>
          <w:lang w:eastAsia="en-US"/>
        </w:rPr>
        <w:t>marinas, es</w:t>
      </w:r>
      <w:r w:rsidR="00FA7D42" w:rsidRPr="008811E9">
        <w:rPr>
          <w:rFonts w:ascii="Palatino Linotype" w:hAnsi="Palatino Linotype"/>
          <w:lang w:eastAsia="en-US"/>
        </w:rPr>
        <w:t xml:space="preserve"> objeto de fuerte fiscalización</w:t>
      </w:r>
      <w:r w:rsidR="00D97821" w:rsidRPr="008811E9">
        <w:rPr>
          <w:rFonts w:ascii="Palatino Linotype" w:hAnsi="Palatino Linotype"/>
          <w:lang w:eastAsia="en-US"/>
        </w:rPr>
        <w:t>.  </w:t>
      </w:r>
    </w:p>
    <w:p w14:paraId="383B2400" w14:textId="1C1BFBD6" w:rsidR="009716E8" w:rsidRPr="008811E9" w:rsidRDefault="00085373" w:rsidP="00A40240">
      <w:pPr>
        <w:spacing w:after="120"/>
        <w:jc w:val="both"/>
        <w:rPr>
          <w:rFonts w:ascii="Palatino Linotype" w:hAnsi="Palatino Linotype"/>
          <w:lang w:eastAsia="en-US"/>
        </w:rPr>
      </w:pPr>
      <w:r w:rsidRPr="008811E9">
        <w:rPr>
          <w:rFonts w:ascii="Palatino Linotype" w:hAnsi="Palatino Linotype"/>
          <w:lang w:eastAsia="en-US"/>
        </w:rPr>
        <w:t>E</w:t>
      </w:r>
      <w:r w:rsidR="009716E8" w:rsidRPr="008811E9">
        <w:rPr>
          <w:rFonts w:ascii="Palatino Linotype" w:hAnsi="Palatino Linotype"/>
          <w:lang w:eastAsia="en-US"/>
        </w:rPr>
        <w:t>ntre los desafíos más relevantes</w:t>
      </w:r>
      <w:r w:rsidRPr="008811E9">
        <w:rPr>
          <w:rFonts w:ascii="Palatino Linotype" w:hAnsi="Palatino Linotype"/>
          <w:lang w:eastAsia="en-US"/>
        </w:rPr>
        <w:t xml:space="preserve">, </w:t>
      </w:r>
      <w:r w:rsidR="009716E8" w:rsidRPr="008811E9">
        <w:rPr>
          <w:rFonts w:ascii="Palatino Linotype" w:hAnsi="Palatino Linotype"/>
          <w:lang w:eastAsia="en-US"/>
        </w:rPr>
        <w:t xml:space="preserve">podemos contar hoy: </w:t>
      </w:r>
    </w:p>
    <w:p w14:paraId="3F4E862B" w14:textId="2821B2E2" w:rsidR="00D97821" w:rsidRPr="008811E9" w:rsidRDefault="00D97821" w:rsidP="00A40240">
      <w:pPr>
        <w:pStyle w:val="Prrafodelista"/>
        <w:numPr>
          <w:ilvl w:val="0"/>
          <w:numId w:val="4"/>
        </w:numPr>
        <w:spacing w:after="120"/>
        <w:contextualSpacing w:val="0"/>
        <w:jc w:val="both"/>
        <w:rPr>
          <w:rFonts w:ascii="Palatino Linotype" w:hAnsi="Palatino Linotype"/>
          <w:lang w:eastAsia="en-US"/>
        </w:rPr>
      </w:pPr>
      <w:r w:rsidRPr="008811E9">
        <w:rPr>
          <w:rFonts w:ascii="Palatino Linotype" w:hAnsi="Palatino Linotype"/>
          <w:lang w:eastAsia="en-US"/>
        </w:rPr>
        <w:t xml:space="preserve">Complejidad regulatoria </w:t>
      </w:r>
      <w:r w:rsidR="00754AC2" w:rsidRPr="008811E9">
        <w:rPr>
          <w:rFonts w:ascii="Palatino Linotype" w:hAnsi="Palatino Linotype"/>
          <w:lang w:eastAsia="en-US"/>
        </w:rPr>
        <w:t xml:space="preserve">sectorial </w:t>
      </w:r>
      <w:r w:rsidRPr="008811E9">
        <w:rPr>
          <w:rFonts w:ascii="Palatino Linotype" w:hAnsi="Palatino Linotype"/>
          <w:lang w:eastAsia="en-US"/>
        </w:rPr>
        <w:t xml:space="preserve">ante el sostenido incremento de exigencias normativas y </w:t>
      </w:r>
      <w:r w:rsidR="00754AC2" w:rsidRPr="008811E9">
        <w:rPr>
          <w:rFonts w:ascii="Palatino Linotype" w:hAnsi="Palatino Linotype"/>
          <w:lang w:eastAsia="en-US"/>
        </w:rPr>
        <w:t>sanciones</w:t>
      </w:r>
      <w:r w:rsidRPr="008811E9">
        <w:rPr>
          <w:rFonts w:ascii="Palatino Linotype" w:hAnsi="Palatino Linotype"/>
          <w:lang w:eastAsia="en-US"/>
        </w:rPr>
        <w:t>.</w:t>
      </w:r>
      <w:r w:rsidR="00F849AC" w:rsidRPr="008811E9">
        <w:rPr>
          <w:rFonts w:ascii="Palatino Linotype" w:hAnsi="Palatino Linotype"/>
          <w:lang w:eastAsia="en-US"/>
        </w:rPr>
        <w:t xml:space="preserve"> </w:t>
      </w:r>
      <w:r w:rsidR="00085373" w:rsidRPr="008811E9">
        <w:rPr>
          <w:rFonts w:ascii="Palatino Linotype" w:hAnsi="Palatino Linotype"/>
          <w:lang w:eastAsia="en-US"/>
        </w:rPr>
        <w:t>L</w:t>
      </w:r>
      <w:r w:rsidR="00F849AC" w:rsidRPr="008811E9">
        <w:rPr>
          <w:rFonts w:ascii="Palatino Linotype" w:hAnsi="Palatino Linotype"/>
          <w:lang w:eastAsia="en-US"/>
        </w:rPr>
        <w:t>a dispersión de organismos reguladores</w:t>
      </w:r>
      <w:r w:rsidR="00085373" w:rsidRPr="008811E9">
        <w:rPr>
          <w:rFonts w:ascii="Palatino Linotype" w:hAnsi="Palatino Linotype"/>
          <w:lang w:eastAsia="en-US"/>
        </w:rPr>
        <w:t xml:space="preserve"> y directrices</w:t>
      </w:r>
      <w:r w:rsidR="00F849AC" w:rsidRPr="008811E9">
        <w:rPr>
          <w:rFonts w:ascii="Palatino Linotype" w:hAnsi="Palatino Linotype"/>
          <w:lang w:eastAsia="en-US"/>
        </w:rPr>
        <w:t xml:space="preserve">, desde leyes a múltiples instrumentos </w:t>
      </w:r>
      <w:proofErr w:type="spellStart"/>
      <w:r w:rsidR="00F849AC" w:rsidRPr="008811E9">
        <w:rPr>
          <w:rFonts w:ascii="Palatino Linotype" w:hAnsi="Palatino Linotype"/>
          <w:lang w:eastAsia="en-US"/>
        </w:rPr>
        <w:t>infralegales</w:t>
      </w:r>
      <w:proofErr w:type="spellEnd"/>
      <w:r w:rsidR="00F849AC" w:rsidRPr="008811E9">
        <w:rPr>
          <w:rFonts w:ascii="Palatino Linotype" w:hAnsi="Palatino Linotype"/>
          <w:lang w:eastAsia="en-US"/>
        </w:rPr>
        <w:t xml:space="preserve"> dispersos que van detallando una apertura normativa difícil de identificar y seguir.</w:t>
      </w:r>
    </w:p>
    <w:p w14:paraId="5A15397D" w14:textId="6D6F8535" w:rsidR="009716E8" w:rsidRPr="008811E9" w:rsidRDefault="009716E8" w:rsidP="00A40240">
      <w:pPr>
        <w:pStyle w:val="Prrafodelista"/>
        <w:numPr>
          <w:ilvl w:val="0"/>
          <w:numId w:val="4"/>
        </w:numPr>
        <w:spacing w:after="120"/>
        <w:contextualSpacing w:val="0"/>
        <w:jc w:val="both"/>
        <w:rPr>
          <w:rFonts w:ascii="Palatino Linotype" w:hAnsi="Palatino Linotype"/>
          <w:lang w:eastAsia="en-US"/>
        </w:rPr>
      </w:pPr>
      <w:r w:rsidRPr="008811E9">
        <w:rPr>
          <w:rFonts w:ascii="Palatino Linotype" w:hAnsi="Palatino Linotype"/>
          <w:lang w:eastAsia="en-US"/>
        </w:rPr>
        <w:t>Certeza jurídica de mantención de licencias operacionales y activos concesionales claves para la operación y la capacidad de crédito.</w:t>
      </w:r>
    </w:p>
    <w:p w14:paraId="141B7787" w14:textId="069A1E5C" w:rsidR="009716E8" w:rsidRPr="008811E9" w:rsidRDefault="009716E8" w:rsidP="00A40240">
      <w:pPr>
        <w:pStyle w:val="Prrafodelista"/>
        <w:numPr>
          <w:ilvl w:val="0"/>
          <w:numId w:val="4"/>
        </w:numPr>
        <w:spacing w:after="120"/>
        <w:contextualSpacing w:val="0"/>
        <w:jc w:val="both"/>
        <w:rPr>
          <w:rFonts w:ascii="Palatino Linotype" w:hAnsi="Palatino Linotype"/>
          <w:lang w:eastAsia="en-US"/>
        </w:rPr>
      </w:pPr>
      <w:r w:rsidRPr="008811E9">
        <w:rPr>
          <w:rFonts w:ascii="Palatino Linotype" w:hAnsi="Palatino Linotype"/>
          <w:lang w:eastAsia="en-US"/>
        </w:rPr>
        <w:t>Desafíos productivos frente a las condiciones sanitarias, salud de peces y bienestar animal</w:t>
      </w:r>
      <w:r w:rsidR="00250441" w:rsidRPr="008811E9">
        <w:rPr>
          <w:rFonts w:ascii="Palatino Linotype" w:hAnsi="Palatino Linotype"/>
          <w:lang w:eastAsia="en-US"/>
        </w:rPr>
        <w:t>, uso de antiparasitarios y antibióticos</w:t>
      </w:r>
      <w:r w:rsidRPr="008811E9">
        <w:rPr>
          <w:rFonts w:ascii="Palatino Linotype" w:hAnsi="Palatino Linotype"/>
          <w:lang w:eastAsia="en-US"/>
        </w:rPr>
        <w:t>.</w:t>
      </w:r>
    </w:p>
    <w:p w14:paraId="4EA9E7DB" w14:textId="618B6D03" w:rsidR="009716E8" w:rsidRPr="008811E9" w:rsidRDefault="009716E8" w:rsidP="00A40240">
      <w:pPr>
        <w:pStyle w:val="Prrafodelista"/>
        <w:numPr>
          <w:ilvl w:val="0"/>
          <w:numId w:val="4"/>
        </w:numPr>
        <w:spacing w:after="120"/>
        <w:contextualSpacing w:val="0"/>
        <w:jc w:val="both"/>
        <w:rPr>
          <w:rFonts w:ascii="Palatino Linotype" w:hAnsi="Palatino Linotype"/>
          <w:lang w:eastAsia="en-US"/>
        </w:rPr>
      </w:pPr>
      <w:r w:rsidRPr="008811E9">
        <w:rPr>
          <w:rFonts w:ascii="Palatino Linotype" w:hAnsi="Palatino Linotype"/>
          <w:lang w:eastAsia="en-US"/>
        </w:rPr>
        <w:t>Desafíos productivos derivados de las condiciones ambientales de las zonas de cultivo, fenómenos naturales agudos y en el largo plazo producto del cambio climático.</w:t>
      </w:r>
    </w:p>
    <w:p w14:paraId="6AB76D06" w14:textId="7C477D96" w:rsidR="009716E8" w:rsidRPr="008811E9" w:rsidRDefault="00754AC2" w:rsidP="00A40240">
      <w:pPr>
        <w:pStyle w:val="Prrafodelista"/>
        <w:numPr>
          <w:ilvl w:val="0"/>
          <w:numId w:val="4"/>
        </w:numPr>
        <w:spacing w:after="120"/>
        <w:contextualSpacing w:val="0"/>
        <w:jc w:val="both"/>
        <w:rPr>
          <w:rFonts w:ascii="Palatino Linotype" w:hAnsi="Palatino Linotype"/>
          <w:lang w:eastAsia="en-US"/>
        </w:rPr>
      </w:pPr>
      <w:r w:rsidRPr="008811E9">
        <w:rPr>
          <w:rFonts w:ascii="Palatino Linotype" w:hAnsi="Palatino Linotype"/>
          <w:lang w:eastAsia="en-US"/>
        </w:rPr>
        <w:t>Un nuevo sistema penal empresarial, que incorpora delitos ambientales generales, aplicables también a la salmonicultura.</w:t>
      </w:r>
      <w:r w:rsidR="009716E8" w:rsidRPr="008811E9">
        <w:rPr>
          <w:rFonts w:ascii="Palatino Linotype" w:hAnsi="Palatino Linotype"/>
          <w:lang w:eastAsia="en-US"/>
        </w:rPr>
        <w:t>  </w:t>
      </w:r>
    </w:p>
    <w:p w14:paraId="00B815BE" w14:textId="3E9455ED" w:rsidR="009716E8" w:rsidRPr="008811E9" w:rsidRDefault="009716E8" w:rsidP="00A40240">
      <w:pPr>
        <w:pStyle w:val="Prrafodelista"/>
        <w:numPr>
          <w:ilvl w:val="0"/>
          <w:numId w:val="4"/>
        </w:numPr>
        <w:spacing w:after="120"/>
        <w:contextualSpacing w:val="0"/>
        <w:jc w:val="both"/>
        <w:rPr>
          <w:rFonts w:ascii="Palatino Linotype" w:hAnsi="Palatino Linotype"/>
          <w:lang w:eastAsia="en-US"/>
        </w:rPr>
      </w:pPr>
      <w:r w:rsidRPr="008811E9">
        <w:rPr>
          <w:rFonts w:ascii="Palatino Linotype" w:hAnsi="Palatino Linotype"/>
          <w:lang w:eastAsia="en-US"/>
        </w:rPr>
        <w:t xml:space="preserve">Nueva institucionalidad ambiental </w:t>
      </w:r>
      <w:r w:rsidR="00754AC2" w:rsidRPr="008811E9">
        <w:rPr>
          <w:rFonts w:ascii="Palatino Linotype" w:hAnsi="Palatino Linotype"/>
          <w:lang w:eastAsia="en-US"/>
        </w:rPr>
        <w:t>en</w:t>
      </w:r>
      <w:r w:rsidRPr="008811E9">
        <w:rPr>
          <w:rFonts w:ascii="Palatino Linotype" w:hAnsi="Palatino Linotype"/>
          <w:lang w:eastAsia="en-US"/>
        </w:rPr>
        <w:t xml:space="preserve"> áreas protegidas</w:t>
      </w:r>
      <w:r w:rsidR="00754AC2" w:rsidRPr="008811E9">
        <w:rPr>
          <w:rFonts w:ascii="Palatino Linotype" w:hAnsi="Palatino Linotype"/>
          <w:lang w:eastAsia="en-US"/>
        </w:rPr>
        <w:t>, creación</w:t>
      </w:r>
      <w:r w:rsidRPr="008811E9">
        <w:rPr>
          <w:rFonts w:ascii="Palatino Linotype" w:hAnsi="Palatino Linotype"/>
          <w:lang w:eastAsia="en-US"/>
        </w:rPr>
        <w:t xml:space="preserve"> del Servicio de Biodiversidad y Áreas protegidas (SBAP).</w:t>
      </w:r>
    </w:p>
    <w:p w14:paraId="00A60C70" w14:textId="7CBEC289" w:rsidR="009716E8" w:rsidRPr="008811E9" w:rsidRDefault="00754AC2" w:rsidP="00A40240">
      <w:pPr>
        <w:pStyle w:val="Prrafodelista"/>
        <w:numPr>
          <w:ilvl w:val="0"/>
          <w:numId w:val="4"/>
        </w:numPr>
        <w:spacing w:after="120"/>
        <w:contextualSpacing w:val="0"/>
        <w:jc w:val="both"/>
        <w:rPr>
          <w:rFonts w:ascii="Palatino Linotype" w:hAnsi="Palatino Linotype"/>
          <w:lang w:eastAsia="en-US"/>
        </w:rPr>
      </w:pPr>
      <w:r w:rsidRPr="008811E9">
        <w:rPr>
          <w:rFonts w:ascii="Palatino Linotype" w:hAnsi="Palatino Linotype"/>
          <w:lang w:eastAsia="en-US"/>
        </w:rPr>
        <w:t>C</w:t>
      </w:r>
      <w:r w:rsidR="009716E8" w:rsidRPr="008811E9">
        <w:rPr>
          <w:rFonts w:ascii="Palatino Linotype" w:hAnsi="Palatino Linotype"/>
          <w:lang w:eastAsia="en-US"/>
        </w:rPr>
        <w:t>onflictos socioambientales y debate público respecto del desarrollo y crecimiento de la actividad; sumado a una decidida y coordinada agenda de organizaciones no gubernamentales (ONG) que buscan abiertamente la extinción de la actividad,</w:t>
      </w:r>
      <w:r w:rsidR="00250441" w:rsidRPr="008811E9">
        <w:rPr>
          <w:rFonts w:ascii="Palatino Linotype" w:hAnsi="Palatino Linotype"/>
          <w:lang w:eastAsia="en-US"/>
        </w:rPr>
        <w:t xml:space="preserve"> anteponiendo inclusive intereses supranacionales al de las comunidades locales (</w:t>
      </w:r>
      <w:proofErr w:type="spellStart"/>
      <w:r w:rsidR="00250441" w:rsidRPr="008811E9">
        <w:rPr>
          <w:rFonts w:ascii="Palatino Linotype" w:hAnsi="Palatino Linotype"/>
          <w:lang w:eastAsia="en-US"/>
        </w:rPr>
        <w:t>Beer</w:t>
      </w:r>
      <w:proofErr w:type="spellEnd"/>
      <w:r w:rsidR="00250441" w:rsidRPr="008811E9">
        <w:rPr>
          <w:rFonts w:ascii="Palatino Linotype" w:hAnsi="Palatino Linotype"/>
          <w:lang w:eastAsia="en-US"/>
        </w:rPr>
        <w:t>, 2022).</w:t>
      </w:r>
    </w:p>
    <w:p w14:paraId="5C5D0309" w14:textId="1CB95870" w:rsidR="00250441" w:rsidRPr="008811E9" w:rsidRDefault="00250441" w:rsidP="00A40240">
      <w:pPr>
        <w:spacing w:after="120"/>
        <w:jc w:val="both"/>
        <w:rPr>
          <w:rFonts w:ascii="Palatino Linotype" w:hAnsi="Palatino Linotype"/>
          <w:lang w:eastAsia="en-US"/>
        </w:rPr>
      </w:pPr>
      <w:r w:rsidRPr="008811E9">
        <w:rPr>
          <w:rFonts w:ascii="Palatino Linotype" w:hAnsi="Palatino Linotype"/>
          <w:lang w:eastAsia="en-US"/>
        </w:rPr>
        <w:lastRenderedPageBreak/>
        <w:t xml:space="preserve">Lo anterior, constituye un panorama de alta exposición para las compañías </w:t>
      </w:r>
      <w:proofErr w:type="spellStart"/>
      <w:r w:rsidRPr="008811E9">
        <w:rPr>
          <w:rFonts w:ascii="Palatino Linotype" w:hAnsi="Palatino Linotype"/>
          <w:lang w:eastAsia="en-US"/>
        </w:rPr>
        <w:t>salmonicultoras</w:t>
      </w:r>
      <w:proofErr w:type="spellEnd"/>
      <w:r w:rsidRPr="008811E9">
        <w:rPr>
          <w:rFonts w:ascii="Palatino Linotype" w:hAnsi="Palatino Linotype"/>
          <w:lang w:eastAsia="en-US"/>
        </w:rPr>
        <w:t>, definiendo riesgos de carácter administrativos, penales y civiles, tanto para sus ejecutivos como paras las empresas, que no sólo pueden redundar en</w:t>
      </w:r>
      <w:r w:rsidR="00754AC2" w:rsidRPr="008811E9">
        <w:rPr>
          <w:rFonts w:ascii="Palatino Linotype" w:hAnsi="Palatino Linotype"/>
          <w:lang w:eastAsia="en-US"/>
        </w:rPr>
        <w:t xml:space="preserve"> sanciones, </w:t>
      </w:r>
      <w:r w:rsidRPr="008811E9">
        <w:rPr>
          <w:rFonts w:ascii="Palatino Linotype" w:hAnsi="Palatino Linotype"/>
          <w:lang w:eastAsia="en-US"/>
        </w:rPr>
        <w:t xml:space="preserve">sino también constituir riesgos para la continuidad operacional o derechamente su interrupción o cese definitivo producto de la pérdida de activos intangibles de gran importancia productiva, como las licencias de operación y los títulos concesionales (concesiones acuícolas, marítimas, derechos de agua, </w:t>
      </w:r>
      <w:proofErr w:type="spellStart"/>
      <w:r w:rsidRPr="008811E9">
        <w:rPr>
          <w:rFonts w:ascii="Palatino Linotype" w:hAnsi="Palatino Linotype"/>
          <w:lang w:eastAsia="en-US"/>
        </w:rPr>
        <w:t>etc</w:t>
      </w:r>
      <w:proofErr w:type="spellEnd"/>
      <w:r w:rsidRPr="008811E9">
        <w:rPr>
          <w:rFonts w:ascii="Palatino Linotype" w:hAnsi="Palatino Linotype"/>
          <w:lang w:eastAsia="en-US"/>
        </w:rPr>
        <w:t>).</w:t>
      </w:r>
    </w:p>
    <w:p w14:paraId="51FDECF5" w14:textId="0BF43ECF" w:rsidR="006E441B" w:rsidRPr="008811E9" w:rsidRDefault="00250441" w:rsidP="00A40240">
      <w:pPr>
        <w:spacing w:after="120"/>
        <w:jc w:val="both"/>
        <w:rPr>
          <w:rFonts w:ascii="Palatino Linotype" w:hAnsi="Palatino Linotype"/>
          <w:lang w:eastAsia="en-US"/>
        </w:rPr>
      </w:pPr>
      <w:r w:rsidRPr="008811E9">
        <w:rPr>
          <w:rFonts w:ascii="Palatino Linotype" w:hAnsi="Palatino Linotype"/>
          <w:lang w:eastAsia="en-US"/>
        </w:rPr>
        <w:t xml:space="preserve">Una de las más extendidas y maduras respuestas de las compañías </w:t>
      </w:r>
      <w:proofErr w:type="spellStart"/>
      <w:r w:rsidRPr="008811E9">
        <w:rPr>
          <w:rFonts w:ascii="Palatino Linotype" w:hAnsi="Palatino Linotype"/>
          <w:lang w:eastAsia="en-US"/>
        </w:rPr>
        <w:t>salmonicultoras</w:t>
      </w:r>
      <w:proofErr w:type="spellEnd"/>
      <w:r w:rsidRPr="008811E9">
        <w:rPr>
          <w:rFonts w:ascii="Palatino Linotype" w:hAnsi="Palatino Linotype"/>
          <w:lang w:eastAsia="en-US"/>
        </w:rPr>
        <w:t xml:space="preserve"> a estos desafíos ha sido la implementación de distintas normas de certificación de sus cultivos y operaciones, bajo múltiples estándares acreditados internacionalmente. Entre ellos, destaca la certificación AS</w:t>
      </w:r>
      <w:r w:rsidR="002060AF" w:rsidRPr="008811E9">
        <w:rPr>
          <w:rFonts w:ascii="Palatino Linotype" w:hAnsi="Palatino Linotype"/>
          <w:lang w:eastAsia="en-US"/>
        </w:rPr>
        <w:t>C</w:t>
      </w:r>
      <w:r w:rsidRPr="008811E9">
        <w:rPr>
          <w:rFonts w:ascii="Palatino Linotype" w:hAnsi="Palatino Linotype"/>
          <w:lang w:eastAsia="en-US"/>
        </w:rPr>
        <w:t xml:space="preserve">, promoviendo prácticas responsables y sustentables (ASC, 2021). </w:t>
      </w:r>
    </w:p>
    <w:p w14:paraId="66BD7544" w14:textId="53860AA1" w:rsidR="006E441B" w:rsidRPr="008811E9" w:rsidRDefault="006E441B" w:rsidP="00A40240">
      <w:pPr>
        <w:spacing w:after="120"/>
        <w:jc w:val="both"/>
        <w:rPr>
          <w:rFonts w:ascii="Palatino Linotype" w:hAnsi="Palatino Linotype"/>
          <w:lang w:eastAsia="en-US"/>
        </w:rPr>
      </w:pPr>
      <w:r w:rsidRPr="008811E9">
        <w:rPr>
          <w:rFonts w:ascii="Palatino Linotype" w:hAnsi="Palatino Linotype"/>
          <w:lang w:eastAsia="en-US"/>
        </w:rPr>
        <w:t xml:space="preserve">Sin embargo, si bien esta respuesta ha permitido a la industria salmonicultora dar garantías a los clientes, posicionando el salmón chileno en los mercados más exigentes del mundo; no ha permitido ser concebido localmente como un elemento de legitimidad para el entorno. </w:t>
      </w:r>
      <w:r w:rsidR="00250441" w:rsidRPr="008811E9">
        <w:rPr>
          <w:rFonts w:ascii="Palatino Linotype" w:hAnsi="Palatino Linotype"/>
          <w:lang w:eastAsia="en-US"/>
        </w:rPr>
        <w:t xml:space="preserve">A pesar de estos avances, el sector continúa enfrentando críticas </w:t>
      </w:r>
      <w:r w:rsidRPr="008811E9">
        <w:rPr>
          <w:rFonts w:ascii="Palatino Linotype" w:hAnsi="Palatino Linotype"/>
          <w:lang w:eastAsia="en-US"/>
        </w:rPr>
        <w:t xml:space="preserve">extendidas </w:t>
      </w:r>
      <w:r w:rsidR="00250441" w:rsidRPr="008811E9">
        <w:rPr>
          <w:rFonts w:ascii="Palatino Linotype" w:hAnsi="Palatino Linotype"/>
          <w:lang w:eastAsia="en-US"/>
        </w:rPr>
        <w:t xml:space="preserve">por su impacto </w:t>
      </w:r>
      <w:r w:rsidRPr="008811E9">
        <w:rPr>
          <w:rFonts w:ascii="Palatino Linotype" w:hAnsi="Palatino Linotype"/>
          <w:lang w:eastAsia="en-US"/>
        </w:rPr>
        <w:t xml:space="preserve">ambiental </w:t>
      </w:r>
      <w:r w:rsidR="00250441" w:rsidRPr="008811E9">
        <w:rPr>
          <w:rFonts w:ascii="Palatino Linotype" w:hAnsi="Palatino Linotype"/>
          <w:lang w:eastAsia="en-US"/>
        </w:rPr>
        <w:t>y social en comunidades costeras.</w:t>
      </w:r>
    </w:p>
    <w:p w14:paraId="0E8D5E09" w14:textId="2140B204" w:rsidR="004C2254" w:rsidRPr="008811E9" w:rsidRDefault="00AE67B0" w:rsidP="00A40240">
      <w:pPr>
        <w:spacing w:after="120"/>
        <w:jc w:val="both"/>
        <w:rPr>
          <w:rFonts w:ascii="Palatino Linotype" w:hAnsi="Palatino Linotype"/>
          <w:lang w:eastAsia="en-US"/>
        </w:rPr>
      </w:pPr>
      <w:r w:rsidRPr="008811E9">
        <w:rPr>
          <w:rFonts w:ascii="Palatino Linotype" w:hAnsi="Palatino Linotype"/>
          <w:lang w:eastAsia="en-US"/>
        </w:rPr>
        <w:t>C</w:t>
      </w:r>
      <w:r w:rsidR="006E441B" w:rsidRPr="008811E9">
        <w:rPr>
          <w:rFonts w:ascii="Palatino Linotype" w:hAnsi="Palatino Linotype"/>
          <w:lang w:eastAsia="en-US"/>
        </w:rPr>
        <w:t xml:space="preserve">reemos que estos esfuerzos deben sustentarse en un estadio anterior: la garantía del cumplimiento regulatorio. La adopción de estrategias de certificación de estándares privados, constituyen un </w:t>
      </w:r>
      <w:r w:rsidR="004C2254" w:rsidRPr="008811E9">
        <w:rPr>
          <w:rFonts w:ascii="Palatino Linotype" w:hAnsi="Palatino Linotype"/>
          <w:lang w:eastAsia="en-US"/>
        </w:rPr>
        <w:t>elemento que debe edificarse sobre la satisfacción higiénica de cumplimiento del marco regulatorio nacional aplicable a la actividad y posibilitar la confianza con los diversos grupos de interés a partir de una política de transparencia y redición de cuentas que da garantías del legal desenvolvimiento de las operaciones.</w:t>
      </w:r>
      <w:r w:rsidR="006E441B" w:rsidRPr="008811E9">
        <w:rPr>
          <w:rFonts w:ascii="Palatino Linotype" w:hAnsi="Palatino Linotype"/>
          <w:lang w:eastAsia="en-US"/>
        </w:rPr>
        <w:t xml:space="preserve"> </w:t>
      </w:r>
      <w:r w:rsidR="004C2254" w:rsidRPr="008811E9">
        <w:rPr>
          <w:rFonts w:ascii="Palatino Linotype" w:hAnsi="Palatino Linotype"/>
          <w:lang w:eastAsia="en-US"/>
        </w:rPr>
        <w:t>Sobre este piso creemos que es posible continuar edificando lo que hemos denominado: gobernanza para la sostenibilidad.</w:t>
      </w:r>
    </w:p>
    <w:p w14:paraId="72D8DF9E" w14:textId="4013A77C" w:rsidR="00A058DC" w:rsidRPr="008811E9" w:rsidRDefault="004C2254" w:rsidP="00A40240">
      <w:pPr>
        <w:pStyle w:val="Ttulo3"/>
        <w:numPr>
          <w:ilvl w:val="2"/>
          <w:numId w:val="10"/>
        </w:numPr>
        <w:spacing w:after="120" w:line="240" w:lineRule="auto"/>
        <w:rPr>
          <w:rFonts w:ascii="Palatino Linotype" w:hAnsi="Palatino Linotype"/>
          <w:b w:val="0"/>
          <w:bCs w:val="0"/>
          <w:i/>
          <w:iCs/>
          <w:szCs w:val="24"/>
        </w:rPr>
      </w:pPr>
      <w:bookmarkStart w:id="135" w:name="_Hlk191624999"/>
      <w:bookmarkStart w:id="136" w:name="_Toc215703369"/>
      <w:r w:rsidRPr="008811E9">
        <w:rPr>
          <w:rFonts w:ascii="Palatino Linotype" w:hAnsi="Palatino Linotype"/>
          <w:b w:val="0"/>
          <w:bCs w:val="0"/>
          <w:i/>
          <w:iCs/>
          <w:szCs w:val="24"/>
        </w:rPr>
        <w:t xml:space="preserve">Caracterización de la empresa y su actividad </w:t>
      </w:r>
      <w:r w:rsidR="00750C2D" w:rsidRPr="008811E9">
        <w:rPr>
          <w:rFonts w:ascii="Palatino Linotype" w:hAnsi="Palatino Linotype"/>
          <w:b w:val="0"/>
          <w:bCs w:val="0"/>
          <w:i/>
          <w:iCs/>
          <w:szCs w:val="24"/>
        </w:rPr>
        <w:t xml:space="preserve">en </w:t>
      </w:r>
      <w:r w:rsidRPr="008811E9">
        <w:rPr>
          <w:rFonts w:ascii="Palatino Linotype" w:hAnsi="Palatino Linotype"/>
          <w:b w:val="0"/>
          <w:bCs w:val="0"/>
          <w:i/>
          <w:iCs/>
          <w:szCs w:val="24"/>
        </w:rPr>
        <w:t>particular</w:t>
      </w:r>
      <w:bookmarkEnd w:id="136"/>
    </w:p>
    <w:bookmarkEnd w:id="135"/>
    <w:p w14:paraId="30C3B45E" w14:textId="7F2D7A2A" w:rsidR="00FA3BDB" w:rsidRPr="008811E9" w:rsidRDefault="00BA6BFC" w:rsidP="00A40240">
      <w:pPr>
        <w:spacing w:after="120"/>
        <w:jc w:val="both"/>
        <w:rPr>
          <w:rFonts w:ascii="Palatino Linotype" w:hAnsi="Palatino Linotype"/>
          <w:lang w:eastAsia="en-US"/>
        </w:rPr>
      </w:pPr>
      <w:r w:rsidRPr="008811E9">
        <w:rPr>
          <w:rFonts w:ascii="Palatino Linotype" w:hAnsi="Palatino Linotype"/>
          <w:lang w:eastAsia="en-US"/>
        </w:rPr>
        <w:t xml:space="preserve">Luego de haber caracterizado en detalle la actividad, es importante </w:t>
      </w:r>
      <w:r w:rsidR="002E44AF" w:rsidRPr="008811E9">
        <w:rPr>
          <w:rFonts w:ascii="Palatino Linotype" w:hAnsi="Palatino Linotype"/>
          <w:lang w:eastAsia="en-US"/>
        </w:rPr>
        <w:t>caracterizar la empresa en particular</w:t>
      </w:r>
      <w:r w:rsidR="0085741B" w:rsidRPr="008811E9">
        <w:rPr>
          <w:rFonts w:ascii="Palatino Linotype" w:hAnsi="Palatino Linotype"/>
          <w:lang w:eastAsia="en-US"/>
        </w:rPr>
        <w:t>, identificando</w:t>
      </w:r>
      <w:r w:rsidR="002E44AF" w:rsidRPr="008811E9">
        <w:rPr>
          <w:rFonts w:ascii="Palatino Linotype" w:hAnsi="Palatino Linotype"/>
          <w:lang w:eastAsia="en-US"/>
        </w:rPr>
        <w:t xml:space="preserve"> los acentos </w:t>
      </w:r>
      <w:r w:rsidR="0085741B" w:rsidRPr="008811E9">
        <w:rPr>
          <w:rFonts w:ascii="Palatino Linotype" w:hAnsi="Palatino Linotype"/>
          <w:lang w:eastAsia="en-US"/>
        </w:rPr>
        <w:t xml:space="preserve">de </w:t>
      </w:r>
      <w:r w:rsidR="002E44AF" w:rsidRPr="008811E9">
        <w:rPr>
          <w:rFonts w:ascii="Palatino Linotype" w:hAnsi="Palatino Linotype"/>
          <w:lang w:eastAsia="en-US"/>
        </w:rPr>
        <w:t xml:space="preserve">cada realidad organizacional. </w:t>
      </w:r>
    </w:p>
    <w:p w14:paraId="62C89434" w14:textId="47D6BBC3" w:rsidR="0094624B" w:rsidRPr="008811E9" w:rsidRDefault="002E44AF" w:rsidP="00A40240">
      <w:pPr>
        <w:spacing w:after="120"/>
        <w:jc w:val="both"/>
        <w:rPr>
          <w:rFonts w:ascii="Palatino Linotype" w:hAnsi="Palatino Linotype"/>
          <w:lang w:eastAsia="en-US"/>
        </w:rPr>
      </w:pPr>
      <w:r w:rsidRPr="008811E9">
        <w:rPr>
          <w:rFonts w:ascii="Palatino Linotype" w:hAnsi="Palatino Linotype"/>
          <w:lang w:eastAsia="en-US"/>
        </w:rPr>
        <w:t>S</w:t>
      </w:r>
      <w:r w:rsidR="008A187B" w:rsidRPr="008811E9">
        <w:rPr>
          <w:rFonts w:ascii="Palatino Linotype" w:hAnsi="Palatino Linotype"/>
          <w:lang w:eastAsia="en-US"/>
        </w:rPr>
        <w:t xml:space="preserve">i bien la regulación aplicable es común para cualquier empresa </w:t>
      </w:r>
      <w:r w:rsidR="0094624B" w:rsidRPr="008811E9">
        <w:rPr>
          <w:rFonts w:ascii="Palatino Linotype" w:hAnsi="Palatino Linotype"/>
          <w:lang w:eastAsia="en-US"/>
        </w:rPr>
        <w:t>de</w:t>
      </w:r>
      <w:r w:rsidR="008A187B" w:rsidRPr="008811E9">
        <w:rPr>
          <w:rFonts w:ascii="Palatino Linotype" w:hAnsi="Palatino Linotype"/>
          <w:lang w:eastAsia="en-US"/>
        </w:rPr>
        <w:t xml:space="preserve"> un sector económico, frente a la misma norma, </w:t>
      </w:r>
      <w:r w:rsidR="0094624B" w:rsidRPr="008811E9">
        <w:rPr>
          <w:rFonts w:ascii="Palatino Linotype" w:hAnsi="Palatino Linotype"/>
          <w:lang w:eastAsia="en-US"/>
        </w:rPr>
        <w:t xml:space="preserve">existen énfasis y perfiles de riesgo específicos según </w:t>
      </w:r>
      <w:r w:rsidR="008A187B" w:rsidRPr="008811E9">
        <w:rPr>
          <w:rFonts w:ascii="Palatino Linotype" w:hAnsi="Palatino Linotype"/>
          <w:lang w:eastAsia="en-US"/>
        </w:rPr>
        <w:t xml:space="preserve">la naturaleza y diseño de </w:t>
      </w:r>
      <w:r w:rsidR="0094624B" w:rsidRPr="008811E9">
        <w:rPr>
          <w:rFonts w:ascii="Palatino Linotype" w:hAnsi="Palatino Linotype"/>
          <w:lang w:eastAsia="en-US"/>
        </w:rPr>
        <w:t>sus</w:t>
      </w:r>
      <w:r w:rsidR="008A187B" w:rsidRPr="008811E9">
        <w:rPr>
          <w:rFonts w:ascii="Palatino Linotype" w:hAnsi="Palatino Linotype"/>
          <w:lang w:eastAsia="en-US"/>
        </w:rPr>
        <w:t xml:space="preserve"> procesos, actividades, organización e incluso </w:t>
      </w:r>
      <w:r w:rsidR="0085741B" w:rsidRPr="008811E9">
        <w:rPr>
          <w:rFonts w:ascii="Palatino Linotype" w:hAnsi="Palatino Linotype"/>
          <w:lang w:eastAsia="en-US"/>
        </w:rPr>
        <w:t xml:space="preserve">su </w:t>
      </w:r>
      <w:r w:rsidR="008A187B" w:rsidRPr="008811E9">
        <w:rPr>
          <w:rFonts w:ascii="Palatino Linotype" w:hAnsi="Palatino Linotype"/>
          <w:lang w:eastAsia="en-US"/>
        </w:rPr>
        <w:t>distribución geográfica</w:t>
      </w:r>
      <w:r w:rsidR="0094624B" w:rsidRPr="008811E9">
        <w:rPr>
          <w:rFonts w:ascii="Palatino Linotype" w:hAnsi="Palatino Linotype"/>
          <w:lang w:eastAsia="en-US"/>
        </w:rPr>
        <w:t>.</w:t>
      </w:r>
    </w:p>
    <w:p w14:paraId="17ADFA44" w14:textId="7C6CF1CD" w:rsidR="008A187B" w:rsidRPr="008811E9" w:rsidRDefault="008A187B" w:rsidP="00A40240">
      <w:pPr>
        <w:spacing w:after="120"/>
        <w:jc w:val="both"/>
        <w:rPr>
          <w:rFonts w:ascii="Palatino Linotype" w:hAnsi="Palatino Linotype"/>
          <w:lang w:eastAsia="en-US"/>
        </w:rPr>
      </w:pPr>
      <w:r w:rsidRPr="008811E9">
        <w:rPr>
          <w:rFonts w:ascii="Palatino Linotype" w:hAnsi="Palatino Linotype"/>
          <w:lang w:eastAsia="en-US"/>
        </w:rPr>
        <w:lastRenderedPageBreak/>
        <w:t xml:space="preserve">Para </w:t>
      </w:r>
      <w:r w:rsidR="002E44AF" w:rsidRPr="008811E9">
        <w:rPr>
          <w:rFonts w:ascii="Palatino Linotype" w:hAnsi="Palatino Linotype"/>
          <w:lang w:eastAsia="en-US"/>
        </w:rPr>
        <w:t>el</w:t>
      </w:r>
      <w:r w:rsidRPr="008811E9">
        <w:rPr>
          <w:rFonts w:ascii="Palatino Linotype" w:hAnsi="Palatino Linotype"/>
          <w:lang w:eastAsia="en-US"/>
        </w:rPr>
        <w:t xml:space="preserve"> sector salmonero, resalta especialmente el carácter atomizado de su operación, </w:t>
      </w:r>
      <w:r w:rsidR="002E44AF" w:rsidRPr="008811E9">
        <w:rPr>
          <w:rFonts w:ascii="Palatino Linotype" w:hAnsi="Palatino Linotype"/>
          <w:lang w:eastAsia="en-US"/>
        </w:rPr>
        <w:t>replicando</w:t>
      </w:r>
      <w:r w:rsidRPr="008811E9">
        <w:rPr>
          <w:rFonts w:ascii="Palatino Linotype" w:hAnsi="Palatino Linotype"/>
          <w:lang w:eastAsia="en-US"/>
        </w:rPr>
        <w:t xml:space="preserve"> </w:t>
      </w:r>
      <w:r w:rsidR="002E44AF" w:rsidRPr="008811E9">
        <w:rPr>
          <w:rFonts w:ascii="Palatino Linotype" w:hAnsi="Palatino Linotype"/>
          <w:lang w:eastAsia="en-US"/>
        </w:rPr>
        <w:t>desde la región del</w:t>
      </w:r>
      <w:r w:rsidRPr="008811E9">
        <w:rPr>
          <w:rFonts w:ascii="Palatino Linotype" w:hAnsi="Palatino Linotype"/>
          <w:lang w:eastAsia="en-US"/>
        </w:rPr>
        <w:t xml:space="preserve"> Biobío a Magallanes el ciclo del salmón</w:t>
      </w:r>
      <w:r w:rsidR="002E44AF" w:rsidRPr="008811E9">
        <w:rPr>
          <w:rFonts w:ascii="Palatino Linotype" w:hAnsi="Palatino Linotype"/>
          <w:lang w:eastAsia="en-US"/>
        </w:rPr>
        <w:t>. C</w:t>
      </w:r>
      <w:r w:rsidRPr="008811E9">
        <w:rPr>
          <w:rFonts w:ascii="Palatino Linotype" w:hAnsi="Palatino Linotype"/>
          <w:lang w:eastAsia="en-US"/>
        </w:rPr>
        <w:t xml:space="preserve">omenzando por las etapas de reproducción, </w:t>
      </w:r>
      <w:proofErr w:type="spellStart"/>
      <w:r w:rsidRPr="008811E9">
        <w:rPr>
          <w:rFonts w:ascii="Palatino Linotype" w:hAnsi="Palatino Linotype"/>
          <w:lang w:eastAsia="en-US"/>
        </w:rPr>
        <w:t>smoltificación</w:t>
      </w:r>
      <w:proofErr w:type="spellEnd"/>
      <w:r w:rsidRPr="008811E9">
        <w:rPr>
          <w:rFonts w:ascii="Palatino Linotype" w:hAnsi="Palatino Linotype"/>
          <w:lang w:eastAsia="en-US"/>
        </w:rPr>
        <w:t>, engorda, procesamiento y, finalmente, la comercialización, dentro y fuera de Chile.</w:t>
      </w:r>
    </w:p>
    <w:p w14:paraId="223E532D" w14:textId="4C4A081E" w:rsidR="002E44AF" w:rsidRPr="008811E9" w:rsidRDefault="0094624B" w:rsidP="00A40240">
      <w:pPr>
        <w:spacing w:after="120"/>
        <w:jc w:val="both"/>
        <w:rPr>
          <w:rFonts w:ascii="Palatino Linotype" w:hAnsi="Palatino Linotype"/>
          <w:lang w:eastAsia="en-US"/>
        </w:rPr>
      </w:pPr>
      <w:r w:rsidRPr="008811E9">
        <w:rPr>
          <w:rFonts w:ascii="Palatino Linotype" w:hAnsi="Palatino Linotype"/>
          <w:lang w:eastAsia="en-US"/>
        </w:rPr>
        <w:t>E</w:t>
      </w:r>
      <w:r w:rsidR="002E44AF" w:rsidRPr="008811E9">
        <w:rPr>
          <w:rFonts w:ascii="Palatino Linotype" w:hAnsi="Palatino Linotype"/>
          <w:lang w:eastAsia="en-US"/>
        </w:rPr>
        <w:t>s importante notar que también se evidencia un abanico de perfiles empresariales y gobierno corporativo</w:t>
      </w:r>
      <w:r w:rsidRPr="008811E9">
        <w:rPr>
          <w:rFonts w:ascii="Palatino Linotype" w:hAnsi="Palatino Linotype"/>
          <w:lang w:eastAsia="en-US"/>
        </w:rPr>
        <w:t xml:space="preserve">; </w:t>
      </w:r>
      <w:r w:rsidR="002E44AF" w:rsidRPr="008811E9">
        <w:rPr>
          <w:rFonts w:ascii="Palatino Linotype" w:hAnsi="Palatino Linotype"/>
          <w:lang w:eastAsia="en-US"/>
        </w:rPr>
        <w:t xml:space="preserve">diversidad de tamaños y estructuras de propiedad. </w:t>
      </w:r>
      <w:r w:rsidRPr="008811E9">
        <w:rPr>
          <w:rFonts w:ascii="Palatino Linotype" w:hAnsi="Palatino Linotype"/>
          <w:lang w:eastAsia="en-US"/>
        </w:rPr>
        <w:t>A</w:t>
      </w:r>
      <w:r w:rsidR="002E44AF" w:rsidRPr="008811E9">
        <w:rPr>
          <w:rFonts w:ascii="Palatino Linotype" w:hAnsi="Palatino Linotype"/>
          <w:lang w:eastAsia="en-US"/>
        </w:rPr>
        <w:t xml:space="preserve">unque se comparten los desafíos comunes del sector, las realidades individuales imponen condicionantes y oportunidades particulares, que normalmente resultan determinantes para la gestión de riesgo y </w:t>
      </w:r>
      <w:proofErr w:type="spellStart"/>
      <w:r w:rsidR="002E44AF" w:rsidRPr="008811E9">
        <w:rPr>
          <w:rFonts w:ascii="Palatino Linotype" w:hAnsi="Palatino Linotype"/>
          <w:lang w:eastAsia="en-US"/>
        </w:rPr>
        <w:t>compliance</w:t>
      </w:r>
      <w:proofErr w:type="spellEnd"/>
      <w:r w:rsidR="002E44AF" w:rsidRPr="008811E9">
        <w:rPr>
          <w:rFonts w:ascii="Palatino Linotype" w:hAnsi="Palatino Linotype"/>
          <w:lang w:eastAsia="en-US"/>
        </w:rPr>
        <w:t>.</w:t>
      </w:r>
    </w:p>
    <w:p w14:paraId="4ACA95E8" w14:textId="63D2163F" w:rsidR="002E44AF" w:rsidRPr="008811E9" w:rsidRDefault="002E44AF" w:rsidP="00A40240">
      <w:pPr>
        <w:spacing w:after="120"/>
        <w:jc w:val="both"/>
        <w:rPr>
          <w:rFonts w:ascii="Palatino Linotype" w:hAnsi="Palatino Linotype"/>
          <w:lang w:eastAsia="en-US"/>
        </w:rPr>
      </w:pPr>
      <w:r w:rsidRPr="008811E9">
        <w:rPr>
          <w:rFonts w:ascii="Palatino Linotype" w:hAnsi="Palatino Linotype"/>
          <w:lang w:eastAsia="en-US"/>
        </w:rPr>
        <w:t>En este entendido, será importante caracterizar en detalle, al menos los siguientes aspectos individuales de la empresa que se pretende trabajar:</w:t>
      </w:r>
    </w:p>
    <w:p w14:paraId="51186627" w14:textId="68D769AC" w:rsidR="002E44AF" w:rsidRPr="008811E9" w:rsidRDefault="00287B19" w:rsidP="00A40240">
      <w:pPr>
        <w:pStyle w:val="Prrafodelista"/>
        <w:numPr>
          <w:ilvl w:val="0"/>
          <w:numId w:val="27"/>
        </w:numPr>
        <w:spacing w:after="120"/>
        <w:contextualSpacing w:val="0"/>
        <w:jc w:val="both"/>
        <w:rPr>
          <w:rFonts w:ascii="Palatino Linotype" w:hAnsi="Palatino Linotype"/>
          <w:lang w:eastAsia="en-US"/>
        </w:rPr>
      </w:pPr>
      <w:r w:rsidRPr="008811E9">
        <w:rPr>
          <w:rFonts w:ascii="Palatino Linotype" w:hAnsi="Palatino Linotype"/>
          <w:lang w:eastAsia="en-US"/>
        </w:rPr>
        <w:t>La</w:t>
      </w:r>
      <w:r w:rsidR="002E44AF" w:rsidRPr="008811E9">
        <w:rPr>
          <w:rFonts w:ascii="Palatino Linotype" w:hAnsi="Palatino Linotype"/>
          <w:lang w:eastAsia="en-US"/>
        </w:rPr>
        <w:t xml:space="preserve"> estructura de negocio y control</w:t>
      </w:r>
      <w:r w:rsidRPr="008811E9">
        <w:rPr>
          <w:rFonts w:ascii="Palatino Linotype" w:hAnsi="Palatino Linotype"/>
          <w:lang w:eastAsia="en-US"/>
        </w:rPr>
        <w:t xml:space="preserve"> de la empresa</w:t>
      </w:r>
      <w:r w:rsidR="0094624B" w:rsidRPr="008811E9">
        <w:rPr>
          <w:rFonts w:ascii="Palatino Linotype" w:hAnsi="Palatino Linotype"/>
          <w:lang w:eastAsia="en-US"/>
        </w:rPr>
        <w:t>; y su malla societaria.</w:t>
      </w:r>
    </w:p>
    <w:p w14:paraId="1E83CA88" w14:textId="4359C195" w:rsidR="0094624B" w:rsidRPr="008811E9" w:rsidRDefault="0094624B" w:rsidP="00A40240">
      <w:pPr>
        <w:spacing w:after="120"/>
        <w:jc w:val="both"/>
        <w:rPr>
          <w:rFonts w:ascii="Palatino Linotype" w:hAnsi="Palatino Linotype"/>
          <w:lang w:eastAsia="en-US"/>
        </w:rPr>
      </w:pPr>
      <w:r w:rsidRPr="008811E9">
        <w:rPr>
          <w:rFonts w:ascii="Palatino Linotype" w:hAnsi="Palatino Linotype"/>
          <w:lang w:eastAsia="en-US"/>
        </w:rPr>
        <w:t>Esto es, la descripción de la estructura de propiedad y su gobierno corporativo. Junto con la identificación de exposiciones, esta será información valiosa al definir flujos de información y reporte.</w:t>
      </w:r>
    </w:p>
    <w:p w14:paraId="11053681" w14:textId="54A34AE0" w:rsidR="00287B19" w:rsidRPr="008811E9" w:rsidRDefault="00287B19" w:rsidP="00A40240">
      <w:pPr>
        <w:pStyle w:val="Prrafodelista"/>
        <w:numPr>
          <w:ilvl w:val="0"/>
          <w:numId w:val="28"/>
        </w:numPr>
        <w:spacing w:after="120"/>
        <w:contextualSpacing w:val="0"/>
        <w:jc w:val="left"/>
        <w:rPr>
          <w:rFonts w:ascii="Palatino Linotype" w:hAnsi="Palatino Linotype"/>
          <w:lang w:eastAsia="en-US"/>
        </w:rPr>
      </w:pPr>
      <w:r w:rsidRPr="008811E9">
        <w:rPr>
          <w:rFonts w:ascii="Palatino Linotype" w:hAnsi="Palatino Linotype"/>
          <w:lang w:eastAsia="en-US"/>
        </w:rPr>
        <w:t>La caracterización del tipo de unidades productivas de la empresa.</w:t>
      </w:r>
    </w:p>
    <w:p w14:paraId="083A7075" w14:textId="09855407" w:rsidR="0085741B" w:rsidRPr="008811E9" w:rsidRDefault="00EC1F2E" w:rsidP="00A40240">
      <w:pPr>
        <w:spacing w:after="120"/>
        <w:jc w:val="both"/>
        <w:rPr>
          <w:rFonts w:ascii="Palatino Linotype" w:hAnsi="Palatino Linotype"/>
          <w:lang w:eastAsia="en-US"/>
        </w:rPr>
      </w:pPr>
      <w:r w:rsidRPr="008811E9">
        <w:rPr>
          <w:rFonts w:ascii="Palatino Linotype" w:hAnsi="Palatino Linotype"/>
          <w:lang w:eastAsia="en-US"/>
        </w:rPr>
        <w:t>La naturaleza de sus instalaciones respecto a las etapas de producción de salmónidos: normalmente observaremos pisciculturas, centros de engorda, plantas de proceso, bodegaje. Eventualmente podrían existir centros de reproducción, laboratorios y otras instalaciones más particulares. Todas ellas comparten estatutos regulatorios generales, pero luego se sujetan a cuerpos especiales y diferenciados según el proceso que albergan.</w:t>
      </w:r>
    </w:p>
    <w:p w14:paraId="276F3FB7" w14:textId="50E81331" w:rsidR="00287B19" w:rsidRPr="008811E9" w:rsidRDefault="00287B19" w:rsidP="00A40240">
      <w:pPr>
        <w:pStyle w:val="Prrafodelista"/>
        <w:numPr>
          <w:ilvl w:val="0"/>
          <w:numId w:val="29"/>
        </w:numPr>
        <w:spacing w:after="120"/>
        <w:contextualSpacing w:val="0"/>
        <w:jc w:val="left"/>
        <w:rPr>
          <w:rFonts w:ascii="Palatino Linotype" w:hAnsi="Palatino Linotype"/>
          <w:lang w:eastAsia="en-US"/>
        </w:rPr>
      </w:pPr>
      <w:r w:rsidRPr="008811E9">
        <w:rPr>
          <w:rFonts w:ascii="Palatino Linotype" w:hAnsi="Palatino Linotype"/>
          <w:lang w:eastAsia="en-US"/>
        </w:rPr>
        <w:t>La identificación específica de cada una de las unidades productivas y su ubicación.</w:t>
      </w:r>
    </w:p>
    <w:p w14:paraId="17DF77B9" w14:textId="394605E6" w:rsidR="00287B19" w:rsidRPr="008811E9" w:rsidRDefault="00EC1F2E" w:rsidP="00A40240">
      <w:pPr>
        <w:spacing w:after="120"/>
        <w:jc w:val="both"/>
        <w:rPr>
          <w:rFonts w:ascii="Palatino Linotype" w:hAnsi="Palatino Linotype"/>
          <w:lang w:eastAsia="en-US"/>
        </w:rPr>
      </w:pPr>
      <w:r w:rsidRPr="008811E9">
        <w:rPr>
          <w:rFonts w:ascii="Palatino Linotype" w:hAnsi="Palatino Linotype"/>
          <w:lang w:eastAsia="en-US"/>
        </w:rPr>
        <w:t>E</w:t>
      </w:r>
      <w:r w:rsidR="005E32DF" w:rsidRPr="008811E9">
        <w:rPr>
          <w:rFonts w:ascii="Palatino Linotype" w:hAnsi="Palatino Linotype"/>
          <w:lang w:eastAsia="en-US"/>
        </w:rPr>
        <w:t xml:space="preserve">s importante identificar instalaciones propias y ajenas, y bajo qué régimen se opera o estructura la vinculación con instalaciones de terceros. </w:t>
      </w:r>
      <w:r w:rsidRPr="008811E9">
        <w:rPr>
          <w:rFonts w:ascii="Palatino Linotype" w:hAnsi="Palatino Linotype"/>
          <w:lang w:eastAsia="en-US"/>
        </w:rPr>
        <w:t>S</w:t>
      </w:r>
      <w:r w:rsidR="005E32DF" w:rsidRPr="008811E9">
        <w:rPr>
          <w:rFonts w:ascii="Palatino Linotype" w:hAnsi="Palatino Linotype"/>
          <w:lang w:eastAsia="en-US"/>
        </w:rPr>
        <w:t xml:space="preserve">i se presenta un control total o parcial de la instalación (sea en cuanto a sus instalaciones, si se usa una parte o su totalidad, o bien en cuanto a sus procesos, ej. </w:t>
      </w:r>
      <w:proofErr w:type="spellStart"/>
      <w:r w:rsidR="005E32DF" w:rsidRPr="008811E9">
        <w:rPr>
          <w:rFonts w:ascii="Palatino Linotype" w:hAnsi="Palatino Linotype"/>
          <w:lang w:eastAsia="en-US"/>
        </w:rPr>
        <w:t>si</w:t>
      </w:r>
      <w:proofErr w:type="spellEnd"/>
      <w:r w:rsidR="005E32DF" w:rsidRPr="008811E9">
        <w:rPr>
          <w:rFonts w:ascii="Palatino Linotype" w:hAnsi="Palatino Linotype"/>
          <w:lang w:eastAsia="en-US"/>
        </w:rPr>
        <w:t xml:space="preserve"> hay parte de ellos que asumen terceros dentro del modelo de negocio -ej. el arrendador-). Asimismo, bajo qué régimen se ha determinado la posesión o titularidad de los permisos -ej. se han transferido temporalmente al arrendatario, comodatario, </w:t>
      </w:r>
      <w:proofErr w:type="spellStart"/>
      <w:r w:rsidR="005E32DF" w:rsidRPr="008811E9">
        <w:rPr>
          <w:rFonts w:ascii="Palatino Linotype" w:hAnsi="Palatino Linotype"/>
          <w:lang w:eastAsia="en-US"/>
        </w:rPr>
        <w:t>etc</w:t>
      </w:r>
      <w:proofErr w:type="spellEnd"/>
      <w:r w:rsidR="005E32DF" w:rsidRPr="008811E9">
        <w:rPr>
          <w:rFonts w:ascii="Palatino Linotype" w:hAnsi="Palatino Linotype"/>
          <w:lang w:eastAsia="en-US"/>
        </w:rPr>
        <w:t xml:space="preserve">-. </w:t>
      </w:r>
    </w:p>
    <w:p w14:paraId="68ADDF42" w14:textId="64C26988" w:rsidR="007B4323" w:rsidRPr="008811E9" w:rsidRDefault="007B4323" w:rsidP="00A40240">
      <w:pPr>
        <w:pStyle w:val="Prrafodelista"/>
        <w:numPr>
          <w:ilvl w:val="0"/>
          <w:numId w:val="27"/>
        </w:numPr>
        <w:spacing w:after="120"/>
        <w:contextualSpacing w:val="0"/>
        <w:jc w:val="both"/>
        <w:rPr>
          <w:rFonts w:ascii="Palatino Linotype" w:hAnsi="Palatino Linotype"/>
          <w:lang w:eastAsia="en-US"/>
        </w:rPr>
      </w:pPr>
      <w:r w:rsidRPr="008811E9">
        <w:rPr>
          <w:rFonts w:ascii="Palatino Linotype" w:hAnsi="Palatino Linotype"/>
          <w:lang w:eastAsia="en-US"/>
        </w:rPr>
        <w:t>La identificación y caracterización de los procesos de estas unidades productivas.</w:t>
      </w:r>
    </w:p>
    <w:p w14:paraId="54129A14" w14:textId="11578111" w:rsidR="007B4323" w:rsidRPr="008811E9" w:rsidRDefault="007B4323" w:rsidP="00A40240">
      <w:pPr>
        <w:spacing w:after="120"/>
        <w:jc w:val="both"/>
        <w:rPr>
          <w:rFonts w:ascii="Palatino Linotype" w:hAnsi="Palatino Linotype"/>
          <w:lang w:eastAsia="en-US"/>
        </w:rPr>
      </w:pPr>
      <w:r w:rsidRPr="008811E9">
        <w:rPr>
          <w:rFonts w:ascii="Palatino Linotype" w:hAnsi="Palatino Linotype"/>
          <w:lang w:eastAsia="en-US"/>
        </w:rPr>
        <w:lastRenderedPageBreak/>
        <w:t>Es muy importante relevar igualmente qué procesos o actividades dentro de cada ámbito son objeto de subcontratación. En este punto, comienzan a aparecer elementos de la operación que dan relieve a los focos de trabajo y las definiciones de riesgo pues, actividades ejercidas directamente pueden representar estándares de diligencia y medidas de supervisión distintos de aquellas que se encuentran contratadas a terceros. Incluso, según el modo de contratación, igualmente encontraremos distinta distribución del riesgo atribuible a dicha actividad. Esto, por condiciones contractuales libremente adoptadas o por estatutos legales generales o especiales aplicables al negocio, actividad o tipo de faena en particular.</w:t>
      </w:r>
    </w:p>
    <w:p w14:paraId="19B951FD" w14:textId="6DC821C9" w:rsidR="005E32DF" w:rsidRPr="008811E9" w:rsidRDefault="005E32DF" w:rsidP="00A40240">
      <w:pPr>
        <w:pStyle w:val="Prrafodelista"/>
        <w:numPr>
          <w:ilvl w:val="0"/>
          <w:numId w:val="30"/>
        </w:numPr>
        <w:spacing w:after="120"/>
        <w:contextualSpacing w:val="0"/>
        <w:jc w:val="left"/>
        <w:rPr>
          <w:rFonts w:ascii="Palatino Linotype" w:hAnsi="Palatino Linotype"/>
          <w:lang w:eastAsia="en-US"/>
        </w:rPr>
      </w:pPr>
      <w:r w:rsidRPr="008811E9">
        <w:rPr>
          <w:rFonts w:ascii="Palatino Linotype" w:hAnsi="Palatino Linotype"/>
          <w:lang w:eastAsia="en-US"/>
        </w:rPr>
        <w:t>Caracterización orgánica de la empresa</w:t>
      </w:r>
      <w:r w:rsidR="004E09AB" w:rsidRPr="008811E9">
        <w:rPr>
          <w:rFonts w:ascii="Palatino Linotype" w:hAnsi="Palatino Linotype"/>
          <w:lang w:eastAsia="en-US"/>
        </w:rPr>
        <w:t>.</w:t>
      </w:r>
    </w:p>
    <w:p w14:paraId="34B9B084" w14:textId="596CE48A" w:rsidR="005A0B68" w:rsidRPr="008811E9" w:rsidRDefault="00EC1F2E" w:rsidP="00A40240">
      <w:pPr>
        <w:spacing w:after="120"/>
        <w:jc w:val="both"/>
        <w:rPr>
          <w:rFonts w:ascii="Palatino Linotype" w:hAnsi="Palatino Linotype"/>
          <w:lang w:eastAsia="en-US"/>
        </w:rPr>
      </w:pPr>
      <w:r w:rsidRPr="008811E9">
        <w:rPr>
          <w:rFonts w:ascii="Palatino Linotype" w:hAnsi="Palatino Linotype"/>
          <w:lang w:eastAsia="en-US"/>
        </w:rPr>
        <w:t>E</w:t>
      </w:r>
      <w:r w:rsidR="005E32DF" w:rsidRPr="008811E9">
        <w:rPr>
          <w:rFonts w:ascii="Palatino Linotype" w:hAnsi="Palatino Linotype"/>
          <w:lang w:eastAsia="en-US"/>
        </w:rPr>
        <w:t xml:space="preserve">s muy importante observar la orgánica de la empresa con al menos dos focos. Primero, </w:t>
      </w:r>
      <w:r w:rsidR="00BC277A" w:rsidRPr="008811E9">
        <w:rPr>
          <w:rFonts w:ascii="Palatino Linotype" w:hAnsi="Palatino Linotype"/>
          <w:lang w:eastAsia="en-US"/>
        </w:rPr>
        <w:t xml:space="preserve">la identificación </w:t>
      </w:r>
      <w:r w:rsidR="005E32DF" w:rsidRPr="008811E9">
        <w:rPr>
          <w:rFonts w:ascii="Palatino Linotype" w:hAnsi="Palatino Linotype"/>
          <w:lang w:eastAsia="en-US"/>
        </w:rPr>
        <w:t xml:space="preserve">de </w:t>
      </w:r>
      <w:r w:rsidR="00BC277A" w:rsidRPr="008811E9">
        <w:rPr>
          <w:rFonts w:ascii="Palatino Linotype" w:hAnsi="Palatino Linotype"/>
          <w:lang w:eastAsia="en-US"/>
        </w:rPr>
        <w:t>frenos y contrapesos. Esto es, identificar si en los procesos encontramos interacción o contacto entre áreas que puedan ser contraparte, guardando este insumo para el momento en que se llegue al esbozo de controles en puntos críticos que se deba evitar estén en una sola mano.</w:t>
      </w:r>
      <w:r w:rsidR="005A0B68" w:rsidRPr="008811E9">
        <w:rPr>
          <w:rFonts w:ascii="Palatino Linotype" w:hAnsi="Palatino Linotype"/>
          <w:lang w:eastAsia="en-US"/>
        </w:rPr>
        <w:t xml:space="preserve"> Segundo, la identificación de responsabilidades. A partir del rol y descripción de cargo, ya comenzamos a bajar concretamente a la identificación de responsables de procesos. Esto, será muy relevante al momento de crear controles y operarlos. Su pertinencia y eficacia dependerá en gran medida de estar puesto en las manos correctas.</w:t>
      </w:r>
    </w:p>
    <w:p w14:paraId="1681B599" w14:textId="57FFC66D" w:rsidR="005A0B68" w:rsidRPr="008811E9" w:rsidRDefault="005A0B68" w:rsidP="00A40240">
      <w:pPr>
        <w:pStyle w:val="Prrafodelista"/>
        <w:numPr>
          <w:ilvl w:val="0"/>
          <w:numId w:val="31"/>
        </w:numPr>
        <w:spacing w:after="120"/>
        <w:contextualSpacing w:val="0"/>
        <w:jc w:val="both"/>
        <w:rPr>
          <w:rFonts w:ascii="Palatino Linotype" w:hAnsi="Palatino Linotype"/>
          <w:lang w:eastAsia="en-US"/>
        </w:rPr>
      </w:pPr>
      <w:r w:rsidRPr="008811E9">
        <w:rPr>
          <w:rFonts w:ascii="Palatino Linotype" w:hAnsi="Palatino Linotype"/>
          <w:lang w:eastAsia="en-US"/>
        </w:rPr>
        <w:t>Identificación de la regulación específica aplicable a los procesos y unidades productivas identificadas.</w:t>
      </w:r>
    </w:p>
    <w:p w14:paraId="54800159" w14:textId="2E89E1E3" w:rsidR="00EC1F2E" w:rsidRPr="008811E9" w:rsidRDefault="00EC1F2E" w:rsidP="00A40240">
      <w:pPr>
        <w:spacing w:after="120"/>
        <w:jc w:val="both"/>
        <w:rPr>
          <w:rFonts w:ascii="Palatino Linotype" w:hAnsi="Palatino Linotype"/>
          <w:lang w:eastAsia="en-US"/>
        </w:rPr>
      </w:pPr>
      <w:r w:rsidRPr="008811E9">
        <w:rPr>
          <w:rFonts w:ascii="Palatino Linotype" w:hAnsi="Palatino Linotype"/>
          <w:lang w:eastAsia="en-US"/>
        </w:rPr>
        <w:t>Como decíamos, en salmonicultura normalmente las instalaciones se acotan a una etapa específica del ciclo del salmón, el que se desenvuelve en zonas distintas y con tecnología distinta; con su particular estatuto regulatorio.</w:t>
      </w:r>
    </w:p>
    <w:p w14:paraId="51D1897B" w14:textId="2797873E" w:rsidR="00BE3F20" w:rsidRPr="008811E9" w:rsidRDefault="00BE3F20" w:rsidP="00A40240">
      <w:pPr>
        <w:pStyle w:val="Prrafodelista"/>
        <w:numPr>
          <w:ilvl w:val="0"/>
          <w:numId w:val="32"/>
        </w:numPr>
        <w:spacing w:after="120"/>
        <w:contextualSpacing w:val="0"/>
        <w:jc w:val="both"/>
        <w:rPr>
          <w:rFonts w:ascii="Palatino Linotype" w:hAnsi="Palatino Linotype"/>
          <w:lang w:eastAsia="en-US"/>
        </w:rPr>
      </w:pPr>
      <w:r w:rsidRPr="008811E9">
        <w:rPr>
          <w:rFonts w:ascii="Palatino Linotype" w:hAnsi="Palatino Linotype"/>
          <w:lang w:eastAsia="en-US"/>
        </w:rPr>
        <w:t>Caracterización de la realidad y alcances específicos en materia de evaluación, fiscalización y sanción.</w:t>
      </w:r>
    </w:p>
    <w:p w14:paraId="59299F67" w14:textId="6F9DDF24" w:rsidR="00BE3F20" w:rsidRPr="008811E9" w:rsidRDefault="00BE3F20" w:rsidP="00A40240">
      <w:pPr>
        <w:spacing w:after="120"/>
        <w:jc w:val="both"/>
        <w:rPr>
          <w:rFonts w:ascii="Palatino Linotype" w:hAnsi="Palatino Linotype"/>
          <w:lang w:eastAsia="en-US"/>
        </w:rPr>
      </w:pPr>
      <w:r w:rsidRPr="008811E9">
        <w:rPr>
          <w:rFonts w:ascii="Palatino Linotype" w:hAnsi="Palatino Linotype"/>
          <w:lang w:eastAsia="en-US"/>
        </w:rPr>
        <w:t>En este punto, iniciamos el levantamiento concreto de la matriz de regulación aplicable propiamente tal. La extensión de normativas que se desee recoger estará determinada por el alcance que se quiera dar al programa -ej. tratándose de salmonicultura: hasta producto terminado, incluyendo normas relativas a calidad o manual de inocuidad o incluso comercialización y cliente final, alcanzando regulación de comercio exterior-.</w:t>
      </w:r>
    </w:p>
    <w:p w14:paraId="38FD3649" w14:textId="7CDA9B36" w:rsidR="00BE3F20" w:rsidRPr="008811E9" w:rsidRDefault="00BE3F20" w:rsidP="00A40240">
      <w:pPr>
        <w:spacing w:after="120"/>
        <w:jc w:val="both"/>
        <w:rPr>
          <w:rFonts w:ascii="Palatino Linotype" w:hAnsi="Palatino Linotype"/>
          <w:lang w:eastAsia="en-US"/>
        </w:rPr>
      </w:pPr>
      <w:r w:rsidRPr="008811E9">
        <w:rPr>
          <w:rFonts w:ascii="Palatino Linotype" w:hAnsi="Palatino Linotype"/>
          <w:lang w:eastAsia="en-US"/>
        </w:rPr>
        <w:lastRenderedPageBreak/>
        <w:t xml:space="preserve">Igualmente, es importante capturar alguna realidad particular que la empresa tenga de cara al régimen regulatorio y gestión pública respecto de la compañía. Desde una perspectiva de evaluación ambiental -ej. si la empresa atraviesa un proceso de evaluación importante o extendido, sea de un proyecto nuevo o de una modificación; podría implicar acentos importantes de cara al programa- y también desde la óptica de fiscalización y sanción -ej. si la empresa ha sido sancionada antes o tiene activos procesos de investigación o sanción-. En este punto, opera la misma regla que el párrafo anterior: dependiendo del alcance que se espere del programa se considerará la temática respecto de la que se levanta esta especial caracterización (ej. sectorial, ambiental, sanitaria, aduanera, </w:t>
      </w:r>
      <w:proofErr w:type="spellStart"/>
      <w:r w:rsidRPr="008811E9">
        <w:rPr>
          <w:rFonts w:ascii="Palatino Linotype" w:hAnsi="Palatino Linotype"/>
          <w:lang w:eastAsia="en-US"/>
        </w:rPr>
        <w:t>etc</w:t>
      </w:r>
      <w:proofErr w:type="spellEnd"/>
      <w:r w:rsidRPr="008811E9">
        <w:rPr>
          <w:rFonts w:ascii="Palatino Linotype" w:hAnsi="Palatino Linotype"/>
          <w:lang w:eastAsia="en-US"/>
        </w:rPr>
        <w:t>).</w:t>
      </w:r>
    </w:p>
    <w:p w14:paraId="010274BD" w14:textId="48E85DE2" w:rsidR="004E09AB" w:rsidRPr="008811E9" w:rsidRDefault="00BE3F20" w:rsidP="00A40240">
      <w:pPr>
        <w:pStyle w:val="Prrafodelista"/>
        <w:numPr>
          <w:ilvl w:val="0"/>
          <w:numId w:val="33"/>
        </w:numPr>
        <w:spacing w:after="120"/>
        <w:contextualSpacing w:val="0"/>
        <w:jc w:val="left"/>
        <w:rPr>
          <w:rFonts w:ascii="Palatino Linotype" w:hAnsi="Palatino Linotype"/>
          <w:lang w:eastAsia="en-US"/>
        </w:rPr>
      </w:pPr>
      <w:r w:rsidRPr="008811E9">
        <w:rPr>
          <w:rFonts w:ascii="Palatino Linotype" w:hAnsi="Palatino Linotype"/>
          <w:lang w:eastAsia="en-US"/>
        </w:rPr>
        <w:t>Revisión documental</w:t>
      </w:r>
      <w:r w:rsidR="004E09AB" w:rsidRPr="008811E9">
        <w:rPr>
          <w:rFonts w:ascii="Palatino Linotype" w:hAnsi="Palatino Linotype"/>
          <w:lang w:eastAsia="en-US"/>
        </w:rPr>
        <w:t>.</w:t>
      </w:r>
    </w:p>
    <w:p w14:paraId="25F76C97" w14:textId="4C85EA69" w:rsidR="004E09AB" w:rsidRPr="008811E9" w:rsidRDefault="004E09AB" w:rsidP="00A40240">
      <w:pPr>
        <w:spacing w:after="120"/>
        <w:jc w:val="both"/>
        <w:rPr>
          <w:rFonts w:ascii="Palatino Linotype" w:hAnsi="Palatino Linotype"/>
          <w:lang w:eastAsia="en-US"/>
        </w:rPr>
      </w:pPr>
      <w:r w:rsidRPr="008811E9">
        <w:rPr>
          <w:rFonts w:ascii="Palatino Linotype" w:hAnsi="Palatino Linotype"/>
          <w:lang w:eastAsia="en-US"/>
        </w:rPr>
        <w:t>La construcción de un modelo deberá considerar un requerimiento de información documental a la empresa. Según el alcance definido, se deberá requerir todos los antecedentes documentales pertinentes que se identifiquen, partiendo por los permisos y licencias aplicables, los registros asociados a las mismas, antecedentes de fiscalización, entre otros de carácter oficial; transitando luego a la documentación que refiere a estándares internos plasmados en minutas, directivas, planes y/o procedimientos. Si la empresa cuenta con alguna certificación de gestión y/o sistema de gestión documental, dicho índice de documentación vigente será de mucha ayuda.</w:t>
      </w:r>
    </w:p>
    <w:p w14:paraId="616A7E0B" w14:textId="2CFC60EB" w:rsidR="008A187B" w:rsidRPr="008811E9" w:rsidRDefault="004E09AB" w:rsidP="00A40240">
      <w:pPr>
        <w:pStyle w:val="Prrafodelista"/>
        <w:numPr>
          <w:ilvl w:val="0"/>
          <w:numId w:val="34"/>
        </w:numPr>
        <w:spacing w:after="120"/>
        <w:contextualSpacing w:val="0"/>
        <w:jc w:val="left"/>
        <w:rPr>
          <w:rFonts w:ascii="Palatino Linotype" w:hAnsi="Palatino Linotype"/>
          <w:lang w:eastAsia="en-US"/>
        </w:rPr>
      </w:pPr>
      <w:r w:rsidRPr="008811E9">
        <w:rPr>
          <w:rFonts w:ascii="Palatino Linotype" w:hAnsi="Palatino Linotype"/>
          <w:lang w:eastAsia="en-US"/>
        </w:rPr>
        <w:t>Entrevistas de levantamiento de información</w:t>
      </w:r>
      <w:r w:rsidR="007B4323" w:rsidRPr="008811E9">
        <w:rPr>
          <w:rFonts w:ascii="Palatino Linotype" w:hAnsi="Palatino Linotype"/>
          <w:lang w:eastAsia="en-US"/>
        </w:rPr>
        <w:t xml:space="preserve"> y visitas a terreno</w:t>
      </w:r>
    </w:p>
    <w:p w14:paraId="7A413A24" w14:textId="36AB04FA" w:rsidR="007B4323" w:rsidRPr="008811E9" w:rsidRDefault="007B4323" w:rsidP="00A40240">
      <w:pPr>
        <w:spacing w:after="120"/>
        <w:jc w:val="both"/>
        <w:rPr>
          <w:rFonts w:ascii="Palatino Linotype" w:hAnsi="Palatino Linotype"/>
          <w:lang w:eastAsia="en-US"/>
        </w:rPr>
      </w:pPr>
      <w:r w:rsidRPr="008811E9">
        <w:rPr>
          <w:rFonts w:ascii="Palatino Linotype" w:hAnsi="Palatino Linotype"/>
          <w:lang w:eastAsia="en-US"/>
        </w:rPr>
        <w:t>Se deben considerar entrevistas a la dirección de la Compañía, ejecutivos y una muestra pertinente de posiciones operacionales que permitan una vista detallada de los procesos identificados como relevantes.</w:t>
      </w:r>
      <w:r w:rsidRPr="008811E9">
        <w:rPr>
          <w:rFonts w:ascii="Palatino Linotype" w:hAnsi="Palatino Linotype"/>
        </w:rPr>
        <w:t xml:space="preserve"> Es importante considerar siempre una exposición inicial de contexto y </w:t>
      </w:r>
      <w:r w:rsidRPr="008811E9">
        <w:rPr>
          <w:rFonts w:ascii="Palatino Linotype" w:hAnsi="Palatino Linotype"/>
          <w:lang w:eastAsia="en-US"/>
        </w:rPr>
        <w:t>consentimiento informado para entrevistas.</w:t>
      </w:r>
    </w:p>
    <w:p w14:paraId="35195679" w14:textId="691EEDFC" w:rsidR="00236CA3" w:rsidRPr="008811E9" w:rsidRDefault="00236CA3" w:rsidP="00A40240">
      <w:pPr>
        <w:spacing w:after="120"/>
        <w:jc w:val="both"/>
        <w:rPr>
          <w:rFonts w:ascii="Palatino Linotype" w:hAnsi="Palatino Linotype"/>
          <w:lang w:eastAsia="en-US"/>
        </w:rPr>
      </w:pPr>
      <w:r w:rsidRPr="008811E9">
        <w:rPr>
          <w:rFonts w:ascii="Palatino Linotype" w:hAnsi="Palatino Linotype"/>
          <w:lang w:eastAsia="en-US"/>
        </w:rPr>
        <w:t>Las entrevistas pueden responder a un modelo semiestructurado de preguntas y deberán poner foco en no sólo contrastar sus relatos con la visión teórica o documental que nos formamos luego de la revisión de documentos, sino que también percibir las preocupaciones y focos que cada actor clave destaca. Asimismo, será una oportunidad para también formarnos una idea sobre el conocimiento que los involucrados tienen en la materia, experiencias previas y prejuicios que puedan tener e igualmente percibir su disposición de alineamiento con el proyecto.</w:t>
      </w:r>
    </w:p>
    <w:p w14:paraId="374D6A24" w14:textId="7AF96640" w:rsidR="00886671" w:rsidRPr="008811E9" w:rsidRDefault="00886671" w:rsidP="00A40240">
      <w:pPr>
        <w:pStyle w:val="Ttulo3"/>
        <w:numPr>
          <w:ilvl w:val="2"/>
          <w:numId w:val="11"/>
        </w:numPr>
        <w:spacing w:after="120" w:line="240" w:lineRule="auto"/>
        <w:rPr>
          <w:rFonts w:ascii="Palatino Linotype" w:hAnsi="Palatino Linotype"/>
          <w:b w:val="0"/>
          <w:bCs w:val="0"/>
          <w:i/>
          <w:iCs/>
          <w:szCs w:val="24"/>
        </w:rPr>
      </w:pPr>
      <w:bookmarkStart w:id="137" w:name="_Toc215703370"/>
      <w:r w:rsidRPr="008811E9">
        <w:rPr>
          <w:rFonts w:ascii="Palatino Linotype" w:hAnsi="Palatino Linotype"/>
          <w:b w:val="0"/>
          <w:bCs w:val="0"/>
          <w:i/>
          <w:iCs/>
          <w:szCs w:val="24"/>
        </w:rPr>
        <w:lastRenderedPageBreak/>
        <w:t>Construcción de la matriz de riesgo regulatorio</w:t>
      </w:r>
      <w:r w:rsidR="00F81758" w:rsidRPr="008811E9">
        <w:rPr>
          <w:rFonts w:ascii="Palatino Linotype" w:hAnsi="Palatino Linotype"/>
          <w:b w:val="0"/>
          <w:bCs w:val="0"/>
          <w:i/>
          <w:iCs/>
          <w:szCs w:val="24"/>
        </w:rPr>
        <w:t xml:space="preserve"> de la empresa</w:t>
      </w:r>
      <w:r w:rsidRPr="008811E9">
        <w:rPr>
          <w:rFonts w:ascii="Palatino Linotype" w:hAnsi="Palatino Linotype"/>
          <w:b w:val="0"/>
          <w:bCs w:val="0"/>
          <w:i/>
          <w:iCs/>
          <w:szCs w:val="24"/>
        </w:rPr>
        <w:t>.</w:t>
      </w:r>
      <w:bookmarkEnd w:id="137"/>
    </w:p>
    <w:p w14:paraId="09FF16DB" w14:textId="6947B697" w:rsidR="00F81758" w:rsidRPr="008811E9" w:rsidRDefault="00F81758" w:rsidP="00A40240">
      <w:pPr>
        <w:spacing w:after="120"/>
        <w:jc w:val="both"/>
        <w:rPr>
          <w:rFonts w:ascii="Palatino Linotype" w:hAnsi="Palatino Linotype"/>
          <w:lang w:eastAsia="en-US"/>
        </w:rPr>
      </w:pPr>
      <w:r w:rsidRPr="008811E9">
        <w:rPr>
          <w:rFonts w:ascii="Palatino Linotype" w:hAnsi="Palatino Linotype"/>
          <w:lang w:eastAsia="en-US"/>
        </w:rPr>
        <w:t xml:space="preserve">Con toda la información recolectada hasta acá, </w:t>
      </w:r>
      <w:r w:rsidR="007B4323" w:rsidRPr="008811E9">
        <w:rPr>
          <w:rFonts w:ascii="Palatino Linotype" w:hAnsi="Palatino Linotype"/>
          <w:lang w:eastAsia="en-US"/>
        </w:rPr>
        <w:t>se debe construir</w:t>
      </w:r>
      <w:r w:rsidRPr="008811E9">
        <w:rPr>
          <w:rFonts w:ascii="Palatino Linotype" w:hAnsi="Palatino Linotype"/>
          <w:lang w:eastAsia="en-US"/>
        </w:rPr>
        <w:t xml:space="preserve"> el primer instrumento que servirá de base para la selección y priorización de riesgos</w:t>
      </w:r>
      <w:r w:rsidR="005B4780" w:rsidRPr="008811E9">
        <w:rPr>
          <w:rFonts w:ascii="Palatino Linotype" w:hAnsi="Palatino Linotype"/>
          <w:lang w:eastAsia="en-US"/>
        </w:rPr>
        <w:t xml:space="preserve"> </w:t>
      </w:r>
      <w:r w:rsidRPr="008811E9">
        <w:rPr>
          <w:rFonts w:ascii="Palatino Linotype" w:hAnsi="Palatino Linotype"/>
          <w:lang w:eastAsia="en-US"/>
        </w:rPr>
        <w:t>que serán elevados a una gestión de seguimiento en el modelo de cumplimiento regulatorio: la matriz de riesgo regulatorio de la empresa</w:t>
      </w:r>
      <w:r w:rsidR="005B4780" w:rsidRPr="008811E9">
        <w:rPr>
          <w:rFonts w:ascii="Palatino Linotype" w:hAnsi="Palatino Linotype"/>
          <w:lang w:eastAsia="en-US"/>
        </w:rPr>
        <w:t xml:space="preserve"> (Tabla I)</w:t>
      </w:r>
      <w:r w:rsidRPr="008811E9">
        <w:rPr>
          <w:rFonts w:ascii="Palatino Linotype" w:hAnsi="Palatino Linotype"/>
          <w:lang w:eastAsia="en-US"/>
        </w:rPr>
        <w:t>.</w:t>
      </w:r>
    </w:p>
    <w:p w14:paraId="4D436036" w14:textId="1263A4D5" w:rsidR="007B4323" w:rsidRPr="008811E9" w:rsidRDefault="0068273A" w:rsidP="00A40240">
      <w:pPr>
        <w:spacing w:after="120"/>
        <w:jc w:val="both"/>
        <w:rPr>
          <w:rFonts w:ascii="Palatino Linotype" w:hAnsi="Palatino Linotype"/>
          <w:lang w:eastAsia="en-US"/>
        </w:rPr>
      </w:pPr>
      <w:r w:rsidRPr="008811E9">
        <w:rPr>
          <w:rFonts w:ascii="Palatino Linotype" w:hAnsi="Palatino Linotype"/>
          <w:lang w:eastAsia="en-US"/>
        </w:rPr>
        <w:t>A continuación, dejamos un modelo básico de parámetros que nos parecen mínimos para considerar en la elaboración de una matriz de riesgo regulatorio. Ciertamente, se podrá a discreción y conforme con la complejidad e información que se quiera disponer en este panel, agregar mayores contenidos (columnas).</w:t>
      </w:r>
    </w:p>
    <w:p w14:paraId="311962C4" w14:textId="3F11AA19" w:rsidR="00886671" w:rsidRPr="008811E9" w:rsidRDefault="00886671" w:rsidP="00A40240">
      <w:pPr>
        <w:pStyle w:val="Ttulo3"/>
        <w:numPr>
          <w:ilvl w:val="2"/>
          <w:numId w:val="12"/>
        </w:numPr>
        <w:spacing w:after="120" w:line="240" w:lineRule="auto"/>
        <w:rPr>
          <w:rFonts w:ascii="Palatino Linotype" w:hAnsi="Palatino Linotype"/>
          <w:b w:val="0"/>
          <w:bCs w:val="0"/>
          <w:i/>
          <w:iCs/>
          <w:szCs w:val="24"/>
        </w:rPr>
      </w:pPr>
      <w:bookmarkStart w:id="138" w:name="_Toc215703371"/>
      <w:r w:rsidRPr="008811E9">
        <w:rPr>
          <w:rFonts w:ascii="Palatino Linotype" w:hAnsi="Palatino Linotype"/>
          <w:b w:val="0"/>
          <w:bCs w:val="0"/>
          <w:i/>
          <w:iCs/>
          <w:szCs w:val="24"/>
        </w:rPr>
        <w:t>Revisión</w:t>
      </w:r>
      <w:r w:rsidR="00236CA3" w:rsidRPr="008811E9">
        <w:rPr>
          <w:rFonts w:ascii="Palatino Linotype" w:hAnsi="Palatino Linotype"/>
          <w:b w:val="0"/>
          <w:bCs w:val="0"/>
          <w:i/>
          <w:iCs/>
          <w:szCs w:val="24"/>
        </w:rPr>
        <w:t xml:space="preserve"> y validación -consenso-</w:t>
      </w:r>
      <w:r w:rsidRPr="008811E9">
        <w:rPr>
          <w:rFonts w:ascii="Palatino Linotype" w:hAnsi="Palatino Linotype"/>
          <w:b w:val="0"/>
          <w:bCs w:val="0"/>
          <w:i/>
          <w:iCs/>
          <w:szCs w:val="24"/>
        </w:rPr>
        <w:t xml:space="preserve"> de la matriz de riesgo regulatorio</w:t>
      </w:r>
      <w:r w:rsidR="00F81758" w:rsidRPr="008811E9">
        <w:rPr>
          <w:rFonts w:ascii="Palatino Linotype" w:hAnsi="Palatino Linotype"/>
          <w:b w:val="0"/>
          <w:bCs w:val="0"/>
          <w:i/>
          <w:iCs/>
          <w:szCs w:val="24"/>
        </w:rPr>
        <w:t xml:space="preserve"> de la empresa</w:t>
      </w:r>
      <w:r w:rsidRPr="008811E9">
        <w:rPr>
          <w:rFonts w:ascii="Palatino Linotype" w:hAnsi="Palatino Linotype"/>
          <w:b w:val="0"/>
          <w:bCs w:val="0"/>
          <w:i/>
          <w:iCs/>
          <w:szCs w:val="24"/>
        </w:rPr>
        <w:t>.</w:t>
      </w:r>
      <w:bookmarkEnd w:id="138"/>
    </w:p>
    <w:p w14:paraId="0A5BE3CE" w14:textId="5C79B7E8" w:rsidR="00763DA6" w:rsidRPr="008811E9" w:rsidRDefault="00763DA6" w:rsidP="00A40240">
      <w:pPr>
        <w:spacing w:after="120"/>
        <w:jc w:val="both"/>
        <w:rPr>
          <w:rFonts w:ascii="Palatino Linotype" w:hAnsi="Palatino Linotype"/>
          <w:lang w:eastAsia="en-US"/>
        </w:rPr>
      </w:pPr>
      <w:r w:rsidRPr="008811E9">
        <w:rPr>
          <w:rFonts w:ascii="Palatino Linotype" w:hAnsi="Palatino Linotype"/>
          <w:lang w:eastAsia="en-US"/>
        </w:rPr>
        <w:t>Una vez confeccionada la matriz, el paso más relevante que debe darse es el de validación junto a los equipos operativos. No es azar la referencia al concepto de “consenso”. Salvo la cita del precepto legal asociado, las demás columnas son eminentemente consensuales. Normalmente no responderán a una categorización o valoración objetivada en algún lugar</w:t>
      </w:r>
      <w:r w:rsidR="00C70DC6" w:rsidRPr="008811E9">
        <w:rPr>
          <w:rFonts w:ascii="Palatino Linotype" w:hAnsi="Palatino Linotype"/>
          <w:lang w:eastAsia="en-US"/>
        </w:rPr>
        <w:t xml:space="preserve">, sino a la asignación de valor que sea </w:t>
      </w:r>
      <w:r w:rsidRPr="008811E9">
        <w:rPr>
          <w:rFonts w:ascii="Palatino Linotype" w:hAnsi="Palatino Linotype"/>
          <w:lang w:eastAsia="en-US"/>
        </w:rPr>
        <w:t>acordada por la organización.</w:t>
      </w:r>
    </w:p>
    <w:p w14:paraId="59744A1B" w14:textId="2F728F98" w:rsidR="008811E9" w:rsidRDefault="00FD6243" w:rsidP="00A40240">
      <w:pPr>
        <w:spacing w:after="120"/>
        <w:jc w:val="both"/>
        <w:rPr>
          <w:rFonts w:ascii="Palatino Linotype" w:hAnsi="Palatino Linotype"/>
          <w:lang w:eastAsia="en-US"/>
        </w:rPr>
      </w:pPr>
      <w:r w:rsidRPr="008811E9">
        <w:rPr>
          <w:rFonts w:ascii="Palatino Linotype" w:hAnsi="Palatino Linotype"/>
          <w:lang w:eastAsia="en-US"/>
        </w:rPr>
        <w:t>Anticipando los focos más relevantes en que será necesario el acuerdo común de los involucrados tenemos: p</w:t>
      </w:r>
      <w:r w:rsidR="00763DA6" w:rsidRPr="008811E9">
        <w:rPr>
          <w:rFonts w:ascii="Palatino Linotype" w:hAnsi="Palatino Linotype"/>
          <w:lang w:eastAsia="en-US"/>
        </w:rPr>
        <w:t xml:space="preserve">rimero, </w:t>
      </w:r>
      <w:r w:rsidRPr="008811E9">
        <w:rPr>
          <w:rFonts w:ascii="Palatino Linotype" w:hAnsi="Palatino Linotype"/>
          <w:lang w:eastAsia="en-US"/>
        </w:rPr>
        <w:t xml:space="preserve">la validación de </w:t>
      </w:r>
      <w:r w:rsidR="00763DA6" w:rsidRPr="008811E9">
        <w:rPr>
          <w:rFonts w:ascii="Palatino Linotype" w:hAnsi="Palatino Linotype"/>
          <w:lang w:eastAsia="en-US"/>
        </w:rPr>
        <w:t xml:space="preserve">si se recogen los procesos (riesgos) pertinentes, es decir, que efectivamente se ha logrado identificar el punto crítico </w:t>
      </w:r>
      <w:r w:rsidRPr="008811E9">
        <w:rPr>
          <w:rFonts w:ascii="Palatino Linotype" w:hAnsi="Palatino Linotype"/>
          <w:lang w:eastAsia="en-US"/>
        </w:rPr>
        <w:t xml:space="preserve">de riesgo </w:t>
      </w:r>
      <w:r w:rsidR="00763DA6" w:rsidRPr="008811E9">
        <w:rPr>
          <w:rFonts w:ascii="Palatino Linotype" w:hAnsi="Palatino Linotype"/>
          <w:lang w:eastAsia="en-US"/>
        </w:rPr>
        <w:t>y asociado correctamente al precepto mandatorio contenido en la regulación</w:t>
      </w:r>
      <w:r w:rsidRPr="008811E9">
        <w:rPr>
          <w:rFonts w:ascii="Palatino Linotype" w:hAnsi="Palatino Linotype"/>
          <w:lang w:eastAsia="en-US"/>
        </w:rPr>
        <w:t xml:space="preserve"> que hace relevante ese proceso desde la perspectiva de riesgo regulatorio. </w:t>
      </w:r>
    </w:p>
    <w:p w14:paraId="68376034" w14:textId="77777777" w:rsidR="008811E9" w:rsidRPr="008811E9" w:rsidRDefault="008811E9" w:rsidP="008811E9">
      <w:pPr>
        <w:spacing w:after="120"/>
        <w:jc w:val="both"/>
        <w:rPr>
          <w:rFonts w:ascii="Palatino Linotype" w:hAnsi="Palatino Linotype"/>
          <w:lang w:eastAsia="en-US"/>
        </w:rPr>
      </w:pPr>
      <w:r w:rsidRPr="008811E9">
        <w:rPr>
          <w:rFonts w:ascii="Palatino Linotype" w:hAnsi="Palatino Linotype"/>
          <w:lang w:eastAsia="en-US"/>
        </w:rPr>
        <w:t>Un segundo foco relevante será el acuerdo respecto a la categorización y valoración del riesgo inherente que se asocia a este proceso. Esto, es espejo de la relevancia y criticidad a la que se eleva esa operación en particular. Asimismo, dependerá de esa medida y de la identificación precisa de ese proceso -composición operativa y flujo de decisión-, la configuración del control que se le asocie y su pertinencia. Nunca se debe olvidar que los controles deben ser pertinentes: esto es, dar cuenta efectiva del nivel crítico que se busca alertar y operar efectivamente sobre la decisión o componente del que depende la materialización del riesgo que se identifica.</w:t>
      </w:r>
    </w:p>
    <w:p w14:paraId="750CF768" w14:textId="77777777" w:rsidR="008811E9" w:rsidRDefault="008811E9" w:rsidP="00A40240">
      <w:pPr>
        <w:spacing w:after="120"/>
        <w:jc w:val="both"/>
        <w:rPr>
          <w:rFonts w:ascii="Palatino Linotype" w:hAnsi="Palatino Linotype"/>
          <w:lang w:eastAsia="en-US"/>
        </w:rPr>
      </w:pPr>
    </w:p>
    <w:p w14:paraId="725606A8" w14:textId="77777777" w:rsidR="008811E9" w:rsidRDefault="008811E9" w:rsidP="00A40240">
      <w:pPr>
        <w:spacing w:after="120"/>
        <w:jc w:val="both"/>
        <w:rPr>
          <w:rFonts w:ascii="Palatino Linotype" w:hAnsi="Palatino Linotype"/>
          <w:lang w:eastAsia="en-US"/>
        </w:rPr>
      </w:pPr>
    </w:p>
    <w:p w14:paraId="63F14619" w14:textId="77777777" w:rsidR="008811E9" w:rsidRDefault="008811E9" w:rsidP="00A40240">
      <w:pPr>
        <w:spacing w:after="120"/>
        <w:jc w:val="both"/>
        <w:rPr>
          <w:rFonts w:ascii="Palatino Linotype" w:hAnsi="Palatino Linotype"/>
          <w:lang w:eastAsia="en-US"/>
        </w:rPr>
      </w:pPr>
    </w:p>
    <w:p w14:paraId="6D156315" w14:textId="6E550F31" w:rsidR="005B4780" w:rsidRPr="008811E9" w:rsidRDefault="005B4780" w:rsidP="00A81692">
      <w:pPr>
        <w:spacing w:after="120"/>
        <w:rPr>
          <w:rFonts w:ascii="Palatino Linotype" w:hAnsi="Palatino Linotype"/>
          <w:lang w:eastAsia="en-US"/>
        </w:rPr>
      </w:pPr>
      <w:r w:rsidRPr="008811E9">
        <w:rPr>
          <w:rFonts w:ascii="Palatino Linotype" w:hAnsi="Palatino Linotype"/>
          <w:lang w:eastAsia="en-US"/>
        </w:rPr>
        <w:lastRenderedPageBreak/>
        <w:t>Tabla I:  Matriz de riesgo sugerida (Fuente: Elaboración propia)</w:t>
      </w:r>
    </w:p>
    <w:p w14:paraId="6886FB30" w14:textId="77777777" w:rsidR="005B4780" w:rsidRPr="008811E9" w:rsidRDefault="005B4780" w:rsidP="00A40240">
      <w:pPr>
        <w:spacing w:after="120"/>
        <w:jc w:val="both"/>
        <w:rPr>
          <w:rFonts w:ascii="Palatino Linotype" w:hAnsi="Palatino Linotype"/>
          <w:highlight w:val="cyan"/>
          <w:lang w:eastAsia="en-US"/>
        </w:rPr>
      </w:pPr>
      <w:r w:rsidRPr="008811E9">
        <w:rPr>
          <w:rFonts w:ascii="Palatino Linotype" w:hAnsi="Palatino Linotype"/>
          <w:noProof/>
          <w:lang w:eastAsia="en-US"/>
        </w:rPr>
        <w:drawing>
          <wp:inline distT="0" distB="0" distL="0" distR="0" wp14:anchorId="36DB6F52" wp14:editId="1B4A67F2">
            <wp:extent cx="5930900" cy="4582358"/>
            <wp:effectExtent l="0" t="0" r="0" b="889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32311" cy="4583448"/>
                    </a:xfrm>
                    <a:prstGeom prst="rect">
                      <a:avLst/>
                    </a:prstGeom>
                  </pic:spPr>
                </pic:pic>
              </a:graphicData>
            </a:graphic>
          </wp:inline>
        </w:drawing>
      </w:r>
    </w:p>
    <w:p w14:paraId="1D5F4345" w14:textId="77777777" w:rsidR="005B4780" w:rsidRPr="008811E9" w:rsidRDefault="005B4780" w:rsidP="00A40240">
      <w:pPr>
        <w:spacing w:after="120"/>
        <w:ind w:left="1701"/>
        <w:jc w:val="both"/>
        <w:rPr>
          <w:rFonts w:ascii="Palatino Linotype" w:hAnsi="Palatino Linotype"/>
          <w:i/>
          <w:iCs/>
          <w:lang w:eastAsia="en-US"/>
        </w:rPr>
      </w:pPr>
      <w:r w:rsidRPr="008811E9">
        <w:rPr>
          <w:rFonts w:ascii="Palatino Linotype" w:hAnsi="Palatino Linotype"/>
          <w:i/>
          <w:iCs/>
          <w:lang w:eastAsia="en-US"/>
        </w:rPr>
        <w:t>* Si se quiere, se recomienda considerar una columna parametrización en columna paralela, que permita sistematizar mejor el concepto y elaboración de un glosario respectivo en una pestaña del archivo que contenga la matriz.</w:t>
      </w:r>
    </w:p>
    <w:p w14:paraId="6AA477F2" w14:textId="77777777" w:rsidR="005B4780" w:rsidRPr="008811E9" w:rsidRDefault="005B4780" w:rsidP="00A40240">
      <w:pPr>
        <w:spacing w:after="120"/>
        <w:ind w:left="1701"/>
        <w:jc w:val="both"/>
        <w:rPr>
          <w:rFonts w:ascii="Palatino Linotype" w:hAnsi="Palatino Linotype"/>
          <w:i/>
          <w:iCs/>
          <w:lang w:eastAsia="en-US"/>
        </w:rPr>
      </w:pPr>
      <w:r w:rsidRPr="008811E9">
        <w:rPr>
          <w:rFonts w:ascii="Palatino Linotype" w:hAnsi="Palatino Linotype"/>
          <w:i/>
          <w:iCs/>
          <w:lang w:eastAsia="en-US"/>
        </w:rPr>
        <w:t>** Estos conceptos pueden ser expresados en valores o categorías. Dado que se busca una ponderación basada en el producto entre probabilidad y riesgo, la consideración de valores parece más sencillo. Sin embargo, si se quiere, se recomienda considerar dos columnas paralelas, una conceptual -categoría asignada- y otra numérica -valor asignado-.</w:t>
      </w:r>
    </w:p>
    <w:p w14:paraId="429A5C80" w14:textId="77777777" w:rsidR="005B4780" w:rsidRPr="008811E9" w:rsidRDefault="005B4780" w:rsidP="00A40240">
      <w:pPr>
        <w:spacing w:after="120"/>
        <w:ind w:left="1701"/>
        <w:jc w:val="both"/>
        <w:rPr>
          <w:rFonts w:ascii="Palatino Linotype" w:hAnsi="Palatino Linotype"/>
          <w:i/>
          <w:iCs/>
          <w:lang w:eastAsia="en-US"/>
        </w:rPr>
      </w:pPr>
      <w:r w:rsidRPr="008811E9">
        <w:rPr>
          <w:rFonts w:ascii="Palatino Linotype" w:hAnsi="Palatino Linotype"/>
          <w:i/>
          <w:iCs/>
          <w:lang w:eastAsia="en-US"/>
        </w:rPr>
        <w:t xml:space="preserve">*** Es posible concebir todo este trabajo como aislado o paralelo al modelo de prevención del delito de la organización. En efecto, las brechas regulatorias presumiblemente resultan más amplias que el abanico de </w:t>
      </w:r>
      <w:r w:rsidRPr="008811E9">
        <w:rPr>
          <w:rFonts w:ascii="Palatino Linotype" w:hAnsi="Palatino Linotype"/>
          <w:i/>
          <w:iCs/>
          <w:lang w:eastAsia="en-US"/>
        </w:rPr>
        <w:lastRenderedPageBreak/>
        <w:t xml:space="preserve">delitos que pueden originar responsabilidad penal empresarial. Sin embargo, y dependiendo del modelo de trabajo que se tenga en cada organización en relación con el </w:t>
      </w:r>
      <w:proofErr w:type="spellStart"/>
      <w:r w:rsidRPr="008811E9">
        <w:rPr>
          <w:rFonts w:ascii="Palatino Linotype" w:hAnsi="Palatino Linotype"/>
          <w:i/>
          <w:iCs/>
          <w:lang w:eastAsia="en-US"/>
        </w:rPr>
        <w:t>compliance</w:t>
      </w:r>
      <w:proofErr w:type="spellEnd"/>
      <w:r w:rsidRPr="008811E9">
        <w:rPr>
          <w:rFonts w:ascii="Palatino Linotype" w:hAnsi="Palatino Linotype"/>
          <w:i/>
          <w:iCs/>
          <w:lang w:eastAsia="en-US"/>
        </w:rPr>
        <w:t>, se recomienda hacer del modelo de gestión de riesgo regulatorio tributario del modelo de prevención del delito. Esto, evita duplicidad de trabajo y criterios. Para ello, se recomienda integrar este cruce en la matriz de riesgo regulatorio, indicando si al proceso (riesgo) se asocia algún tipo penal. Los mismos controles dispuestos regulatoriamente, serán válidos para el control de prevención del delito o bien, se podrá añadir otro más especializado o con distinto énfasis. Pero parece razonable y más eficaz disponer de la vista conjunta en un mismo panel.</w:t>
      </w:r>
    </w:p>
    <w:p w14:paraId="4939B6BB" w14:textId="04D9036D" w:rsidR="00C06380" w:rsidRPr="008811E9" w:rsidRDefault="005820B3" w:rsidP="00A40240">
      <w:pPr>
        <w:spacing w:after="120"/>
        <w:jc w:val="both"/>
        <w:rPr>
          <w:rFonts w:ascii="Palatino Linotype" w:hAnsi="Palatino Linotype"/>
          <w:lang w:eastAsia="en-US"/>
        </w:rPr>
      </w:pPr>
      <w:r w:rsidRPr="008811E9">
        <w:rPr>
          <w:rFonts w:ascii="Palatino Linotype" w:hAnsi="Palatino Linotype"/>
          <w:lang w:eastAsia="en-US"/>
        </w:rPr>
        <w:t>En tercer lugar, de la definición del proceso u operación concreta que se releve y de la naturaleza del control que se determine, debe fluir un acuerdo respecto del cargo responsable del proceso y, por tanto, del control. Est</w:t>
      </w:r>
      <w:r w:rsidR="00F81758" w:rsidRPr="008811E9">
        <w:rPr>
          <w:rFonts w:ascii="Palatino Linotype" w:hAnsi="Palatino Linotype"/>
          <w:lang w:eastAsia="en-US"/>
        </w:rPr>
        <w:t xml:space="preserve">e punto es muy significativo </w:t>
      </w:r>
      <w:r w:rsidR="00C70DC6" w:rsidRPr="008811E9">
        <w:rPr>
          <w:rFonts w:ascii="Palatino Linotype" w:hAnsi="Palatino Linotype"/>
          <w:lang w:eastAsia="en-US"/>
        </w:rPr>
        <w:t>para el</w:t>
      </w:r>
      <w:r w:rsidR="00F81758" w:rsidRPr="008811E9">
        <w:rPr>
          <w:rFonts w:ascii="Palatino Linotype" w:hAnsi="Palatino Linotype"/>
          <w:lang w:eastAsia="en-US"/>
        </w:rPr>
        <w:t xml:space="preserve"> modelo de gestión que se propone: refleja cómo el administrador del riesgo -quien administra el proceso crítico- se incorpora dentro de la gestión de riesgo. El operador y su área integran la primera capa del modelo de gestión de riesgo regulatorio. Esto, supera el modelo en que </w:t>
      </w:r>
      <w:r w:rsidR="00203686" w:rsidRPr="008811E9">
        <w:rPr>
          <w:rFonts w:ascii="Palatino Linotype" w:hAnsi="Palatino Linotype"/>
          <w:lang w:eastAsia="en-US"/>
        </w:rPr>
        <w:t>a la gestión</w:t>
      </w:r>
      <w:r w:rsidR="00F81758" w:rsidRPr="008811E9">
        <w:rPr>
          <w:rFonts w:ascii="Palatino Linotype" w:hAnsi="Palatino Linotype"/>
          <w:lang w:eastAsia="en-US"/>
        </w:rPr>
        <w:t xml:space="preserve"> de cumplimiento se entiende como una función corporativa, llevada adelante por áreas soporte que administran un sistema de control en paralelo a la operación. </w:t>
      </w:r>
    </w:p>
    <w:p w14:paraId="17FA6C76" w14:textId="24C6E928" w:rsidR="001D469B" w:rsidRPr="008811E9" w:rsidRDefault="001D469B" w:rsidP="00A40240">
      <w:pPr>
        <w:spacing w:after="120"/>
        <w:jc w:val="both"/>
        <w:rPr>
          <w:rFonts w:ascii="Palatino Linotype" w:hAnsi="Palatino Linotype"/>
          <w:lang w:eastAsia="en-US"/>
        </w:rPr>
      </w:pPr>
      <w:r w:rsidRPr="008811E9">
        <w:rPr>
          <w:rFonts w:ascii="Palatino Linotype" w:hAnsi="Palatino Linotype"/>
          <w:lang w:eastAsia="en-US"/>
        </w:rPr>
        <w:t xml:space="preserve">Finalmente, un nivel de acuerdo importante es el que debe alcanzarse respecto de la categorización y valoración del riesgo residual. Que es a su vez reflejo del consenso que se tiene respecto de la efectividad del control que se haya determinado. </w:t>
      </w:r>
      <w:r w:rsidR="00B72732" w:rsidRPr="008811E9">
        <w:rPr>
          <w:rFonts w:ascii="Palatino Linotype" w:hAnsi="Palatino Linotype"/>
          <w:lang w:eastAsia="en-US"/>
        </w:rPr>
        <w:t xml:space="preserve">Este punto, es fundamental para el equipo de trabajo pues es la concreción más expresa que se tiene de la fijación del apetito de riesgo que se adopta. </w:t>
      </w:r>
      <w:r w:rsidR="005820B3" w:rsidRPr="008811E9">
        <w:rPr>
          <w:rFonts w:ascii="Palatino Linotype" w:hAnsi="Palatino Linotype"/>
          <w:lang w:eastAsia="en-US"/>
        </w:rPr>
        <w:t>Por esto, es crucial el acuerdo y la tranquilidad de todos los involucrados con el nivel de servicio que se defina.</w:t>
      </w:r>
    </w:p>
    <w:p w14:paraId="6DD4C1E6" w14:textId="7EEEF65D" w:rsidR="00153837" w:rsidRPr="008811E9" w:rsidRDefault="00107FD4" w:rsidP="00A40240">
      <w:pPr>
        <w:pStyle w:val="Ttulo3"/>
        <w:numPr>
          <w:ilvl w:val="2"/>
          <w:numId w:val="13"/>
        </w:numPr>
        <w:spacing w:after="120" w:line="240" w:lineRule="auto"/>
        <w:rPr>
          <w:rFonts w:ascii="Palatino Linotype" w:hAnsi="Palatino Linotype"/>
          <w:b w:val="0"/>
          <w:bCs w:val="0"/>
          <w:i/>
          <w:iCs/>
          <w:szCs w:val="24"/>
        </w:rPr>
      </w:pPr>
      <w:bookmarkStart w:id="139" w:name="_Toc215703372"/>
      <w:r w:rsidRPr="008811E9">
        <w:rPr>
          <w:rFonts w:ascii="Palatino Linotype" w:hAnsi="Palatino Linotype"/>
          <w:b w:val="0"/>
          <w:bCs w:val="0"/>
          <w:i/>
          <w:iCs/>
          <w:szCs w:val="24"/>
        </w:rPr>
        <w:t>Cierre del proceso</w:t>
      </w:r>
      <w:r w:rsidR="00FA3BDB" w:rsidRPr="008811E9">
        <w:rPr>
          <w:rFonts w:ascii="Palatino Linotype" w:hAnsi="Palatino Linotype"/>
          <w:b w:val="0"/>
          <w:bCs w:val="0"/>
          <w:i/>
          <w:iCs/>
          <w:szCs w:val="24"/>
        </w:rPr>
        <w:t xml:space="preserve"> y formalización de la matriz de riesgo regulatorio de la empresa</w:t>
      </w:r>
      <w:bookmarkEnd w:id="139"/>
    </w:p>
    <w:p w14:paraId="106DAB54" w14:textId="509BFA75" w:rsidR="00156103" w:rsidRPr="008811E9" w:rsidRDefault="00A85BBC" w:rsidP="00A40240">
      <w:pPr>
        <w:spacing w:after="120"/>
        <w:jc w:val="both"/>
        <w:rPr>
          <w:rFonts w:ascii="Palatino Linotype" w:hAnsi="Palatino Linotype"/>
          <w:lang w:eastAsia="en-US"/>
        </w:rPr>
      </w:pPr>
      <w:r w:rsidRPr="008811E9">
        <w:rPr>
          <w:rFonts w:ascii="Palatino Linotype" w:hAnsi="Palatino Linotype"/>
          <w:lang w:eastAsia="en-US"/>
        </w:rPr>
        <w:t xml:space="preserve">Por último, </w:t>
      </w:r>
      <w:r w:rsidR="00156103" w:rsidRPr="008811E9">
        <w:rPr>
          <w:rFonts w:ascii="Palatino Linotype" w:hAnsi="Palatino Linotype"/>
          <w:lang w:eastAsia="en-US"/>
        </w:rPr>
        <w:t xml:space="preserve">se recomienda formalizar la matriz. Si se cuenta con un sistema de control documental, asociarlo a los procedimientos y/o políticas de gestión de riesgo. Importante es igualmente establecer una sección (pestaña) con estructura de control de cambios de la matriz, en que se disponga algún ID que la identifique, la fecha de creación y posteriores revisiones, así como el alcance de cada proceso. </w:t>
      </w:r>
    </w:p>
    <w:p w14:paraId="3322FEAC" w14:textId="2D157592" w:rsidR="00153837" w:rsidRPr="008811E9" w:rsidRDefault="00156103" w:rsidP="00A40240">
      <w:pPr>
        <w:spacing w:after="120"/>
        <w:jc w:val="both"/>
        <w:rPr>
          <w:rFonts w:ascii="Palatino Linotype" w:hAnsi="Palatino Linotype"/>
          <w:lang w:eastAsia="en-US"/>
        </w:rPr>
      </w:pPr>
      <w:r w:rsidRPr="008811E9">
        <w:rPr>
          <w:rFonts w:ascii="Palatino Linotype" w:hAnsi="Palatino Linotype"/>
          <w:lang w:eastAsia="en-US"/>
        </w:rPr>
        <w:lastRenderedPageBreak/>
        <w:t>Como hemos señalado hasta acá, la matriz contiene varias decisiones que resultan de una ponderación producto de una deliberación al interior de la organización. Los juicios de criticidad y la sintonía que determine las ponderaciones puede</w:t>
      </w:r>
      <w:r w:rsidR="007935BD" w:rsidRPr="008811E9">
        <w:rPr>
          <w:rFonts w:ascii="Palatino Linotype" w:hAnsi="Palatino Linotype"/>
          <w:lang w:eastAsia="en-US"/>
        </w:rPr>
        <w:t>n</w:t>
      </w:r>
      <w:r w:rsidRPr="008811E9">
        <w:rPr>
          <w:rFonts w:ascii="Palatino Linotype" w:hAnsi="Palatino Linotype"/>
          <w:lang w:eastAsia="en-US"/>
        </w:rPr>
        <w:t xml:space="preserve"> ser variable</w:t>
      </w:r>
      <w:r w:rsidR="007935BD" w:rsidRPr="008811E9">
        <w:rPr>
          <w:rFonts w:ascii="Palatino Linotype" w:hAnsi="Palatino Linotype"/>
          <w:lang w:eastAsia="en-US"/>
        </w:rPr>
        <w:t>s</w:t>
      </w:r>
      <w:r w:rsidRPr="008811E9">
        <w:rPr>
          <w:rFonts w:ascii="Palatino Linotype" w:hAnsi="Palatino Linotype"/>
          <w:lang w:eastAsia="en-US"/>
        </w:rPr>
        <w:t xml:space="preserve"> en el tiempo, obedeciendo al contexto regulatorio, de fiscalización</w:t>
      </w:r>
      <w:r w:rsidR="007935BD" w:rsidRPr="008811E9">
        <w:rPr>
          <w:rFonts w:ascii="Palatino Linotype" w:hAnsi="Palatino Linotype"/>
          <w:lang w:eastAsia="en-US"/>
        </w:rPr>
        <w:t>, cambios normativos o modificaciones en los procesos operativos, entre otros; de forma que es recomendable mantener una trazabilidad de las decisiones, que permita llegado un eventual momento, evidenciar los criterios de decisión que fueron amparando cada versión. Esto, da cuenta del ejercicio diligente de análisis y determinación de acciones de control y prevención, que puede resultar muy útil ante eventos de imputación de infracciones o procesos de sanción de toda índole. Especialmente, si se materializa algún riesgo de carácter penal.</w:t>
      </w:r>
    </w:p>
    <w:p w14:paraId="07B22879" w14:textId="77777777" w:rsidR="006E72CA" w:rsidRPr="008811E9" w:rsidRDefault="006E72CA" w:rsidP="00A40240">
      <w:pPr>
        <w:spacing w:after="120"/>
        <w:jc w:val="both"/>
        <w:rPr>
          <w:rFonts w:ascii="Palatino Linotype" w:hAnsi="Palatino Linotype"/>
          <w:lang w:eastAsia="en-US"/>
        </w:rPr>
      </w:pPr>
    </w:p>
    <w:p w14:paraId="3A097C77" w14:textId="34C0C46D" w:rsidR="006D0C1E" w:rsidRPr="008811E9" w:rsidRDefault="00153BD6" w:rsidP="00A40240">
      <w:pPr>
        <w:pStyle w:val="Ttulo3"/>
        <w:rPr>
          <w:rFonts w:ascii="Palatino Linotype" w:hAnsi="Palatino Linotype"/>
          <w:szCs w:val="24"/>
        </w:rPr>
      </w:pPr>
      <w:bookmarkStart w:id="140" w:name="_Toc215703373"/>
      <w:r w:rsidRPr="008811E9">
        <w:rPr>
          <w:rFonts w:ascii="Palatino Linotype" w:hAnsi="Palatino Linotype"/>
          <w:szCs w:val="24"/>
        </w:rPr>
        <w:t>Elaboración</w:t>
      </w:r>
      <w:r w:rsidR="00453853" w:rsidRPr="008811E9">
        <w:rPr>
          <w:rFonts w:ascii="Palatino Linotype" w:hAnsi="Palatino Linotype"/>
          <w:szCs w:val="24"/>
        </w:rPr>
        <w:t xml:space="preserve"> </w:t>
      </w:r>
      <w:r w:rsidR="00107FD4" w:rsidRPr="008811E9">
        <w:rPr>
          <w:rFonts w:ascii="Palatino Linotype" w:hAnsi="Palatino Linotype"/>
          <w:szCs w:val="24"/>
        </w:rPr>
        <w:t>del modelo de seguimiento de cumplimiento regulatorio</w:t>
      </w:r>
      <w:bookmarkEnd w:id="140"/>
    </w:p>
    <w:p w14:paraId="6A2FF52F" w14:textId="06890E03" w:rsidR="006D0C1E" w:rsidRPr="008811E9" w:rsidRDefault="006D0C1E" w:rsidP="00A40240">
      <w:pPr>
        <w:spacing w:after="120"/>
        <w:jc w:val="both"/>
        <w:rPr>
          <w:rFonts w:ascii="Palatino Linotype" w:hAnsi="Palatino Linotype"/>
          <w:lang w:eastAsia="en-US"/>
        </w:rPr>
      </w:pPr>
      <w:r w:rsidRPr="008811E9">
        <w:rPr>
          <w:rFonts w:ascii="Palatino Linotype" w:hAnsi="Palatino Linotype"/>
          <w:lang w:eastAsia="en-US"/>
        </w:rPr>
        <w:t xml:space="preserve">La matriz de riesgo regulatorio será la base </w:t>
      </w:r>
      <w:r w:rsidR="00F85310" w:rsidRPr="008811E9">
        <w:rPr>
          <w:rFonts w:ascii="Palatino Linotype" w:hAnsi="Palatino Linotype"/>
          <w:lang w:eastAsia="en-US"/>
        </w:rPr>
        <w:t xml:space="preserve">del </w:t>
      </w:r>
      <w:r w:rsidRPr="008811E9">
        <w:rPr>
          <w:rFonts w:ascii="Palatino Linotype" w:hAnsi="Palatino Linotype"/>
          <w:lang w:eastAsia="en-US"/>
        </w:rPr>
        <w:t xml:space="preserve">modelo de seguimiento de cumplimiento regulatorio. </w:t>
      </w:r>
    </w:p>
    <w:p w14:paraId="236010CB" w14:textId="77777777" w:rsidR="00383176" w:rsidRPr="008811E9" w:rsidRDefault="00383176" w:rsidP="00A40240">
      <w:pPr>
        <w:spacing w:after="120"/>
        <w:rPr>
          <w:rFonts w:ascii="Palatino Linotype" w:hAnsi="Palatino Linotype"/>
          <w:lang w:eastAsia="en-US"/>
        </w:rPr>
      </w:pPr>
      <w:r w:rsidRPr="008811E9">
        <w:rPr>
          <w:rFonts w:ascii="Palatino Linotype" w:hAnsi="Palatino Linotype"/>
          <w:noProof/>
          <w:lang w:eastAsia="en-US"/>
        </w:rPr>
        <w:drawing>
          <wp:inline distT="0" distB="0" distL="0" distR="0" wp14:anchorId="04427C1D" wp14:editId="05A01757">
            <wp:extent cx="5428268" cy="3351135"/>
            <wp:effectExtent l="0" t="0" r="0" b="0"/>
            <wp:docPr id="54122802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41688" cy="3359420"/>
                    </a:xfrm>
                    <a:prstGeom prst="rect">
                      <a:avLst/>
                    </a:prstGeom>
                    <a:noFill/>
                  </pic:spPr>
                </pic:pic>
              </a:graphicData>
            </a:graphic>
          </wp:inline>
        </w:drawing>
      </w:r>
    </w:p>
    <w:p w14:paraId="3770FA63" w14:textId="77777777" w:rsidR="00383176" w:rsidRPr="008811E9" w:rsidRDefault="00383176" w:rsidP="00A40240">
      <w:pPr>
        <w:spacing w:after="120"/>
        <w:rPr>
          <w:rFonts w:ascii="Palatino Linotype" w:hAnsi="Palatino Linotype"/>
          <w:i/>
          <w:iCs/>
          <w:lang w:eastAsia="en-US"/>
        </w:rPr>
      </w:pPr>
      <w:r w:rsidRPr="008811E9">
        <w:rPr>
          <w:rFonts w:ascii="Palatino Linotype" w:hAnsi="Palatino Linotype"/>
          <w:i/>
          <w:iCs/>
          <w:lang w:eastAsia="en-US"/>
        </w:rPr>
        <w:t>Figura 1: Modelo de interoperabilidad (Fuente: Adaptado desde https://www.theiia.org/globalassets/documents/resources/the-iias-three-lines-model-an-</w:t>
      </w:r>
      <w:r w:rsidRPr="008811E9">
        <w:rPr>
          <w:rFonts w:ascii="Palatino Linotype" w:hAnsi="Palatino Linotype"/>
          <w:i/>
          <w:iCs/>
          <w:lang w:eastAsia="en-US"/>
        </w:rPr>
        <w:lastRenderedPageBreak/>
        <w:t>update-of-the-three-lines-of-defense-july-2020/three-lines-model-updated-spanish.pdf?utm_source)</w:t>
      </w:r>
    </w:p>
    <w:p w14:paraId="69AFE343" w14:textId="61B77786" w:rsidR="006D0C1E" w:rsidRPr="008811E9" w:rsidRDefault="006D0C1E" w:rsidP="00A40240">
      <w:pPr>
        <w:pStyle w:val="Ttulo3"/>
        <w:numPr>
          <w:ilvl w:val="2"/>
          <w:numId w:val="14"/>
        </w:numPr>
        <w:spacing w:after="120" w:line="240" w:lineRule="auto"/>
        <w:rPr>
          <w:rFonts w:ascii="Palatino Linotype" w:hAnsi="Palatino Linotype"/>
          <w:b w:val="0"/>
          <w:bCs w:val="0"/>
          <w:i/>
          <w:iCs/>
          <w:szCs w:val="24"/>
        </w:rPr>
      </w:pPr>
      <w:bookmarkStart w:id="141" w:name="_Toc215703374"/>
      <w:r w:rsidRPr="008811E9">
        <w:rPr>
          <w:rFonts w:ascii="Palatino Linotype" w:hAnsi="Palatino Linotype"/>
          <w:b w:val="0"/>
          <w:bCs w:val="0"/>
          <w:i/>
          <w:iCs/>
          <w:szCs w:val="24"/>
        </w:rPr>
        <w:t>El modelo de las tres líneas (</w:t>
      </w:r>
      <w:proofErr w:type="spellStart"/>
      <w:r w:rsidRPr="008811E9">
        <w:rPr>
          <w:rFonts w:ascii="Palatino Linotype" w:hAnsi="Palatino Linotype"/>
          <w:b w:val="0"/>
          <w:bCs w:val="0"/>
          <w:i/>
          <w:iCs/>
          <w:szCs w:val="24"/>
        </w:rPr>
        <w:t>Institute</w:t>
      </w:r>
      <w:proofErr w:type="spellEnd"/>
      <w:r w:rsidRPr="008811E9">
        <w:rPr>
          <w:rFonts w:ascii="Palatino Linotype" w:hAnsi="Palatino Linotype"/>
          <w:b w:val="0"/>
          <w:bCs w:val="0"/>
          <w:i/>
          <w:iCs/>
          <w:szCs w:val="24"/>
        </w:rPr>
        <w:t xml:space="preserve"> </w:t>
      </w:r>
      <w:proofErr w:type="spellStart"/>
      <w:r w:rsidRPr="008811E9">
        <w:rPr>
          <w:rFonts w:ascii="Palatino Linotype" w:hAnsi="Palatino Linotype"/>
          <w:b w:val="0"/>
          <w:bCs w:val="0"/>
          <w:i/>
          <w:iCs/>
          <w:szCs w:val="24"/>
        </w:rPr>
        <w:t>of</w:t>
      </w:r>
      <w:proofErr w:type="spellEnd"/>
      <w:r w:rsidRPr="008811E9">
        <w:rPr>
          <w:rFonts w:ascii="Palatino Linotype" w:hAnsi="Palatino Linotype"/>
          <w:b w:val="0"/>
          <w:bCs w:val="0"/>
          <w:i/>
          <w:iCs/>
          <w:szCs w:val="24"/>
        </w:rPr>
        <w:t xml:space="preserve"> </w:t>
      </w:r>
      <w:proofErr w:type="spellStart"/>
      <w:r w:rsidRPr="008811E9">
        <w:rPr>
          <w:rFonts w:ascii="Palatino Linotype" w:hAnsi="Palatino Linotype"/>
          <w:b w:val="0"/>
          <w:bCs w:val="0"/>
          <w:i/>
          <w:iCs/>
          <w:szCs w:val="24"/>
        </w:rPr>
        <w:t>Internal</w:t>
      </w:r>
      <w:proofErr w:type="spellEnd"/>
      <w:r w:rsidRPr="008811E9">
        <w:rPr>
          <w:rFonts w:ascii="Palatino Linotype" w:hAnsi="Palatino Linotype"/>
          <w:b w:val="0"/>
          <w:bCs w:val="0"/>
          <w:i/>
          <w:iCs/>
          <w:szCs w:val="24"/>
        </w:rPr>
        <w:t xml:space="preserve"> </w:t>
      </w:r>
      <w:proofErr w:type="spellStart"/>
      <w:r w:rsidRPr="008811E9">
        <w:rPr>
          <w:rFonts w:ascii="Palatino Linotype" w:hAnsi="Palatino Linotype"/>
          <w:b w:val="0"/>
          <w:bCs w:val="0"/>
          <w:i/>
          <w:iCs/>
          <w:szCs w:val="24"/>
        </w:rPr>
        <w:t>Autidors</w:t>
      </w:r>
      <w:proofErr w:type="spellEnd"/>
      <w:r w:rsidRPr="008811E9">
        <w:rPr>
          <w:rFonts w:ascii="Palatino Linotype" w:hAnsi="Palatino Linotype"/>
          <w:b w:val="0"/>
          <w:bCs w:val="0"/>
          <w:i/>
          <w:iCs/>
          <w:szCs w:val="24"/>
        </w:rPr>
        <w:t xml:space="preserve"> -IIA-)</w:t>
      </w:r>
      <w:bookmarkEnd w:id="141"/>
    </w:p>
    <w:p w14:paraId="64AE8027" w14:textId="2F6F35BA" w:rsidR="006D0C1E" w:rsidRPr="008811E9" w:rsidRDefault="00F85310" w:rsidP="00A40240">
      <w:pPr>
        <w:spacing w:after="120"/>
        <w:jc w:val="both"/>
        <w:rPr>
          <w:rFonts w:ascii="Palatino Linotype" w:hAnsi="Palatino Linotype"/>
          <w:lang w:eastAsia="en-US"/>
        </w:rPr>
      </w:pPr>
      <w:r w:rsidRPr="008811E9">
        <w:rPr>
          <w:rFonts w:ascii="Palatino Linotype" w:hAnsi="Palatino Linotype"/>
          <w:lang w:eastAsia="en-US"/>
        </w:rPr>
        <w:t>L</w:t>
      </w:r>
      <w:r w:rsidR="006D0C1E" w:rsidRPr="008811E9">
        <w:rPr>
          <w:rFonts w:ascii="Palatino Linotype" w:hAnsi="Palatino Linotype"/>
          <w:lang w:eastAsia="en-US"/>
        </w:rPr>
        <w:t xml:space="preserve">a concepción de la gestión de riesgo que </w:t>
      </w:r>
      <w:r w:rsidR="00651715" w:rsidRPr="008811E9">
        <w:rPr>
          <w:rFonts w:ascii="Palatino Linotype" w:hAnsi="Palatino Linotype"/>
          <w:lang w:eastAsia="en-US"/>
        </w:rPr>
        <w:t>inspira</w:t>
      </w:r>
      <w:r w:rsidR="006D0C1E" w:rsidRPr="008811E9">
        <w:rPr>
          <w:rFonts w:ascii="Palatino Linotype" w:hAnsi="Palatino Linotype"/>
          <w:lang w:eastAsia="en-US"/>
        </w:rPr>
        <w:t xml:space="preserve"> este </w:t>
      </w:r>
      <w:r w:rsidR="00651715" w:rsidRPr="008811E9">
        <w:rPr>
          <w:rFonts w:ascii="Palatino Linotype" w:hAnsi="Palatino Linotype"/>
          <w:lang w:eastAsia="en-US"/>
        </w:rPr>
        <w:t xml:space="preserve">trabajo es el modelo de las tres líneas de defensa del </w:t>
      </w:r>
      <w:proofErr w:type="spellStart"/>
      <w:r w:rsidR="00651715" w:rsidRPr="008811E9">
        <w:rPr>
          <w:rFonts w:ascii="Palatino Linotype" w:hAnsi="Palatino Linotype"/>
          <w:lang w:eastAsia="en-US"/>
        </w:rPr>
        <w:t>Institute</w:t>
      </w:r>
      <w:proofErr w:type="spellEnd"/>
      <w:r w:rsidR="00651715" w:rsidRPr="008811E9">
        <w:rPr>
          <w:rFonts w:ascii="Palatino Linotype" w:hAnsi="Palatino Linotype"/>
          <w:lang w:eastAsia="en-US"/>
        </w:rPr>
        <w:t xml:space="preserve"> </w:t>
      </w:r>
      <w:proofErr w:type="spellStart"/>
      <w:r w:rsidR="00651715" w:rsidRPr="008811E9">
        <w:rPr>
          <w:rFonts w:ascii="Palatino Linotype" w:hAnsi="Palatino Linotype"/>
          <w:lang w:eastAsia="en-US"/>
        </w:rPr>
        <w:t>of</w:t>
      </w:r>
      <w:proofErr w:type="spellEnd"/>
      <w:r w:rsidR="00651715" w:rsidRPr="008811E9">
        <w:rPr>
          <w:rFonts w:ascii="Palatino Linotype" w:hAnsi="Palatino Linotype"/>
          <w:lang w:eastAsia="en-US"/>
        </w:rPr>
        <w:t xml:space="preserve"> </w:t>
      </w:r>
      <w:proofErr w:type="spellStart"/>
      <w:r w:rsidR="00651715" w:rsidRPr="008811E9">
        <w:rPr>
          <w:rFonts w:ascii="Palatino Linotype" w:hAnsi="Palatino Linotype"/>
          <w:lang w:eastAsia="en-US"/>
        </w:rPr>
        <w:t>Internal</w:t>
      </w:r>
      <w:proofErr w:type="spellEnd"/>
      <w:r w:rsidR="00651715" w:rsidRPr="008811E9">
        <w:rPr>
          <w:rFonts w:ascii="Palatino Linotype" w:hAnsi="Palatino Linotype"/>
          <w:lang w:eastAsia="en-US"/>
        </w:rPr>
        <w:t xml:space="preserve"> </w:t>
      </w:r>
      <w:proofErr w:type="spellStart"/>
      <w:r w:rsidR="00651715" w:rsidRPr="008811E9">
        <w:rPr>
          <w:rFonts w:ascii="Palatino Linotype" w:hAnsi="Palatino Linotype"/>
          <w:lang w:eastAsia="en-US"/>
        </w:rPr>
        <w:t>Auditors</w:t>
      </w:r>
      <w:proofErr w:type="spellEnd"/>
      <w:r w:rsidR="00651715" w:rsidRPr="008811E9">
        <w:rPr>
          <w:rFonts w:ascii="Palatino Linotype" w:hAnsi="Palatino Linotype"/>
          <w:lang w:eastAsia="en-US"/>
        </w:rPr>
        <w:t xml:space="preserve"> (2020); </w:t>
      </w:r>
      <w:r w:rsidR="006D0C1E" w:rsidRPr="008811E9">
        <w:rPr>
          <w:rFonts w:ascii="Palatino Linotype" w:hAnsi="Palatino Linotype"/>
          <w:lang w:eastAsia="en-US"/>
        </w:rPr>
        <w:t>que integra roles operativos, entendiéndolos como administradores del riesgo y, en cuanto tales, una primera línea de gestión</w:t>
      </w:r>
      <w:r w:rsidR="00383176" w:rsidRPr="008811E9">
        <w:rPr>
          <w:rFonts w:ascii="Palatino Linotype" w:hAnsi="Palatino Linotype"/>
          <w:lang w:eastAsia="en-US"/>
        </w:rPr>
        <w:t xml:space="preserve"> (figura 1)</w:t>
      </w:r>
      <w:r w:rsidR="006D0C1E" w:rsidRPr="008811E9">
        <w:rPr>
          <w:rFonts w:ascii="Palatino Linotype" w:hAnsi="Palatino Linotype"/>
          <w:lang w:eastAsia="en-US"/>
        </w:rPr>
        <w:t>.</w:t>
      </w:r>
    </w:p>
    <w:p w14:paraId="026D7A16" w14:textId="67747557" w:rsidR="00E11024" w:rsidRPr="008811E9" w:rsidRDefault="006D0C1E" w:rsidP="00A40240">
      <w:pPr>
        <w:spacing w:after="120"/>
        <w:jc w:val="both"/>
        <w:rPr>
          <w:rFonts w:ascii="Palatino Linotype" w:hAnsi="Palatino Linotype"/>
          <w:lang w:eastAsia="en-US"/>
        </w:rPr>
      </w:pPr>
      <w:r w:rsidRPr="008811E9">
        <w:rPr>
          <w:rFonts w:ascii="Palatino Linotype" w:hAnsi="Palatino Linotype"/>
          <w:lang w:eastAsia="en-US"/>
        </w:rPr>
        <w:t xml:space="preserve">Esto, supera el modelo en que </w:t>
      </w:r>
      <w:r w:rsidR="00F530A1" w:rsidRPr="008811E9">
        <w:rPr>
          <w:rFonts w:ascii="Palatino Linotype" w:hAnsi="Palatino Linotype"/>
          <w:lang w:eastAsia="en-US"/>
        </w:rPr>
        <w:t>la gestión</w:t>
      </w:r>
      <w:r w:rsidRPr="008811E9">
        <w:rPr>
          <w:rFonts w:ascii="Palatino Linotype" w:hAnsi="Palatino Linotype"/>
          <w:lang w:eastAsia="en-US"/>
        </w:rPr>
        <w:t xml:space="preserve"> de cumplimiento se entiende como una función corporativa, llevada adelante por áreas soporte que administran un sistema de control en paralelo a la operación.</w:t>
      </w:r>
      <w:r w:rsidR="00E11024" w:rsidRPr="008811E9">
        <w:rPr>
          <w:rFonts w:ascii="Palatino Linotype" w:hAnsi="Palatino Linotype"/>
          <w:lang w:eastAsia="en-US"/>
        </w:rPr>
        <w:t xml:space="preserve"> O expresado en el lenguaje del modelo de tes líneas, la idea de que la operación lleva adelante tareas y de que la responsabilidad o rol de efectuar gestión de riesgo y/o control, es de una tercera línea de carácter auditor.</w:t>
      </w:r>
    </w:p>
    <w:p w14:paraId="0C821327" w14:textId="5ECB7860" w:rsidR="006D0C1E" w:rsidRPr="008811E9" w:rsidRDefault="00E11024" w:rsidP="00A40240">
      <w:pPr>
        <w:spacing w:after="120"/>
        <w:jc w:val="both"/>
        <w:rPr>
          <w:rFonts w:ascii="Palatino Linotype" w:hAnsi="Palatino Linotype"/>
          <w:lang w:eastAsia="en-US"/>
        </w:rPr>
      </w:pPr>
      <w:r w:rsidRPr="008811E9">
        <w:rPr>
          <w:rFonts w:ascii="Palatino Linotype" w:hAnsi="Palatino Linotype"/>
          <w:lang w:eastAsia="en-US"/>
        </w:rPr>
        <w:t>Al contrario, el modelo de las tes líneas evidencia que las defensas en la gestión de riesgo pueden igualmente integrar a la primera línea -operación- y segunda línea -soporte, especialista-.</w:t>
      </w:r>
      <w:r w:rsidR="006D0C1E" w:rsidRPr="008811E9">
        <w:rPr>
          <w:rFonts w:ascii="Palatino Linotype" w:hAnsi="Palatino Linotype"/>
          <w:lang w:eastAsia="en-US"/>
        </w:rPr>
        <w:t xml:space="preserve"> </w:t>
      </w:r>
    </w:p>
    <w:p w14:paraId="723DEFCC" w14:textId="69612C0B" w:rsidR="00094C72" w:rsidRPr="008811E9" w:rsidRDefault="00CD111C" w:rsidP="00A40240">
      <w:pPr>
        <w:spacing w:after="120"/>
        <w:jc w:val="both"/>
        <w:rPr>
          <w:rFonts w:ascii="Palatino Linotype" w:hAnsi="Palatino Linotype"/>
          <w:lang w:eastAsia="en-US"/>
        </w:rPr>
      </w:pPr>
      <w:r w:rsidRPr="008811E9">
        <w:rPr>
          <w:rFonts w:ascii="Palatino Linotype" w:hAnsi="Palatino Linotype"/>
          <w:lang w:eastAsia="en-US"/>
        </w:rPr>
        <w:t>Este es el foco que se recomienda tener a la vista en el diseño e implementación del modelo que se propone en este trabajo: construir indicadores de cumplimiento a partir de las métricas naturales al proceso crítico o</w:t>
      </w:r>
      <w:r w:rsidR="004063FF" w:rsidRPr="008811E9">
        <w:rPr>
          <w:rFonts w:ascii="Palatino Linotype" w:hAnsi="Palatino Linotype"/>
          <w:lang w:eastAsia="en-US"/>
        </w:rPr>
        <w:t xml:space="preserve"> derechamente </w:t>
      </w:r>
      <w:r w:rsidRPr="008811E9">
        <w:rPr>
          <w:rFonts w:ascii="Palatino Linotype" w:hAnsi="Palatino Linotype"/>
          <w:lang w:eastAsia="en-US"/>
        </w:rPr>
        <w:t>adoptar indicadores propios del proceso para ser incorporados en el seguimiento de cumplimiento</w:t>
      </w:r>
      <w:r w:rsidR="004063FF" w:rsidRPr="008811E9">
        <w:rPr>
          <w:rFonts w:ascii="Palatino Linotype" w:hAnsi="Palatino Linotype"/>
          <w:lang w:eastAsia="en-US"/>
        </w:rPr>
        <w:t xml:space="preserve">; </w:t>
      </w:r>
      <w:r w:rsidRPr="008811E9">
        <w:rPr>
          <w:rFonts w:ascii="Palatino Linotype" w:hAnsi="Palatino Linotype"/>
          <w:lang w:eastAsia="en-US"/>
        </w:rPr>
        <w:t>buscando no duplicar o recargar la operación más allá de lo estrictamente necesario.</w:t>
      </w:r>
      <w:r w:rsidR="00094C72" w:rsidRPr="008811E9">
        <w:rPr>
          <w:rFonts w:ascii="Palatino Linotype" w:hAnsi="Palatino Linotype"/>
          <w:lang w:eastAsia="en-US"/>
        </w:rPr>
        <w:t xml:space="preserve"> Sin perjuicio de esto, necesariamente la implementación del modelo de seguimiento de cumplimiento regulatorio si involucrará alguna carga burocrática necesaria para cumplir con requerimientos de respaldo y trazabilidad, que legitimen el modelo (</w:t>
      </w:r>
      <w:proofErr w:type="spellStart"/>
      <w:r w:rsidR="00094C72" w:rsidRPr="008811E9">
        <w:rPr>
          <w:rFonts w:ascii="Palatino Linotype" w:hAnsi="Palatino Linotype"/>
          <w:lang w:eastAsia="en-US"/>
        </w:rPr>
        <w:t>Power</w:t>
      </w:r>
      <w:proofErr w:type="spellEnd"/>
      <w:r w:rsidR="00094C72" w:rsidRPr="008811E9">
        <w:rPr>
          <w:rFonts w:ascii="Palatino Linotype" w:hAnsi="Palatino Linotype"/>
          <w:lang w:eastAsia="en-US"/>
        </w:rPr>
        <w:t xml:space="preserve">, 2007). </w:t>
      </w:r>
    </w:p>
    <w:p w14:paraId="5F1F8363" w14:textId="6165A334" w:rsidR="00094C72" w:rsidRPr="008811E9" w:rsidRDefault="00094C72" w:rsidP="00A40240">
      <w:pPr>
        <w:spacing w:after="120"/>
        <w:jc w:val="both"/>
        <w:rPr>
          <w:rFonts w:ascii="Palatino Linotype" w:hAnsi="Palatino Linotype"/>
          <w:lang w:eastAsia="en-US"/>
        </w:rPr>
      </w:pPr>
      <w:r w:rsidRPr="008811E9">
        <w:rPr>
          <w:rFonts w:ascii="Palatino Linotype" w:hAnsi="Palatino Linotype"/>
          <w:lang w:eastAsia="en-US"/>
        </w:rPr>
        <w:t>Sin perjuicio no</w:t>
      </w:r>
      <w:r w:rsidR="00970932" w:rsidRPr="008811E9">
        <w:rPr>
          <w:rFonts w:ascii="Palatino Linotype" w:hAnsi="Palatino Linotype"/>
          <w:lang w:eastAsia="en-US"/>
        </w:rPr>
        <w:t xml:space="preserve"> se debe</w:t>
      </w:r>
      <w:r w:rsidRPr="008811E9">
        <w:rPr>
          <w:rFonts w:ascii="Palatino Linotype" w:hAnsi="Palatino Linotype"/>
          <w:lang w:eastAsia="en-US"/>
        </w:rPr>
        <w:t xml:space="preserve"> perder de vista que </w:t>
      </w:r>
      <w:r w:rsidR="00970932" w:rsidRPr="008811E9">
        <w:rPr>
          <w:rFonts w:ascii="Palatino Linotype" w:hAnsi="Palatino Linotype"/>
          <w:lang w:eastAsia="en-US"/>
        </w:rPr>
        <w:t>la</w:t>
      </w:r>
      <w:r w:rsidRPr="008811E9">
        <w:rPr>
          <w:rFonts w:ascii="Palatino Linotype" w:hAnsi="Palatino Linotype"/>
          <w:lang w:eastAsia="en-US"/>
        </w:rPr>
        <w:t xml:space="preserve"> burocracia es funcional al objetivo central del modelo: mitigar riesgo. El surgimiento de modelos como una respuesta a demandas institucionales o de legitimación de las actividades empresariales (</w:t>
      </w:r>
      <w:proofErr w:type="spellStart"/>
      <w:r w:rsidRPr="008811E9">
        <w:rPr>
          <w:rFonts w:ascii="Palatino Linotype" w:hAnsi="Palatino Linotype"/>
          <w:lang w:eastAsia="en-US"/>
        </w:rPr>
        <w:t>Power</w:t>
      </w:r>
      <w:proofErr w:type="spellEnd"/>
      <w:r w:rsidRPr="008811E9">
        <w:rPr>
          <w:rFonts w:ascii="Palatino Linotype" w:hAnsi="Palatino Linotype"/>
          <w:lang w:eastAsia="en-US"/>
        </w:rPr>
        <w:t>, 2007) no puede hacer de los reportes o respaldos de gestión un fin.</w:t>
      </w:r>
    </w:p>
    <w:p w14:paraId="0A23B34D" w14:textId="5875DBB4" w:rsidR="00CD6776" w:rsidRPr="008811E9" w:rsidRDefault="00CD6776" w:rsidP="00A40240">
      <w:pPr>
        <w:spacing w:after="120"/>
        <w:jc w:val="both"/>
        <w:rPr>
          <w:rFonts w:ascii="Palatino Linotype" w:hAnsi="Palatino Linotype"/>
          <w:lang w:eastAsia="en-US"/>
        </w:rPr>
      </w:pPr>
      <w:r w:rsidRPr="008811E9">
        <w:rPr>
          <w:rFonts w:ascii="Palatino Linotype" w:hAnsi="Palatino Linotype"/>
          <w:lang w:eastAsia="en-US"/>
        </w:rPr>
        <w:t>En este punto, tributamos de otro extendido esquema de gestión: los análisis de valor agregado</w:t>
      </w:r>
      <w:r w:rsidR="00DF4D46" w:rsidRPr="008811E9">
        <w:rPr>
          <w:rFonts w:ascii="Palatino Linotype" w:hAnsi="Palatino Linotype"/>
        </w:rPr>
        <w:t xml:space="preserve"> (</w:t>
      </w:r>
      <w:r w:rsidR="00DF4D46" w:rsidRPr="008811E9">
        <w:rPr>
          <w:rFonts w:ascii="Palatino Linotype" w:hAnsi="Palatino Linotype"/>
          <w:lang w:eastAsia="en-US"/>
        </w:rPr>
        <w:t>Harrington, 1991)</w:t>
      </w:r>
      <w:r w:rsidRPr="008811E9">
        <w:rPr>
          <w:rFonts w:ascii="Palatino Linotype" w:hAnsi="Palatino Linotype"/>
          <w:lang w:eastAsia="en-US"/>
        </w:rPr>
        <w:t xml:space="preserve">. Dentro de las tipologías de tareas, creemos que la actividad de gestión de cumplimiento, su respaldo y trazabilidad, son aquellas acciones </w:t>
      </w:r>
      <w:r w:rsidR="00573450" w:rsidRPr="008811E9">
        <w:rPr>
          <w:rFonts w:ascii="Palatino Linotype" w:hAnsi="Palatino Linotype"/>
          <w:lang w:eastAsia="en-US"/>
        </w:rPr>
        <w:t>que,</w:t>
      </w:r>
      <w:r w:rsidRPr="008811E9">
        <w:rPr>
          <w:rFonts w:ascii="Palatino Linotype" w:hAnsi="Palatino Linotype"/>
          <w:lang w:eastAsia="en-US"/>
        </w:rPr>
        <w:t xml:space="preserve"> si bien no generan valor, son necesarias. En consecuencia, </w:t>
      </w:r>
      <w:r w:rsidRPr="008811E9">
        <w:rPr>
          <w:rFonts w:ascii="Palatino Linotype" w:hAnsi="Palatino Linotype"/>
          <w:lang w:eastAsia="en-US"/>
        </w:rPr>
        <w:lastRenderedPageBreak/>
        <w:t>la máxima orientadora para los equipos durante el diseño e implementación del modelo será la automatización y simplificación de aquellos controles.</w:t>
      </w:r>
    </w:p>
    <w:p w14:paraId="5A5815B1" w14:textId="54EED3F0" w:rsidR="00453853" w:rsidRPr="008811E9" w:rsidRDefault="00453853" w:rsidP="00A40240">
      <w:pPr>
        <w:pStyle w:val="Ttulo3"/>
        <w:numPr>
          <w:ilvl w:val="2"/>
          <w:numId w:val="15"/>
        </w:numPr>
        <w:spacing w:after="120" w:line="240" w:lineRule="auto"/>
        <w:rPr>
          <w:rFonts w:ascii="Palatino Linotype" w:hAnsi="Palatino Linotype"/>
          <w:b w:val="0"/>
          <w:bCs w:val="0"/>
          <w:i/>
          <w:iCs/>
          <w:szCs w:val="24"/>
        </w:rPr>
      </w:pPr>
      <w:bookmarkStart w:id="142" w:name="_Toc215703375"/>
      <w:r w:rsidRPr="008811E9">
        <w:rPr>
          <w:rFonts w:ascii="Palatino Linotype" w:hAnsi="Palatino Linotype"/>
          <w:b w:val="0"/>
          <w:bCs w:val="0"/>
          <w:i/>
          <w:iCs/>
          <w:szCs w:val="24"/>
        </w:rPr>
        <w:t xml:space="preserve">Diseño </w:t>
      </w:r>
      <w:r w:rsidR="00153BD6" w:rsidRPr="008811E9">
        <w:rPr>
          <w:rFonts w:ascii="Palatino Linotype" w:hAnsi="Palatino Linotype"/>
          <w:b w:val="0"/>
          <w:bCs w:val="0"/>
          <w:i/>
          <w:iCs/>
          <w:szCs w:val="24"/>
        </w:rPr>
        <w:t xml:space="preserve">e implementación </w:t>
      </w:r>
      <w:r w:rsidRPr="008811E9">
        <w:rPr>
          <w:rFonts w:ascii="Palatino Linotype" w:hAnsi="Palatino Linotype"/>
          <w:b w:val="0"/>
          <w:bCs w:val="0"/>
          <w:i/>
          <w:iCs/>
          <w:szCs w:val="24"/>
        </w:rPr>
        <w:t xml:space="preserve">del </w:t>
      </w:r>
      <w:r w:rsidR="0093052C" w:rsidRPr="008811E9">
        <w:rPr>
          <w:rFonts w:ascii="Palatino Linotype" w:hAnsi="Palatino Linotype"/>
          <w:b w:val="0"/>
          <w:bCs w:val="0"/>
          <w:i/>
          <w:iCs/>
          <w:szCs w:val="24"/>
        </w:rPr>
        <w:t>modelo</w:t>
      </w:r>
      <w:r w:rsidRPr="008811E9">
        <w:rPr>
          <w:rFonts w:ascii="Palatino Linotype" w:hAnsi="Palatino Linotype"/>
          <w:b w:val="0"/>
          <w:bCs w:val="0"/>
          <w:i/>
          <w:iCs/>
          <w:szCs w:val="24"/>
        </w:rPr>
        <w:t xml:space="preserve"> de seguimiento de cumplimiento regulatorio</w:t>
      </w:r>
      <w:r w:rsidR="00153BD6" w:rsidRPr="008811E9">
        <w:rPr>
          <w:rFonts w:ascii="Palatino Linotype" w:hAnsi="Palatino Linotype"/>
          <w:b w:val="0"/>
          <w:bCs w:val="0"/>
          <w:i/>
          <w:iCs/>
          <w:szCs w:val="24"/>
        </w:rPr>
        <w:t xml:space="preserve"> como formulación de proyecto</w:t>
      </w:r>
      <w:bookmarkEnd w:id="142"/>
    </w:p>
    <w:p w14:paraId="7D9BE77E" w14:textId="74F6FC38" w:rsidR="00CD6776" w:rsidRPr="008811E9" w:rsidRDefault="00CD6776" w:rsidP="00A40240">
      <w:pPr>
        <w:spacing w:after="120"/>
        <w:jc w:val="both"/>
        <w:rPr>
          <w:rFonts w:ascii="Palatino Linotype" w:hAnsi="Palatino Linotype"/>
        </w:rPr>
      </w:pPr>
      <w:r w:rsidRPr="008811E9">
        <w:rPr>
          <w:rFonts w:ascii="Palatino Linotype" w:hAnsi="Palatino Linotype"/>
        </w:rPr>
        <w:t xml:space="preserve">Siguiendo teorías de marco lógico y </w:t>
      </w:r>
      <w:r w:rsidR="00153BD6" w:rsidRPr="008811E9">
        <w:rPr>
          <w:rFonts w:ascii="Palatino Linotype" w:hAnsi="Palatino Linotype"/>
        </w:rPr>
        <w:t>teoría del cambio</w:t>
      </w:r>
      <w:r w:rsidRPr="008811E9">
        <w:rPr>
          <w:rFonts w:ascii="Palatino Linotype" w:hAnsi="Palatino Linotype"/>
        </w:rPr>
        <w:t xml:space="preserve">, </w:t>
      </w:r>
      <w:r w:rsidR="00153BD6" w:rsidRPr="008811E9">
        <w:rPr>
          <w:rFonts w:ascii="Palatino Linotype" w:hAnsi="Palatino Linotype"/>
        </w:rPr>
        <w:t>es necesario concebir la generación de un modelo de seguimiento de cumplimiento regulatorio como la formulación de un proyecto. En consecuencia, a continuación, seguiremos un esquema de desarrollo homologable a las denominadas “actas de constitución de proyecto” (</w:t>
      </w:r>
      <w:proofErr w:type="spellStart"/>
      <w:r w:rsidR="00153BD6" w:rsidRPr="008811E9">
        <w:rPr>
          <w:rFonts w:ascii="Palatino Linotype" w:hAnsi="Palatino Linotype"/>
          <w:i/>
          <w:iCs/>
        </w:rPr>
        <w:t>project</w:t>
      </w:r>
      <w:proofErr w:type="spellEnd"/>
      <w:r w:rsidR="00153BD6" w:rsidRPr="008811E9">
        <w:rPr>
          <w:rFonts w:ascii="Palatino Linotype" w:hAnsi="Palatino Linotype"/>
          <w:i/>
          <w:iCs/>
        </w:rPr>
        <w:t xml:space="preserve"> </w:t>
      </w:r>
      <w:proofErr w:type="spellStart"/>
      <w:r w:rsidR="00153BD6" w:rsidRPr="008811E9">
        <w:rPr>
          <w:rFonts w:ascii="Palatino Linotype" w:hAnsi="Palatino Linotype"/>
          <w:i/>
          <w:iCs/>
        </w:rPr>
        <w:t>charter</w:t>
      </w:r>
      <w:proofErr w:type="spellEnd"/>
      <w:r w:rsidR="00153BD6" w:rsidRPr="008811E9">
        <w:rPr>
          <w:rFonts w:ascii="Palatino Linotype" w:hAnsi="Palatino Linotype"/>
        </w:rPr>
        <w:t>).</w:t>
      </w:r>
    </w:p>
    <w:p w14:paraId="0B67A7D3" w14:textId="6E02B2B6" w:rsidR="00153BD6" w:rsidRPr="008811E9" w:rsidRDefault="00153BD6" w:rsidP="00A40240">
      <w:pPr>
        <w:pStyle w:val="Ttulo3"/>
        <w:numPr>
          <w:ilvl w:val="2"/>
          <w:numId w:val="16"/>
        </w:numPr>
        <w:spacing w:after="120" w:line="240" w:lineRule="auto"/>
        <w:rPr>
          <w:rFonts w:ascii="Palatino Linotype" w:hAnsi="Palatino Linotype"/>
          <w:b w:val="0"/>
          <w:bCs w:val="0"/>
          <w:i/>
          <w:iCs/>
          <w:szCs w:val="24"/>
        </w:rPr>
      </w:pPr>
      <w:bookmarkStart w:id="143" w:name="_Toc215703376"/>
      <w:r w:rsidRPr="008811E9">
        <w:rPr>
          <w:rFonts w:ascii="Palatino Linotype" w:hAnsi="Palatino Linotype"/>
          <w:b w:val="0"/>
          <w:bCs w:val="0"/>
          <w:i/>
          <w:iCs/>
          <w:szCs w:val="24"/>
        </w:rPr>
        <w:t>Propósito, motivación y justificación</w:t>
      </w:r>
      <w:bookmarkEnd w:id="143"/>
    </w:p>
    <w:p w14:paraId="24A8C5D2" w14:textId="15DEB243" w:rsidR="00153BD6" w:rsidRPr="008811E9" w:rsidRDefault="00153BD6" w:rsidP="00A40240">
      <w:pPr>
        <w:spacing w:after="120"/>
        <w:jc w:val="both"/>
        <w:rPr>
          <w:rFonts w:ascii="Palatino Linotype" w:hAnsi="Palatino Linotype"/>
        </w:rPr>
      </w:pPr>
      <w:r w:rsidRPr="008811E9">
        <w:rPr>
          <w:rFonts w:ascii="Palatino Linotype" w:hAnsi="Palatino Linotype"/>
        </w:rPr>
        <w:t>En cuanto al propósito, motivaciones principales y justificación del proyecto, tenemos por reproducido la discusión que inspira este trabajo</w:t>
      </w:r>
      <w:r w:rsidR="00DF4D46" w:rsidRPr="008811E9">
        <w:rPr>
          <w:rFonts w:ascii="Palatino Linotype" w:hAnsi="Palatino Linotype"/>
        </w:rPr>
        <w:t xml:space="preserve"> y lo referido al </w:t>
      </w:r>
      <w:r w:rsidRPr="008811E9">
        <w:rPr>
          <w:rFonts w:ascii="Palatino Linotype" w:hAnsi="Palatino Linotype"/>
        </w:rPr>
        <w:t>marco teórico.</w:t>
      </w:r>
    </w:p>
    <w:p w14:paraId="5771DB4A" w14:textId="71A4D898" w:rsidR="00153BD6" w:rsidRPr="008811E9" w:rsidRDefault="00153BD6" w:rsidP="00A40240">
      <w:pPr>
        <w:pStyle w:val="Ttulo3"/>
        <w:numPr>
          <w:ilvl w:val="2"/>
          <w:numId w:val="17"/>
        </w:numPr>
        <w:spacing w:after="120" w:line="240" w:lineRule="auto"/>
        <w:rPr>
          <w:rFonts w:ascii="Palatino Linotype" w:hAnsi="Palatino Linotype"/>
          <w:b w:val="0"/>
          <w:bCs w:val="0"/>
          <w:i/>
          <w:iCs/>
          <w:szCs w:val="24"/>
        </w:rPr>
      </w:pPr>
      <w:bookmarkStart w:id="144" w:name="_Toc215703377"/>
      <w:r w:rsidRPr="008811E9">
        <w:rPr>
          <w:rFonts w:ascii="Palatino Linotype" w:hAnsi="Palatino Linotype"/>
          <w:b w:val="0"/>
          <w:bCs w:val="0"/>
          <w:i/>
          <w:iCs/>
          <w:szCs w:val="24"/>
        </w:rPr>
        <w:t>Objetivos generales y específicos</w:t>
      </w:r>
      <w:bookmarkEnd w:id="144"/>
    </w:p>
    <w:p w14:paraId="433864C3" w14:textId="6492B7A5" w:rsidR="00DF4D46" w:rsidRPr="008811E9" w:rsidRDefault="00DF4D46" w:rsidP="00A40240">
      <w:pPr>
        <w:spacing w:after="120"/>
        <w:jc w:val="both"/>
        <w:rPr>
          <w:rFonts w:ascii="Palatino Linotype" w:hAnsi="Palatino Linotype"/>
        </w:rPr>
      </w:pPr>
      <w:r w:rsidRPr="008811E9">
        <w:rPr>
          <w:rFonts w:ascii="Palatino Linotype" w:hAnsi="Palatino Linotype"/>
        </w:rPr>
        <w:t>Los objetivos podrán variar dependiendo de lo que busque la organización en particular, pero al menos deberá considerar la implementación de variables críticas de riesgo regulatorio, el establecimiento de indicadores, métricas de desempeño y alertas para el seguimiento del cumplimiento y la prevención de desviaciones; y el establecimiento de la gobernanza del modelo (roles, procesos, controles, trazabilidad, alineamiento, formación y mejora continua).</w:t>
      </w:r>
    </w:p>
    <w:p w14:paraId="534389A3" w14:textId="0908FEFE" w:rsidR="00153BD6" w:rsidRPr="008811E9" w:rsidRDefault="00153BD6" w:rsidP="00A40240">
      <w:pPr>
        <w:pStyle w:val="Ttulo3"/>
        <w:numPr>
          <w:ilvl w:val="2"/>
          <w:numId w:val="18"/>
        </w:numPr>
        <w:spacing w:after="120" w:line="240" w:lineRule="auto"/>
        <w:rPr>
          <w:rFonts w:ascii="Palatino Linotype" w:hAnsi="Palatino Linotype"/>
          <w:b w:val="0"/>
          <w:bCs w:val="0"/>
          <w:i/>
          <w:iCs/>
          <w:szCs w:val="24"/>
        </w:rPr>
      </w:pPr>
      <w:bookmarkStart w:id="145" w:name="_Toc215703378"/>
      <w:r w:rsidRPr="008811E9">
        <w:rPr>
          <w:rFonts w:ascii="Palatino Linotype" w:hAnsi="Palatino Linotype"/>
          <w:b w:val="0"/>
          <w:bCs w:val="0"/>
          <w:i/>
          <w:iCs/>
          <w:szCs w:val="24"/>
        </w:rPr>
        <w:t>Definición del alcance</w:t>
      </w:r>
      <w:bookmarkEnd w:id="145"/>
    </w:p>
    <w:p w14:paraId="5823DB2C" w14:textId="5FF53BC6" w:rsidR="00EC4A27" w:rsidRPr="008811E9" w:rsidRDefault="00B27EAF" w:rsidP="00A40240">
      <w:pPr>
        <w:spacing w:after="120"/>
        <w:jc w:val="both"/>
        <w:rPr>
          <w:rFonts w:ascii="Palatino Linotype" w:hAnsi="Palatino Linotype"/>
        </w:rPr>
      </w:pPr>
      <w:bookmarkStart w:id="146" w:name="_Hlk211609260"/>
      <w:r w:rsidRPr="008811E9">
        <w:rPr>
          <w:rFonts w:ascii="Palatino Linotype" w:hAnsi="Palatino Linotype"/>
        </w:rPr>
        <w:t>E</w:t>
      </w:r>
      <w:r w:rsidR="00EC4A27" w:rsidRPr="008811E9">
        <w:rPr>
          <w:rFonts w:ascii="Palatino Linotype" w:hAnsi="Palatino Linotype"/>
        </w:rPr>
        <w:t>s importante definir con claridad el alcance del programa</w:t>
      </w:r>
      <w:r w:rsidRPr="008811E9">
        <w:rPr>
          <w:rFonts w:ascii="Palatino Linotype" w:hAnsi="Palatino Linotype"/>
        </w:rPr>
        <w:t xml:space="preserve">. </w:t>
      </w:r>
      <w:r w:rsidR="00EC4A27" w:rsidRPr="008811E9">
        <w:rPr>
          <w:rFonts w:ascii="Palatino Linotype" w:hAnsi="Palatino Linotype"/>
        </w:rPr>
        <w:t xml:space="preserve">Se puede </w:t>
      </w:r>
      <w:bookmarkEnd w:id="146"/>
      <w:r w:rsidR="00EC4A27" w:rsidRPr="008811E9">
        <w:rPr>
          <w:rFonts w:ascii="Palatino Linotype" w:hAnsi="Palatino Linotype"/>
        </w:rPr>
        <w:t>seccionar horizontalmente su alcance, esto es, acotado a determinados procesos o bien, verticalmente, esto es, acotado a determinado tipo de instalaciones o áreas de operación.</w:t>
      </w:r>
      <w:r w:rsidRPr="008811E9">
        <w:rPr>
          <w:rFonts w:ascii="Palatino Linotype" w:hAnsi="Palatino Linotype"/>
        </w:rPr>
        <w:t xml:space="preserve"> </w:t>
      </w:r>
      <w:r w:rsidR="00EC4A27" w:rsidRPr="008811E9">
        <w:rPr>
          <w:rFonts w:ascii="Palatino Linotype" w:hAnsi="Palatino Linotype"/>
        </w:rPr>
        <w:t xml:space="preserve">Cualquiera sea el alcance </w:t>
      </w:r>
      <w:r w:rsidRPr="008811E9">
        <w:rPr>
          <w:rFonts w:ascii="Palatino Linotype" w:hAnsi="Palatino Linotype"/>
        </w:rPr>
        <w:t>se debe</w:t>
      </w:r>
      <w:r w:rsidR="00EC4A27" w:rsidRPr="008811E9">
        <w:rPr>
          <w:rFonts w:ascii="Palatino Linotype" w:hAnsi="Palatino Linotype"/>
        </w:rPr>
        <w:t xml:space="preserve"> cuidar la alineación del alcance con los recursos para la implementación y la potencialidad de adherencia de la organización que es posible prever. </w:t>
      </w:r>
    </w:p>
    <w:p w14:paraId="1ED2ACEA" w14:textId="3551A931" w:rsidR="00EC4A27" w:rsidRPr="008811E9" w:rsidRDefault="00EC4A27" w:rsidP="00A40240">
      <w:pPr>
        <w:spacing w:after="120"/>
        <w:jc w:val="both"/>
        <w:rPr>
          <w:rFonts w:ascii="Palatino Linotype" w:hAnsi="Palatino Linotype"/>
        </w:rPr>
      </w:pPr>
      <w:r w:rsidRPr="008811E9">
        <w:rPr>
          <w:rFonts w:ascii="Palatino Linotype" w:hAnsi="Palatino Linotype"/>
        </w:rPr>
        <w:t xml:space="preserve">La ambición y motivación </w:t>
      </w:r>
      <w:r w:rsidR="00B27EAF" w:rsidRPr="008811E9">
        <w:rPr>
          <w:rFonts w:ascii="Palatino Linotype" w:hAnsi="Palatino Linotype"/>
        </w:rPr>
        <w:t xml:space="preserve">del equipo del proyecto es </w:t>
      </w:r>
      <w:r w:rsidRPr="008811E9">
        <w:rPr>
          <w:rFonts w:ascii="Palatino Linotype" w:hAnsi="Palatino Linotype"/>
        </w:rPr>
        <w:t xml:space="preserve">muy importante, sin embargo, </w:t>
      </w:r>
      <w:r w:rsidR="00B27EAF" w:rsidRPr="008811E9">
        <w:rPr>
          <w:rFonts w:ascii="Palatino Linotype" w:hAnsi="Palatino Linotype"/>
        </w:rPr>
        <w:t xml:space="preserve">debe canalizarse tácticamente, buscando en una primera etapa </w:t>
      </w:r>
      <w:r w:rsidRPr="008811E9">
        <w:rPr>
          <w:rFonts w:ascii="Palatino Linotype" w:hAnsi="Palatino Linotype"/>
        </w:rPr>
        <w:t>construir casos de éxito que</w:t>
      </w:r>
      <w:r w:rsidR="00B27EAF" w:rsidRPr="008811E9">
        <w:rPr>
          <w:rFonts w:ascii="Palatino Linotype" w:hAnsi="Palatino Linotype"/>
        </w:rPr>
        <w:t xml:space="preserve"> generen</w:t>
      </w:r>
      <w:r w:rsidRPr="008811E9">
        <w:rPr>
          <w:rFonts w:ascii="Palatino Linotype" w:hAnsi="Palatino Linotype"/>
        </w:rPr>
        <w:t xml:space="preserve"> refuerzo positivo hacia la organización.</w:t>
      </w:r>
      <w:r w:rsidR="00B27EAF" w:rsidRPr="008811E9">
        <w:rPr>
          <w:rFonts w:ascii="Palatino Linotype" w:hAnsi="Palatino Linotype"/>
        </w:rPr>
        <w:t xml:space="preserve"> Es </w:t>
      </w:r>
      <w:r w:rsidRPr="008811E9">
        <w:rPr>
          <w:rFonts w:ascii="Palatino Linotype" w:hAnsi="Palatino Linotype"/>
        </w:rPr>
        <w:t xml:space="preserve">recomendable iniciar con alcances acotados, de fácil administración, con los equipos más susceptibles de adherir, de forma de ir alcanzando hitos de triunfo que puedan ser relatados posteriormente para continuar impulsando el trabajo. </w:t>
      </w:r>
    </w:p>
    <w:p w14:paraId="2F528FFF" w14:textId="77777777" w:rsidR="00EC4A27" w:rsidRPr="008811E9" w:rsidRDefault="00EC4A27" w:rsidP="00A40240">
      <w:pPr>
        <w:spacing w:after="120"/>
        <w:jc w:val="both"/>
        <w:rPr>
          <w:rFonts w:ascii="Palatino Linotype" w:hAnsi="Palatino Linotype"/>
        </w:rPr>
      </w:pPr>
      <w:r w:rsidRPr="008811E9">
        <w:rPr>
          <w:rFonts w:ascii="Palatino Linotype" w:hAnsi="Palatino Linotype"/>
        </w:rPr>
        <w:lastRenderedPageBreak/>
        <w:t xml:space="preserve">Tratándose de empresas productoras de salmónidos, es posible definir alcances en relación con el tipo de unidades productivas: pisciculturas, centros de engorda y/o plantas de proceso. O bien, geográficamente por áreas o regiones de trabajo, que pueden albergar a distintos tipos de instalaciones. </w:t>
      </w:r>
    </w:p>
    <w:p w14:paraId="5DA46C64" w14:textId="68AF61FC" w:rsidR="00EC4A27" w:rsidRPr="008811E9" w:rsidRDefault="00EC4A27" w:rsidP="00A40240">
      <w:pPr>
        <w:spacing w:after="120"/>
        <w:jc w:val="both"/>
        <w:rPr>
          <w:rFonts w:ascii="Palatino Linotype" w:hAnsi="Palatino Linotype"/>
        </w:rPr>
      </w:pPr>
      <w:r w:rsidRPr="008811E9">
        <w:rPr>
          <w:rFonts w:ascii="Palatino Linotype" w:hAnsi="Palatino Linotype"/>
        </w:rPr>
        <w:t>Con todo, si la organización es zonal o matricial, también será un elemento a considerar para la definición del alcance. No se debe olvidar que es muy importante la definición de responsables de indicadores (a partir de los responsables de controles de la matriz de riesgos), de forma que en muchos casos la eficiencia del trabajo podría ser condicionada en cuanto al alcance por el alcance de los responsables</w:t>
      </w:r>
      <w:r w:rsidR="00EE5D56" w:rsidRPr="008811E9">
        <w:rPr>
          <w:rFonts w:ascii="Palatino Linotype" w:hAnsi="Palatino Linotype"/>
        </w:rPr>
        <w:t xml:space="preserve"> (ej. si se determina un alcance zonal, pero el responsable es matricial, podrías ser más recomendable tomar todas las instalaciones bajo su gestión derechamente).</w:t>
      </w:r>
    </w:p>
    <w:p w14:paraId="6E90FFA1" w14:textId="7E846E13" w:rsidR="008F42C9" w:rsidRPr="008811E9" w:rsidRDefault="008F42C9" w:rsidP="00A40240">
      <w:pPr>
        <w:spacing w:after="120"/>
        <w:jc w:val="both"/>
        <w:rPr>
          <w:rFonts w:ascii="Palatino Linotype" w:hAnsi="Palatino Linotype"/>
        </w:rPr>
      </w:pPr>
      <w:r w:rsidRPr="008811E9">
        <w:rPr>
          <w:rFonts w:ascii="Palatino Linotype" w:hAnsi="Palatino Linotype"/>
        </w:rPr>
        <w:t>Finalmente, aunque podría ser más complejo desde la perspectiva de administración y establecimiento de responsables; es posible igualmente definir alcances según componente ambiental o del entorno que se busca gestionar y seguir. Tratándose de la actividad salmonicultora, podrían definirse alcances en atención a áreas protegidas (ej. instalaciones ubicadas en reservas nacionales); aguas marinas; aguas residuales; aguas continentales; gestión sanitaria y bienestar animal; trazabilidad e inocuidad, entre otros.</w:t>
      </w:r>
    </w:p>
    <w:p w14:paraId="4F586EDC" w14:textId="2978AB98" w:rsidR="00453853" w:rsidRPr="008811E9" w:rsidRDefault="008F42C9" w:rsidP="00A40240">
      <w:pPr>
        <w:pStyle w:val="Ttulo3"/>
        <w:numPr>
          <w:ilvl w:val="2"/>
          <w:numId w:val="19"/>
        </w:numPr>
        <w:spacing w:after="120" w:line="240" w:lineRule="auto"/>
        <w:rPr>
          <w:rFonts w:ascii="Palatino Linotype" w:hAnsi="Palatino Linotype"/>
          <w:b w:val="0"/>
          <w:bCs w:val="0"/>
          <w:i/>
          <w:iCs/>
          <w:szCs w:val="24"/>
        </w:rPr>
      </w:pPr>
      <w:bookmarkStart w:id="147" w:name="_Toc215703379"/>
      <w:r w:rsidRPr="008811E9">
        <w:rPr>
          <w:rFonts w:ascii="Palatino Linotype" w:hAnsi="Palatino Linotype"/>
          <w:b w:val="0"/>
          <w:bCs w:val="0"/>
          <w:i/>
          <w:iCs/>
          <w:szCs w:val="24"/>
        </w:rPr>
        <w:t>Establecimiento de p</w:t>
      </w:r>
      <w:r w:rsidR="00453853" w:rsidRPr="008811E9">
        <w:rPr>
          <w:rFonts w:ascii="Palatino Linotype" w:hAnsi="Palatino Linotype"/>
          <w:b w:val="0"/>
          <w:bCs w:val="0"/>
          <w:i/>
          <w:iCs/>
          <w:szCs w:val="24"/>
        </w:rPr>
        <w:t>lazos</w:t>
      </w:r>
      <w:bookmarkEnd w:id="147"/>
    </w:p>
    <w:p w14:paraId="0514138F" w14:textId="091B5B83" w:rsidR="00AA0EAF" w:rsidRPr="008811E9" w:rsidRDefault="008F42C9" w:rsidP="00A40240">
      <w:pPr>
        <w:spacing w:after="120"/>
        <w:jc w:val="both"/>
        <w:rPr>
          <w:rFonts w:ascii="Palatino Linotype" w:hAnsi="Palatino Linotype"/>
        </w:rPr>
      </w:pPr>
      <w:r w:rsidRPr="008811E9">
        <w:rPr>
          <w:rFonts w:ascii="Palatino Linotype" w:hAnsi="Palatino Linotype"/>
        </w:rPr>
        <w:t xml:space="preserve">Es recomendable definir una carta de navegación con hitos temporales. </w:t>
      </w:r>
      <w:r w:rsidR="00B27EAF" w:rsidRPr="008811E9">
        <w:rPr>
          <w:rFonts w:ascii="Palatino Linotype" w:hAnsi="Palatino Linotype"/>
        </w:rPr>
        <w:t xml:space="preserve">Si </w:t>
      </w:r>
      <w:r w:rsidR="00AA0EAF" w:rsidRPr="008811E9">
        <w:rPr>
          <w:rFonts w:ascii="Palatino Linotype" w:hAnsi="Palatino Linotype"/>
        </w:rPr>
        <w:t xml:space="preserve">bien </w:t>
      </w:r>
      <w:r w:rsidR="00123346" w:rsidRPr="008811E9">
        <w:rPr>
          <w:rFonts w:ascii="Palatino Linotype" w:hAnsi="Palatino Linotype"/>
        </w:rPr>
        <w:t>la</w:t>
      </w:r>
      <w:r w:rsidR="00AA0EAF" w:rsidRPr="008811E9">
        <w:rPr>
          <w:rFonts w:ascii="Palatino Linotype" w:hAnsi="Palatino Linotype"/>
        </w:rPr>
        <w:t xml:space="preserve"> mejora continua y gestión de cambios</w:t>
      </w:r>
      <w:r w:rsidR="00123346" w:rsidRPr="008811E9">
        <w:rPr>
          <w:rFonts w:ascii="Palatino Linotype" w:hAnsi="Palatino Linotype"/>
        </w:rPr>
        <w:t xml:space="preserve"> que significa la </w:t>
      </w:r>
      <w:r w:rsidR="00AA0EAF" w:rsidRPr="008811E9">
        <w:rPr>
          <w:rFonts w:ascii="Palatino Linotype" w:hAnsi="Palatino Linotype"/>
        </w:rPr>
        <w:t>instauración de un modelo de seguimiento de cumplimiento regulatorio es un proceso de largo plazo,</w:t>
      </w:r>
      <w:r w:rsidR="00085ECB" w:rsidRPr="008811E9">
        <w:rPr>
          <w:rFonts w:ascii="Palatino Linotype" w:hAnsi="Palatino Linotype"/>
        </w:rPr>
        <w:t xml:space="preserve"> reflexivo,</w:t>
      </w:r>
      <w:r w:rsidR="00AA0EAF" w:rsidRPr="008811E9">
        <w:rPr>
          <w:rFonts w:ascii="Palatino Linotype" w:hAnsi="Palatino Linotype"/>
        </w:rPr>
        <w:t xml:space="preserve"> iterativo y no lineal; ello no obsta a que se estructure temporalmente con objetivos de corto, mediano y largo plazo.</w:t>
      </w:r>
    </w:p>
    <w:p w14:paraId="3C551F4A" w14:textId="0828D83F" w:rsidR="00085ECB" w:rsidRPr="008811E9" w:rsidRDefault="00085ECB" w:rsidP="00A40240">
      <w:pPr>
        <w:spacing w:after="120"/>
        <w:jc w:val="both"/>
        <w:rPr>
          <w:rFonts w:ascii="Palatino Linotype" w:hAnsi="Palatino Linotype"/>
        </w:rPr>
      </w:pPr>
      <w:r w:rsidRPr="008811E9">
        <w:rPr>
          <w:rFonts w:ascii="Palatino Linotype" w:hAnsi="Palatino Linotype"/>
        </w:rPr>
        <w:t xml:space="preserve">Aunque no siempre vinculado a objetivos, es posible igualmente establecer criterios e indicadores de revisión. Dentro de los procesos de mejora continua y gestión de calidad, es muy usada la idea de espacios denominados </w:t>
      </w:r>
      <w:r w:rsidRPr="008811E9">
        <w:rPr>
          <w:rFonts w:ascii="Palatino Linotype" w:hAnsi="Palatino Linotype"/>
          <w:i/>
          <w:iCs/>
        </w:rPr>
        <w:t xml:space="preserve">stop </w:t>
      </w:r>
      <w:proofErr w:type="spellStart"/>
      <w:r w:rsidRPr="008811E9">
        <w:rPr>
          <w:rFonts w:ascii="Palatino Linotype" w:hAnsi="Palatino Linotype"/>
          <w:i/>
          <w:iCs/>
        </w:rPr>
        <w:t>to</w:t>
      </w:r>
      <w:proofErr w:type="spellEnd"/>
      <w:r w:rsidRPr="008811E9">
        <w:rPr>
          <w:rFonts w:ascii="Palatino Linotype" w:hAnsi="Palatino Linotype"/>
          <w:i/>
          <w:iCs/>
        </w:rPr>
        <w:t xml:space="preserve"> </w:t>
      </w:r>
      <w:proofErr w:type="spellStart"/>
      <w:r w:rsidRPr="008811E9">
        <w:rPr>
          <w:rFonts w:ascii="Palatino Linotype" w:hAnsi="Palatino Linotype"/>
          <w:i/>
          <w:iCs/>
        </w:rPr>
        <w:t>fix</w:t>
      </w:r>
      <w:proofErr w:type="spellEnd"/>
      <w:r w:rsidRPr="008811E9">
        <w:rPr>
          <w:rFonts w:ascii="Palatino Linotype" w:hAnsi="Palatino Linotype"/>
        </w:rPr>
        <w:t>, como la detención intencionada de un proceso ante la detección de alertas o fallas, con el fin de estudiar y resolver, para continuar</w:t>
      </w:r>
      <w:r w:rsidR="00123346" w:rsidRPr="008811E9">
        <w:rPr>
          <w:rFonts w:ascii="Palatino Linotype" w:hAnsi="Palatino Linotype"/>
        </w:rPr>
        <w:t xml:space="preserve"> (Ohno, 1988)</w:t>
      </w:r>
      <w:r w:rsidRPr="008811E9">
        <w:rPr>
          <w:rFonts w:ascii="Palatino Linotype" w:hAnsi="Palatino Linotype"/>
        </w:rPr>
        <w:t xml:space="preserve">. </w:t>
      </w:r>
    </w:p>
    <w:p w14:paraId="70342D1A" w14:textId="14FB01C7" w:rsidR="00453853" w:rsidRPr="008811E9" w:rsidRDefault="008F42C9" w:rsidP="00A40240">
      <w:pPr>
        <w:pStyle w:val="Ttulo3"/>
        <w:numPr>
          <w:ilvl w:val="2"/>
          <w:numId w:val="20"/>
        </w:numPr>
        <w:spacing w:after="120" w:line="240" w:lineRule="auto"/>
        <w:rPr>
          <w:rFonts w:ascii="Palatino Linotype" w:hAnsi="Palatino Linotype"/>
          <w:b w:val="0"/>
          <w:bCs w:val="0"/>
          <w:i/>
          <w:iCs/>
          <w:szCs w:val="24"/>
        </w:rPr>
      </w:pPr>
      <w:bookmarkStart w:id="148" w:name="_Toc215703380"/>
      <w:r w:rsidRPr="008811E9">
        <w:rPr>
          <w:rFonts w:ascii="Palatino Linotype" w:hAnsi="Palatino Linotype"/>
          <w:b w:val="0"/>
          <w:bCs w:val="0"/>
          <w:i/>
          <w:iCs/>
          <w:szCs w:val="24"/>
        </w:rPr>
        <w:t>Determinación de c</w:t>
      </w:r>
      <w:r w:rsidR="00453853" w:rsidRPr="008811E9">
        <w:rPr>
          <w:rFonts w:ascii="Palatino Linotype" w:hAnsi="Palatino Linotype"/>
          <w:b w:val="0"/>
          <w:bCs w:val="0"/>
          <w:i/>
          <w:iCs/>
          <w:szCs w:val="24"/>
        </w:rPr>
        <w:t>ostos</w:t>
      </w:r>
      <w:r w:rsidRPr="008811E9">
        <w:rPr>
          <w:rFonts w:ascii="Palatino Linotype" w:hAnsi="Palatino Linotype"/>
          <w:b w:val="0"/>
          <w:bCs w:val="0"/>
          <w:i/>
          <w:iCs/>
          <w:szCs w:val="24"/>
        </w:rPr>
        <w:t xml:space="preserve"> y presupuesto</w:t>
      </w:r>
      <w:bookmarkEnd w:id="148"/>
    </w:p>
    <w:p w14:paraId="64B1CA35" w14:textId="5BE6CBA7" w:rsidR="00085ECB" w:rsidRPr="008811E9" w:rsidRDefault="00085ECB" w:rsidP="00A40240">
      <w:pPr>
        <w:spacing w:after="120"/>
        <w:jc w:val="both"/>
        <w:rPr>
          <w:rFonts w:ascii="Palatino Linotype" w:hAnsi="Palatino Linotype"/>
        </w:rPr>
      </w:pPr>
      <w:r w:rsidRPr="008811E9">
        <w:rPr>
          <w:rFonts w:ascii="Palatino Linotype" w:hAnsi="Palatino Linotype"/>
        </w:rPr>
        <w:t xml:space="preserve">Aunque no implique nuevas contrataciones o adquisición de insumos, no se debe olvidar representar la inversión de tiempo que </w:t>
      </w:r>
      <w:r w:rsidR="00193AB6" w:rsidRPr="008811E9">
        <w:rPr>
          <w:rFonts w:ascii="Palatino Linotype" w:hAnsi="Palatino Linotype"/>
        </w:rPr>
        <w:t>significa</w:t>
      </w:r>
      <w:r w:rsidRPr="008811E9">
        <w:rPr>
          <w:rFonts w:ascii="Palatino Linotype" w:hAnsi="Palatino Linotype"/>
        </w:rPr>
        <w:t xml:space="preserve"> el programa para las personas y recursos existentes, que se puede expresar como costo alternativo de </w:t>
      </w:r>
      <w:r w:rsidRPr="008811E9">
        <w:rPr>
          <w:rFonts w:ascii="Palatino Linotype" w:hAnsi="Palatino Linotype"/>
        </w:rPr>
        <w:lastRenderedPageBreak/>
        <w:t>asignación.</w:t>
      </w:r>
      <w:r w:rsidR="00193AB6" w:rsidRPr="008811E9">
        <w:rPr>
          <w:rFonts w:ascii="Palatino Linotype" w:hAnsi="Palatino Linotype"/>
        </w:rPr>
        <w:t xml:space="preserve"> </w:t>
      </w:r>
      <w:r w:rsidRPr="008811E9">
        <w:rPr>
          <w:rFonts w:ascii="Palatino Linotype" w:hAnsi="Palatino Linotype"/>
        </w:rPr>
        <w:t xml:space="preserve">No </w:t>
      </w:r>
      <w:r w:rsidR="00193AB6" w:rsidRPr="008811E9">
        <w:rPr>
          <w:rFonts w:ascii="Palatino Linotype" w:hAnsi="Palatino Linotype"/>
        </w:rPr>
        <w:t xml:space="preserve">necesariamente </w:t>
      </w:r>
      <w:r w:rsidRPr="008811E9">
        <w:rPr>
          <w:rFonts w:ascii="Palatino Linotype" w:hAnsi="Palatino Linotype"/>
        </w:rPr>
        <w:t>la inversión en nuevos recursos, sino la priorización, serán una buena medida del compromiso corporativo y de los equipos con la gestión de riesgos.</w:t>
      </w:r>
    </w:p>
    <w:p w14:paraId="3D3F1008" w14:textId="715E9CFE" w:rsidR="00085ECB" w:rsidRPr="008811E9" w:rsidRDefault="00193AB6" w:rsidP="00A40240">
      <w:pPr>
        <w:spacing w:after="120"/>
        <w:jc w:val="both"/>
        <w:rPr>
          <w:rFonts w:ascii="Palatino Linotype" w:hAnsi="Palatino Linotype"/>
        </w:rPr>
      </w:pPr>
      <w:r w:rsidRPr="008811E9">
        <w:rPr>
          <w:rFonts w:ascii="Palatino Linotype" w:hAnsi="Palatino Linotype"/>
        </w:rPr>
        <w:t>V</w:t>
      </w:r>
      <w:r w:rsidR="00085ECB" w:rsidRPr="008811E9">
        <w:rPr>
          <w:rFonts w:ascii="Palatino Linotype" w:hAnsi="Palatino Linotype"/>
        </w:rPr>
        <w:t>ale hacer presente que no constituyen costos del programa aquellas decisiones operacionales que impliquen mayor inversión o gasto, producto de decisiones de apetito de riesgo que el programa pueda originar. En efecto, es previsible que al revisar procesos se discuta respecto a los niveles de servicio que se tienen o aspira tener, gatillando modificaciones que puedan implicar costos a cambio de reducir riesgos.</w:t>
      </w:r>
    </w:p>
    <w:p w14:paraId="237FD7BE" w14:textId="719B0FEA" w:rsidR="00453853" w:rsidRPr="008811E9" w:rsidRDefault="008F42C9" w:rsidP="00A40240">
      <w:pPr>
        <w:pStyle w:val="Ttulo3"/>
        <w:numPr>
          <w:ilvl w:val="2"/>
          <w:numId w:val="21"/>
        </w:numPr>
        <w:spacing w:after="120" w:line="240" w:lineRule="auto"/>
        <w:rPr>
          <w:rFonts w:ascii="Palatino Linotype" w:hAnsi="Palatino Linotype"/>
          <w:b w:val="0"/>
          <w:bCs w:val="0"/>
          <w:i/>
          <w:iCs/>
          <w:szCs w:val="24"/>
        </w:rPr>
      </w:pPr>
      <w:bookmarkStart w:id="149" w:name="_Hlk214950170"/>
      <w:bookmarkStart w:id="150" w:name="_Toc215703381"/>
      <w:r w:rsidRPr="008811E9">
        <w:rPr>
          <w:rFonts w:ascii="Palatino Linotype" w:hAnsi="Palatino Linotype"/>
          <w:b w:val="0"/>
          <w:bCs w:val="0"/>
          <w:i/>
          <w:iCs/>
          <w:szCs w:val="24"/>
        </w:rPr>
        <w:t>Determinación de r</w:t>
      </w:r>
      <w:r w:rsidR="00453853" w:rsidRPr="008811E9">
        <w:rPr>
          <w:rFonts w:ascii="Palatino Linotype" w:hAnsi="Palatino Linotype"/>
          <w:b w:val="0"/>
          <w:bCs w:val="0"/>
          <w:i/>
          <w:iCs/>
          <w:szCs w:val="24"/>
        </w:rPr>
        <w:t>oles</w:t>
      </w:r>
      <w:r w:rsidRPr="008811E9">
        <w:rPr>
          <w:rFonts w:ascii="Palatino Linotype" w:hAnsi="Palatino Linotype"/>
          <w:b w:val="0"/>
          <w:bCs w:val="0"/>
          <w:i/>
          <w:iCs/>
          <w:szCs w:val="24"/>
        </w:rPr>
        <w:t xml:space="preserve"> y grupos de interés</w:t>
      </w:r>
      <w:bookmarkEnd w:id="150"/>
    </w:p>
    <w:bookmarkEnd w:id="149"/>
    <w:p w14:paraId="1273AB57" w14:textId="363A3458" w:rsidR="00C64F3E" w:rsidRPr="008811E9" w:rsidRDefault="00193AB6" w:rsidP="00A40240">
      <w:pPr>
        <w:spacing w:after="120"/>
        <w:jc w:val="both"/>
        <w:rPr>
          <w:rStyle w:val="normaltextrun"/>
          <w:rFonts w:ascii="Palatino Linotype" w:hAnsi="Palatino Linotype" w:cs="Calibri"/>
        </w:rPr>
      </w:pPr>
      <w:r w:rsidRPr="008811E9">
        <w:rPr>
          <w:rStyle w:val="normaltextrun"/>
          <w:rFonts w:ascii="Palatino Linotype" w:hAnsi="Palatino Linotype" w:cs="Calibri"/>
        </w:rPr>
        <w:t>La implementación del modelo debe</w:t>
      </w:r>
      <w:r w:rsidR="00C64F3E" w:rsidRPr="008811E9">
        <w:rPr>
          <w:rStyle w:val="normaltextrun"/>
          <w:rFonts w:ascii="Palatino Linotype" w:hAnsi="Palatino Linotype" w:cs="Calibri"/>
        </w:rPr>
        <w:t xml:space="preserve"> identificar los actores y grupos e interés (internos o externos) q</w:t>
      </w:r>
      <w:r w:rsidR="0041769B" w:rsidRPr="008811E9">
        <w:rPr>
          <w:rStyle w:val="normaltextrun"/>
          <w:rFonts w:ascii="Palatino Linotype" w:hAnsi="Palatino Linotype" w:cs="Calibri"/>
        </w:rPr>
        <w:t>ue pueden influir o verse afectados</w:t>
      </w:r>
      <w:r w:rsidR="00C64F3E" w:rsidRPr="008811E9">
        <w:rPr>
          <w:rStyle w:val="normaltextrun"/>
          <w:rFonts w:ascii="Palatino Linotype" w:hAnsi="Palatino Linotype" w:cs="Calibri"/>
        </w:rPr>
        <w:t xml:space="preserve">, </w:t>
      </w:r>
      <w:r w:rsidR="0041769B" w:rsidRPr="008811E9">
        <w:rPr>
          <w:rStyle w:val="normaltextrun"/>
          <w:rFonts w:ascii="Palatino Linotype" w:hAnsi="Palatino Linotype" w:cs="Calibri"/>
        </w:rPr>
        <w:t xml:space="preserve">detallando </w:t>
      </w:r>
      <w:r w:rsidR="00C64F3E" w:rsidRPr="008811E9">
        <w:rPr>
          <w:rStyle w:val="normaltextrun"/>
          <w:rFonts w:ascii="Palatino Linotype" w:hAnsi="Palatino Linotype" w:cs="Calibri"/>
        </w:rPr>
        <w:t>el</w:t>
      </w:r>
      <w:r w:rsidR="0041769B" w:rsidRPr="008811E9">
        <w:rPr>
          <w:rStyle w:val="normaltextrun"/>
          <w:rFonts w:ascii="Palatino Linotype" w:hAnsi="Palatino Linotype" w:cs="Calibri"/>
        </w:rPr>
        <w:t xml:space="preserve"> rol </w:t>
      </w:r>
      <w:r w:rsidR="00C64F3E" w:rsidRPr="008811E9">
        <w:rPr>
          <w:rStyle w:val="normaltextrun"/>
          <w:rFonts w:ascii="Palatino Linotype" w:hAnsi="Palatino Linotype" w:cs="Calibri"/>
        </w:rPr>
        <w:t>que se espera tengan en la ejecución.</w:t>
      </w:r>
      <w:r w:rsidRPr="008811E9">
        <w:rPr>
          <w:rStyle w:val="normaltextrun"/>
          <w:rFonts w:ascii="Palatino Linotype" w:hAnsi="Palatino Linotype" w:cs="Calibri"/>
        </w:rPr>
        <w:t xml:space="preserve"> </w:t>
      </w:r>
      <w:r w:rsidR="00C64F3E" w:rsidRPr="008811E9">
        <w:rPr>
          <w:rStyle w:val="normaltextrun"/>
          <w:rFonts w:ascii="Palatino Linotype" w:hAnsi="Palatino Linotype" w:cs="Calibri"/>
        </w:rPr>
        <w:t>En este punto, se propone la siguiente caracterización de roles posibles:</w:t>
      </w:r>
    </w:p>
    <w:p w14:paraId="4BB00ABA" w14:textId="77777777" w:rsidR="00EC4C4B" w:rsidRPr="008811E9" w:rsidRDefault="00C64F3E" w:rsidP="00A40240">
      <w:pPr>
        <w:pStyle w:val="Prrafodelista"/>
        <w:numPr>
          <w:ilvl w:val="0"/>
          <w:numId w:val="34"/>
        </w:numPr>
        <w:spacing w:after="120"/>
        <w:jc w:val="both"/>
        <w:rPr>
          <w:rStyle w:val="eop"/>
          <w:rFonts w:ascii="Palatino Linotype" w:hAnsi="Palatino Linotype"/>
        </w:rPr>
      </w:pPr>
      <w:r w:rsidRPr="008811E9">
        <w:rPr>
          <w:rStyle w:val="normaltextrun"/>
          <w:rFonts w:ascii="Palatino Linotype" w:hAnsi="Palatino Linotype" w:cs="Calibri"/>
        </w:rPr>
        <w:t>Roles de i</w:t>
      </w:r>
      <w:r w:rsidR="0041769B" w:rsidRPr="008811E9">
        <w:rPr>
          <w:rStyle w:val="normaltextrun"/>
          <w:rFonts w:ascii="Palatino Linotype" w:hAnsi="Palatino Linotype" w:cs="Calibri"/>
        </w:rPr>
        <w:t>mplementación: participa</w:t>
      </w:r>
      <w:r w:rsidR="00193AB6" w:rsidRPr="008811E9">
        <w:rPr>
          <w:rStyle w:val="normaltextrun"/>
          <w:rFonts w:ascii="Palatino Linotype" w:hAnsi="Palatino Linotype" w:cs="Calibri"/>
        </w:rPr>
        <w:t>n</w:t>
      </w:r>
      <w:r w:rsidR="0041769B" w:rsidRPr="008811E9">
        <w:rPr>
          <w:rStyle w:val="normaltextrun"/>
          <w:rFonts w:ascii="Palatino Linotype" w:hAnsi="Palatino Linotype" w:cs="Calibri"/>
        </w:rPr>
        <w:t xml:space="preserve"> en </w:t>
      </w:r>
      <w:r w:rsidR="00193AB6" w:rsidRPr="008811E9">
        <w:rPr>
          <w:rStyle w:val="normaltextrun"/>
          <w:rFonts w:ascii="Palatino Linotype" w:hAnsi="Palatino Linotype" w:cs="Calibri"/>
        </w:rPr>
        <w:t>el</w:t>
      </w:r>
      <w:r w:rsidR="0041769B" w:rsidRPr="008811E9">
        <w:rPr>
          <w:rStyle w:val="normaltextrun"/>
          <w:rFonts w:ascii="Palatino Linotype" w:hAnsi="Palatino Linotype" w:cs="Calibri"/>
        </w:rPr>
        <w:t xml:space="preserve"> diseño e implementación.</w:t>
      </w:r>
      <w:r w:rsidR="0041769B" w:rsidRPr="008811E9">
        <w:rPr>
          <w:rStyle w:val="eop"/>
          <w:rFonts w:ascii="Palatino Linotype" w:hAnsi="Palatino Linotype" w:cs="Calibri"/>
        </w:rPr>
        <w:t> </w:t>
      </w:r>
      <w:bookmarkStart w:id="151" w:name="_Toc456250330"/>
    </w:p>
    <w:p w14:paraId="60228F5D" w14:textId="77777777" w:rsidR="00EC4C4B" w:rsidRPr="008811E9" w:rsidRDefault="00C64F3E" w:rsidP="00A40240">
      <w:pPr>
        <w:pStyle w:val="Prrafodelista"/>
        <w:numPr>
          <w:ilvl w:val="0"/>
          <w:numId w:val="34"/>
        </w:numPr>
        <w:spacing w:after="120"/>
        <w:jc w:val="both"/>
        <w:rPr>
          <w:rStyle w:val="normaltextrun"/>
          <w:rFonts w:ascii="Palatino Linotype" w:hAnsi="Palatino Linotype"/>
        </w:rPr>
      </w:pPr>
      <w:r w:rsidRPr="008811E9">
        <w:rPr>
          <w:rStyle w:val="normaltextrun"/>
          <w:rFonts w:ascii="Palatino Linotype" w:hAnsi="Palatino Linotype" w:cs="Calibri"/>
        </w:rPr>
        <w:t>Roles de o</w:t>
      </w:r>
      <w:r w:rsidR="0041769B" w:rsidRPr="008811E9">
        <w:rPr>
          <w:rStyle w:val="normaltextrun"/>
          <w:rFonts w:ascii="Palatino Linotype" w:hAnsi="Palatino Linotype" w:cs="Calibri"/>
        </w:rPr>
        <w:t>peración: responsables de operar y mantener el programa</w:t>
      </w:r>
      <w:r w:rsidR="00193AB6" w:rsidRPr="008811E9">
        <w:rPr>
          <w:rStyle w:val="normaltextrun"/>
          <w:rFonts w:ascii="Palatino Linotype" w:hAnsi="Palatino Linotype" w:cs="Calibri"/>
        </w:rPr>
        <w:t>, distinguiéndose entre ellos: r</w:t>
      </w:r>
      <w:r w:rsidR="0041769B" w:rsidRPr="008811E9">
        <w:rPr>
          <w:rStyle w:val="normaltextrun"/>
          <w:rFonts w:ascii="Palatino Linotype" w:hAnsi="Palatino Linotype" w:cs="Calibri"/>
        </w:rPr>
        <w:t>esponsables de la gestión operativa</w:t>
      </w:r>
      <w:r w:rsidR="00193AB6" w:rsidRPr="008811E9">
        <w:rPr>
          <w:rStyle w:val="normaltextrun"/>
          <w:rFonts w:ascii="Palatino Linotype" w:hAnsi="Palatino Linotype" w:cs="Calibri"/>
        </w:rPr>
        <w:t>, esto es, la denominada primera línea, que</w:t>
      </w:r>
      <w:r w:rsidR="0041769B" w:rsidRPr="008811E9">
        <w:rPr>
          <w:rStyle w:val="normaltextrun"/>
          <w:rFonts w:ascii="Palatino Linotype" w:hAnsi="Palatino Linotype" w:cs="Calibri"/>
        </w:rPr>
        <w:t>  implementa</w:t>
      </w:r>
      <w:r w:rsidR="00193AB6" w:rsidRPr="008811E9">
        <w:rPr>
          <w:rStyle w:val="normaltextrun"/>
          <w:rFonts w:ascii="Palatino Linotype" w:hAnsi="Palatino Linotype" w:cs="Calibri"/>
        </w:rPr>
        <w:t xml:space="preserve"> y </w:t>
      </w:r>
      <w:r w:rsidR="0041769B" w:rsidRPr="008811E9">
        <w:rPr>
          <w:rStyle w:val="normaltextrun"/>
          <w:rFonts w:ascii="Palatino Linotype" w:hAnsi="Palatino Linotype" w:cs="Calibri"/>
        </w:rPr>
        <w:t>mant</w:t>
      </w:r>
      <w:r w:rsidR="00193AB6" w:rsidRPr="008811E9">
        <w:rPr>
          <w:rStyle w:val="normaltextrun"/>
          <w:rFonts w:ascii="Palatino Linotype" w:hAnsi="Palatino Linotype" w:cs="Calibri"/>
        </w:rPr>
        <w:t>iene los</w:t>
      </w:r>
      <w:r w:rsidR="0041769B" w:rsidRPr="008811E9">
        <w:rPr>
          <w:rStyle w:val="normaltextrun"/>
          <w:rFonts w:ascii="Palatino Linotype" w:hAnsi="Palatino Linotype" w:cs="Calibri"/>
        </w:rPr>
        <w:t xml:space="preserve"> controles</w:t>
      </w:r>
      <w:r w:rsidRPr="008811E9">
        <w:rPr>
          <w:rStyle w:val="normaltextrun"/>
          <w:rFonts w:ascii="Palatino Linotype" w:hAnsi="Palatino Linotype" w:cs="Calibri"/>
        </w:rPr>
        <w:t xml:space="preserve"> y</w:t>
      </w:r>
      <w:r w:rsidR="0041769B" w:rsidRPr="008811E9">
        <w:rPr>
          <w:rStyle w:val="normaltextrun"/>
          <w:rFonts w:ascii="Palatino Linotype" w:hAnsi="Palatino Linotype" w:cs="Calibri"/>
        </w:rPr>
        <w:t xml:space="preserve"> gestión de acciones correctivas</w:t>
      </w:r>
      <w:r w:rsidR="00193AB6" w:rsidRPr="008811E9">
        <w:rPr>
          <w:rStyle w:val="normaltextrun"/>
          <w:rFonts w:ascii="Palatino Linotype" w:hAnsi="Palatino Linotype" w:cs="Calibri"/>
        </w:rPr>
        <w:t>; r</w:t>
      </w:r>
      <w:r w:rsidR="0041769B" w:rsidRPr="008811E9">
        <w:rPr>
          <w:rStyle w:val="normaltextrun"/>
          <w:rFonts w:ascii="Palatino Linotype" w:hAnsi="Palatino Linotype" w:cs="Calibri"/>
        </w:rPr>
        <w:t>esponsables de</w:t>
      </w:r>
      <w:r w:rsidRPr="008811E9">
        <w:rPr>
          <w:rStyle w:val="normaltextrun"/>
          <w:rFonts w:ascii="Palatino Linotype" w:hAnsi="Palatino Linotype" w:cs="Calibri"/>
        </w:rPr>
        <w:t xml:space="preserve">l soporte y </w:t>
      </w:r>
      <w:r w:rsidR="00193AB6" w:rsidRPr="008811E9">
        <w:rPr>
          <w:rStyle w:val="normaltextrun"/>
          <w:rFonts w:ascii="Palatino Linotype" w:hAnsi="Palatino Linotype" w:cs="Calibri"/>
        </w:rPr>
        <w:t>apoyo</w:t>
      </w:r>
      <w:r w:rsidR="0041769B" w:rsidRPr="008811E9">
        <w:rPr>
          <w:rStyle w:val="normaltextrun"/>
          <w:rFonts w:ascii="Palatino Linotype" w:hAnsi="Palatino Linotype" w:cs="Calibri"/>
        </w:rPr>
        <w:t xml:space="preserve"> de la gestión operativa</w:t>
      </w:r>
      <w:r w:rsidR="00193AB6" w:rsidRPr="008811E9">
        <w:rPr>
          <w:rStyle w:val="normaltextrun"/>
          <w:rFonts w:ascii="Palatino Linotype" w:hAnsi="Palatino Linotype" w:cs="Calibri"/>
        </w:rPr>
        <w:t xml:space="preserve">, esto es, la segunda </w:t>
      </w:r>
      <w:r w:rsidR="0041769B" w:rsidRPr="008811E9">
        <w:rPr>
          <w:rStyle w:val="normaltextrun"/>
          <w:rFonts w:ascii="Palatino Linotype" w:hAnsi="Palatino Linotype" w:cs="Calibri"/>
        </w:rPr>
        <w:t>línea</w:t>
      </w:r>
      <w:r w:rsidR="00193AB6" w:rsidRPr="008811E9">
        <w:rPr>
          <w:rStyle w:val="normaltextrun"/>
          <w:rFonts w:ascii="Palatino Linotype" w:hAnsi="Palatino Linotype" w:cs="Calibri"/>
        </w:rPr>
        <w:t xml:space="preserve">, que guía la generación de </w:t>
      </w:r>
      <w:r w:rsidR="0041769B" w:rsidRPr="008811E9">
        <w:rPr>
          <w:rStyle w:val="normaltextrun"/>
          <w:rFonts w:ascii="Palatino Linotype" w:hAnsi="Palatino Linotype" w:cs="Calibri"/>
        </w:rPr>
        <w:t xml:space="preserve">políticas y procesos para la gestión de riesgo, </w:t>
      </w:r>
      <w:r w:rsidRPr="008811E9">
        <w:rPr>
          <w:rStyle w:val="normaltextrun"/>
          <w:rFonts w:ascii="Palatino Linotype" w:hAnsi="Palatino Linotype" w:cs="Calibri"/>
        </w:rPr>
        <w:t>lidera</w:t>
      </w:r>
      <w:r w:rsidR="00193AB6" w:rsidRPr="008811E9">
        <w:rPr>
          <w:rStyle w:val="normaltextrun"/>
          <w:rFonts w:ascii="Palatino Linotype" w:hAnsi="Palatino Linotype" w:cs="Calibri"/>
        </w:rPr>
        <w:t xml:space="preserve"> la implementación y coordinación, así como el soporte especializado en gestión de riesgos, </w:t>
      </w:r>
      <w:r w:rsidRPr="008811E9">
        <w:rPr>
          <w:rStyle w:val="normaltextrun"/>
          <w:rFonts w:ascii="Palatino Linotype" w:hAnsi="Palatino Linotype" w:cs="Calibri"/>
        </w:rPr>
        <w:t xml:space="preserve">integración, análisis de información, resultados </w:t>
      </w:r>
      <w:r w:rsidR="0041769B" w:rsidRPr="008811E9">
        <w:rPr>
          <w:rStyle w:val="normaltextrun"/>
          <w:rFonts w:ascii="Palatino Linotype" w:hAnsi="Palatino Linotype" w:cs="Calibri"/>
        </w:rPr>
        <w:t>y reporte de hallazgos</w:t>
      </w:r>
      <w:r w:rsidR="00193AB6" w:rsidRPr="008811E9">
        <w:rPr>
          <w:rStyle w:val="normaltextrun"/>
          <w:rFonts w:ascii="Palatino Linotype" w:hAnsi="Palatino Linotype" w:cs="Calibri"/>
        </w:rPr>
        <w:t>; y finalmente, responsables</w:t>
      </w:r>
      <w:r w:rsidR="0041769B" w:rsidRPr="008811E9">
        <w:rPr>
          <w:rStyle w:val="normaltextrun"/>
          <w:rFonts w:ascii="Palatino Linotype" w:hAnsi="Palatino Linotype" w:cs="Calibri"/>
        </w:rPr>
        <w:t xml:space="preserve"> del control </w:t>
      </w:r>
      <w:r w:rsidR="00193AB6" w:rsidRPr="008811E9">
        <w:rPr>
          <w:rStyle w:val="normaltextrun"/>
          <w:rFonts w:ascii="Palatino Linotype" w:hAnsi="Palatino Linotype" w:cs="Calibri"/>
        </w:rPr>
        <w:t xml:space="preserve">independiente </w:t>
      </w:r>
      <w:r w:rsidR="0041769B" w:rsidRPr="008811E9">
        <w:rPr>
          <w:rStyle w:val="normaltextrun"/>
          <w:rFonts w:ascii="Palatino Linotype" w:hAnsi="Palatino Linotype" w:cs="Calibri"/>
        </w:rPr>
        <w:t xml:space="preserve">del </w:t>
      </w:r>
      <w:r w:rsidRPr="008811E9">
        <w:rPr>
          <w:rStyle w:val="normaltextrun"/>
          <w:rFonts w:ascii="Palatino Linotype" w:hAnsi="Palatino Linotype" w:cs="Calibri"/>
        </w:rPr>
        <w:t>modelo</w:t>
      </w:r>
      <w:r w:rsidR="00193AB6" w:rsidRPr="008811E9">
        <w:rPr>
          <w:rStyle w:val="normaltextrun"/>
          <w:rFonts w:ascii="Palatino Linotype" w:hAnsi="Palatino Linotype" w:cs="Calibri"/>
        </w:rPr>
        <w:t xml:space="preserve">, esto es, la tercera línea, </w:t>
      </w:r>
      <w:r w:rsidR="00EC4C4B" w:rsidRPr="008811E9">
        <w:rPr>
          <w:rStyle w:val="normaltextrun"/>
          <w:rFonts w:ascii="Palatino Linotype" w:hAnsi="Palatino Linotype" w:cs="Calibri"/>
        </w:rPr>
        <w:t xml:space="preserve">llamados a la revisión independiente, evaluación y asesoría. </w:t>
      </w:r>
    </w:p>
    <w:p w14:paraId="7E7DD9BD" w14:textId="34E85D3E" w:rsidR="00C64F3E" w:rsidRPr="008811E9" w:rsidRDefault="00C64F3E" w:rsidP="00A40240">
      <w:pPr>
        <w:pStyle w:val="Prrafodelista"/>
        <w:numPr>
          <w:ilvl w:val="0"/>
          <w:numId w:val="34"/>
        </w:numPr>
        <w:spacing w:after="120"/>
        <w:jc w:val="both"/>
        <w:rPr>
          <w:rStyle w:val="eop"/>
          <w:rFonts w:ascii="Palatino Linotype" w:hAnsi="Palatino Linotype"/>
        </w:rPr>
      </w:pPr>
      <w:r w:rsidRPr="008811E9">
        <w:rPr>
          <w:rStyle w:val="eop"/>
          <w:rFonts w:ascii="Palatino Linotype" w:hAnsi="Palatino Linotype"/>
        </w:rPr>
        <w:t>Roles de dirección:</w:t>
      </w:r>
      <w:r w:rsidR="00EC4C4B" w:rsidRPr="008811E9">
        <w:rPr>
          <w:rStyle w:val="eop"/>
          <w:rFonts w:ascii="Palatino Linotype" w:hAnsi="Palatino Linotype"/>
        </w:rPr>
        <w:t xml:space="preserve"> responsables del liderazgo y supervisión organizacional.</w:t>
      </w:r>
    </w:p>
    <w:p w14:paraId="4B09688A" w14:textId="38F9631D" w:rsidR="0041769B" w:rsidRPr="008811E9" w:rsidRDefault="006E72CA" w:rsidP="00A40240">
      <w:pPr>
        <w:pStyle w:val="Prrafodelista"/>
        <w:numPr>
          <w:ilvl w:val="0"/>
          <w:numId w:val="34"/>
        </w:numPr>
        <w:spacing w:after="120"/>
        <w:jc w:val="both"/>
        <w:rPr>
          <w:rStyle w:val="eop"/>
          <w:rFonts w:ascii="Palatino Linotype" w:hAnsi="Palatino Linotype"/>
        </w:rPr>
      </w:pPr>
      <w:r w:rsidRPr="008811E9">
        <w:rPr>
          <w:rStyle w:val="normaltextrun"/>
          <w:rFonts w:ascii="Palatino Linotype" w:hAnsi="Palatino Linotype" w:cs="Calibri"/>
        </w:rPr>
        <w:t>Roles de e</w:t>
      </w:r>
      <w:r w:rsidR="0041769B" w:rsidRPr="008811E9">
        <w:rPr>
          <w:rStyle w:val="normaltextrun"/>
          <w:rFonts w:ascii="Palatino Linotype" w:hAnsi="Palatino Linotype" w:cs="Calibri"/>
        </w:rPr>
        <w:t>xternos: proveedores, organismos reguladores y comunidades.</w:t>
      </w:r>
      <w:r w:rsidR="0041769B" w:rsidRPr="008811E9">
        <w:rPr>
          <w:rStyle w:val="eop"/>
          <w:rFonts w:ascii="Palatino Linotype" w:hAnsi="Palatino Linotype" w:cs="Calibri"/>
        </w:rPr>
        <w:t> </w:t>
      </w:r>
    </w:p>
    <w:p w14:paraId="5449823F" w14:textId="77777777" w:rsidR="00CD6776" w:rsidRPr="008811E9" w:rsidRDefault="00CD6776" w:rsidP="00A40240">
      <w:pPr>
        <w:pStyle w:val="Ttulo3"/>
        <w:numPr>
          <w:ilvl w:val="2"/>
          <w:numId w:val="22"/>
        </w:numPr>
        <w:spacing w:after="120" w:line="240" w:lineRule="auto"/>
        <w:rPr>
          <w:rFonts w:ascii="Palatino Linotype" w:hAnsi="Palatino Linotype"/>
          <w:b w:val="0"/>
          <w:bCs w:val="0"/>
          <w:i/>
          <w:iCs/>
          <w:szCs w:val="24"/>
        </w:rPr>
      </w:pPr>
      <w:bookmarkStart w:id="152" w:name="_Toc215703382"/>
      <w:r w:rsidRPr="008811E9">
        <w:rPr>
          <w:rFonts w:ascii="Palatino Linotype" w:hAnsi="Palatino Linotype"/>
          <w:b w:val="0"/>
          <w:bCs w:val="0"/>
          <w:i/>
          <w:iCs/>
          <w:szCs w:val="24"/>
        </w:rPr>
        <w:t>Construcción de indicadores</w:t>
      </w:r>
      <w:bookmarkEnd w:id="152"/>
    </w:p>
    <w:p w14:paraId="58D96F66" w14:textId="6E8F5F85" w:rsidR="0009463B" w:rsidRPr="008811E9" w:rsidRDefault="002C4D71" w:rsidP="00A40240">
      <w:pPr>
        <w:spacing w:after="120"/>
        <w:jc w:val="both"/>
        <w:rPr>
          <w:rFonts w:ascii="Palatino Linotype" w:hAnsi="Palatino Linotype"/>
        </w:rPr>
      </w:pPr>
      <w:r w:rsidRPr="008811E9">
        <w:rPr>
          <w:rFonts w:ascii="Palatino Linotype" w:hAnsi="Palatino Linotype"/>
        </w:rPr>
        <w:t>A partir de la identificación de procesos críticos en la matriz de riesgos,</w:t>
      </w:r>
      <w:r w:rsidR="007A3B91" w:rsidRPr="008811E9">
        <w:rPr>
          <w:rFonts w:ascii="Palatino Linotype" w:hAnsi="Palatino Linotype"/>
        </w:rPr>
        <w:t xml:space="preserve"> es recomendable </w:t>
      </w:r>
      <w:r w:rsidR="0009463B" w:rsidRPr="008811E9">
        <w:rPr>
          <w:rFonts w:ascii="Palatino Linotype" w:hAnsi="Palatino Linotype"/>
        </w:rPr>
        <w:t xml:space="preserve">formalizarlo, identificar sus aspectos críticos y priorizarlos de acuerdo al impacto que envuelven. A partir de allí, se debe seleccionar el aspecto crítico que se medirá, y se debe transformar en indicador (ISO, 2021; </w:t>
      </w:r>
      <w:proofErr w:type="spellStart"/>
      <w:r w:rsidR="0009463B" w:rsidRPr="008811E9">
        <w:rPr>
          <w:rFonts w:ascii="Palatino Linotype" w:hAnsi="Palatino Linotype"/>
        </w:rPr>
        <w:t>Parmenter</w:t>
      </w:r>
      <w:proofErr w:type="spellEnd"/>
      <w:r w:rsidR="0009463B" w:rsidRPr="008811E9">
        <w:rPr>
          <w:rFonts w:ascii="Palatino Linotype" w:hAnsi="Palatino Linotype"/>
        </w:rPr>
        <w:t>, 2020)</w:t>
      </w:r>
    </w:p>
    <w:p w14:paraId="5E43DF2F" w14:textId="76F0F9E4" w:rsidR="00431FB6" w:rsidRPr="008811E9" w:rsidRDefault="007A3B91" w:rsidP="00A40240">
      <w:pPr>
        <w:spacing w:after="120"/>
        <w:jc w:val="both"/>
        <w:rPr>
          <w:rFonts w:ascii="Palatino Linotype" w:hAnsi="Palatino Linotype"/>
        </w:rPr>
      </w:pPr>
      <w:r w:rsidRPr="008811E9">
        <w:rPr>
          <w:rFonts w:ascii="Palatino Linotype" w:hAnsi="Palatino Linotype"/>
        </w:rPr>
        <w:lastRenderedPageBreak/>
        <w:t xml:space="preserve">Podrán ser indicadores directos, esto es, que dan cuenta derechamente del supuesto normativo o, indirectos, es decir, un indicador que no da cuenta del supuesto normativo propiamente tal, pero </w:t>
      </w:r>
      <w:proofErr w:type="spellStart"/>
      <w:r w:rsidRPr="008811E9">
        <w:rPr>
          <w:rFonts w:ascii="Palatino Linotype" w:hAnsi="Palatino Linotype"/>
        </w:rPr>
        <w:t>si</w:t>
      </w:r>
      <w:proofErr w:type="spellEnd"/>
      <w:r w:rsidRPr="008811E9">
        <w:rPr>
          <w:rFonts w:ascii="Palatino Linotype" w:hAnsi="Palatino Linotype"/>
        </w:rPr>
        <w:t xml:space="preserve"> de alguna condición operacional que está vinculada con el mismo y su resultado. En cualquier caso, los indicadores que se definan </w:t>
      </w:r>
      <w:r w:rsidR="002C4D71" w:rsidRPr="008811E9">
        <w:rPr>
          <w:rFonts w:ascii="Palatino Linotype" w:hAnsi="Palatino Linotype"/>
        </w:rPr>
        <w:t xml:space="preserve">deben ser específicos, medibles y trazables. Asimismo, </w:t>
      </w:r>
      <w:r w:rsidRPr="008811E9">
        <w:rPr>
          <w:rFonts w:ascii="Palatino Linotype" w:hAnsi="Palatino Linotype"/>
        </w:rPr>
        <w:t>se</w:t>
      </w:r>
      <w:r w:rsidR="002C4D71" w:rsidRPr="008811E9">
        <w:rPr>
          <w:rFonts w:ascii="Palatino Linotype" w:hAnsi="Palatino Linotype"/>
        </w:rPr>
        <w:t xml:space="preserve"> debe </w:t>
      </w:r>
      <w:r w:rsidRPr="008811E9">
        <w:rPr>
          <w:rFonts w:ascii="Palatino Linotype" w:hAnsi="Palatino Linotype"/>
        </w:rPr>
        <w:t>definir</w:t>
      </w:r>
      <w:r w:rsidR="002C4D71" w:rsidRPr="008811E9">
        <w:rPr>
          <w:rFonts w:ascii="Palatino Linotype" w:hAnsi="Palatino Linotype"/>
        </w:rPr>
        <w:t xml:space="preserve"> umbrales, señales de alerta temprana y </w:t>
      </w:r>
      <w:r w:rsidRPr="008811E9">
        <w:rPr>
          <w:rFonts w:ascii="Palatino Linotype" w:hAnsi="Palatino Linotype"/>
        </w:rPr>
        <w:t>visualización</w:t>
      </w:r>
      <w:r w:rsidR="002C4D71" w:rsidRPr="008811E9">
        <w:rPr>
          <w:rFonts w:ascii="Palatino Linotype" w:hAnsi="Palatino Linotype"/>
        </w:rPr>
        <w:t>.</w:t>
      </w:r>
    </w:p>
    <w:p w14:paraId="115E68D4" w14:textId="05174454" w:rsidR="00EA2D9A" w:rsidRPr="008811E9" w:rsidRDefault="00CD6776" w:rsidP="00A40240">
      <w:pPr>
        <w:pStyle w:val="Ttulo3"/>
        <w:numPr>
          <w:ilvl w:val="2"/>
          <w:numId w:val="23"/>
        </w:numPr>
        <w:spacing w:after="120" w:line="240" w:lineRule="auto"/>
        <w:rPr>
          <w:rFonts w:ascii="Palatino Linotype" w:hAnsi="Palatino Linotype"/>
          <w:b w:val="0"/>
          <w:bCs w:val="0"/>
          <w:i/>
          <w:iCs/>
          <w:szCs w:val="24"/>
        </w:rPr>
      </w:pPr>
      <w:bookmarkStart w:id="153" w:name="_Toc215703383"/>
      <w:r w:rsidRPr="008811E9">
        <w:rPr>
          <w:rFonts w:ascii="Palatino Linotype" w:hAnsi="Palatino Linotype"/>
          <w:b w:val="0"/>
          <w:bCs w:val="0"/>
          <w:i/>
          <w:iCs/>
          <w:szCs w:val="24"/>
        </w:rPr>
        <w:t>Construcción de reportes</w:t>
      </w:r>
      <w:r w:rsidR="00CD5D21" w:rsidRPr="008811E9">
        <w:rPr>
          <w:rFonts w:ascii="Palatino Linotype" w:hAnsi="Palatino Linotype"/>
          <w:b w:val="0"/>
          <w:bCs w:val="0"/>
          <w:i/>
          <w:iCs/>
          <w:szCs w:val="24"/>
        </w:rPr>
        <w:t xml:space="preserve"> y panel de control</w:t>
      </w:r>
      <w:bookmarkEnd w:id="153"/>
    </w:p>
    <w:p w14:paraId="0296515B" w14:textId="38C5C5D1" w:rsidR="00E92F63" w:rsidRPr="008811E9" w:rsidRDefault="00E92F63" w:rsidP="00A40240">
      <w:pPr>
        <w:spacing w:after="120"/>
        <w:jc w:val="both"/>
        <w:rPr>
          <w:rFonts w:ascii="Palatino Linotype" w:hAnsi="Palatino Linotype"/>
        </w:rPr>
      </w:pPr>
      <w:r w:rsidRPr="008811E9">
        <w:rPr>
          <w:rFonts w:ascii="Palatino Linotype" w:hAnsi="Palatino Linotype"/>
        </w:rPr>
        <w:t xml:space="preserve">El reporte </w:t>
      </w:r>
      <w:r w:rsidR="0077366B" w:rsidRPr="008811E9">
        <w:rPr>
          <w:rFonts w:ascii="Palatino Linotype" w:hAnsi="Palatino Linotype"/>
        </w:rPr>
        <w:t xml:space="preserve">debe permitir acceso a </w:t>
      </w:r>
      <w:r w:rsidRPr="008811E9">
        <w:rPr>
          <w:rFonts w:ascii="Palatino Linotype" w:hAnsi="Palatino Linotype"/>
        </w:rPr>
        <w:t>información clara, ordenada y operativa.</w:t>
      </w:r>
      <w:r w:rsidR="0077366B" w:rsidRPr="008811E9">
        <w:rPr>
          <w:rFonts w:ascii="Palatino Linotype" w:hAnsi="Palatino Linotype"/>
        </w:rPr>
        <w:t xml:space="preserve"> </w:t>
      </w:r>
      <w:r w:rsidRPr="008811E9">
        <w:rPr>
          <w:rFonts w:ascii="Palatino Linotype" w:hAnsi="Palatino Linotype"/>
        </w:rPr>
        <w:t>Debe dar cuenta de los indicadores de riesgo priorizados, su estado de cumplimiento y las brechas detectadas, evidenciando el riesgo y fundando las decisiones de acción correctiva que sean necesarias. El reporte debe dejar en claro a la organización la exposición regulatoria, facilitando el alineamiento interno y evidenciando la contribución de los responsables al control del riesgo.</w:t>
      </w:r>
    </w:p>
    <w:p w14:paraId="3C870AC9" w14:textId="3D1A4E7D" w:rsidR="00C227E8" w:rsidRPr="008811E9" w:rsidRDefault="00C227E8" w:rsidP="00A40240">
      <w:pPr>
        <w:spacing w:after="120"/>
        <w:jc w:val="both"/>
        <w:rPr>
          <w:rFonts w:ascii="Palatino Linotype" w:hAnsi="Palatino Linotype"/>
        </w:rPr>
      </w:pPr>
      <w:r w:rsidRPr="008811E9">
        <w:rPr>
          <w:rFonts w:ascii="Palatino Linotype" w:hAnsi="Palatino Linotype"/>
        </w:rPr>
        <w:t xml:space="preserve">No se debe olvidar la importancia de exponer indicadores integrados, relaciones, tendencias y/o comparaciones. Un dato del indicador o un indicador aislado no son útiles para posibilitar la acción oportuna (OECD, 2014; </w:t>
      </w:r>
      <w:bookmarkStart w:id="154" w:name="_Hlk215701982"/>
      <w:proofErr w:type="spellStart"/>
      <w:r w:rsidRPr="008811E9">
        <w:rPr>
          <w:rFonts w:ascii="Palatino Linotype" w:hAnsi="Palatino Linotype"/>
        </w:rPr>
        <w:t>The</w:t>
      </w:r>
      <w:proofErr w:type="spellEnd"/>
      <w:r w:rsidRPr="008811E9">
        <w:rPr>
          <w:rFonts w:ascii="Palatino Linotype" w:hAnsi="Palatino Linotype"/>
        </w:rPr>
        <w:t xml:space="preserve"> </w:t>
      </w:r>
      <w:proofErr w:type="spellStart"/>
      <w:r w:rsidRPr="008811E9">
        <w:rPr>
          <w:rFonts w:ascii="Palatino Linotype" w:hAnsi="Palatino Linotype"/>
        </w:rPr>
        <w:t>Institute</w:t>
      </w:r>
      <w:proofErr w:type="spellEnd"/>
      <w:r w:rsidRPr="008811E9">
        <w:rPr>
          <w:rFonts w:ascii="Palatino Linotype" w:hAnsi="Palatino Linotype"/>
        </w:rPr>
        <w:t xml:space="preserve"> </w:t>
      </w:r>
      <w:proofErr w:type="spellStart"/>
      <w:r w:rsidRPr="008811E9">
        <w:rPr>
          <w:rFonts w:ascii="Palatino Linotype" w:hAnsi="Palatino Linotype"/>
        </w:rPr>
        <w:t>of</w:t>
      </w:r>
      <w:proofErr w:type="spellEnd"/>
      <w:r w:rsidRPr="008811E9">
        <w:rPr>
          <w:rFonts w:ascii="Palatino Linotype" w:hAnsi="Palatino Linotype"/>
        </w:rPr>
        <w:t xml:space="preserve"> </w:t>
      </w:r>
      <w:proofErr w:type="spellStart"/>
      <w:r w:rsidRPr="008811E9">
        <w:rPr>
          <w:rFonts w:ascii="Palatino Linotype" w:hAnsi="Palatino Linotype"/>
        </w:rPr>
        <w:t>Internal</w:t>
      </w:r>
      <w:proofErr w:type="spellEnd"/>
      <w:r w:rsidRPr="008811E9">
        <w:rPr>
          <w:rFonts w:ascii="Palatino Linotype" w:hAnsi="Palatino Linotype"/>
        </w:rPr>
        <w:t xml:space="preserve"> </w:t>
      </w:r>
      <w:proofErr w:type="spellStart"/>
      <w:r w:rsidRPr="008811E9">
        <w:rPr>
          <w:rFonts w:ascii="Palatino Linotype" w:hAnsi="Palatino Linotype"/>
        </w:rPr>
        <w:t>Auditors</w:t>
      </w:r>
      <w:proofErr w:type="spellEnd"/>
      <w:r w:rsidRPr="008811E9">
        <w:rPr>
          <w:rFonts w:ascii="Palatino Linotype" w:hAnsi="Palatino Linotype"/>
        </w:rPr>
        <w:t>, 2020</w:t>
      </w:r>
      <w:bookmarkEnd w:id="154"/>
      <w:r w:rsidRPr="008811E9">
        <w:rPr>
          <w:rFonts w:ascii="Palatino Linotype" w:hAnsi="Palatino Linotype"/>
        </w:rPr>
        <w:t xml:space="preserve">; Kaplan &amp; Norton, 1992). Tratándose de un modelo de gestión de riesgos regulatorios, la acción temprana es fundamental. Por tanto, es importante seguir tendencias y </w:t>
      </w:r>
      <w:r w:rsidR="00573450" w:rsidRPr="008811E9">
        <w:rPr>
          <w:rFonts w:ascii="Palatino Linotype" w:hAnsi="Palatino Linotype"/>
        </w:rPr>
        <w:t>relaciones que</w:t>
      </w:r>
      <w:r w:rsidRPr="008811E9">
        <w:rPr>
          <w:rFonts w:ascii="Palatino Linotype" w:hAnsi="Palatino Linotype"/>
        </w:rPr>
        <w:t xml:space="preserve"> anticipen desviaciones.</w:t>
      </w:r>
    </w:p>
    <w:p w14:paraId="57940325" w14:textId="109C1894" w:rsidR="00CD5D21" w:rsidRPr="008811E9" w:rsidRDefault="0077366B" w:rsidP="00A40240">
      <w:pPr>
        <w:spacing w:after="120"/>
        <w:jc w:val="both"/>
        <w:rPr>
          <w:rFonts w:ascii="Palatino Linotype" w:hAnsi="Palatino Linotype"/>
        </w:rPr>
      </w:pPr>
      <w:r w:rsidRPr="008811E9">
        <w:rPr>
          <w:rFonts w:ascii="Palatino Linotype" w:hAnsi="Palatino Linotype"/>
        </w:rPr>
        <w:t xml:space="preserve">El reporte debe ser estandarizado, tanto en su configuración como en su frecuencia. Es una pieza fundamental para hacer operativa la gobernanza del modelo, como principal herramienta habilitante de </w:t>
      </w:r>
      <w:r w:rsidR="00CD5D21" w:rsidRPr="008811E9">
        <w:rPr>
          <w:rFonts w:ascii="Palatino Linotype" w:hAnsi="Palatino Linotype"/>
        </w:rPr>
        <w:t xml:space="preserve">decisiones y </w:t>
      </w:r>
      <w:r w:rsidRPr="008811E9">
        <w:rPr>
          <w:rFonts w:ascii="Palatino Linotype" w:hAnsi="Palatino Linotype"/>
        </w:rPr>
        <w:t>acciones correctivas</w:t>
      </w:r>
      <w:r w:rsidR="00CD5D21" w:rsidRPr="008811E9">
        <w:rPr>
          <w:rFonts w:ascii="Palatino Linotype" w:hAnsi="Palatino Linotype"/>
        </w:rPr>
        <w:t>. Su revisión debe</w:t>
      </w:r>
      <w:r w:rsidR="00400EE9" w:rsidRPr="008811E9">
        <w:rPr>
          <w:rFonts w:ascii="Palatino Linotype" w:hAnsi="Palatino Linotype"/>
        </w:rPr>
        <w:t xml:space="preserve"> integrarse </w:t>
      </w:r>
      <w:r w:rsidR="00CD5D21" w:rsidRPr="008811E9">
        <w:rPr>
          <w:rFonts w:ascii="Palatino Linotype" w:hAnsi="Palatino Linotype"/>
        </w:rPr>
        <w:t xml:space="preserve">formal y ritualmente en instancias de supervisión, asegurando una disciplina consistente y transparente en el monitoreo del riesgo regulatorio, facilitando la rendición de cuentas y el fomento de una cultura de cumplimiento. </w:t>
      </w:r>
    </w:p>
    <w:p w14:paraId="77951D0C" w14:textId="09BE17E0" w:rsidR="00EA2D9A" w:rsidRPr="008811E9" w:rsidRDefault="00CD5D21" w:rsidP="00A40240">
      <w:pPr>
        <w:spacing w:after="120"/>
        <w:jc w:val="both"/>
        <w:rPr>
          <w:rFonts w:ascii="Palatino Linotype" w:hAnsi="Palatino Linotype"/>
        </w:rPr>
      </w:pPr>
      <w:r w:rsidRPr="008811E9">
        <w:rPr>
          <w:rFonts w:ascii="Palatino Linotype" w:hAnsi="Palatino Linotype"/>
        </w:rPr>
        <w:t>Finalmente, a partir de los reportes, debe considerarse un panel de control que ofrezca una vista aún más integrada de los indicadores de seguimiento. Para su estructuración, se recomienda integrar y jerarquizar. Atendido que los indicadores contenidos en los reportes, el valor agregado del panel de control será la evidencia de relaciones (indicadores de indicadores) y el levantamiento de vistas de mayor impacto</w:t>
      </w:r>
      <w:r w:rsidR="009C52E3" w:rsidRPr="008811E9">
        <w:rPr>
          <w:rFonts w:ascii="Palatino Linotype" w:hAnsi="Palatino Linotype"/>
        </w:rPr>
        <w:t>. Es clave detenerse en la visualización, de forma que permita una interpretación evidente y espontánea, que facilite la decisión de operacionalizar acciones de respuesta.</w:t>
      </w:r>
    </w:p>
    <w:p w14:paraId="3FE2E93B" w14:textId="2DACF3CD" w:rsidR="00453853" w:rsidRPr="008811E9" w:rsidRDefault="00453853" w:rsidP="00A40240">
      <w:pPr>
        <w:pStyle w:val="Ttulo3"/>
        <w:numPr>
          <w:ilvl w:val="2"/>
          <w:numId w:val="24"/>
        </w:numPr>
        <w:spacing w:after="120" w:line="240" w:lineRule="auto"/>
        <w:rPr>
          <w:rFonts w:ascii="Palatino Linotype" w:hAnsi="Palatino Linotype"/>
          <w:b w:val="0"/>
          <w:bCs w:val="0"/>
          <w:i/>
          <w:iCs/>
          <w:szCs w:val="24"/>
        </w:rPr>
      </w:pPr>
      <w:bookmarkStart w:id="155" w:name="_Toc215703384"/>
      <w:r w:rsidRPr="008811E9">
        <w:rPr>
          <w:rFonts w:ascii="Palatino Linotype" w:hAnsi="Palatino Linotype"/>
          <w:b w:val="0"/>
          <w:bCs w:val="0"/>
          <w:i/>
          <w:iCs/>
          <w:szCs w:val="24"/>
        </w:rPr>
        <w:lastRenderedPageBreak/>
        <w:t>Plan de comunicación y capacitación</w:t>
      </w:r>
      <w:bookmarkEnd w:id="155"/>
    </w:p>
    <w:p w14:paraId="2DF6D940" w14:textId="7781494A" w:rsidR="000C0E43" w:rsidRPr="008811E9" w:rsidRDefault="009C52E3" w:rsidP="00A40240">
      <w:pPr>
        <w:spacing w:after="120"/>
        <w:jc w:val="both"/>
        <w:rPr>
          <w:rStyle w:val="normaltextrun"/>
          <w:rFonts w:ascii="Palatino Linotype" w:hAnsi="Palatino Linotype" w:cs="Calibri"/>
          <w:shd w:val="clear" w:color="auto" w:fill="FFFFFF"/>
        </w:rPr>
      </w:pPr>
      <w:r w:rsidRPr="008811E9">
        <w:rPr>
          <w:rStyle w:val="normaltextrun"/>
          <w:rFonts w:ascii="Palatino Linotype" w:hAnsi="Palatino Linotype" w:cs="Calibri"/>
          <w:shd w:val="clear" w:color="auto" w:fill="FFFFFF"/>
        </w:rPr>
        <w:t>Para la gobernanza del modelo es esencial considerar un plan de comunicaciones, capacitación y entrenamiento. En él, deben considerarse todas las interacciones entre los grupos de interés y roles del modelo, desde el establecimiento de la periodicidad de seguimiento, hasta su difusión</w:t>
      </w:r>
      <w:r w:rsidR="000C0E43" w:rsidRPr="008811E9">
        <w:rPr>
          <w:rStyle w:val="normaltextrun"/>
          <w:rFonts w:ascii="Palatino Linotype" w:hAnsi="Palatino Linotype" w:cs="Calibri"/>
          <w:shd w:val="clear" w:color="auto" w:fill="FFFFFF"/>
        </w:rPr>
        <w:t>.</w:t>
      </w:r>
      <w:r w:rsidR="00A81692" w:rsidRPr="008811E9">
        <w:rPr>
          <w:rStyle w:val="normaltextrun"/>
          <w:rFonts w:ascii="Palatino Linotype" w:hAnsi="Palatino Linotype" w:cs="Calibri"/>
          <w:shd w:val="clear" w:color="auto" w:fill="FFFFFF"/>
        </w:rPr>
        <w:t xml:space="preserve"> </w:t>
      </w:r>
      <w:r w:rsidR="000C0E43" w:rsidRPr="008811E9">
        <w:rPr>
          <w:rStyle w:val="normaltextrun"/>
          <w:rFonts w:ascii="Palatino Linotype" w:hAnsi="Palatino Linotype" w:cs="Calibri"/>
          <w:shd w:val="clear" w:color="auto" w:fill="FFFFFF"/>
        </w:rPr>
        <w:t>Para esto, sugerimos la elaboración de una matriz</w:t>
      </w:r>
      <w:r w:rsidR="00A81692" w:rsidRPr="008811E9">
        <w:rPr>
          <w:rStyle w:val="normaltextrun"/>
          <w:rFonts w:ascii="Palatino Linotype" w:hAnsi="Palatino Linotype" w:cs="Calibri"/>
          <w:shd w:val="clear" w:color="auto" w:fill="FFFFFF"/>
        </w:rPr>
        <w:t xml:space="preserve"> (Tabla II).</w:t>
      </w:r>
    </w:p>
    <w:p w14:paraId="25A1D05B" w14:textId="6CFD3740" w:rsidR="00A81692" w:rsidRPr="008811E9" w:rsidRDefault="00A81692" w:rsidP="00A81692">
      <w:pPr>
        <w:spacing w:after="120"/>
        <w:rPr>
          <w:rFonts w:ascii="Palatino Linotype" w:hAnsi="Palatino Linotype"/>
          <w:lang w:eastAsia="en-US"/>
        </w:rPr>
      </w:pPr>
      <w:r w:rsidRPr="008811E9">
        <w:rPr>
          <w:rFonts w:ascii="Palatino Linotype" w:hAnsi="Palatino Linotype"/>
          <w:lang w:eastAsia="en-US"/>
        </w:rPr>
        <w:t>Tabla I</w:t>
      </w:r>
      <w:r w:rsidRPr="008811E9">
        <w:rPr>
          <w:rFonts w:ascii="Palatino Linotype" w:hAnsi="Palatino Linotype"/>
          <w:lang w:eastAsia="en-US"/>
        </w:rPr>
        <w:t>I</w:t>
      </w:r>
      <w:r w:rsidRPr="008811E9">
        <w:rPr>
          <w:rFonts w:ascii="Palatino Linotype" w:hAnsi="Palatino Linotype"/>
          <w:lang w:eastAsia="en-US"/>
        </w:rPr>
        <w:t xml:space="preserve">:  Matriz </w:t>
      </w:r>
      <w:r w:rsidRPr="008811E9">
        <w:rPr>
          <w:rFonts w:ascii="Palatino Linotype" w:hAnsi="Palatino Linotype"/>
          <w:lang w:eastAsia="en-US"/>
        </w:rPr>
        <w:t>plan de comunicación y capacitación</w:t>
      </w:r>
      <w:r w:rsidRPr="008811E9">
        <w:rPr>
          <w:rFonts w:ascii="Palatino Linotype" w:hAnsi="Palatino Linotype"/>
          <w:lang w:eastAsia="en-US"/>
        </w:rPr>
        <w:t xml:space="preserve"> (Fuente: Elaboración propia)</w:t>
      </w:r>
    </w:p>
    <w:p w14:paraId="2910CCFF" w14:textId="50CA4F25" w:rsidR="00A81692" w:rsidRPr="008811E9" w:rsidRDefault="00A81692" w:rsidP="00A81692">
      <w:pPr>
        <w:spacing w:after="120"/>
        <w:rPr>
          <w:rStyle w:val="eop"/>
          <w:rFonts w:ascii="Palatino Linotype" w:hAnsi="Palatino Linotype" w:cs="Calibri"/>
          <w:shd w:val="clear" w:color="auto" w:fill="FFFFFF"/>
        </w:rPr>
      </w:pPr>
      <w:r w:rsidRPr="008811E9">
        <w:rPr>
          <w:rStyle w:val="eop"/>
          <w:rFonts w:ascii="Palatino Linotype" w:hAnsi="Palatino Linotype" w:cs="Calibri"/>
          <w:shd w:val="clear" w:color="auto" w:fill="FFFFFF"/>
        </w:rPr>
        <w:drawing>
          <wp:inline distT="0" distB="0" distL="0" distR="0" wp14:anchorId="7C4B10A2" wp14:editId="75F6CA09">
            <wp:extent cx="5092700" cy="1830261"/>
            <wp:effectExtent l="0" t="0" r="0" b="0"/>
            <wp:docPr id="424148579" name="Imagen 1"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4148579" name="Imagen 1" descr="Tabla&#10;&#10;El contenido generado por IA puede ser incorrecto."/>
                    <pic:cNvPicPr/>
                  </pic:nvPicPr>
                  <pic:blipFill>
                    <a:blip r:embed="rId14"/>
                    <a:stretch>
                      <a:fillRect/>
                    </a:stretch>
                  </pic:blipFill>
                  <pic:spPr>
                    <a:xfrm>
                      <a:off x="0" y="0"/>
                      <a:ext cx="5108615" cy="1835981"/>
                    </a:xfrm>
                    <a:prstGeom prst="rect">
                      <a:avLst/>
                    </a:prstGeom>
                  </pic:spPr>
                </pic:pic>
              </a:graphicData>
            </a:graphic>
          </wp:inline>
        </w:drawing>
      </w:r>
    </w:p>
    <w:p w14:paraId="706C4796" w14:textId="20110896" w:rsidR="000C0E43" w:rsidRPr="008811E9" w:rsidRDefault="000C0E43" w:rsidP="00A40240">
      <w:pPr>
        <w:spacing w:after="120"/>
        <w:jc w:val="both"/>
        <w:rPr>
          <w:rStyle w:val="normaltextrun"/>
          <w:rFonts w:ascii="Palatino Linotype" w:hAnsi="Palatino Linotype" w:cs="Calibri"/>
          <w:shd w:val="clear" w:color="auto" w:fill="FFFFFF"/>
        </w:rPr>
      </w:pPr>
      <w:r w:rsidRPr="008811E9">
        <w:rPr>
          <w:rStyle w:val="normaltextrun"/>
          <w:rFonts w:ascii="Palatino Linotype" w:hAnsi="Palatino Linotype" w:cs="Calibri"/>
          <w:shd w:val="clear" w:color="auto" w:fill="FFFFFF"/>
        </w:rPr>
        <w:t>Las instancias son concretamente las actividades de interacción</w:t>
      </w:r>
      <w:r w:rsidR="00A81692" w:rsidRPr="008811E9">
        <w:rPr>
          <w:rStyle w:val="normaltextrun"/>
          <w:rFonts w:ascii="Palatino Linotype" w:hAnsi="Palatino Linotype" w:cs="Calibri"/>
          <w:shd w:val="clear" w:color="auto" w:fill="FFFFFF"/>
        </w:rPr>
        <w:t>,</w:t>
      </w:r>
      <w:r w:rsidRPr="008811E9">
        <w:rPr>
          <w:rStyle w:val="normaltextrun"/>
          <w:rFonts w:ascii="Palatino Linotype" w:hAnsi="Palatino Linotype" w:cs="Calibri"/>
          <w:shd w:val="clear" w:color="auto" w:fill="FFFFFF"/>
        </w:rPr>
        <w:t xml:space="preserve"> las que podrán estar asociadas a distintas etapas del modelo o su implementación. Es importante siempre indicar al responsable de la misma, quienes la integran, frecuencia, la plataforma de interacción y los medios de verificación de su efectiva ejecución. No debemos olvidar que una particularidad transversal de este trabajo es su trazabilidad y evidencia.</w:t>
      </w:r>
    </w:p>
    <w:p w14:paraId="6642B5B0" w14:textId="5C4D422A" w:rsidR="000C0E43" w:rsidRPr="008811E9" w:rsidRDefault="000C0E43" w:rsidP="00A40240">
      <w:pPr>
        <w:spacing w:after="120"/>
        <w:jc w:val="both"/>
        <w:rPr>
          <w:rStyle w:val="normaltextrun"/>
          <w:rFonts w:ascii="Palatino Linotype" w:hAnsi="Palatino Linotype" w:cs="Calibri"/>
          <w:shd w:val="clear" w:color="auto" w:fill="FFFFFF"/>
        </w:rPr>
      </w:pPr>
      <w:r w:rsidRPr="008811E9">
        <w:rPr>
          <w:rStyle w:val="normaltextrun"/>
          <w:rFonts w:ascii="Palatino Linotype" w:hAnsi="Palatino Linotype" w:cs="Calibri"/>
          <w:shd w:val="clear" w:color="auto" w:fill="FFFFFF"/>
        </w:rPr>
        <w:t>Concretamente qué instancias se han de considerar, es algo totalmente libre, de acuerdo a la gobernanza y alcance que se quiera dar al programa. A modo ejemplar podemos señalar:</w:t>
      </w:r>
    </w:p>
    <w:p w14:paraId="15512D3F" w14:textId="77777777" w:rsidR="000C0E43" w:rsidRPr="008811E9" w:rsidRDefault="000C0E43" w:rsidP="00A40240">
      <w:pPr>
        <w:pStyle w:val="Prrafodelista"/>
        <w:numPr>
          <w:ilvl w:val="0"/>
          <w:numId w:val="34"/>
        </w:numPr>
        <w:spacing w:after="120"/>
        <w:jc w:val="both"/>
        <w:rPr>
          <w:rStyle w:val="eop"/>
          <w:rFonts w:ascii="Palatino Linotype" w:hAnsi="Palatino Linotype" w:cs="Calibri"/>
          <w:shd w:val="clear" w:color="auto" w:fill="FFFFFF"/>
        </w:rPr>
      </w:pPr>
      <w:r w:rsidRPr="008811E9">
        <w:rPr>
          <w:rStyle w:val="eop"/>
          <w:rFonts w:ascii="Palatino Linotype" w:hAnsi="Palatino Linotype" w:cs="Calibri"/>
          <w:shd w:val="clear" w:color="auto" w:fill="FFFFFF"/>
        </w:rPr>
        <w:t>Reuniones de evaluación y coordinación del equipo líder o de implementación</w:t>
      </w:r>
    </w:p>
    <w:p w14:paraId="17F9880C" w14:textId="361BA11A" w:rsidR="000C0E43" w:rsidRPr="008811E9" w:rsidRDefault="000C0E43" w:rsidP="00A40240">
      <w:pPr>
        <w:pStyle w:val="Prrafodelista"/>
        <w:numPr>
          <w:ilvl w:val="0"/>
          <w:numId w:val="34"/>
        </w:numPr>
        <w:spacing w:after="120"/>
        <w:jc w:val="both"/>
        <w:rPr>
          <w:rStyle w:val="eop"/>
          <w:rFonts w:ascii="Palatino Linotype" w:hAnsi="Palatino Linotype" w:cs="Calibri"/>
          <w:shd w:val="clear" w:color="auto" w:fill="FFFFFF"/>
        </w:rPr>
      </w:pPr>
      <w:r w:rsidRPr="008811E9">
        <w:rPr>
          <w:rStyle w:val="eop"/>
          <w:rFonts w:ascii="Palatino Linotype" w:hAnsi="Palatino Linotype" w:cs="Calibri"/>
          <w:shd w:val="clear" w:color="auto" w:fill="FFFFFF"/>
        </w:rPr>
        <w:t>Flujos de entrega de reportes</w:t>
      </w:r>
    </w:p>
    <w:p w14:paraId="74F504F2" w14:textId="5D003382" w:rsidR="000C0E43" w:rsidRPr="008811E9" w:rsidRDefault="000C0E43" w:rsidP="00A40240">
      <w:pPr>
        <w:pStyle w:val="Prrafodelista"/>
        <w:numPr>
          <w:ilvl w:val="0"/>
          <w:numId w:val="34"/>
        </w:numPr>
        <w:spacing w:after="120"/>
        <w:jc w:val="both"/>
        <w:rPr>
          <w:rStyle w:val="eop"/>
          <w:rFonts w:ascii="Palatino Linotype" w:hAnsi="Palatino Linotype" w:cs="Calibri"/>
          <w:shd w:val="clear" w:color="auto" w:fill="FFFFFF"/>
        </w:rPr>
      </w:pPr>
      <w:r w:rsidRPr="008811E9">
        <w:rPr>
          <w:rStyle w:val="eop"/>
          <w:rFonts w:ascii="Palatino Linotype" w:hAnsi="Palatino Linotype" w:cs="Calibri"/>
          <w:shd w:val="clear" w:color="auto" w:fill="FFFFFF"/>
        </w:rPr>
        <w:t>Reuniones de seguimiento de indicadores y reportes</w:t>
      </w:r>
    </w:p>
    <w:p w14:paraId="4A54BB1B" w14:textId="012FE003" w:rsidR="000C0E43" w:rsidRPr="008811E9" w:rsidRDefault="000C0E43" w:rsidP="00A40240">
      <w:pPr>
        <w:pStyle w:val="Prrafodelista"/>
        <w:numPr>
          <w:ilvl w:val="0"/>
          <w:numId w:val="34"/>
        </w:numPr>
        <w:spacing w:after="120"/>
        <w:jc w:val="both"/>
        <w:rPr>
          <w:rStyle w:val="eop"/>
          <w:rFonts w:ascii="Palatino Linotype" w:hAnsi="Palatino Linotype" w:cs="Calibri"/>
          <w:shd w:val="clear" w:color="auto" w:fill="FFFFFF"/>
        </w:rPr>
      </w:pPr>
      <w:r w:rsidRPr="008811E9">
        <w:rPr>
          <w:rStyle w:val="eop"/>
          <w:rFonts w:ascii="Palatino Linotype" w:hAnsi="Palatino Linotype" w:cs="Calibri"/>
          <w:shd w:val="clear" w:color="auto" w:fill="FFFFFF"/>
        </w:rPr>
        <w:t>Informes de rendición de cuentas</w:t>
      </w:r>
    </w:p>
    <w:p w14:paraId="48116B08" w14:textId="6860CFC7" w:rsidR="000C0E43" w:rsidRPr="008811E9" w:rsidRDefault="000C0E43" w:rsidP="00A40240">
      <w:pPr>
        <w:pStyle w:val="Prrafodelista"/>
        <w:numPr>
          <w:ilvl w:val="0"/>
          <w:numId w:val="34"/>
        </w:numPr>
        <w:spacing w:after="120"/>
        <w:jc w:val="both"/>
        <w:rPr>
          <w:rStyle w:val="eop"/>
          <w:rFonts w:ascii="Palatino Linotype" w:hAnsi="Palatino Linotype" w:cs="Calibri"/>
          <w:shd w:val="clear" w:color="auto" w:fill="FFFFFF"/>
        </w:rPr>
      </w:pPr>
      <w:r w:rsidRPr="008811E9">
        <w:rPr>
          <w:rStyle w:val="eop"/>
          <w:rFonts w:ascii="Palatino Linotype" w:hAnsi="Palatino Linotype" w:cs="Calibri"/>
          <w:shd w:val="clear" w:color="auto" w:fill="FFFFFF"/>
        </w:rPr>
        <w:t>Comité de cumplimiento</w:t>
      </w:r>
    </w:p>
    <w:p w14:paraId="2CED72BB" w14:textId="77777777" w:rsidR="000C0E43" w:rsidRPr="008811E9" w:rsidRDefault="000C0E43" w:rsidP="00A40240">
      <w:pPr>
        <w:pStyle w:val="Prrafodelista"/>
        <w:numPr>
          <w:ilvl w:val="0"/>
          <w:numId w:val="34"/>
        </w:numPr>
        <w:spacing w:after="120"/>
        <w:jc w:val="both"/>
        <w:rPr>
          <w:rStyle w:val="eop"/>
          <w:rFonts w:ascii="Palatino Linotype" w:hAnsi="Palatino Linotype" w:cs="Calibri"/>
          <w:shd w:val="clear" w:color="auto" w:fill="FFFFFF"/>
        </w:rPr>
      </w:pPr>
      <w:r w:rsidRPr="008811E9">
        <w:rPr>
          <w:rStyle w:val="eop"/>
          <w:rFonts w:ascii="Palatino Linotype" w:hAnsi="Palatino Linotype" w:cs="Calibri"/>
          <w:shd w:val="clear" w:color="auto" w:fill="FFFFFF"/>
        </w:rPr>
        <w:t>Instancias de capacitación y entrenamiento</w:t>
      </w:r>
    </w:p>
    <w:p w14:paraId="6848EFC1" w14:textId="6017C330" w:rsidR="000C0E43" w:rsidRPr="008811E9" w:rsidRDefault="000C0E43" w:rsidP="00A40240">
      <w:pPr>
        <w:pStyle w:val="Prrafodelista"/>
        <w:numPr>
          <w:ilvl w:val="0"/>
          <w:numId w:val="34"/>
        </w:numPr>
        <w:spacing w:after="120"/>
        <w:jc w:val="both"/>
        <w:rPr>
          <w:rStyle w:val="eop"/>
          <w:rFonts w:ascii="Palatino Linotype" w:hAnsi="Palatino Linotype" w:cs="Calibri"/>
          <w:shd w:val="clear" w:color="auto" w:fill="FFFFFF"/>
        </w:rPr>
      </w:pPr>
      <w:r w:rsidRPr="008811E9">
        <w:rPr>
          <w:rStyle w:val="eop"/>
          <w:rFonts w:ascii="Palatino Linotype" w:hAnsi="Palatino Linotype" w:cs="Calibri"/>
          <w:shd w:val="clear" w:color="auto" w:fill="FFFFFF"/>
        </w:rPr>
        <w:t xml:space="preserve">Instancias de mejora continua del modelo (encuestas, workshop, buzones, </w:t>
      </w:r>
      <w:proofErr w:type="spellStart"/>
      <w:r w:rsidRPr="008811E9">
        <w:rPr>
          <w:rStyle w:val="eop"/>
          <w:rFonts w:ascii="Palatino Linotype" w:hAnsi="Palatino Linotype" w:cs="Calibri"/>
          <w:shd w:val="clear" w:color="auto" w:fill="FFFFFF"/>
        </w:rPr>
        <w:t>etc</w:t>
      </w:r>
      <w:proofErr w:type="spellEnd"/>
      <w:r w:rsidRPr="008811E9">
        <w:rPr>
          <w:rStyle w:val="eop"/>
          <w:rFonts w:ascii="Palatino Linotype" w:hAnsi="Palatino Linotype" w:cs="Calibri"/>
          <w:shd w:val="clear" w:color="auto" w:fill="FFFFFF"/>
        </w:rPr>
        <w:t>)</w:t>
      </w:r>
    </w:p>
    <w:p w14:paraId="2757D4E9" w14:textId="77777777" w:rsidR="000C0E43" w:rsidRPr="008811E9" w:rsidRDefault="000C0E43" w:rsidP="00A40240">
      <w:pPr>
        <w:pStyle w:val="Prrafodelista"/>
        <w:numPr>
          <w:ilvl w:val="0"/>
          <w:numId w:val="34"/>
        </w:numPr>
        <w:spacing w:after="120"/>
        <w:jc w:val="both"/>
        <w:rPr>
          <w:rStyle w:val="eop"/>
          <w:rFonts w:ascii="Palatino Linotype" w:hAnsi="Palatino Linotype" w:cs="Calibri"/>
          <w:shd w:val="clear" w:color="auto" w:fill="FFFFFF"/>
        </w:rPr>
      </w:pPr>
      <w:r w:rsidRPr="008811E9">
        <w:rPr>
          <w:rStyle w:val="eop"/>
          <w:rFonts w:ascii="Palatino Linotype" w:hAnsi="Palatino Linotype" w:cs="Calibri"/>
          <w:shd w:val="clear" w:color="auto" w:fill="FFFFFF"/>
        </w:rPr>
        <w:lastRenderedPageBreak/>
        <w:t>Boletines de difusión interna y/o externa</w:t>
      </w:r>
    </w:p>
    <w:p w14:paraId="64C73075" w14:textId="33C4EAC4" w:rsidR="000C0E43" w:rsidRPr="008811E9" w:rsidRDefault="000C0E43" w:rsidP="00A40240">
      <w:pPr>
        <w:pStyle w:val="Prrafodelista"/>
        <w:numPr>
          <w:ilvl w:val="0"/>
          <w:numId w:val="34"/>
        </w:numPr>
        <w:spacing w:after="120"/>
        <w:jc w:val="both"/>
        <w:rPr>
          <w:rStyle w:val="eop"/>
          <w:rFonts w:ascii="Palatino Linotype" w:hAnsi="Palatino Linotype" w:cs="Calibri"/>
          <w:shd w:val="clear" w:color="auto" w:fill="FFFFFF"/>
        </w:rPr>
      </w:pPr>
      <w:r w:rsidRPr="008811E9">
        <w:rPr>
          <w:rStyle w:val="eop"/>
          <w:rFonts w:ascii="Palatino Linotype" w:hAnsi="Palatino Linotype" w:cs="Calibri"/>
          <w:shd w:val="clear" w:color="auto" w:fill="FFFFFF"/>
        </w:rPr>
        <w:t>Instancias de difusión interna y/o externa</w:t>
      </w:r>
    </w:p>
    <w:p w14:paraId="4537CB84" w14:textId="50BCA2A6" w:rsidR="00042F15" w:rsidRPr="008811E9" w:rsidRDefault="00042F15" w:rsidP="00A40240">
      <w:pPr>
        <w:pStyle w:val="Prrafodelista"/>
        <w:numPr>
          <w:ilvl w:val="0"/>
          <w:numId w:val="34"/>
        </w:numPr>
        <w:spacing w:after="120"/>
        <w:jc w:val="both"/>
        <w:rPr>
          <w:rStyle w:val="eop"/>
          <w:rFonts w:ascii="Palatino Linotype" w:hAnsi="Palatino Linotype" w:cs="Calibri"/>
          <w:shd w:val="clear" w:color="auto" w:fill="FFFFFF"/>
        </w:rPr>
      </w:pPr>
      <w:r w:rsidRPr="008811E9">
        <w:rPr>
          <w:rStyle w:val="eop"/>
          <w:rFonts w:ascii="Palatino Linotype" w:hAnsi="Palatino Linotype" w:cs="Calibri"/>
          <w:shd w:val="clear" w:color="auto" w:fill="FFFFFF"/>
        </w:rPr>
        <w:t>Repositorios de documentos y respaldos</w:t>
      </w:r>
    </w:p>
    <w:p w14:paraId="7033FEA3" w14:textId="2275819F" w:rsidR="0041769B" w:rsidRPr="008811E9" w:rsidRDefault="00042F15" w:rsidP="00A40240">
      <w:pPr>
        <w:pStyle w:val="Prrafodelista"/>
        <w:numPr>
          <w:ilvl w:val="0"/>
          <w:numId w:val="34"/>
        </w:numPr>
        <w:spacing w:after="120"/>
        <w:jc w:val="both"/>
        <w:rPr>
          <w:rFonts w:ascii="Palatino Linotype" w:hAnsi="Palatino Linotype" w:cs="Calibri"/>
          <w:shd w:val="clear" w:color="auto" w:fill="FFFFFF"/>
        </w:rPr>
      </w:pPr>
      <w:r w:rsidRPr="008811E9">
        <w:rPr>
          <w:rStyle w:val="eop"/>
          <w:rFonts w:ascii="Palatino Linotype" w:hAnsi="Palatino Linotype" w:cs="Calibri"/>
          <w:shd w:val="clear" w:color="auto" w:fill="FFFFFF"/>
        </w:rPr>
        <w:t>Reuniones con proveedores o soportes externos</w:t>
      </w:r>
    </w:p>
    <w:p w14:paraId="3A4ECAA2" w14:textId="77777777" w:rsidR="0041769B" w:rsidRPr="008811E9" w:rsidRDefault="00453853" w:rsidP="00A40240">
      <w:pPr>
        <w:pStyle w:val="Ttulo3"/>
        <w:numPr>
          <w:ilvl w:val="2"/>
          <w:numId w:val="25"/>
        </w:numPr>
        <w:spacing w:after="120" w:line="240" w:lineRule="auto"/>
        <w:rPr>
          <w:rFonts w:ascii="Palatino Linotype" w:hAnsi="Palatino Linotype"/>
          <w:b w:val="0"/>
          <w:bCs w:val="0"/>
          <w:i/>
          <w:iCs/>
          <w:szCs w:val="24"/>
        </w:rPr>
      </w:pPr>
      <w:bookmarkStart w:id="156" w:name="_Toc215703385"/>
      <w:r w:rsidRPr="008811E9">
        <w:rPr>
          <w:rFonts w:ascii="Palatino Linotype" w:hAnsi="Palatino Linotype"/>
          <w:b w:val="0"/>
          <w:bCs w:val="0"/>
          <w:i/>
          <w:iCs/>
          <w:szCs w:val="24"/>
        </w:rPr>
        <w:t>Verificación por terceros independientes</w:t>
      </w:r>
      <w:bookmarkEnd w:id="156"/>
    </w:p>
    <w:p w14:paraId="2E9F5BFC" w14:textId="5AA09822" w:rsidR="008128FA" w:rsidRPr="008811E9" w:rsidRDefault="009179E5" w:rsidP="00A81692">
      <w:pPr>
        <w:spacing w:after="120"/>
        <w:jc w:val="both"/>
        <w:rPr>
          <w:rFonts w:ascii="Palatino Linotype" w:hAnsi="Palatino Linotype"/>
        </w:rPr>
      </w:pPr>
      <w:r w:rsidRPr="008811E9">
        <w:rPr>
          <w:rFonts w:ascii="Palatino Linotype" w:hAnsi="Palatino Linotype"/>
        </w:rPr>
        <w:t>La verificación del modelo por terceros independientes es opcional</w:t>
      </w:r>
      <w:r w:rsidR="008128FA" w:rsidRPr="008811E9">
        <w:rPr>
          <w:rFonts w:ascii="Palatino Linotype" w:hAnsi="Palatino Linotype"/>
        </w:rPr>
        <w:t>, pero altamente recomendable. Si bien se trata de un modelo auditable y sostenido en su base por una matriz de riesgos, siempre podrá existir un juicio crítico respecto a su pertinencia y oportunidad. Ante esto, la primera línea de defensa del modelo es la calidad del trabajo de la organización en su implementación y seguimiento, pero una segunda y tercera línea podrán provenir de referentes externos a la empresa.</w:t>
      </w:r>
    </w:p>
    <w:p w14:paraId="4DAB6B81" w14:textId="5DF930B5" w:rsidR="00A81692" w:rsidRPr="008811E9" w:rsidRDefault="008128FA" w:rsidP="00A81692">
      <w:pPr>
        <w:spacing w:after="120"/>
        <w:jc w:val="both"/>
        <w:rPr>
          <w:rFonts w:ascii="Palatino Linotype" w:hAnsi="Palatino Linotype"/>
        </w:rPr>
      </w:pPr>
      <w:r w:rsidRPr="008811E9">
        <w:rPr>
          <w:rFonts w:ascii="Palatino Linotype" w:hAnsi="Palatino Linotype"/>
        </w:rPr>
        <w:t xml:space="preserve">Se puede considerar una validación o verificación legal del modelo, brindado por especialistas del sector, en este caso, </w:t>
      </w:r>
      <w:r w:rsidR="00FF5650" w:rsidRPr="008811E9">
        <w:rPr>
          <w:rFonts w:ascii="Palatino Linotype" w:hAnsi="Palatino Linotype"/>
        </w:rPr>
        <w:t>regulación acuícola y de recursos naturales. Como también, una validación o revisión de carácter técnico.</w:t>
      </w:r>
    </w:p>
    <w:p w14:paraId="64E0C1BC" w14:textId="77777777" w:rsidR="00A81692" w:rsidRPr="008811E9" w:rsidRDefault="00FF5650" w:rsidP="00A40240">
      <w:pPr>
        <w:spacing w:after="120"/>
        <w:jc w:val="both"/>
        <w:rPr>
          <w:rFonts w:ascii="Palatino Linotype" w:hAnsi="Palatino Linotype" w:cs="Calibri"/>
          <w:lang w:eastAsia="es-CL"/>
        </w:rPr>
      </w:pPr>
      <w:r w:rsidRPr="008811E9">
        <w:rPr>
          <w:rFonts w:ascii="Palatino Linotype" w:hAnsi="Palatino Linotype"/>
        </w:rPr>
        <w:t xml:space="preserve">Esto, no sólo tendrá la función de respaldo del modelo y su implementación, sino que también abre la oportunidad para el establecimiento de un </w:t>
      </w:r>
      <w:r w:rsidR="0041769B" w:rsidRPr="008811E9">
        <w:rPr>
          <w:rFonts w:ascii="Palatino Linotype" w:hAnsi="Palatino Linotype" w:cs="Calibri"/>
          <w:lang w:eastAsia="es-CL"/>
        </w:rPr>
        <w:t xml:space="preserve">método </w:t>
      </w:r>
      <w:r w:rsidRPr="008811E9">
        <w:rPr>
          <w:rFonts w:ascii="Palatino Linotype" w:hAnsi="Palatino Linotype" w:cs="Calibri"/>
          <w:lang w:eastAsia="es-CL"/>
        </w:rPr>
        <w:t xml:space="preserve">estandarizado </w:t>
      </w:r>
      <w:r w:rsidR="0041769B" w:rsidRPr="008811E9">
        <w:rPr>
          <w:rFonts w:ascii="Palatino Linotype" w:hAnsi="Palatino Linotype" w:cs="Calibri"/>
          <w:lang w:eastAsia="es-CL"/>
        </w:rPr>
        <w:t xml:space="preserve">de evaluación y mejora </w:t>
      </w:r>
      <w:r w:rsidRPr="008811E9">
        <w:rPr>
          <w:rFonts w:ascii="Palatino Linotype" w:hAnsi="Palatino Linotype" w:cs="Calibri"/>
          <w:lang w:eastAsia="es-CL"/>
        </w:rPr>
        <w:t xml:space="preserve">continua </w:t>
      </w:r>
      <w:r w:rsidR="0041769B" w:rsidRPr="008811E9">
        <w:rPr>
          <w:rFonts w:ascii="Palatino Linotype" w:hAnsi="Palatino Linotype" w:cs="Calibri"/>
          <w:lang w:eastAsia="es-CL"/>
        </w:rPr>
        <w:t>del programa</w:t>
      </w:r>
      <w:r w:rsidRPr="008811E9">
        <w:rPr>
          <w:rFonts w:ascii="Palatino Linotype" w:hAnsi="Palatino Linotype" w:cs="Calibri"/>
          <w:lang w:eastAsia="es-CL"/>
        </w:rPr>
        <w:t xml:space="preserve">, a partir de miradas externas especializadas. </w:t>
      </w:r>
    </w:p>
    <w:p w14:paraId="31A19DF7" w14:textId="0F4BAAB6" w:rsidR="000F0920" w:rsidRPr="008811E9" w:rsidRDefault="00FF5650" w:rsidP="00A40240">
      <w:pPr>
        <w:spacing w:after="120"/>
        <w:jc w:val="both"/>
        <w:rPr>
          <w:rFonts w:ascii="Palatino Linotype" w:hAnsi="Palatino Linotype"/>
        </w:rPr>
      </w:pPr>
      <w:r w:rsidRPr="008811E9">
        <w:rPr>
          <w:rFonts w:ascii="Palatino Linotype" w:hAnsi="Palatino Linotype" w:cs="Calibri"/>
          <w:lang w:eastAsia="es-CL"/>
        </w:rPr>
        <w:t>Al respecto, identificamos tres niveles de verificación a que se puede sujetar el modelo, pudiéndose efectuar una o todas ellas, conjunta o separadamente, a discreción según cada organización defina:</w:t>
      </w:r>
    </w:p>
    <w:p w14:paraId="586DEA32" w14:textId="77777777" w:rsidR="000F0920" w:rsidRPr="008811E9" w:rsidRDefault="0041769B" w:rsidP="00A40240">
      <w:pPr>
        <w:pStyle w:val="Prrafodelista"/>
        <w:numPr>
          <w:ilvl w:val="0"/>
          <w:numId w:val="3"/>
        </w:numPr>
        <w:spacing w:after="120"/>
        <w:contextualSpacing w:val="0"/>
        <w:jc w:val="both"/>
        <w:rPr>
          <w:rFonts w:ascii="Palatino Linotype" w:hAnsi="Palatino Linotype"/>
        </w:rPr>
      </w:pPr>
      <w:r w:rsidRPr="008811E9">
        <w:rPr>
          <w:rFonts w:ascii="Palatino Linotype" w:hAnsi="Palatino Linotype" w:cs="Calibri"/>
          <w:lang w:eastAsia="es-CL"/>
        </w:rPr>
        <w:t>La pertinencia del modelo de gestión y la identificación de potenciales oportunidades de mejora. </w:t>
      </w:r>
    </w:p>
    <w:p w14:paraId="4DA51A55" w14:textId="77777777" w:rsidR="000F0920" w:rsidRPr="008811E9" w:rsidRDefault="0041769B" w:rsidP="00A40240">
      <w:pPr>
        <w:pStyle w:val="Prrafodelista"/>
        <w:numPr>
          <w:ilvl w:val="0"/>
          <w:numId w:val="3"/>
        </w:numPr>
        <w:spacing w:after="120"/>
        <w:contextualSpacing w:val="0"/>
        <w:jc w:val="both"/>
        <w:rPr>
          <w:rFonts w:ascii="Palatino Linotype" w:hAnsi="Palatino Linotype"/>
        </w:rPr>
      </w:pPr>
      <w:r w:rsidRPr="008811E9">
        <w:rPr>
          <w:rFonts w:ascii="Palatino Linotype" w:hAnsi="Palatino Linotype" w:cs="Calibri"/>
          <w:lang w:eastAsia="es-CL"/>
        </w:rPr>
        <w:t>La pertinencia de los controles conforme a las necesidades y el riesgo establecido por la compañía. </w:t>
      </w:r>
    </w:p>
    <w:p w14:paraId="0FF0F479" w14:textId="6F9516FE" w:rsidR="000F0920" w:rsidRPr="008811E9" w:rsidRDefault="0041769B" w:rsidP="00A40240">
      <w:pPr>
        <w:pStyle w:val="Prrafodelista"/>
        <w:numPr>
          <w:ilvl w:val="0"/>
          <w:numId w:val="3"/>
        </w:numPr>
        <w:spacing w:after="120"/>
        <w:contextualSpacing w:val="0"/>
        <w:jc w:val="both"/>
        <w:rPr>
          <w:rFonts w:ascii="Palatino Linotype" w:hAnsi="Palatino Linotype"/>
        </w:rPr>
      </w:pPr>
      <w:r w:rsidRPr="008811E9">
        <w:rPr>
          <w:rFonts w:ascii="Palatino Linotype" w:hAnsi="Palatino Linotype" w:cs="Calibri"/>
          <w:lang w:eastAsia="es-CL"/>
        </w:rPr>
        <w:t xml:space="preserve">La verificación de la ejecución efectiva </w:t>
      </w:r>
      <w:r w:rsidR="00FF5650" w:rsidRPr="008811E9">
        <w:rPr>
          <w:rFonts w:ascii="Palatino Linotype" w:hAnsi="Palatino Linotype" w:cs="Calibri"/>
          <w:lang w:eastAsia="es-CL"/>
        </w:rPr>
        <w:t xml:space="preserve">de la implementación del modelo, </w:t>
      </w:r>
      <w:r w:rsidRPr="008811E9">
        <w:rPr>
          <w:rFonts w:ascii="Palatino Linotype" w:hAnsi="Palatino Linotype" w:cs="Calibri"/>
          <w:lang w:eastAsia="es-CL"/>
        </w:rPr>
        <w:t xml:space="preserve">las acciones de seguimiento y </w:t>
      </w:r>
      <w:r w:rsidR="00FF5650" w:rsidRPr="008811E9">
        <w:rPr>
          <w:rFonts w:ascii="Palatino Linotype" w:hAnsi="Palatino Linotype" w:cs="Calibri"/>
          <w:lang w:eastAsia="es-CL"/>
        </w:rPr>
        <w:t>correctivas</w:t>
      </w:r>
      <w:r w:rsidRPr="008811E9">
        <w:rPr>
          <w:rFonts w:ascii="Palatino Linotype" w:hAnsi="Palatino Linotype" w:cs="Calibri"/>
          <w:lang w:eastAsia="es-CL"/>
        </w:rPr>
        <w:t>. </w:t>
      </w:r>
    </w:p>
    <w:p w14:paraId="72C5B3BE" w14:textId="33FD3663" w:rsidR="002B0717" w:rsidRDefault="00FF5650" w:rsidP="00A40240">
      <w:pPr>
        <w:spacing w:after="120"/>
        <w:jc w:val="both"/>
        <w:rPr>
          <w:rFonts w:ascii="Palatino Linotype" w:hAnsi="Palatino Linotype"/>
        </w:rPr>
      </w:pPr>
      <w:r w:rsidRPr="008811E9">
        <w:rPr>
          <w:rFonts w:ascii="Palatino Linotype" w:hAnsi="Palatino Linotype"/>
        </w:rPr>
        <w:t xml:space="preserve">Para establecer el alcance y modo de este trabajo de verificación, se propone </w:t>
      </w:r>
      <w:r w:rsidR="00A81692" w:rsidRPr="008811E9">
        <w:rPr>
          <w:rFonts w:ascii="Palatino Linotype" w:hAnsi="Palatino Linotype"/>
        </w:rPr>
        <w:t>elaborar una matriz respectiva (Tabla III).</w:t>
      </w:r>
    </w:p>
    <w:p w14:paraId="09C1C4E8" w14:textId="77777777" w:rsidR="008811E9" w:rsidRPr="008811E9" w:rsidRDefault="008811E9" w:rsidP="008811E9">
      <w:pPr>
        <w:spacing w:after="120"/>
        <w:jc w:val="both"/>
        <w:rPr>
          <w:rFonts w:ascii="Palatino Linotype" w:hAnsi="Palatino Linotype"/>
        </w:rPr>
      </w:pPr>
      <w:r w:rsidRPr="008811E9">
        <w:rPr>
          <w:rFonts w:ascii="Palatino Linotype" w:hAnsi="Palatino Linotype"/>
        </w:rPr>
        <w:t xml:space="preserve">Allí se describirá la actividad o alcance que se establezca implementar, detallando las acciones concretas, su frecuencia el resultado concreto esperable y el plazo del mismo. Cada equipo definirá las acciones que les parezcan más pertinentes para </w:t>
      </w:r>
      <w:r w:rsidRPr="008811E9">
        <w:rPr>
          <w:rFonts w:ascii="Palatino Linotype" w:hAnsi="Palatino Linotype"/>
        </w:rPr>
        <w:lastRenderedPageBreak/>
        <w:t>concretar la existencia de la verificación por terceros, pero comúnmente encontraremos acciones de revisión documental, entrevistas, reuniones, visitas en terreno, etc. Cualquiera se la metodología seguida, es importante alcanzar verificables concretos de este trabajo, que evidencien la diligencia en la evaluación y mejora continua del modelo.</w:t>
      </w:r>
    </w:p>
    <w:p w14:paraId="74D14468" w14:textId="77A31E91" w:rsidR="00A81692" w:rsidRPr="008811E9" w:rsidRDefault="00A81692" w:rsidP="00A81692">
      <w:pPr>
        <w:spacing w:after="120"/>
        <w:rPr>
          <w:rFonts w:ascii="Palatino Linotype" w:hAnsi="Palatino Linotype"/>
          <w:lang w:eastAsia="en-US"/>
        </w:rPr>
      </w:pPr>
      <w:r w:rsidRPr="008811E9">
        <w:rPr>
          <w:rFonts w:ascii="Palatino Linotype" w:hAnsi="Palatino Linotype"/>
          <w:lang w:eastAsia="en-US"/>
        </w:rPr>
        <w:t>Tabla I</w:t>
      </w:r>
      <w:r w:rsidRPr="008811E9">
        <w:rPr>
          <w:rFonts w:ascii="Palatino Linotype" w:hAnsi="Palatino Linotype"/>
          <w:lang w:eastAsia="en-US"/>
        </w:rPr>
        <w:t>II</w:t>
      </w:r>
      <w:r w:rsidRPr="008811E9">
        <w:rPr>
          <w:rFonts w:ascii="Palatino Linotype" w:hAnsi="Palatino Linotype"/>
          <w:lang w:eastAsia="en-US"/>
        </w:rPr>
        <w:t xml:space="preserve">:  Matriz </w:t>
      </w:r>
      <w:r w:rsidRPr="008811E9">
        <w:rPr>
          <w:rFonts w:ascii="Palatino Linotype" w:hAnsi="Palatino Linotype"/>
          <w:lang w:eastAsia="en-US"/>
        </w:rPr>
        <w:t>plan verificación por tercero independiente</w:t>
      </w:r>
      <w:r w:rsidRPr="008811E9">
        <w:rPr>
          <w:rFonts w:ascii="Palatino Linotype" w:hAnsi="Palatino Linotype"/>
          <w:lang w:eastAsia="en-US"/>
        </w:rPr>
        <w:t xml:space="preserve"> (Fuente: Elaboración propia)</w:t>
      </w:r>
    </w:p>
    <w:p w14:paraId="284961A1" w14:textId="5ECCEB5F" w:rsidR="00A81692" w:rsidRPr="008811E9" w:rsidRDefault="00C74C1C" w:rsidP="00C74C1C">
      <w:pPr>
        <w:spacing w:after="120"/>
        <w:rPr>
          <w:rFonts w:ascii="Palatino Linotype" w:hAnsi="Palatino Linotype"/>
        </w:rPr>
      </w:pPr>
      <w:r w:rsidRPr="008811E9">
        <w:rPr>
          <w:rFonts w:ascii="Palatino Linotype" w:hAnsi="Palatino Linotype"/>
        </w:rPr>
        <w:drawing>
          <wp:inline distT="0" distB="0" distL="0" distR="0" wp14:anchorId="766E8156" wp14:editId="037B22D7">
            <wp:extent cx="5613400" cy="669925"/>
            <wp:effectExtent l="0" t="0" r="6350" b="0"/>
            <wp:docPr id="87802660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8026604" name=""/>
                    <pic:cNvPicPr/>
                  </pic:nvPicPr>
                  <pic:blipFill>
                    <a:blip r:embed="rId15"/>
                    <a:stretch>
                      <a:fillRect/>
                    </a:stretch>
                  </pic:blipFill>
                  <pic:spPr>
                    <a:xfrm>
                      <a:off x="0" y="0"/>
                      <a:ext cx="5613400" cy="669925"/>
                    </a:xfrm>
                    <a:prstGeom prst="rect">
                      <a:avLst/>
                    </a:prstGeom>
                  </pic:spPr>
                </pic:pic>
              </a:graphicData>
            </a:graphic>
          </wp:inline>
        </w:drawing>
      </w:r>
    </w:p>
    <w:p w14:paraId="0A3C8A1A" w14:textId="47D8AA05" w:rsidR="0041769B" w:rsidRPr="008811E9" w:rsidRDefault="002B0717" w:rsidP="00A40240">
      <w:pPr>
        <w:spacing w:after="120"/>
        <w:jc w:val="both"/>
        <w:rPr>
          <w:rFonts w:ascii="Palatino Linotype" w:hAnsi="Palatino Linotype"/>
        </w:rPr>
      </w:pPr>
      <w:r w:rsidRPr="008811E9">
        <w:rPr>
          <w:rFonts w:ascii="Palatino Linotype" w:hAnsi="Palatino Linotype"/>
        </w:rPr>
        <w:t>Por último, es importante aplicar para esta estrategia los mismos principios orientadores de la implementación del modelo, esto es, objetivos próximos y alcanzables. No se debe olvidar que para la trazabilidad del modelo será importante el impacto efectivo de la revisión por terceros, debiendo dar cuenta de la adopción de mejoras en caso de existir brechas. Por ello, es relevante administrar la presión a que se quiere exponer el modelo, identificando quizás procesos graduales según el estado de madurez el proyecto. En este contexto, es crítica la claridad de los alcances del trabajo y el alineamiento entre el equipo de implementación y los terceros revisores.</w:t>
      </w:r>
    </w:p>
    <w:p w14:paraId="53BCFBD4" w14:textId="1FBFDBE7" w:rsidR="00453853" w:rsidRPr="008811E9" w:rsidRDefault="00774F6A" w:rsidP="00A40240">
      <w:pPr>
        <w:pStyle w:val="Ttulo3"/>
        <w:numPr>
          <w:ilvl w:val="2"/>
          <w:numId w:val="26"/>
        </w:numPr>
        <w:spacing w:after="120" w:line="240" w:lineRule="auto"/>
        <w:rPr>
          <w:rFonts w:ascii="Palatino Linotype" w:hAnsi="Palatino Linotype"/>
          <w:b w:val="0"/>
          <w:bCs w:val="0"/>
          <w:i/>
          <w:iCs/>
          <w:szCs w:val="24"/>
        </w:rPr>
      </w:pPr>
      <w:bookmarkStart w:id="157" w:name="_Toc215703386"/>
      <w:r w:rsidRPr="008811E9">
        <w:rPr>
          <w:rFonts w:ascii="Palatino Linotype" w:hAnsi="Palatino Linotype"/>
          <w:b w:val="0"/>
          <w:bCs w:val="0"/>
          <w:i/>
          <w:iCs/>
          <w:szCs w:val="24"/>
        </w:rPr>
        <w:t>Control</w:t>
      </w:r>
      <w:r w:rsidR="00453853" w:rsidRPr="008811E9">
        <w:rPr>
          <w:rFonts w:ascii="Palatino Linotype" w:hAnsi="Palatino Linotype"/>
          <w:b w:val="0"/>
          <w:bCs w:val="0"/>
          <w:i/>
          <w:iCs/>
          <w:szCs w:val="24"/>
        </w:rPr>
        <w:t xml:space="preserve"> de cambios</w:t>
      </w:r>
      <w:bookmarkEnd w:id="157"/>
    </w:p>
    <w:p w14:paraId="1EB493B0" w14:textId="16880733" w:rsidR="0041769B" w:rsidRPr="008811E9" w:rsidRDefault="00774F6A" w:rsidP="00A40240">
      <w:pPr>
        <w:spacing w:after="120"/>
        <w:jc w:val="both"/>
        <w:rPr>
          <w:rFonts w:ascii="Palatino Linotype" w:hAnsi="Palatino Linotype" w:cs="Calibri"/>
          <w:shd w:val="clear" w:color="auto" w:fill="FFFFFF"/>
        </w:rPr>
      </w:pPr>
      <w:r w:rsidRPr="008811E9">
        <w:rPr>
          <w:rStyle w:val="normaltextrun"/>
          <w:rFonts w:ascii="Palatino Linotype" w:hAnsi="Palatino Linotype" w:cs="Calibri"/>
          <w:shd w:val="clear" w:color="auto" w:fill="FFFFFF"/>
        </w:rPr>
        <w:t>Por último, el control de cambios, necesario para la trazabilidad del modelo y las decisiones a su respecto. Es recomendable estandarizar el flujo de decisión de cambios en el alcance, plazos, recursos involucrados y en general todo tipo de modificación o cambio que se pueda juzgar relevante para la determinación del nivel de servicio y efectividad del modelo o su implementación, formalizando su respaldo.</w:t>
      </w:r>
    </w:p>
    <w:p w14:paraId="2F099179" w14:textId="7B437B12" w:rsidR="00E5454C" w:rsidRPr="008811E9" w:rsidRDefault="00431FB6" w:rsidP="00A40240">
      <w:pPr>
        <w:pStyle w:val="Ttulo2"/>
        <w:spacing w:before="240" w:after="120" w:line="240" w:lineRule="auto"/>
        <w:ind w:left="578" w:hanging="578"/>
        <w:rPr>
          <w:rFonts w:ascii="Palatino Linotype" w:hAnsi="Palatino Linotype" w:cstheme="minorHAnsi"/>
          <w:color w:val="auto"/>
          <w:szCs w:val="24"/>
        </w:rPr>
      </w:pPr>
      <w:bookmarkStart w:id="158" w:name="_Toc215703387"/>
      <w:r w:rsidRPr="008811E9">
        <w:rPr>
          <w:rFonts w:ascii="Palatino Linotype" w:hAnsi="Palatino Linotype" w:cstheme="minorHAnsi"/>
          <w:color w:val="auto"/>
          <w:szCs w:val="24"/>
        </w:rPr>
        <w:t>Aplicación conceptual: I</w:t>
      </w:r>
      <w:r w:rsidR="00453853" w:rsidRPr="008811E9">
        <w:rPr>
          <w:rFonts w:ascii="Palatino Linotype" w:hAnsi="Palatino Linotype" w:cstheme="minorHAnsi"/>
          <w:color w:val="auto"/>
          <w:szCs w:val="24"/>
        </w:rPr>
        <w:t>mplementación del modelo de seguimiento de cumplimiento regulatorio</w:t>
      </w:r>
      <w:bookmarkEnd w:id="158"/>
    </w:p>
    <w:p w14:paraId="7BEC0732" w14:textId="33EF7603" w:rsidR="00453853" w:rsidRPr="008811E9" w:rsidRDefault="00453853" w:rsidP="00A40240">
      <w:pPr>
        <w:pStyle w:val="Ttulo3"/>
        <w:spacing w:after="120" w:line="240" w:lineRule="auto"/>
        <w:rPr>
          <w:rFonts w:ascii="Palatino Linotype" w:hAnsi="Palatino Linotype"/>
          <w:b w:val="0"/>
          <w:bCs w:val="0"/>
          <w:i/>
          <w:iCs/>
          <w:szCs w:val="24"/>
        </w:rPr>
      </w:pPr>
      <w:bookmarkStart w:id="159" w:name="_Toc215703388"/>
      <w:r w:rsidRPr="008811E9">
        <w:rPr>
          <w:rFonts w:ascii="Palatino Linotype" w:hAnsi="Palatino Linotype"/>
          <w:b w:val="0"/>
          <w:bCs w:val="0"/>
          <w:i/>
          <w:iCs/>
          <w:szCs w:val="24"/>
        </w:rPr>
        <w:t xml:space="preserve">Diseño de la implementación y gestión del </w:t>
      </w:r>
      <w:r w:rsidR="0093052C" w:rsidRPr="008811E9">
        <w:rPr>
          <w:rFonts w:ascii="Palatino Linotype" w:hAnsi="Palatino Linotype"/>
          <w:b w:val="0"/>
          <w:bCs w:val="0"/>
          <w:i/>
          <w:iCs/>
          <w:szCs w:val="24"/>
        </w:rPr>
        <w:t>modelo</w:t>
      </w:r>
      <w:r w:rsidRPr="008811E9">
        <w:rPr>
          <w:rFonts w:ascii="Palatino Linotype" w:hAnsi="Palatino Linotype"/>
          <w:b w:val="0"/>
          <w:bCs w:val="0"/>
          <w:i/>
          <w:iCs/>
          <w:szCs w:val="24"/>
        </w:rPr>
        <w:t xml:space="preserve"> de seguimiento de cumplimiento regulatorio</w:t>
      </w:r>
      <w:bookmarkEnd w:id="159"/>
    </w:p>
    <w:p w14:paraId="191D1B78" w14:textId="63581E2C" w:rsidR="00EB1745" w:rsidRPr="008811E9" w:rsidRDefault="00804B16" w:rsidP="00C74C1C">
      <w:pPr>
        <w:spacing w:after="120"/>
        <w:jc w:val="both"/>
        <w:rPr>
          <w:rFonts w:ascii="Palatino Linotype" w:hAnsi="Palatino Linotype"/>
        </w:rPr>
      </w:pPr>
      <w:r w:rsidRPr="008811E9">
        <w:rPr>
          <w:rFonts w:ascii="Palatino Linotype" w:hAnsi="Palatino Linotype"/>
        </w:rPr>
        <w:t xml:space="preserve">La implementación del modelo debe tener siempre presente los conceptos de mejora continua y gestión de cambio. </w:t>
      </w:r>
      <w:r w:rsidR="00EB1745" w:rsidRPr="008811E9">
        <w:rPr>
          <w:rFonts w:ascii="Palatino Linotype" w:hAnsi="Palatino Linotype"/>
        </w:rPr>
        <w:t xml:space="preserve">Como decíamos, es muy recomendable partir de menos a más, construyendo casos de éxito que refuercen positivamente </w:t>
      </w:r>
      <w:r w:rsidR="00EB1745" w:rsidRPr="008811E9">
        <w:rPr>
          <w:rFonts w:ascii="Palatino Linotype" w:hAnsi="Palatino Linotype"/>
        </w:rPr>
        <w:lastRenderedPageBreak/>
        <w:t>el desenvolvimiento del modelo. Se debe priorizar la existencia de experiencias, por sobre los diseños completos y perfectamente afinados.</w:t>
      </w:r>
    </w:p>
    <w:p w14:paraId="605C8A16" w14:textId="5BA40953" w:rsidR="00804B16" w:rsidRPr="008811E9" w:rsidRDefault="00EB1745" w:rsidP="00C74C1C">
      <w:pPr>
        <w:spacing w:after="120"/>
        <w:jc w:val="both"/>
        <w:rPr>
          <w:rFonts w:ascii="Palatino Linotype" w:hAnsi="Palatino Linotype"/>
        </w:rPr>
      </w:pPr>
      <w:r w:rsidRPr="008811E9">
        <w:rPr>
          <w:rFonts w:ascii="Palatino Linotype" w:hAnsi="Palatino Linotype"/>
        </w:rPr>
        <w:t>Los conceptos de innovación como el de mínimo producto viable y metodologías ágiles (Ries, 2011) aplicados a este concepto, nos llevan a pensar la implementación del modelo como modular. A partir de una selección priorizada de riesgos conforme con las matrices de riesgo basales del modelo, es posible elegir riesgos (procesos) puntuales para iniciar el trabajo, integrando sucesivamente luego otros, pudiendo el modelo crecer indefinidamente en la medida que madura.</w:t>
      </w:r>
    </w:p>
    <w:p w14:paraId="195C10C7" w14:textId="6058D3FC" w:rsidR="00EB1745" w:rsidRPr="008811E9" w:rsidRDefault="00EB1745" w:rsidP="00C74C1C">
      <w:pPr>
        <w:spacing w:after="120"/>
        <w:jc w:val="both"/>
        <w:rPr>
          <w:rFonts w:ascii="Palatino Linotype" w:hAnsi="Palatino Linotype"/>
        </w:rPr>
      </w:pPr>
      <w:r w:rsidRPr="008811E9">
        <w:rPr>
          <w:rFonts w:ascii="Palatino Linotype" w:hAnsi="Palatino Linotype"/>
        </w:rPr>
        <w:t xml:space="preserve">En cuanto al equipo impulsor y el liderazgo del proyecto, se recomienda procurar un equipo con experiencia en el negocio y técnicamente capacitado, pero especialmente orientado a las personas. Habilidades relacionales, comunicativas, resiliencia y perseverancia serán claves en el proceso. Un modelo como el planteado acá no está destinado al hacer del equipo impulsor, sino a que ellos puedan hacer a través de otros: los equipos operacionales, </w:t>
      </w:r>
      <w:r w:rsidR="0057345C" w:rsidRPr="008811E9">
        <w:rPr>
          <w:rFonts w:ascii="Palatino Linotype" w:hAnsi="Palatino Linotype"/>
        </w:rPr>
        <w:t>administradores</w:t>
      </w:r>
      <w:r w:rsidRPr="008811E9">
        <w:rPr>
          <w:rFonts w:ascii="Palatino Linotype" w:hAnsi="Palatino Linotype"/>
        </w:rPr>
        <w:t xml:space="preserve"> de riesgos.</w:t>
      </w:r>
    </w:p>
    <w:p w14:paraId="0E1A2A5F" w14:textId="7254C544" w:rsidR="00677738" w:rsidRPr="008811E9" w:rsidRDefault="00677738" w:rsidP="00C74C1C">
      <w:pPr>
        <w:spacing w:after="120"/>
        <w:jc w:val="both"/>
        <w:rPr>
          <w:rFonts w:ascii="Palatino Linotype" w:hAnsi="Palatino Linotype"/>
        </w:rPr>
      </w:pPr>
      <w:r w:rsidRPr="008811E9">
        <w:rPr>
          <w:rFonts w:ascii="Palatino Linotype" w:hAnsi="Palatino Linotype"/>
        </w:rPr>
        <w:t xml:space="preserve">A </w:t>
      </w:r>
      <w:r w:rsidR="00573450" w:rsidRPr="008811E9">
        <w:rPr>
          <w:rFonts w:ascii="Palatino Linotype" w:hAnsi="Palatino Linotype"/>
        </w:rPr>
        <w:t>continuación,</w:t>
      </w:r>
      <w:r w:rsidRPr="008811E9">
        <w:rPr>
          <w:rFonts w:ascii="Palatino Linotype" w:hAnsi="Palatino Linotype"/>
        </w:rPr>
        <w:t xml:space="preserve"> se comparten algunos ejemplos prácticos de los elementos operativos principales </w:t>
      </w:r>
      <w:r w:rsidR="00622ED4" w:rsidRPr="008811E9">
        <w:rPr>
          <w:rFonts w:ascii="Palatino Linotype" w:hAnsi="Palatino Linotype"/>
        </w:rPr>
        <w:t xml:space="preserve">del modelo, </w:t>
      </w:r>
      <w:r w:rsidRPr="008811E9">
        <w:rPr>
          <w:rFonts w:ascii="Palatino Linotype" w:hAnsi="Palatino Linotype"/>
        </w:rPr>
        <w:t>descritos en el apartado anterior:</w:t>
      </w:r>
    </w:p>
    <w:p w14:paraId="2EDCD33F" w14:textId="70D35562" w:rsidR="00677738" w:rsidRPr="008811E9" w:rsidRDefault="00677738" w:rsidP="00C74C1C">
      <w:pPr>
        <w:pStyle w:val="Prrafodelista"/>
        <w:numPr>
          <w:ilvl w:val="0"/>
          <w:numId w:val="3"/>
        </w:numPr>
        <w:spacing w:after="120"/>
        <w:jc w:val="both"/>
        <w:rPr>
          <w:rFonts w:ascii="Palatino Linotype" w:hAnsi="Palatino Linotype"/>
        </w:rPr>
      </w:pPr>
      <w:r w:rsidRPr="008811E9">
        <w:rPr>
          <w:rFonts w:ascii="Palatino Linotype" w:hAnsi="Palatino Linotype"/>
        </w:rPr>
        <w:t>Construcción de fichas de indicadores</w:t>
      </w:r>
    </w:p>
    <w:p w14:paraId="60BC87CC" w14:textId="4246A47A" w:rsidR="00677738" w:rsidRPr="008811E9" w:rsidRDefault="00677738" w:rsidP="00C74C1C">
      <w:pPr>
        <w:spacing w:after="120"/>
        <w:jc w:val="both"/>
        <w:rPr>
          <w:rFonts w:ascii="Palatino Linotype" w:hAnsi="Palatino Linotype"/>
        </w:rPr>
      </w:pPr>
      <w:r w:rsidRPr="008811E9">
        <w:rPr>
          <w:rFonts w:ascii="Palatino Linotype" w:hAnsi="Palatino Linotype"/>
        </w:rPr>
        <w:t>Más allá de tener gráficas y base de datos con los resultados de cada indicador, es importante tener la pertinente ficha de cada uno</w:t>
      </w:r>
      <w:r w:rsidR="00383176" w:rsidRPr="008811E9">
        <w:rPr>
          <w:rFonts w:ascii="Palatino Linotype" w:hAnsi="Palatino Linotype"/>
        </w:rPr>
        <w:t xml:space="preserve"> (figura 2)</w:t>
      </w:r>
      <w:r w:rsidRPr="008811E9">
        <w:rPr>
          <w:rFonts w:ascii="Palatino Linotype" w:hAnsi="Palatino Linotype"/>
        </w:rPr>
        <w:t>, con el detalle de trazabilidad a procesos y/o procedimientos estandarizados, así como también a los entes relacionados con el mismo. Este será el respaldo y justificación del indicador y sus responsables.</w:t>
      </w:r>
    </w:p>
    <w:p w14:paraId="32F32F13" w14:textId="77777777" w:rsidR="0009463B" w:rsidRPr="008811E9" w:rsidRDefault="0009463B" w:rsidP="00A40240">
      <w:pPr>
        <w:jc w:val="both"/>
        <w:rPr>
          <w:rFonts w:ascii="Palatino Linotype" w:hAnsi="Palatino Linotype"/>
        </w:rPr>
      </w:pPr>
    </w:p>
    <w:p w14:paraId="0960FE59" w14:textId="4CCBE63B" w:rsidR="0009463B" w:rsidRPr="008811E9" w:rsidRDefault="0009463B" w:rsidP="00A40240">
      <w:pPr>
        <w:rPr>
          <w:rFonts w:ascii="Palatino Linotype" w:hAnsi="Palatino Linotype"/>
        </w:rPr>
      </w:pPr>
      <w:r w:rsidRPr="008811E9">
        <w:rPr>
          <w:rFonts w:ascii="Palatino Linotype" w:hAnsi="Palatino Linotype"/>
          <w:noProof/>
        </w:rPr>
        <w:lastRenderedPageBreak/>
        <w:drawing>
          <wp:inline distT="0" distB="0" distL="0" distR="0" wp14:anchorId="5E6F1BE1" wp14:editId="1741A7B7">
            <wp:extent cx="4444679" cy="4402127"/>
            <wp:effectExtent l="0" t="0" r="0" b="0"/>
            <wp:docPr id="64847844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6">
                      <a:extLst>
                        <a:ext uri="{28A0092B-C50C-407E-A947-70E740481C1C}">
                          <a14:useLocalDpi xmlns:a14="http://schemas.microsoft.com/office/drawing/2010/main" val="0"/>
                        </a:ext>
                      </a:extLst>
                    </a:blip>
                    <a:srcRect r="23355"/>
                    <a:stretch/>
                  </pic:blipFill>
                  <pic:spPr bwMode="auto">
                    <a:xfrm>
                      <a:off x="0" y="0"/>
                      <a:ext cx="4449055" cy="4406461"/>
                    </a:xfrm>
                    <a:prstGeom prst="rect">
                      <a:avLst/>
                    </a:prstGeom>
                    <a:noFill/>
                    <a:ln>
                      <a:noFill/>
                    </a:ln>
                    <a:extLst>
                      <a:ext uri="{53640926-AAD7-44D8-BBD7-CCE9431645EC}">
                        <a14:shadowObscured xmlns:a14="http://schemas.microsoft.com/office/drawing/2010/main"/>
                      </a:ext>
                    </a:extLst>
                  </pic:spPr>
                </pic:pic>
              </a:graphicData>
            </a:graphic>
          </wp:inline>
        </w:drawing>
      </w:r>
    </w:p>
    <w:p w14:paraId="454C3B9A" w14:textId="1E922AFE" w:rsidR="00383176" w:rsidRPr="008811E9" w:rsidRDefault="00383176" w:rsidP="00A40240">
      <w:pPr>
        <w:rPr>
          <w:rFonts w:ascii="Palatino Linotype" w:hAnsi="Palatino Linotype"/>
          <w:i/>
          <w:iCs/>
        </w:rPr>
      </w:pPr>
      <w:r w:rsidRPr="008811E9">
        <w:rPr>
          <w:rFonts w:ascii="Palatino Linotype" w:hAnsi="Palatino Linotype"/>
          <w:i/>
          <w:iCs/>
        </w:rPr>
        <w:t>Figura 2: Ficha de indicador propuesta (Fuente: Elaboración propia)</w:t>
      </w:r>
    </w:p>
    <w:p w14:paraId="16C921D3" w14:textId="77777777" w:rsidR="00677738" w:rsidRPr="008811E9" w:rsidRDefault="00677738" w:rsidP="00A40240">
      <w:pPr>
        <w:jc w:val="both"/>
        <w:rPr>
          <w:rFonts w:ascii="Palatino Linotype" w:hAnsi="Palatino Linotype"/>
        </w:rPr>
      </w:pPr>
    </w:p>
    <w:p w14:paraId="1076E174" w14:textId="6C19A6EA" w:rsidR="00677738" w:rsidRPr="008811E9" w:rsidRDefault="00677738" w:rsidP="00C74C1C">
      <w:pPr>
        <w:pStyle w:val="Prrafodelista"/>
        <w:numPr>
          <w:ilvl w:val="0"/>
          <w:numId w:val="3"/>
        </w:numPr>
        <w:spacing w:after="120"/>
        <w:jc w:val="both"/>
        <w:rPr>
          <w:rFonts w:ascii="Palatino Linotype" w:hAnsi="Palatino Linotype"/>
        </w:rPr>
      </w:pPr>
      <w:r w:rsidRPr="008811E9">
        <w:rPr>
          <w:rFonts w:ascii="Palatino Linotype" w:hAnsi="Palatino Linotype"/>
        </w:rPr>
        <w:t>Construcción de formato estandarizado de reporte de indicador en una vista</w:t>
      </w:r>
    </w:p>
    <w:p w14:paraId="479E8F54" w14:textId="77777777" w:rsidR="00C74C1C" w:rsidRPr="008811E9" w:rsidRDefault="00677738" w:rsidP="00C74C1C">
      <w:pPr>
        <w:spacing w:after="120"/>
        <w:jc w:val="both"/>
        <w:rPr>
          <w:rFonts w:ascii="Palatino Linotype" w:hAnsi="Palatino Linotype"/>
        </w:rPr>
      </w:pPr>
      <w:r w:rsidRPr="008811E9">
        <w:rPr>
          <w:rFonts w:ascii="Palatino Linotype" w:hAnsi="Palatino Linotype"/>
        </w:rPr>
        <w:t xml:space="preserve">El reporte del indicador es la base de la reunión periódica de seguimiento de resultados. Para la productividad y focalización de esta instancia, es fundamental contar con una exposición del mismo en una vista. Una lámina con información acotada pero sustantiva. </w:t>
      </w:r>
    </w:p>
    <w:p w14:paraId="46EDD20E" w14:textId="65D2EF8B" w:rsidR="00677738" w:rsidRPr="008811E9" w:rsidRDefault="00677738" w:rsidP="00C74C1C">
      <w:pPr>
        <w:spacing w:after="120"/>
        <w:jc w:val="both"/>
        <w:rPr>
          <w:rFonts w:ascii="Palatino Linotype" w:hAnsi="Palatino Linotype"/>
        </w:rPr>
      </w:pPr>
      <w:r w:rsidRPr="008811E9">
        <w:rPr>
          <w:rFonts w:ascii="Palatino Linotype" w:hAnsi="Palatino Linotype"/>
        </w:rPr>
        <w:t>Junto con la información básica de trazabilidad del indicador, encontramos su gráfica y la categorización de su status (cumplimiento/desviación), un detalle sintético y la condición de la acción temprana</w:t>
      </w:r>
      <w:r w:rsidR="00573450" w:rsidRPr="008811E9">
        <w:rPr>
          <w:rFonts w:ascii="Palatino Linotype" w:hAnsi="Palatino Linotype"/>
        </w:rPr>
        <w:t xml:space="preserve">, </w:t>
      </w:r>
      <w:r w:rsidRPr="008811E9">
        <w:rPr>
          <w:rFonts w:ascii="Palatino Linotype" w:hAnsi="Palatino Linotype"/>
        </w:rPr>
        <w:t>si aplica. Igualmente, un apartado de incidencias relevantes, que pueden relacionarse con el indicador</w:t>
      </w:r>
      <w:r w:rsidR="00C74C1C" w:rsidRPr="008811E9">
        <w:rPr>
          <w:rFonts w:ascii="Palatino Linotype" w:hAnsi="Palatino Linotype"/>
        </w:rPr>
        <w:t xml:space="preserve"> (figura 3)</w:t>
      </w:r>
      <w:r w:rsidRPr="008811E9">
        <w:rPr>
          <w:rFonts w:ascii="Palatino Linotype" w:hAnsi="Palatino Linotype"/>
        </w:rPr>
        <w:t>.</w:t>
      </w:r>
    </w:p>
    <w:p w14:paraId="2433F4DB" w14:textId="77777777" w:rsidR="0009463B" w:rsidRPr="008811E9" w:rsidRDefault="0009463B" w:rsidP="00C74C1C">
      <w:pPr>
        <w:spacing w:after="120"/>
        <w:jc w:val="both"/>
        <w:rPr>
          <w:rFonts w:ascii="Palatino Linotype" w:hAnsi="Palatino Linotype"/>
        </w:rPr>
      </w:pPr>
    </w:p>
    <w:p w14:paraId="0BE8F0E2" w14:textId="4D594366" w:rsidR="0009463B" w:rsidRPr="008811E9" w:rsidRDefault="0009463B" w:rsidP="00C74C1C">
      <w:pPr>
        <w:rPr>
          <w:rFonts w:ascii="Palatino Linotype" w:hAnsi="Palatino Linotype"/>
        </w:rPr>
      </w:pPr>
      <w:r w:rsidRPr="008811E9">
        <w:rPr>
          <w:rFonts w:ascii="Palatino Linotype" w:hAnsi="Palatino Linotype"/>
          <w:noProof/>
        </w:rPr>
        <w:lastRenderedPageBreak/>
        <w:drawing>
          <wp:inline distT="0" distB="0" distL="0" distR="0" wp14:anchorId="747B71E0" wp14:editId="24FBBCB4">
            <wp:extent cx="5645035" cy="3149600"/>
            <wp:effectExtent l="0" t="0" r="0" b="0"/>
            <wp:docPr id="543399586" name="Imagen 1" descr="Imagen que contiene 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3399586" name="Imagen 1" descr="Imagen que contiene Texto&#10;&#10;El contenido generado por IA puede ser incorrecto."/>
                    <pic:cNvPicPr/>
                  </pic:nvPicPr>
                  <pic:blipFill>
                    <a:blip r:embed="rId17"/>
                    <a:stretch>
                      <a:fillRect/>
                    </a:stretch>
                  </pic:blipFill>
                  <pic:spPr>
                    <a:xfrm>
                      <a:off x="0" y="0"/>
                      <a:ext cx="5670525" cy="3163822"/>
                    </a:xfrm>
                    <a:prstGeom prst="rect">
                      <a:avLst/>
                    </a:prstGeom>
                  </pic:spPr>
                </pic:pic>
              </a:graphicData>
            </a:graphic>
          </wp:inline>
        </w:drawing>
      </w:r>
    </w:p>
    <w:p w14:paraId="08691696" w14:textId="77777777" w:rsidR="00C74C1C" w:rsidRPr="008811E9" w:rsidRDefault="00C74C1C" w:rsidP="00C74C1C">
      <w:pPr>
        <w:rPr>
          <w:rFonts w:ascii="Palatino Linotype" w:hAnsi="Palatino Linotype"/>
        </w:rPr>
      </w:pPr>
    </w:p>
    <w:p w14:paraId="1104B6E4" w14:textId="2ADD52DF" w:rsidR="00C74C1C" w:rsidRPr="008811E9" w:rsidRDefault="00C74C1C" w:rsidP="00C74C1C">
      <w:pPr>
        <w:rPr>
          <w:rFonts w:ascii="Palatino Linotype" w:hAnsi="Palatino Linotype"/>
          <w:i/>
          <w:iCs/>
        </w:rPr>
      </w:pPr>
      <w:r w:rsidRPr="008811E9">
        <w:rPr>
          <w:rFonts w:ascii="Palatino Linotype" w:hAnsi="Palatino Linotype"/>
          <w:i/>
          <w:iCs/>
        </w:rPr>
        <w:t xml:space="preserve">Figura </w:t>
      </w:r>
      <w:r w:rsidRPr="008811E9">
        <w:rPr>
          <w:rFonts w:ascii="Palatino Linotype" w:hAnsi="Palatino Linotype"/>
          <w:i/>
          <w:iCs/>
        </w:rPr>
        <w:t>3</w:t>
      </w:r>
      <w:r w:rsidRPr="008811E9">
        <w:rPr>
          <w:rFonts w:ascii="Palatino Linotype" w:hAnsi="Palatino Linotype"/>
          <w:i/>
          <w:iCs/>
        </w:rPr>
        <w:t xml:space="preserve">: </w:t>
      </w:r>
      <w:r w:rsidRPr="008811E9">
        <w:rPr>
          <w:rFonts w:ascii="Palatino Linotype" w:hAnsi="Palatino Linotype"/>
          <w:i/>
          <w:iCs/>
        </w:rPr>
        <w:t>Reporte</w:t>
      </w:r>
      <w:r w:rsidRPr="008811E9">
        <w:rPr>
          <w:rFonts w:ascii="Palatino Linotype" w:hAnsi="Palatino Linotype"/>
          <w:i/>
          <w:iCs/>
        </w:rPr>
        <w:t xml:space="preserve"> de indicador</w:t>
      </w:r>
      <w:r w:rsidRPr="008811E9">
        <w:rPr>
          <w:rFonts w:ascii="Palatino Linotype" w:hAnsi="Palatino Linotype"/>
          <w:i/>
          <w:iCs/>
        </w:rPr>
        <w:t xml:space="preserve"> en una vista</w:t>
      </w:r>
      <w:r w:rsidRPr="008811E9">
        <w:rPr>
          <w:rFonts w:ascii="Palatino Linotype" w:hAnsi="Palatino Linotype"/>
          <w:i/>
          <w:iCs/>
        </w:rPr>
        <w:t xml:space="preserve"> propuest</w:t>
      </w:r>
      <w:r w:rsidRPr="008811E9">
        <w:rPr>
          <w:rFonts w:ascii="Palatino Linotype" w:hAnsi="Palatino Linotype"/>
          <w:i/>
          <w:iCs/>
        </w:rPr>
        <w:t>o</w:t>
      </w:r>
      <w:r w:rsidRPr="008811E9">
        <w:rPr>
          <w:rFonts w:ascii="Palatino Linotype" w:hAnsi="Palatino Linotype"/>
          <w:i/>
          <w:iCs/>
        </w:rPr>
        <w:t xml:space="preserve"> (Fuente: Elaboración propia</w:t>
      </w:r>
      <w:r w:rsidRPr="008811E9">
        <w:rPr>
          <w:rFonts w:ascii="Palatino Linotype" w:hAnsi="Palatino Linotype"/>
          <w:i/>
          <w:iCs/>
        </w:rPr>
        <w:t xml:space="preserve"> con la colaboración de Ana Victoria Carrasco</w:t>
      </w:r>
      <w:r w:rsidRPr="008811E9">
        <w:rPr>
          <w:rFonts w:ascii="Palatino Linotype" w:hAnsi="Palatino Linotype"/>
          <w:i/>
          <w:iCs/>
        </w:rPr>
        <w:t>)</w:t>
      </w:r>
    </w:p>
    <w:p w14:paraId="06D8F3CE" w14:textId="77777777" w:rsidR="00804B16" w:rsidRPr="008811E9" w:rsidRDefault="00804B16" w:rsidP="00A40240">
      <w:pPr>
        <w:jc w:val="both"/>
        <w:rPr>
          <w:rFonts w:ascii="Palatino Linotype" w:hAnsi="Palatino Linotype"/>
        </w:rPr>
      </w:pPr>
    </w:p>
    <w:p w14:paraId="44D14E3F" w14:textId="037DFC67" w:rsidR="00677738" w:rsidRPr="008811E9" w:rsidRDefault="00677738" w:rsidP="00C74C1C">
      <w:pPr>
        <w:pStyle w:val="Prrafodelista"/>
        <w:numPr>
          <w:ilvl w:val="0"/>
          <w:numId w:val="3"/>
        </w:numPr>
        <w:spacing w:after="120"/>
        <w:jc w:val="both"/>
        <w:rPr>
          <w:rFonts w:ascii="Palatino Linotype" w:hAnsi="Palatino Linotype"/>
        </w:rPr>
      </w:pPr>
      <w:r w:rsidRPr="008811E9">
        <w:rPr>
          <w:rFonts w:ascii="Palatino Linotype" w:hAnsi="Palatino Linotype"/>
        </w:rPr>
        <w:t>Panel de control y vista integrada en el tiempo</w:t>
      </w:r>
    </w:p>
    <w:p w14:paraId="4F3E6ECE" w14:textId="3E2123A4" w:rsidR="00677738" w:rsidRPr="008811E9" w:rsidRDefault="00677738" w:rsidP="00C74C1C">
      <w:pPr>
        <w:spacing w:after="120"/>
        <w:jc w:val="both"/>
        <w:rPr>
          <w:rFonts w:ascii="Palatino Linotype" w:hAnsi="Palatino Linotype"/>
        </w:rPr>
      </w:pPr>
      <w:r w:rsidRPr="008811E9">
        <w:rPr>
          <w:rFonts w:ascii="Palatino Linotype" w:hAnsi="Palatino Linotype"/>
        </w:rPr>
        <w:t xml:space="preserve">Finalmente, para la trazabilidad de resultados es fundamental contar con una base de datos integrada y pormenorizada. Recursos como </w:t>
      </w:r>
      <w:proofErr w:type="spellStart"/>
      <w:r w:rsidRPr="008811E9">
        <w:rPr>
          <w:rFonts w:ascii="Palatino Linotype" w:hAnsi="Palatino Linotype"/>
        </w:rPr>
        <w:t>power</w:t>
      </w:r>
      <w:proofErr w:type="spellEnd"/>
      <w:r w:rsidRPr="008811E9">
        <w:rPr>
          <w:rFonts w:ascii="Palatino Linotype" w:hAnsi="Palatino Linotype"/>
        </w:rPr>
        <w:t xml:space="preserve"> </w:t>
      </w:r>
      <w:proofErr w:type="spellStart"/>
      <w:r w:rsidRPr="008811E9">
        <w:rPr>
          <w:rFonts w:ascii="Palatino Linotype" w:hAnsi="Palatino Linotype"/>
        </w:rPr>
        <w:t>bi</w:t>
      </w:r>
      <w:proofErr w:type="spellEnd"/>
      <w:r w:rsidRPr="008811E9">
        <w:rPr>
          <w:rFonts w:ascii="Palatino Linotype" w:hAnsi="Palatino Linotype"/>
        </w:rPr>
        <w:t>, proveen motores de organización adecuados para generar vistas</w:t>
      </w:r>
      <w:r w:rsidR="00622ED4" w:rsidRPr="008811E9">
        <w:rPr>
          <w:rFonts w:ascii="Palatino Linotype" w:hAnsi="Palatino Linotype"/>
        </w:rPr>
        <w:t>, filtros</w:t>
      </w:r>
      <w:r w:rsidRPr="008811E9">
        <w:rPr>
          <w:rFonts w:ascii="Palatino Linotype" w:hAnsi="Palatino Linotype"/>
        </w:rPr>
        <w:t xml:space="preserve"> y paneles integrados de fácil consumo.</w:t>
      </w:r>
    </w:p>
    <w:p w14:paraId="1F13216E" w14:textId="31A32834" w:rsidR="00677738" w:rsidRPr="008811E9" w:rsidRDefault="00677738" w:rsidP="00C74C1C">
      <w:pPr>
        <w:spacing w:after="120"/>
        <w:jc w:val="both"/>
        <w:rPr>
          <w:rFonts w:ascii="Palatino Linotype" w:hAnsi="Palatino Linotype"/>
        </w:rPr>
      </w:pPr>
      <w:r w:rsidRPr="008811E9">
        <w:rPr>
          <w:rFonts w:ascii="Palatino Linotype" w:hAnsi="Palatino Linotype"/>
        </w:rPr>
        <w:t xml:space="preserve">En la medida que el programa crezca, estos recursos podrían verse desafiados por la escalabilidad de la gestión de información, </w:t>
      </w:r>
      <w:r w:rsidR="00622ED4" w:rsidRPr="008811E9">
        <w:rPr>
          <w:rFonts w:ascii="Palatino Linotype" w:hAnsi="Palatino Linotype"/>
        </w:rPr>
        <w:t>para lo que sería recomendable otros recursos de manejo de datos más multidimensionales, que podrían ser un motor de búsqueda de relaciones, dando paso a herramientas más sofisticadas como IA</w:t>
      </w:r>
      <w:r w:rsidR="00C74C1C" w:rsidRPr="008811E9">
        <w:rPr>
          <w:rFonts w:ascii="Palatino Linotype" w:hAnsi="Palatino Linotype"/>
        </w:rPr>
        <w:t xml:space="preserve"> (Inteligencia Artificial)</w:t>
      </w:r>
      <w:r w:rsidR="00622ED4" w:rsidRPr="008811E9">
        <w:rPr>
          <w:rFonts w:ascii="Palatino Linotype" w:hAnsi="Palatino Linotype"/>
        </w:rPr>
        <w:t>.</w:t>
      </w:r>
      <w:r w:rsidRPr="008811E9">
        <w:rPr>
          <w:rFonts w:ascii="Palatino Linotype" w:hAnsi="Palatino Linotype"/>
        </w:rPr>
        <w:t xml:space="preserve"> </w:t>
      </w:r>
    </w:p>
    <w:p w14:paraId="4959AF1D" w14:textId="77777777" w:rsidR="00804B16" w:rsidRPr="008811E9" w:rsidRDefault="00804B16" w:rsidP="00C74C1C">
      <w:pPr>
        <w:spacing w:after="120"/>
        <w:jc w:val="both"/>
        <w:rPr>
          <w:rFonts w:ascii="Palatino Linotype" w:hAnsi="Palatino Linotype"/>
          <w:highlight w:val="cyan"/>
        </w:rPr>
      </w:pPr>
    </w:p>
    <w:p w14:paraId="5EED6851" w14:textId="626C7608" w:rsidR="00804B16" w:rsidRPr="008811E9" w:rsidRDefault="00465F0C" w:rsidP="00A40240">
      <w:pPr>
        <w:jc w:val="both"/>
        <w:rPr>
          <w:rFonts w:ascii="Palatino Linotype" w:hAnsi="Palatino Linotype"/>
          <w:highlight w:val="cyan"/>
        </w:rPr>
      </w:pPr>
      <w:r w:rsidRPr="008811E9">
        <w:rPr>
          <w:rFonts w:ascii="Palatino Linotype" w:hAnsi="Palatino Linotype"/>
          <w:noProof/>
        </w:rPr>
        <w:lastRenderedPageBreak/>
        <w:drawing>
          <wp:inline distT="0" distB="0" distL="0" distR="0" wp14:anchorId="75F8FE26" wp14:editId="2903B47A">
            <wp:extent cx="5972810" cy="2927350"/>
            <wp:effectExtent l="0" t="0" r="8890" b="6350"/>
            <wp:docPr id="1436645179" name="Imagen 1" descr="Interfaz de usuario gráfica, Aplicación, Tabla, Excel&#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6645179" name="Imagen 1" descr="Interfaz de usuario gráfica, Aplicación, Tabla, Excel&#10;&#10;El contenido generado por IA puede ser incorrecto."/>
                    <pic:cNvPicPr/>
                  </pic:nvPicPr>
                  <pic:blipFill>
                    <a:blip r:embed="rId18"/>
                    <a:stretch>
                      <a:fillRect/>
                    </a:stretch>
                  </pic:blipFill>
                  <pic:spPr>
                    <a:xfrm>
                      <a:off x="0" y="0"/>
                      <a:ext cx="5972810" cy="2927350"/>
                    </a:xfrm>
                    <a:prstGeom prst="rect">
                      <a:avLst/>
                    </a:prstGeom>
                  </pic:spPr>
                </pic:pic>
              </a:graphicData>
            </a:graphic>
          </wp:inline>
        </w:drawing>
      </w:r>
    </w:p>
    <w:p w14:paraId="3CBF4F9E" w14:textId="77777777" w:rsidR="00C74C1C" w:rsidRPr="008811E9" w:rsidRDefault="00C74C1C" w:rsidP="00C74C1C">
      <w:pPr>
        <w:rPr>
          <w:rFonts w:ascii="Palatino Linotype" w:hAnsi="Palatino Linotype"/>
          <w:i/>
          <w:iCs/>
        </w:rPr>
      </w:pPr>
    </w:p>
    <w:p w14:paraId="63C1485F" w14:textId="46489E92" w:rsidR="00C74C1C" w:rsidRPr="008811E9" w:rsidRDefault="00C74C1C" w:rsidP="00C74C1C">
      <w:pPr>
        <w:rPr>
          <w:rFonts w:ascii="Palatino Linotype" w:hAnsi="Palatino Linotype"/>
          <w:i/>
          <w:iCs/>
        </w:rPr>
      </w:pPr>
      <w:r w:rsidRPr="008811E9">
        <w:rPr>
          <w:rFonts w:ascii="Palatino Linotype" w:hAnsi="Palatino Linotype"/>
          <w:i/>
          <w:iCs/>
        </w:rPr>
        <w:t xml:space="preserve">Figura </w:t>
      </w:r>
      <w:r w:rsidRPr="008811E9">
        <w:rPr>
          <w:rFonts w:ascii="Palatino Linotype" w:hAnsi="Palatino Linotype"/>
          <w:i/>
          <w:iCs/>
        </w:rPr>
        <w:t>4</w:t>
      </w:r>
      <w:r w:rsidRPr="008811E9">
        <w:rPr>
          <w:rFonts w:ascii="Palatino Linotype" w:hAnsi="Palatino Linotype"/>
          <w:i/>
          <w:iCs/>
        </w:rPr>
        <w:t>: Reporte de indicador en una vista propuesto (Fuente: Elaboración propia con la colaboración de Ana Victoria Carrasco)</w:t>
      </w:r>
    </w:p>
    <w:p w14:paraId="0FCA0CF5" w14:textId="77777777" w:rsidR="0009463B" w:rsidRPr="008811E9" w:rsidRDefault="0009463B" w:rsidP="00A40240">
      <w:pPr>
        <w:jc w:val="both"/>
        <w:rPr>
          <w:rFonts w:ascii="Palatino Linotype" w:hAnsi="Palatino Linotype"/>
          <w:highlight w:val="cyan"/>
        </w:rPr>
      </w:pPr>
    </w:p>
    <w:p w14:paraId="12FDE44E" w14:textId="597690BB" w:rsidR="00804B16" w:rsidRPr="008811E9" w:rsidRDefault="00453853" w:rsidP="00C74C1C">
      <w:pPr>
        <w:pStyle w:val="Ttulo3"/>
        <w:spacing w:after="120" w:line="240" w:lineRule="auto"/>
        <w:rPr>
          <w:rFonts w:ascii="Palatino Linotype" w:hAnsi="Palatino Linotype"/>
          <w:b w:val="0"/>
          <w:bCs w:val="0"/>
          <w:i/>
          <w:iCs/>
          <w:szCs w:val="24"/>
        </w:rPr>
      </w:pPr>
      <w:bookmarkStart w:id="160" w:name="_Toc215703389"/>
      <w:r w:rsidRPr="008811E9">
        <w:rPr>
          <w:rFonts w:ascii="Palatino Linotype" w:hAnsi="Palatino Linotype"/>
          <w:b w:val="0"/>
          <w:bCs w:val="0"/>
          <w:i/>
          <w:iCs/>
          <w:szCs w:val="24"/>
        </w:rPr>
        <w:t>Gobernanza de</w:t>
      </w:r>
      <w:r w:rsidR="0093052C" w:rsidRPr="008811E9">
        <w:rPr>
          <w:rFonts w:ascii="Palatino Linotype" w:hAnsi="Palatino Linotype"/>
          <w:b w:val="0"/>
          <w:bCs w:val="0"/>
          <w:i/>
          <w:iCs/>
          <w:szCs w:val="24"/>
        </w:rPr>
        <w:t xml:space="preserve"> modelo de seguimiento de cumplimiento regulatorio</w:t>
      </w:r>
      <w:bookmarkEnd w:id="160"/>
    </w:p>
    <w:p w14:paraId="56852245" w14:textId="4C299B6F" w:rsidR="00565EA5" w:rsidRPr="008811E9" w:rsidRDefault="00565EA5" w:rsidP="00C74C1C">
      <w:pPr>
        <w:spacing w:after="120"/>
        <w:jc w:val="both"/>
        <w:rPr>
          <w:rFonts w:ascii="Palatino Linotype" w:hAnsi="Palatino Linotype"/>
        </w:rPr>
      </w:pPr>
      <w:r w:rsidRPr="008811E9">
        <w:rPr>
          <w:rFonts w:ascii="Palatino Linotype" w:hAnsi="Palatino Linotype"/>
        </w:rPr>
        <w:t>La implementación del modelo requerirá de una gobernanza con roles y responsabilidades claramente definidos</w:t>
      </w:r>
      <w:r w:rsidR="00C74C1C" w:rsidRPr="008811E9">
        <w:rPr>
          <w:rFonts w:ascii="Palatino Linotype" w:hAnsi="Palatino Linotype"/>
        </w:rPr>
        <w:t xml:space="preserve"> (f</w:t>
      </w:r>
      <w:r w:rsidR="00C74C1C" w:rsidRPr="008811E9">
        <w:rPr>
          <w:rFonts w:ascii="Palatino Linotype" w:hAnsi="Palatino Linotype"/>
        </w:rPr>
        <w:t>igura 5</w:t>
      </w:r>
      <w:r w:rsidR="00C74C1C" w:rsidRPr="008811E9">
        <w:rPr>
          <w:rFonts w:ascii="Palatino Linotype" w:hAnsi="Palatino Linotype"/>
        </w:rPr>
        <w:t>)</w:t>
      </w:r>
      <w:r w:rsidRPr="008811E9">
        <w:rPr>
          <w:rFonts w:ascii="Palatino Linotype" w:hAnsi="Palatino Linotype"/>
        </w:rPr>
        <w:t>; flujos de información que permitan una supervisión sistemática en distintos niveles e instancias de decisión efectiva (OECD, 2014).</w:t>
      </w:r>
    </w:p>
    <w:p w14:paraId="51DB6DEA" w14:textId="48E5A893" w:rsidR="00EF745B" w:rsidRPr="008811E9" w:rsidRDefault="00565EA5" w:rsidP="00C74C1C">
      <w:pPr>
        <w:spacing w:after="120"/>
        <w:jc w:val="both"/>
        <w:rPr>
          <w:rFonts w:ascii="Palatino Linotype" w:hAnsi="Palatino Linotype"/>
        </w:rPr>
      </w:pPr>
      <w:r w:rsidRPr="008811E9">
        <w:rPr>
          <w:rFonts w:ascii="Palatino Linotype" w:hAnsi="Palatino Linotype"/>
        </w:rPr>
        <w:t>El primer núcle</w:t>
      </w:r>
      <w:r w:rsidR="00322BDA" w:rsidRPr="008811E9">
        <w:rPr>
          <w:rFonts w:ascii="Palatino Linotype" w:hAnsi="Palatino Linotype"/>
        </w:rPr>
        <w:t>o</w:t>
      </w:r>
      <w:r w:rsidRPr="008811E9">
        <w:rPr>
          <w:rFonts w:ascii="Palatino Linotype" w:hAnsi="Palatino Linotype"/>
        </w:rPr>
        <w:t xml:space="preserve"> es el área impulsora,</w:t>
      </w:r>
      <w:r w:rsidR="00322BDA" w:rsidRPr="008811E9">
        <w:rPr>
          <w:rFonts w:ascii="Palatino Linotype" w:hAnsi="Palatino Linotype"/>
        </w:rPr>
        <w:t xml:space="preserve"> responsable del diseño del modelo y liderar su implementación. </w:t>
      </w:r>
      <w:r w:rsidR="00EF745B" w:rsidRPr="008811E9">
        <w:rPr>
          <w:rFonts w:ascii="Palatino Linotype" w:hAnsi="Palatino Linotype"/>
        </w:rPr>
        <w:t xml:space="preserve">Para lo anterior, es posible identificar dos instancias en que debe liderar propuestas. Primero, estructural y estratégicamente hablando; </w:t>
      </w:r>
      <w:r w:rsidR="00322BDA" w:rsidRPr="008811E9">
        <w:rPr>
          <w:rFonts w:ascii="Palatino Linotype" w:hAnsi="Palatino Linotype"/>
        </w:rPr>
        <w:t xml:space="preserve">debe proponer </w:t>
      </w:r>
      <w:r w:rsidR="00EF745B" w:rsidRPr="008811E9">
        <w:rPr>
          <w:rFonts w:ascii="Palatino Linotype" w:hAnsi="Palatino Linotype"/>
        </w:rPr>
        <w:t xml:space="preserve">a la alta dirección </w:t>
      </w:r>
      <w:r w:rsidR="00322BDA" w:rsidRPr="008811E9">
        <w:rPr>
          <w:rFonts w:ascii="Palatino Linotype" w:hAnsi="Palatino Linotype"/>
        </w:rPr>
        <w:t xml:space="preserve">el plan de acción </w:t>
      </w:r>
      <w:r w:rsidR="00EF745B" w:rsidRPr="008811E9">
        <w:rPr>
          <w:rFonts w:ascii="Palatino Linotype" w:hAnsi="Palatino Linotype"/>
        </w:rPr>
        <w:t>para la gestión de riesgos; medidas, recursos e</w:t>
      </w:r>
      <w:r w:rsidR="00322BDA" w:rsidRPr="008811E9">
        <w:rPr>
          <w:rFonts w:ascii="Palatino Linotype" w:hAnsi="Palatino Linotype"/>
        </w:rPr>
        <w:t xml:space="preserve"> instancias de gestión</w:t>
      </w:r>
      <w:r w:rsidR="00EF745B" w:rsidRPr="008811E9">
        <w:rPr>
          <w:rFonts w:ascii="Palatino Linotype" w:hAnsi="Palatino Linotype"/>
        </w:rPr>
        <w:t xml:space="preserve"> para su efectivo desenvolvimiento</w:t>
      </w:r>
      <w:r w:rsidR="00322BDA" w:rsidRPr="008811E9">
        <w:rPr>
          <w:rFonts w:ascii="Palatino Linotype" w:hAnsi="Palatino Linotype"/>
        </w:rPr>
        <w:t>.</w:t>
      </w:r>
      <w:r w:rsidR="00EF745B" w:rsidRPr="008811E9">
        <w:rPr>
          <w:rFonts w:ascii="Palatino Linotype" w:hAnsi="Palatino Linotype"/>
        </w:rPr>
        <w:t xml:space="preserve"> Segundo, operativamente, </w:t>
      </w:r>
      <w:r w:rsidR="00322BDA" w:rsidRPr="008811E9">
        <w:rPr>
          <w:rFonts w:ascii="Palatino Linotype" w:hAnsi="Palatino Linotype"/>
        </w:rPr>
        <w:t xml:space="preserve">deberá proponer </w:t>
      </w:r>
      <w:r w:rsidR="00EF745B" w:rsidRPr="008811E9">
        <w:rPr>
          <w:rFonts w:ascii="Palatino Linotype" w:hAnsi="Palatino Linotype"/>
        </w:rPr>
        <w:t xml:space="preserve">a los equipos operacionales </w:t>
      </w:r>
      <w:r w:rsidR="00322BDA" w:rsidRPr="008811E9">
        <w:rPr>
          <w:rFonts w:ascii="Palatino Linotype" w:hAnsi="Palatino Linotype"/>
        </w:rPr>
        <w:t xml:space="preserve">los controles, indicadores </w:t>
      </w:r>
      <w:proofErr w:type="spellStart"/>
      <w:r w:rsidR="00322BDA" w:rsidRPr="008811E9">
        <w:rPr>
          <w:rFonts w:ascii="Palatino Linotype" w:hAnsi="Palatino Linotype"/>
        </w:rPr>
        <w:t>y</w:t>
      </w:r>
      <w:proofErr w:type="spellEnd"/>
      <w:r w:rsidR="00322BDA" w:rsidRPr="008811E9">
        <w:rPr>
          <w:rFonts w:ascii="Palatino Linotype" w:hAnsi="Palatino Linotype"/>
        </w:rPr>
        <w:t xml:space="preserve"> </w:t>
      </w:r>
      <w:r w:rsidR="00EF745B" w:rsidRPr="008811E9">
        <w:rPr>
          <w:rFonts w:ascii="Palatino Linotype" w:hAnsi="Palatino Linotype"/>
        </w:rPr>
        <w:t>impulsar</w:t>
      </w:r>
      <w:r w:rsidR="00322BDA" w:rsidRPr="008811E9">
        <w:rPr>
          <w:rFonts w:ascii="Palatino Linotype" w:hAnsi="Palatino Linotype"/>
        </w:rPr>
        <w:t xml:space="preserve"> la determinación de medidas </w:t>
      </w:r>
      <w:r w:rsidR="00EF745B" w:rsidRPr="008811E9">
        <w:rPr>
          <w:rFonts w:ascii="Palatino Linotype" w:hAnsi="Palatino Linotype"/>
        </w:rPr>
        <w:t xml:space="preserve">concretas </w:t>
      </w:r>
      <w:r w:rsidR="00322BDA" w:rsidRPr="008811E9">
        <w:rPr>
          <w:rFonts w:ascii="Palatino Linotype" w:hAnsi="Palatino Linotype"/>
        </w:rPr>
        <w:t>para la gestión de riesgos y brechas</w:t>
      </w:r>
      <w:r w:rsidR="00EF745B" w:rsidRPr="008811E9">
        <w:rPr>
          <w:rFonts w:ascii="Palatino Linotype" w:hAnsi="Palatino Linotype"/>
        </w:rPr>
        <w:t xml:space="preserve">; </w:t>
      </w:r>
      <w:r w:rsidR="00322BDA" w:rsidRPr="008811E9">
        <w:rPr>
          <w:rFonts w:ascii="Palatino Linotype" w:hAnsi="Palatino Linotype"/>
        </w:rPr>
        <w:t>guiar la ejecución técnica de las medidas aprobadas</w:t>
      </w:r>
      <w:r w:rsidR="00EF745B" w:rsidRPr="008811E9">
        <w:rPr>
          <w:rFonts w:ascii="Palatino Linotype" w:hAnsi="Palatino Linotype"/>
        </w:rPr>
        <w:t>,</w:t>
      </w:r>
      <w:r w:rsidR="00322BDA" w:rsidRPr="008811E9">
        <w:rPr>
          <w:rFonts w:ascii="Palatino Linotype" w:hAnsi="Palatino Linotype"/>
        </w:rPr>
        <w:t xml:space="preserve"> asegurando la trazabilidad y respaldo</w:t>
      </w:r>
      <w:r w:rsidR="004C7435" w:rsidRPr="008811E9">
        <w:rPr>
          <w:rFonts w:ascii="Palatino Linotype" w:hAnsi="Palatino Linotype"/>
        </w:rPr>
        <w:t xml:space="preserve"> (</w:t>
      </w:r>
      <w:proofErr w:type="spellStart"/>
      <w:r w:rsidR="004C7435" w:rsidRPr="008811E9">
        <w:rPr>
          <w:rFonts w:ascii="Palatino Linotype" w:hAnsi="Palatino Linotype"/>
        </w:rPr>
        <w:t>The</w:t>
      </w:r>
      <w:proofErr w:type="spellEnd"/>
      <w:r w:rsidR="004C7435" w:rsidRPr="008811E9">
        <w:rPr>
          <w:rFonts w:ascii="Palatino Linotype" w:hAnsi="Palatino Linotype"/>
        </w:rPr>
        <w:t xml:space="preserve"> </w:t>
      </w:r>
      <w:proofErr w:type="spellStart"/>
      <w:r w:rsidR="004C7435" w:rsidRPr="008811E9">
        <w:rPr>
          <w:rFonts w:ascii="Palatino Linotype" w:hAnsi="Palatino Linotype"/>
        </w:rPr>
        <w:t>Institute</w:t>
      </w:r>
      <w:proofErr w:type="spellEnd"/>
      <w:r w:rsidR="004C7435" w:rsidRPr="008811E9">
        <w:rPr>
          <w:rFonts w:ascii="Palatino Linotype" w:hAnsi="Palatino Linotype"/>
        </w:rPr>
        <w:t xml:space="preserve"> </w:t>
      </w:r>
      <w:proofErr w:type="spellStart"/>
      <w:r w:rsidR="004C7435" w:rsidRPr="008811E9">
        <w:rPr>
          <w:rFonts w:ascii="Palatino Linotype" w:hAnsi="Palatino Linotype"/>
        </w:rPr>
        <w:t>of</w:t>
      </w:r>
      <w:proofErr w:type="spellEnd"/>
      <w:r w:rsidR="004C7435" w:rsidRPr="008811E9">
        <w:rPr>
          <w:rFonts w:ascii="Palatino Linotype" w:hAnsi="Palatino Linotype"/>
        </w:rPr>
        <w:t xml:space="preserve"> </w:t>
      </w:r>
      <w:proofErr w:type="spellStart"/>
      <w:r w:rsidR="004C7435" w:rsidRPr="008811E9">
        <w:rPr>
          <w:rFonts w:ascii="Palatino Linotype" w:hAnsi="Palatino Linotype"/>
        </w:rPr>
        <w:t>Internal</w:t>
      </w:r>
      <w:proofErr w:type="spellEnd"/>
      <w:r w:rsidR="004C7435" w:rsidRPr="008811E9">
        <w:rPr>
          <w:rFonts w:ascii="Palatino Linotype" w:hAnsi="Palatino Linotype"/>
        </w:rPr>
        <w:t xml:space="preserve"> </w:t>
      </w:r>
      <w:proofErr w:type="spellStart"/>
      <w:r w:rsidR="004C7435" w:rsidRPr="008811E9">
        <w:rPr>
          <w:rFonts w:ascii="Palatino Linotype" w:hAnsi="Palatino Linotype"/>
        </w:rPr>
        <w:t>Auditors</w:t>
      </w:r>
      <w:proofErr w:type="spellEnd"/>
      <w:r w:rsidR="004C7435" w:rsidRPr="008811E9">
        <w:rPr>
          <w:rFonts w:ascii="Palatino Linotype" w:hAnsi="Palatino Linotype"/>
        </w:rPr>
        <w:t>, 2020)</w:t>
      </w:r>
      <w:r w:rsidR="00322BDA" w:rsidRPr="008811E9">
        <w:rPr>
          <w:rFonts w:ascii="Palatino Linotype" w:hAnsi="Palatino Linotype"/>
        </w:rPr>
        <w:t>.</w:t>
      </w:r>
    </w:p>
    <w:p w14:paraId="1147C4D4" w14:textId="596D15AE" w:rsidR="00EF745B" w:rsidRPr="008811E9" w:rsidRDefault="00EF745B" w:rsidP="00C74C1C">
      <w:pPr>
        <w:spacing w:after="120"/>
        <w:jc w:val="both"/>
        <w:rPr>
          <w:rFonts w:ascii="Palatino Linotype" w:hAnsi="Palatino Linotype"/>
        </w:rPr>
      </w:pPr>
      <w:r w:rsidRPr="008811E9">
        <w:rPr>
          <w:rFonts w:ascii="Palatino Linotype" w:hAnsi="Palatino Linotype"/>
        </w:rPr>
        <w:t xml:space="preserve">El segundo núcleo será la alta dirección, que dependiendo de la realidad organizacional podrá verse reflejada directamente en el directorio o algún órgano ad hoc de gestión de riesgos o comité. Siguiendo las recomendaciones de la OCDE (2014), tendrá la responsabilidad de establecer los objetivos organizacionales, </w:t>
      </w:r>
      <w:r w:rsidRPr="008811E9">
        <w:rPr>
          <w:rFonts w:ascii="Palatino Linotype" w:hAnsi="Palatino Linotype"/>
        </w:rPr>
        <w:lastRenderedPageBreak/>
        <w:t>aprobar las propuestas presentadas por el área impulsora y garantizar la disponibilidad de recursos y respaldo para la toma de decisiones de gestión de riesgo.</w:t>
      </w:r>
    </w:p>
    <w:p w14:paraId="4CA2D493" w14:textId="281EE32C" w:rsidR="00565EA5" w:rsidRPr="008811E9" w:rsidRDefault="00EF745B" w:rsidP="00C74C1C">
      <w:pPr>
        <w:spacing w:after="120"/>
        <w:jc w:val="both"/>
        <w:rPr>
          <w:rFonts w:ascii="Palatino Linotype" w:hAnsi="Palatino Linotype"/>
        </w:rPr>
      </w:pPr>
      <w:r w:rsidRPr="008811E9">
        <w:rPr>
          <w:rFonts w:ascii="Palatino Linotype" w:hAnsi="Palatino Linotype"/>
        </w:rPr>
        <w:t xml:space="preserve">Finalmente, tenemos a los equipos operacionales, operativizando la implementación del modelo, generando y reportando información de los indicadores, a partir de la ejecución en terreno de los procesos que son medidos. Igualmente, contribuyen con la participación en las reuniones periódicas de seguimiento, validando, observando o complementando las propuestas del equipo impulsora, debiendo posteriormente implementar las medidas correctivas que reparan o previenen desviaciones de cumplimiento. Como hemos señalado previamente, su rol es basal </w:t>
      </w:r>
      <w:r w:rsidR="004C7435" w:rsidRPr="008811E9">
        <w:rPr>
          <w:rFonts w:ascii="Palatino Linotype" w:hAnsi="Palatino Linotype"/>
        </w:rPr>
        <w:t>y se alinea con los principios del modelo de tres líneas de defensa para la gestión de riesgos</w:t>
      </w:r>
      <w:r w:rsidR="00565EA5" w:rsidRPr="008811E9">
        <w:rPr>
          <w:rFonts w:ascii="Palatino Linotype" w:hAnsi="Palatino Linotype"/>
        </w:rPr>
        <w:t xml:space="preserve"> (</w:t>
      </w:r>
      <w:proofErr w:type="spellStart"/>
      <w:r w:rsidR="00565EA5" w:rsidRPr="008811E9">
        <w:rPr>
          <w:rFonts w:ascii="Palatino Linotype" w:hAnsi="Palatino Linotype"/>
        </w:rPr>
        <w:t>The</w:t>
      </w:r>
      <w:proofErr w:type="spellEnd"/>
      <w:r w:rsidR="00565EA5" w:rsidRPr="008811E9">
        <w:rPr>
          <w:rFonts w:ascii="Palatino Linotype" w:hAnsi="Palatino Linotype"/>
        </w:rPr>
        <w:t xml:space="preserve"> </w:t>
      </w:r>
      <w:proofErr w:type="spellStart"/>
      <w:r w:rsidR="00565EA5" w:rsidRPr="008811E9">
        <w:rPr>
          <w:rFonts w:ascii="Palatino Linotype" w:hAnsi="Palatino Linotype"/>
        </w:rPr>
        <w:t>Institute</w:t>
      </w:r>
      <w:proofErr w:type="spellEnd"/>
      <w:r w:rsidR="00565EA5" w:rsidRPr="008811E9">
        <w:rPr>
          <w:rFonts w:ascii="Palatino Linotype" w:hAnsi="Palatino Linotype"/>
        </w:rPr>
        <w:t xml:space="preserve"> </w:t>
      </w:r>
      <w:proofErr w:type="spellStart"/>
      <w:r w:rsidR="00565EA5" w:rsidRPr="008811E9">
        <w:rPr>
          <w:rFonts w:ascii="Palatino Linotype" w:hAnsi="Palatino Linotype"/>
        </w:rPr>
        <w:t>of</w:t>
      </w:r>
      <w:proofErr w:type="spellEnd"/>
      <w:r w:rsidR="00565EA5" w:rsidRPr="008811E9">
        <w:rPr>
          <w:rFonts w:ascii="Palatino Linotype" w:hAnsi="Palatino Linotype"/>
        </w:rPr>
        <w:t xml:space="preserve"> </w:t>
      </w:r>
      <w:proofErr w:type="spellStart"/>
      <w:r w:rsidR="00565EA5" w:rsidRPr="008811E9">
        <w:rPr>
          <w:rFonts w:ascii="Palatino Linotype" w:hAnsi="Palatino Linotype"/>
        </w:rPr>
        <w:t>Internal</w:t>
      </w:r>
      <w:proofErr w:type="spellEnd"/>
      <w:r w:rsidR="00565EA5" w:rsidRPr="008811E9">
        <w:rPr>
          <w:rFonts w:ascii="Palatino Linotype" w:hAnsi="Palatino Linotype"/>
        </w:rPr>
        <w:t xml:space="preserve"> </w:t>
      </w:r>
      <w:proofErr w:type="spellStart"/>
      <w:r w:rsidR="00565EA5" w:rsidRPr="008811E9">
        <w:rPr>
          <w:rFonts w:ascii="Palatino Linotype" w:hAnsi="Palatino Linotype"/>
        </w:rPr>
        <w:t>Auditors</w:t>
      </w:r>
      <w:proofErr w:type="spellEnd"/>
      <w:r w:rsidR="00565EA5" w:rsidRPr="008811E9">
        <w:rPr>
          <w:rFonts w:ascii="Palatino Linotype" w:hAnsi="Palatino Linotype"/>
        </w:rPr>
        <w:t>, 2020).</w:t>
      </w:r>
    </w:p>
    <w:p w14:paraId="1DC1E8C4" w14:textId="3B450753" w:rsidR="00565EA5" w:rsidRPr="008811E9" w:rsidRDefault="00565EA5" w:rsidP="00A40240">
      <w:pPr>
        <w:rPr>
          <w:rFonts w:ascii="Palatino Linotype" w:hAnsi="Palatino Linotype"/>
        </w:rPr>
      </w:pPr>
    </w:p>
    <w:p w14:paraId="0B399E4C" w14:textId="5D3FE07C" w:rsidR="00D00755" w:rsidRPr="008811E9" w:rsidRDefault="00D00755" w:rsidP="00A40240">
      <w:pPr>
        <w:rPr>
          <w:rFonts w:ascii="Palatino Linotype" w:hAnsi="Palatino Linotype"/>
        </w:rPr>
      </w:pPr>
      <w:r w:rsidRPr="008811E9">
        <w:rPr>
          <w:rFonts w:ascii="Palatino Linotype" w:hAnsi="Palatino Linotype"/>
          <w:noProof/>
        </w:rPr>
        <w:drawing>
          <wp:inline distT="0" distB="0" distL="0" distR="0" wp14:anchorId="6CB86464" wp14:editId="029F9AF6">
            <wp:extent cx="4243557" cy="2862943"/>
            <wp:effectExtent l="0" t="0" r="0" b="0"/>
            <wp:docPr id="13626837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254797" cy="2870526"/>
                    </a:xfrm>
                    <a:prstGeom prst="rect">
                      <a:avLst/>
                    </a:prstGeom>
                    <a:noFill/>
                  </pic:spPr>
                </pic:pic>
              </a:graphicData>
            </a:graphic>
          </wp:inline>
        </w:drawing>
      </w:r>
    </w:p>
    <w:p w14:paraId="452E435C" w14:textId="59E111A2" w:rsidR="00D00755" w:rsidRPr="008811E9" w:rsidRDefault="00D00755" w:rsidP="00C74C1C">
      <w:pPr>
        <w:spacing w:after="120"/>
        <w:rPr>
          <w:rFonts w:ascii="Palatino Linotype" w:hAnsi="Palatino Linotype"/>
        </w:rPr>
      </w:pPr>
      <w:r w:rsidRPr="008811E9">
        <w:rPr>
          <w:rFonts w:ascii="Palatino Linotype" w:hAnsi="Palatino Linotype"/>
        </w:rPr>
        <w:t>Figura</w:t>
      </w:r>
      <w:r w:rsidR="00C74C1C" w:rsidRPr="008811E9">
        <w:rPr>
          <w:rFonts w:ascii="Palatino Linotype" w:hAnsi="Palatino Linotype"/>
        </w:rPr>
        <w:t xml:space="preserve"> 5</w:t>
      </w:r>
      <w:r w:rsidRPr="008811E9">
        <w:rPr>
          <w:rFonts w:ascii="Palatino Linotype" w:hAnsi="Palatino Linotype"/>
        </w:rPr>
        <w:t>: Esquema de gobernanza del modelo de seguimiento de cumplimiento regulatorio (Fuente: elaboración propia)</w:t>
      </w:r>
    </w:p>
    <w:p w14:paraId="1ADD926D" w14:textId="76EAAF50" w:rsidR="00565EA5" w:rsidRPr="008811E9" w:rsidRDefault="00D00755" w:rsidP="00C74C1C">
      <w:pPr>
        <w:spacing w:after="120"/>
        <w:jc w:val="both"/>
        <w:rPr>
          <w:rFonts w:ascii="Palatino Linotype" w:hAnsi="Palatino Linotype"/>
        </w:rPr>
      </w:pPr>
      <w:r w:rsidRPr="008811E9">
        <w:rPr>
          <w:rFonts w:ascii="Palatino Linotype" w:hAnsi="Palatino Linotype"/>
        </w:rPr>
        <w:t>La representación esquemática como círculos concéntricos permite una vista simple pero que refuerza la importancia y complejidad de la relación entre los tres roles mínimos requeridos por el modelo. El éxito del programa dependerá en buena medida de la comprensión de los niveles de responsabilidad de cada uno, las relaciones de influencia y soporte entre ellos, así como de su dependencia sistémica e integración transversal.</w:t>
      </w:r>
    </w:p>
    <w:p w14:paraId="7DC39B3C" w14:textId="1E51E3B1" w:rsidR="00465F0C" w:rsidRPr="008811E9" w:rsidRDefault="00E5454C" w:rsidP="00C74C1C">
      <w:pPr>
        <w:pStyle w:val="Ttulo3"/>
        <w:spacing w:after="120" w:line="240" w:lineRule="auto"/>
        <w:rPr>
          <w:rFonts w:ascii="Palatino Linotype" w:hAnsi="Palatino Linotype"/>
          <w:b w:val="0"/>
          <w:bCs w:val="0"/>
          <w:i/>
          <w:iCs/>
          <w:szCs w:val="24"/>
        </w:rPr>
      </w:pPr>
      <w:bookmarkStart w:id="161" w:name="_Toc215703390"/>
      <w:r w:rsidRPr="008811E9">
        <w:rPr>
          <w:rFonts w:ascii="Palatino Linotype" w:hAnsi="Palatino Linotype"/>
          <w:b w:val="0"/>
          <w:bCs w:val="0"/>
          <w:i/>
          <w:iCs/>
          <w:szCs w:val="24"/>
        </w:rPr>
        <w:lastRenderedPageBreak/>
        <w:t>Gestión de hallazgos y brechas</w:t>
      </w:r>
      <w:bookmarkEnd w:id="161"/>
    </w:p>
    <w:p w14:paraId="13CAF10A" w14:textId="0BBD8E99" w:rsidR="0051247A" w:rsidRPr="008811E9" w:rsidRDefault="0051247A" w:rsidP="00C74C1C">
      <w:pPr>
        <w:spacing w:after="120"/>
        <w:jc w:val="both"/>
        <w:rPr>
          <w:rFonts w:ascii="Palatino Linotype" w:hAnsi="Palatino Linotype"/>
        </w:rPr>
      </w:pPr>
      <w:r w:rsidRPr="008811E9">
        <w:rPr>
          <w:rFonts w:ascii="Palatino Linotype" w:hAnsi="Palatino Linotype"/>
        </w:rPr>
        <w:t xml:space="preserve">La gestión de hallazgos y brechas </w:t>
      </w:r>
      <w:r w:rsidR="00D27715" w:rsidRPr="008811E9">
        <w:rPr>
          <w:rFonts w:ascii="Palatino Linotype" w:hAnsi="Palatino Linotype"/>
        </w:rPr>
        <w:t>es</w:t>
      </w:r>
      <w:r w:rsidRPr="008811E9">
        <w:rPr>
          <w:rFonts w:ascii="Palatino Linotype" w:hAnsi="Palatino Linotype"/>
        </w:rPr>
        <w:t xml:space="preserve"> </w:t>
      </w:r>
      <w:r w:rsidR="00D27715" w:rsidRPr="008811E9">
        <w:rPr>
          <w:rFonts w:ascii="Palatino Linotype" w:hAnsi="Palatino Linotype"/>
        </w:rPr>
        <w:t>el corazón</w:t>
      </w:r>
      <w:r w:rsidRPr="008811E9">
        <w:rPr>
          <w:rFonts w:ascii="Palatino Linotype" w:hAnsi="Palatino Linotype"/>
        </w:rPr>
        <w:t xml:space="preserve"> del modelo de cumplimiento regulatorio. </w:t>
      </w:r>
      <w:r w:rsidR="00D27715" w:rsidRPr="008811E9">
        <w:rPr>
          <w:rFonts w:ascii="Palatino Linotype" w:hAnsi="Palatino Linotype"/>
        </w:rPr>
        <w:t xml:space="preserve">El </w:t>
      </w:r>
      <w:r w:rsidRPr="008811E9">
        <w:rPr>
          <w:rFonts w:ascii="Palatino Linotype" w:hAnsi="Palatino Linotype"/>
        </w:rPr>
        <w:t>propósito</w:t>
      </w:r>
      <w:r w:rsidR="00D27715" w:rsidRPr="008811E9">
        <w:rPr>
          <w:rFonts w:ascii="Palatino Linotype" w:hAnsi="Palatino Linotype"/>
        </w:rPr>
        <w:t xml:space="preserve"> operativo</w:t>
      </w:r>
      <w:r w:rsidRPr="008811E9">
        <w:rPr>
          <w:rFonts w:ascii="Palatino Linotype" w:hAnsi="Palatino Linotype"/>
        </w:rPr>
        <w:t xml:space="preserve"> </w:t>
      </w:r>
      <w:r w:rsidR="00D27715" w:rsidRPr="008811E9">
        <w:rPr>
          <w:rFonts w:ascii="Palatino Linotype" w:hAnsi="Palatino Linotype"/>
        </w:rPr>
        <w:t xml:space="preserve">del modelo </w:t>
      </w:r>
      <w:r w:rsidRPr="008811E9">
        <w:rPr>
          <w:rFonts w:ascii="Palatino Linotype" w:hAnsi="Palatino Linotype"/>
        </w:rPr>
        <w:t xml:space="preserve">es garantizar la detección temprana de hallazgos y </w:t>
      </w:r>
      <w:r w:rsidR="00D27715" w:rsidRPr="008811E9">
        <w:rPr>
          <w:rFonts w:ascii="Palatino Linotype" w:hAnsi="Palatino Linotype"/>
        </w:rPr>
        <w:t>definición de</w:t>
      </w:r>
      <w:r w:rsidRPr="008811E9">
        <w:rPr>
          <w:rFonts w:ascii="Palatino Linotype" w:hAnsi="Palatino Linotype"/>
        </w:rPr>
        <w:t xml:space="preserve"> sus remedios previniendo desviaciones o asegurar la corrección cuando el hallazgo constituye derechamente un incumplimiento.</w:t>
      </w:r>
    </w:p>
    <w:p w14:paraId="20D2BC7D" w14:textId="506AE806" w:rsidR="00D27715" w:rsidRPr="008811E9" w:rsidRDefault="00D27715" w:rsidP="00C74C1C">
      <w:pPr>
        <w:spacing w:after="120"/>
        <w:jc w:val="both"/>
        <w:rPr>
          <w:rFonts w:ascii="Palatino Linotype" w:hAnsi="Palatino Linotype"/>
        </w:rPr>
      </w:pPr>
      <w:r w:rsidRPr="008811E9">
        <w:rPr>
          <w:rFonts w:ascii="Palatino Linotype" w:hAnsi="Palatino Linotype"/>
        </w:rPr>
        <w:t>La gestión de hallazgos y brechas debe inspirarse en los principios y apoyarse en las herramientas internacionalmente reconocidas de mejora continua. Deben ser analizadas, tratadas y seguidas de forma sistemática y estructurada.</w:t>
      </w:r>
      <w:r w:rsidR="008A2BE4" w:rsidRPr="008811E9">
        <w:rPr>
          <w:rFonts w:ascii="Palatino Linotype" w:hAnsi="Palatino Linotype"/>
        </w:rPr>
        <w:t xml:space="preserve"> Una buena referencia son los denominados ciclos PDCA</w:t>
      </w:r>
      <w:r w:rsidR="00D453F1" w:rsidRPr="008811E9">
        <w:rPr>
          <w:rFonts w:ascii="Palatino Linotype" w:hAnsi="Palatino Linotype"/>
        </w:rPr>
        <w:t xml:space="preserve"> (figura 6)</w:t>
      </w:r>
      <w:r w:rsidR="008A2BE4" w:rsidRPr="008811E9">
        <w:rPr>
          <w:rFonts w:ascii="Palatino Linotype" w:hAnsi="Palatino Linotype"/>
        </w:rPr>
        <w:t xml:space="preserve">, inspiradores de la propia ISO 37301 sobre gestión de sistemas de </w:t>
      </w:r>
      <w:proofErr w:type="spellStart"/>
      <w:r w:rsidR="008A2BE4" w:rsidRPr="008811E9">
        <w:rPr>
          <w:rFonts w:ascii="Palatino Linotype" w:hAnsi="Palatino Linotype"/>
        </w:rPr>
        <w:t>compliance</w:t>
      </w:r>
      <w:proofErr w:type="spellEnd"/>
      <w:r w:rsidR="008A2BE4" w:rsidRPr="008811E9">
        <w:rPr>
          <w:rFonts w:ascii="Palatino Linotype" w:hAnsi="Palatino Linotype"/>
        </w:rPr>
        <w:t xml:space="preserve"> de la International </w:t>
      </w:r>
      <w:proofErr w:type="spellStart"/>
      <w:r w:rsidR="008A2BE4" w:rsidRPr="008811E9">
        <w:rPr>
          <w:rFonts w:ascii="Palatino Linotype" w:hAnsi="Palatino Linotype"/>
        </w:rPr>
        <w:t>Organization</w:t>
      </w:r>
      <w:proofErr w:type="spellEnd"/>
      <w:r w:rsidR="008A2BE4" w:rsidRPr="008811E9">
        <w:rPr>
          <w:rFonts w:ascii="Palatino Linotype" w:hAnsi="Palatino Linotype"/>
        </w:rPr>
        <w:t xml:space="preserve"> </w:t>
      </w:r>
      <w:proofErr w:type="spellStart"/>
      <w:r w:rsidR="008A2BE4" w:rsidRPr="008811E9">
        <w:rPr>
          <w:rFonts w:ascii="Palatino Linotype" w:hAnsi="Palatino Linotype"/>
        </w:rPr>
        <w:t>for</w:t>
      </w:r>
      <w:proofErr w:type="spellEnd"/>
      <w:r w:rsidR="008A2BE4" w:rsidRPr="008811E9">
        <w:rPr>
          <w:rFonts w:ascii="Palatino Linotype" w:hAnsi="Palatino Linotype"/>
        </w:rPr>
        <w:t xml:space="preserve"> </w:t>
      </w:r>
      <w:proofErr w:type="spellStart"/>
      <w:r w:rsidR="008A2BE4" w:rsidRPr="008811E9">
        <w:rPr>
          <w:rFonts w:ascii="Palatino Linotype" w:hAnsi="Palatino Linotype"/>
        </w:rPr>
        <w:t>Standardization</w:t>
      </w:r>
      <w:proofErr w:type="spellEnd"/>
      <w:r w:rsidR="008A2BE4" w:rsidRPr="008811E9">
        <w:rPr>
          <w:rFonts w:ascii="Palatino Linotype" w:hAnsi="Palatino Linotype"/>
        </w:rPr>
        <w:t xml:space="preserve"> (2021).</w:t>
      </w:r>
    </w:p>
    <w:p w14:paraId="3CB8945D" w14:textId="77777777" w:rsidR="008A2BE4" w:rsidRPr="008811E9" w:rsidRDefault="008A2BE4" w:rsidP="00A40240">
      <w:pPr>
        <w:jc w:val="both"/>
        <w:rPr>
          <w:rFonts w:ascii="Palatino Linotype" w:hAnsi="Palatino Linotype"/>
        </w:rPr>
      </w:pPr>
    </w:p>
    <w:p w14:paraId="4B95886B" w14:textId="0F7FF3A9" w:rsidR="008A2BE4" w:rsidRPr="008811E9" w:rsidRDefault="008F4BB4" w:rsidP="00A40240">
      <w:pPr>
        <w:rPr>
          <w:rFonts w:ascii="Palatino Linotype" w:hAnsi="Palatino Linotype"/>
        </w:rPr>
      </w:pPr>
      <w:r w:rsidRPr="008811E9">
        <w:rPr>
          <w:rFonts w:ascii="Palatino Linotype" w:hAnsi="Palatino Linotype"/>
          <w:noProof/>
        </w:rPr>
        <w:drawing>
          <wp:inline distT="0" distB="0" distL="0" distR="0" wp14:anchorId="4706D439" wp14:editId="50F23300">
            <wp:extent cx="4686662" cy="3145050"/>
            <wp:effectExtent l="0" t="0" r="0" b="0"/>
            <wp:docPr id="125753639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702060" cy="3155383"/>
                    </a:xfrm>
                    <a:prstGeom prst="rect">
                      <a:avLst/>
                    </a:prstGeom>
                    <a:noFill/>
                  </pic:spPr>
                </pic:pic>
              </a:graphicData>
            </a:graphic>
          </wp:inline>
        </w:drawing>
      </w:r>
    </w:p>
    <w:p w14:paraId="1FD3E6D5" w14:textId="77777777" w:rsidR="008A2BE4" w:rsidRPr="008811E9" w:rsidRDefault="008A2BE4" w:rsidP="00A40240">
      <w:pPr>
        <w:jc w:val="both"/>
        <w:rPr>
          <w:rFonts w:ascii="Palatino Linotype" w:hAnsi="Palatino Linotype"/>
        </w:rPr>
      </w:pPr>
    </w:p>
    <w:p w14:paraId="23C50B0F" w14:textId="33322498" w:rsidR="008A2BE4" w:rsidRPr="008811E9" w:rsidRDefault="008A2BE4" w:rsidP="00A40240">
      <w:pPr>
        <w:rPr>
          <w:rFonts w:ascii="Palatino Linotype" w:hAnsi="Palatino Linotype"/>
        </w:rPr>
      </w:pPr>
      <w:r w:rsidRPr="008811E9">
        <w:rPr>
          <w:rFonts w:ascii="Palatino Linotype" w:hAnsi="Palatino Linotype"/>
        </w:rPr>
        <w:t>Figura</w:t>
      </w:r>
      <w:r w:rsidR="00D453F1" w:rsidRPr="008811E9">
        <w:rPr>
          <w:rFonts w:ascii="Palatino Linotype" w:hAnsi="Palatino Linotype"/>
        </w:rPr>
        <w:t xml:space="preserve"> 6</w:t>
      </w:r>
      <w:r w:rsidRPr="008811E9">
        <w:rPr>
          <w:rFonts w:ascii="Palatino Linotype" w:hAnsi="Palatino Linotype"/>
        </w:rPr>
        <w:t>: Modelo PDCA (Fuente: Adaptado desde https://www.iso.org/obp/ui/en/#iso:std:iso:37301:ed-1:v1:es)</w:t>
      </w:r>
    </w:p>
    <w:p w14:paraId="6CB21382" w14:textId="77777777" w:rsidR="008A2BE4" w:rsidRPr="008811E9" w:rsidRDefault="008A2BE4" w:rsidP="00A40240">
      <w:pPr>
        <w:jc w:val="both"/>
        <w:rPr>
          <w:rFonts w:ascii="Palatino Linotype" w:hAnsi="Palatino Linotype"/>
        </w:rPr>
      </w:pPr>
    </w:p>
    <w:p w14:paraId="4DE83977" w14:textId="26CC571A" w:rsidR="008F4BB4" w:rsidRPr="008811E9" w:rsidRDefault="008F4BB4" w:rsidP="00D453F1">
      <w:pPr>
        <w:spacing w:after="120"/>
        <w:jc w:val="both"/>
        <w:rPr>
          <w:rFonts w:ascii="Palatino Linotype" w:hAnsi="Palatino Linotype"/>
        </w:rPr>
      </w:pPr>
      <w:r w:rsidRPr="008811E9">
        <w:rPr>
          <w:rFonts w:ascii="Palatino Linotype" w:hAnsi="Palatino Linotype"/>
        </w:rPr>
        <w:t xml:space="preserve">Durante su operativa, el modelo irá identificando desviaciones o potenciales desviaciones de las más diversas índoles y alcances. Láminas de reporte de indicadores como las expuestas en la sección anterior; con espacios de indicación de la existencia de desviaciones, breve análisis e indicaciones de incidencia para </w:t>
      </w:r>
      <w:r w:rsidRPr="008811E9">
        <w:rPr>
          <w:rFonts w:ascii="Palatino Linotype" w:hAnsi="Palatino Linotype"/>
        </w:rPr>
        <w:lastRenderedPageBreak/>
        <w:t xml:space="preserve">el período; permitirá que desviaciones menores, casuales o con causa clara, sean tratadas ejecutivamente en la misma reunión de seguimiento operativo, estableciendo en su acta las acciones y responsables comprometidas. </w:t>
      </w:r>
    </w:p>
    <w:p w14:paraId="1E941D93" w14:textId="6AD74A00" w:rsidR="00D27715" w:rsidRPr="008811E9" w:rsidRDefault="008F4BB4" w:rsidP="00D453F1">
      <w:pPr>
        <w:spacing w:after="120"/>
        <w:jc w:val="both"/>
        <w:rPr>
          <w:rFonts w:ascii="Palatino Linotype" w:hAnsi="Palatino Linotype"/>
        </w:rPr>
      </w:pPr>
      <w:r w:rsidRPr="008811E9">
        <w:rPr>
          <w:rFonts w:ascii="Palatino Linotype" w:hAnsi="Palatino Linotype"/>
        </w:rPr>
        <w:t xml:space="preserve">Para desviaciones que se creían menores, casuales o con causa clara, pero que persisten o bien hallazgos de relevancia; se aconseja un tratamiento diferenciado y con una estructura ad hoc. Se recomienda aplicar metodologías de mejora enfocada, creando un equipo que reúna a los posibles involucrados y guiarlos por un líder en una metodología de abordaje que permita establecer la causa raíz y </w:t>
      </w:r>
      <w:r w:rsidR="006A56EF" w:rsidRPr="008811E9">
        <w:rPr>
          <w:rFonts w:ascii="Palatino Linotype" w:hAnsi="Palatino Linotype"/>
        </w:rPr>
        <w:t xml:space="preserve">a partir de allí acciones de mejora consensuadas entre los involucrados. Metodologías como </w:t>
      </w:r>
      <w:r w:rsidR="00D27715" w:rsidRPr="008811E9">
        <w:rPr>
          <w:rFonts w:ascii="Palatino Linotype" w:hAnsi="Palatino Linotype"/>
        </w:rPr>
        <w:t xml:space="preserve">A3 </w:t>
      </w:r>
      <w:proofErr w:type="spellStart"/>
      <w:r w:rsidR="00D27715" w:rsidRPr="008811E9">
        <w:rPr>
          <w:rFonts w:ascii="Palatino Linotype" w:hAnsi="Palatino Linotype"/>
        </w:rPr>
        <w:t>Problem</w:t>
      </w:r>
      <w:proofErr w:type="spellEnd"/>
      <w:r w:rsidR="00D27715" w:rsidRPr="008811E9">
        <w:rPr>
          <w:rFonts w:ascii="Palatino Linotype" w:hAnsi="Palatino Linotype"/>
        </w:rPr>
        <w:t xml:space="preserve"> </w:t>
      </w:r>
      <w:proofErr w:type="spellStart"/>
      <w:r w:rsidR="00D27715" w:rsidRPr="008811E9">
        <w:rPr>
          <w:rFonts w:ascii="Palatino Linotype" w:hAnsi="Palatino Linotype"/>
        </w:rPr>
        <w:t>Solving</w:t>
      </w:r>
      <w:proofErr w:type="spellEnd"/>
      <w:r w:rsidR="00D27715" w:rsidRPr="008811E9">
        <w:rPr>
          <w:rFonts w:ascii="Palatino Linotype" w:hAnsi="Palatino Linotype"/>
        </w:rPr>
        <w:t xml:space="preserve">, derivado del Toyota </w:t>
      </w:r>
      <w:proofErr w:type="spellStart"/>
      <w:r w:rsidR="00D27715" w:rsidRPr="008811E9">
        <w:rPr>
          <w:rFonts w:ascii="Palatino Linotype" w:hAnsi="Palatino Linotype"/>
        </w:rPr>
        <w:t>Production</w:t>
      </w:r>
      <w:proofErr w:type="spellEnd"/>
      <w:r w:rsidR="00D27715" w:rsidRPr="008811E9">
        <w:rPr>
          <w:rFonts w:ascii="Palatino Linotype" w:hAnsi="Palatino Linotype"/>
        </w:rPr>
        <w:t xml:space="preserve"> </w:t>
      </w:r>
      <w:proofErr w:type="spellStart"/>
      <w:r w:rsidR="00D27715" w:rsidRPr="008811E9">
        <w:rPr>
          <w:rFonts w:ascii="Palatino Linotype" w:hAnsi="Palatino Linotype"/>
        </w:rPr>
        <w:t>System</w:t>
      </w:r>
      <w:proofErr w:type="spellEnd"/>
      <w:r w:rsidR="00D27715" w:rsidRPr="008811E9">
        <w:rPr>
          <w:rFonts w:ascii="Palatino Linotype" w:hAnsi="Palatino Linotype"/>
        </w:rPr>
        <w:t xml:space="preserve"> (Ohno, 1988</w:t>
      </w:r>
      <w:r w:rsidR="006A56EF" w:rsidRPr="008811E9">
        <w:rPr>
          <w:rFonts w:ascii="Palatino Linotype" w:hAnsi="Palatino Linotype"/>
        </w:rPr>
        <w:t xml:space="preserve">; Sobek &amp; </w:t>
      </w:r>
      <w:proofErr w:type="spellStart"/>
      <w:r w:rsidR="006A56EF" w:rsidRPr="008811E9">
        <w:rPr>
          <w:rFonts w:ascii="Palatino Linotype" w:hAnsi="Palatino Linotype"/>
        </w:rPr>
        <w:t>Smalley</w:t>
      </w:r>
      <w:proofErr w:type="spellEnd"/>
      <w:r w:rsidR="006A56EF" w:rsidRPr="008811E9">
        <w:rPr>
          <w:rFonts w:ascii="Palatino Linotype" w:hAnsi="Palatino Linotype"/>
        </w:rPr>
        <w:t xml:space="preserve">, 2008) y </w:t>
      </w:r>
      <w:r w:rsidR="00D27715" w:rsidRPr="008811E9">
        <w:rPr>
          <w:rFonts w:ascii="Palatino Linotype" w:hAnsi="Palatino Linotype"/>
        </w:rPr>
        <w:t>el diagrama de Ishikawa</w:t>
      </w:r>
      <w:r w:rsidR="006A56EF" w:rsidRPr="008811E9">
        <w:rPr>
          <w:rFonts w:ascii="Palatino Linotype" w:hAnsi="Palatino Linotype"/>
        </w:rPr>
        <w:t xml:space="preserve"> </w:t>
      </w:r>
      <w:r w:rsidR="00D27715" w:rsidRPr="008811E9">
        <w:rPr>
          <w:rFonts w:ascii="Palatino Linotype" w:hAnsi="Palatino Linotype"/>
        </w:rPr>
        <w:t>(Ishikawa, 1985).</w:t>
      </w:r>
    </w:p>
    <w:p w14:paraId="24CF370F" w14:textId="1D160B51" w:rsidR="00E60446" w:rsidRPr="008811E9" w:rsidRDefault="00E60446" w:rsidP="00D453F1">
      <w:pPr>
        <w:spacing w:after="120"/>
        <w:jc w:val="both"/>
        <w:rPr>
          <w:rFonts w:ascii="Palatino Linotype" w:hAnsi="Palatino Linotype"/>
        </w:rPr>
      </w:pPr>
      <w:r w:rsidRPr="008811E9">
        <w:rPr>
          <w:rFonts w:ascii="Palatino Linotype" w:hAnsi="Palatino Linotype"/>
        </w:rPr>
        <w:t>Cualquiera sea la metodología o combinación de ellas que estructure la gestión de hallazgos, es importante considerar</w:t>
      </w:r>
      <w:r w:rsidR="00A5147B" w:rsidRPr="008811E9">
        <w:rPr>
          <w:rFonts w:ascii="Palatino Linotype" w:hAnsi="Palatino Linotype"/>
        </w:rPr>
        <w:t xml:space="preserve"> (Sobek &amp; </w:t>
      </w:r>
      <w:proofErr w:type="spellStart"/>
      <w:r w:rsidR="00A5147B" w:rsidRPr="008811E9">
        <w:rPr>
          <w:rFonts w:ascii="Palatino Linotype" w:hAnsi="Palatino Linotype"/>
        </w:rPr>
        <w:t>Smalley</w:t>
      </w:r>
      <w:proofErr w:type="spellEnd"/>
      <w:r w:rsidR="00A5147B" w:rsidRPr="008811E9">
        <w:rPr>
          <w:rFonts w:ascii="Palatino Linotype" w:hAnsi="Palatino Linotype"/>
        </w:rPr>
        <w:t xml:space="preserve">, 2008; </w:t>
      </w:r>
      <w:proofErr w:type="spellStart"/>
      <w:r w:rsidR="00A5147B" w:rsidRPr="008811E9">
        <w:rPr>
          <w:rFonts w:ascii="Palatino Linotype" w:hAnsi="Palatino Linotype"/>
        </w:rPr>
        <w:t>Liker</w:t>
      </w:r>
      <w:proofErr w:type="spellEnd"/>
      <w:r w:rsidR="00A5147B" w:rsidRPr="008811E9">
        <w:rPr>
          <w:rFonts w:ascii="Palatino Linotype" w:hAnsi="Palatino Linotype"/>
        </w:rPr>
        <w:t>, 2004)</w:t>
      </w:r>
      <w:r w:rsidRPr="008811E9">
        <w:rPr>
          <w:rFonts w:ascii="Palatino Linotype" w:hAnsi="Palatino Linotype"/>
        </w:rPr>
        <w:t>:</w:t>
      </w:r>
    </w:p>
    <w:p w14:paraId="0271A2DE" w14:textId="77777777" w:rsidR="00E60446" w:rsidRPr="008811E9" w:rsidRDefault="00E60446" w:rsidP="00D453F1">
      <w:pPr>
        <w:pStyle w:val="Prrafodelista"/>
        <w:numPr>
          <w:ilvl w:val="0"/>
          <w:numId w:val="3"/>
        </w:numPr>
        <w:spacing w:after="120"/>
        <w:jc w:val="both"/>
        <w:rPr>
          <w:rFonts w:ascii="Palatino Linotype" w:hAnsi="Palatino Linotype"/>
        </w:rPr>
      </w:pPr>
      <w:r w:rsidRPr="008811E9">
        <w:rPr>
          <w:rFonts w:ascii="Palatino Linotype" w:hAnsi="Palatino Linotype"/>
        </w:rPr>
        <w:t>Situación actual</w:t>
      </w:r>
    </w:p>
    <w:p w14:paraId="7388A102" w14:textId="0A2682B9" w:rsidR="00E60446" w:rsidRPr="008811E9" w:rsidRDefault="00E60446" w:rsidP="00D453F1">
      <w:pPr>
        <w:pStyle w:val="Prrafodelista"/>
        <w:numPr>
          <w:ilvl w:val="1"/>
          <w:numId w:val="3"/>
        </w:numPr>
        <w:spacing w:after="120"/>
        <w:jc w:val="both"/>
        <w:rPr>
          <w:rFonts w:ascii="Palatino Linotype" w:hAnsi="Palatino Linotype"/>
        </w:rPr>
      </w:pPr>
      <w:r w:rsidRPr="008811E9">
        <w:rPr>
          <w:rFonts w:ascii="Palatino Linotype" w:hAnsi="Palatino Linotype"/>
        </w:rPr>
        <w:t>Una clara indicación del nombre y descripción del problema</w:t>
      </w:r>
    </w:p>
    <w:p w14:paraId="5D4D2AA9" w14:textId="30D4A859" w:rsidR="00E60446" w:rsidRPr="008811E9" w:rsidRDefault="00E60446" w:rsidP="00D453F1">
      <w:pPr>
        <w:pStyle w:val="Prrafodelista"/>
        <w:numPr>
          <w:ilvl w:val="1"/>
          <w:numId w:val="3"/>
        </w:numPr>
        <w:spacing w:after="120"/>
        <w:jc w:val="both"/>
        <w:rPr>
          <w:rFonts w:ascii="Palatino Linotype" w:hAnsi="Palatino Linotype"/>
        </w:rPr>
      </w:pPr>
      <w:r w:rsidRPr="008811E9">
        <w:rPr>
          <w:rFonts w:ascii="Palatino Linotype" w:hAnsi="Palatino Linotype"/>
        </w:rPr>
        <w:t>Breve síntesis de la situación actual</w:t>
      </w:r>
    </w:p>
    <w:p w14:paraId="4CBBDBAC" w14:textId="75F7CF82" w:rsidR="00E60446" w:rsidRPr="008811E9" w:rsidRDefault="00E60446" w:rsidP="00D453F1">
      <w:pPr>
        <w:pStyle w:val="Prrafodelista"/>
        <w:numPr>
          <w:ilvl w:val="1"/>
          <w:numId w:val="3"/>
        </w:numPr>
        <w:spacing w:after="120"/>
        <w:jc w:val="both"/>
        <w:rPr>
          <w:rFonts w:ascii="Palatino Linotype" w:hAnsi="Palatino Linotype"/>
        </w:rPr>
      </w:pPr>
      <w:r w:rsidRPr="008811E9">
        <w:rPr>
          <w:rFonts w:ascii="Palatino Linotype" w:hAnsi="Palatino Linotype"/>
        </w:rPr>
        <w:t>Señalamiento del objetivo, expresado en resultado del indicador que se perseguirá</w:t>
      </w:r>
    </w:p>
    <w:p w14:paraId="7FD17538" w14:textId="3D4414DA" w:rsidR="00E60446" w:rsidRPr="008811E9" w:rsidRDefault="00E60446" w:rsidP="00D453F1">
      <w:pPr>
        <w:pStyle w:val="Prrafodelista"/>
        <w:numPr>
          <w:ilvl w:val="1"/>
          <w:numId w:val="3"/>
        </w:numPr>
        <w:spacing w:after="120"/>
        <w:jc w:val="both"/>
        <w:rPr>
          <w:rFonts w:ascii="Palatino Linotype" w:hAnsi="Palatino Linotype"/>
        </w:rPr>
      </w:pPr>
      <w:r w:rsidRPr="008811E9">
        <w:rPr>
          <w:rFonts w:ascii="Palatino Linotype" w:hAnsi="Palatino Linotype"/>
        </w:rPr>
        <w:t>Análisis de causa</w:t>
      </w:r>
    </w:p>
    <w:p w14:paraId="709B341D" w14:textId="77777777" w:rsidR="00E60446" w:rsidRPr="008811E9" w:rsidRDefault="00E60446" w:rsidP="00D453F1">
      <w:pPr>
        <w:pStyle w:val="Prrafodelista"/>
        <w:numPr>
          <w:ilvl w:val="0"/>
          <w:numId w:val="3"/>
        </w:numPr>
        <w:spacing w:after="120"/>
        <w:jc w:val="both"/>
        <w:rPr>
          <w:rFonts w:ascii="Palatino Linotype" w:hAnsi="Palatino Linotype"/>
        </w:rPr>
      </w:pPr>
      <w:r w:rsidRPr="008811E9">
        <w:rPr>
          <w:rFonts w:ascii="Palatino Linotype" w:hAnsi="Palatino Linotype"/>
        </w:rPr>
        <w:t>Situación futura</w:t>
      </w:r>
    </w:p>
    <w:p w14:paraId="4827F6B6" w14:textId="3A9E93DC" w:rsidR="00E60446" w:rsidRPr="008811E9" w:rsidRDefault="00E60446" w:rsidP="00D453F1">
      <w:pPr>
        <w:pStyle w:val="Prrafodelista"/>
        <w:numPr>
          <w:ilvl w:val="1"/>
          <w:numId w:val="3"/>
        </w:numPr>
        <w:spacing w:after="120"/>
        <w:jc w:val="both"/>
        <w:rPr>
          <w:rFonts w:ascii="Palatino Linotype" w:hAnsi="Palatino Linotype"/>
        </w:rPr>
      </w:pPr>
      <w:r w:rsidRPr="008811E9">
        <w:rPr>
          <w:rFonts w:ascii="Palatino Linotype" w:hAnsi="Palatino Linotype"/>
        </w:rPr>
        <w:t>Acciones correctivas y su evaluación de impacto/esfuerzo</w:t>
      </w:r>
    </w:p>
    <w:p w14:paraId="7252C36E" w14:textId="4847FE69" w:rsidR="00E60446" w:rsidRPr="008811E9" w:rsidRDefault="00E60446" w:rsidP="00D453F1">
      <w:pPr>
        <w:pStyle w:val="Prrafodelista"/>
        <w:numPr>
          <w:ilvl w:val="1"/>
          <w:numId w:val="3"/>
        </w:numPr>
        <w:spacing w:after="120"/>
        <w:jc w:val="both"/>
        <w:rPr>
          <w:rFonts w:ascii="Palatino Linotype" w:hAnsi="Palatino Linotype"/>
        </w:rPr>
      </w:pPr>
      <w:r w:rsidRPr="008811E9">
        <w:rPr>
          <w:rFonts w:ascii="Palatino Linotype" w:hAnsi="Palatino Linotype"/>
        </w:rPr>
        <w:t>Plan de acción y responsables</w:t>
      </w:r>
    </w:p>
    <w:p w14:paraId="7B6D7D78" w14:textId="77777777" w:rsidR="00E60446" w:rsidRPr="008811E9" w:rsidRDefault="00E60446" w:rsidP="00D453F1">
      <w:pPr>
        <w:pStyle w:val="Prrafodelista"/>
        <w:numPr>
          <w:ilvl w:val="1"/>
          <w:numId w:val="3"/>
        </w:numPr>
        <w:spacing w:after="120"/>
        <w:jc w:val="both"/>
        <w:rPr>
          <w:rFonts w:ascii="Palatino Linotype" w:hAnsi="Palatino Linotype"/>
        </w:rPr>
      </w:pPr>
      <w:r w:rsidRPr="008811E9">
        <w:rPr>
          <w:rFonts w:ascii="Palatino Linotype" w:hAnsi="Palatino Linotype"/>
        </w:rPr>
        <w:t>Plan de seguimiento</w:t>
      </w:r>
    </w:p>
    <w:p w14:paraId="18487F9F" w14:textId="58526FEF" w:rsidR="00E60446" w:rsidRPr="008811E9" w:rsidRDefault="00E60446" w:rsidP="00D453F1">
      <w:pPr>
        <w:spacing w:after="120"/>
        <w:jc w:val="both"/>
        <w:rPr>
          <w:rFonts w:ascii="Palatino Linotype" w:hAnsi="Palatino Linotype"/>
        </w:rPr>
      </w:pPr>
      <w:r w:rsidRPr="008811E9">
        <w:rPr>
          <w:rFonts w:ascii="Palatino Linotype" w:hAnsi="Palatino Linotype"/>
        </w:rPr>
        <w:t>Idealmente, se propone elaborar un diseño estandarizado, en una vista integrada o dos</w:t>
      </w:r>
      <w:r w:rsidR="00A5147B" w:rsidRPr="008811E9">
        <w:rPr>
          <w:rFonts w:ascii="Palatino Linotype" w:hAnsi="Palatino Linotype"/>
        </w:rPr>
        <w:t xml:space="preserve"> (</w:t>
      </w:r>
      <w:r w:rsidRPr="008811E9">
        <w:rPr>
          <w:rFonts w:ascii="Palatino Linotype" w:hAnsi="Palatino Linotype"/>
        </w:rPr>
        <w:t>situación actual y situación futura</w:t>
      </w:r>
      <w:r w:rsidR="00A5147B" w:rsidRPr="008811E9">
        <w:rPr>
          <w:rFonts w:ascii="Palatino Linotype" w:hAnsi="Palatino Linotype"/>
        </w:rPr>
        <w:t>); que pueda ser replicado de modo sintético ante cada evento en que se utilice</w:t>
      </w:r>
      <w:r w:rsidRPr="008811E9">
        <w:rPr>
          <w:rFonts w:ascii="Palatino Linotype" w:hAnsi="Palatino Linotype"/>
        </w:rPr>
        <w:t>.</w:t>
      </w:r>
    </w:p>
    <w:p w14:paraId="46455004" w14:textId="71EF091C" w:rsidR="00A5147B" w:rsidRPr="008811E9" w:rsidRDefault="00A5147B" w:rsidP="00D453F1">
      <w:pPr>
        <w:spacing w:after="120"/>
        <w:jc w:val="both"/>
        <w:rPr>
          <w:rFonts w:ascii="Palatino Linotype" w:hAnsi="Palatino Linotype"/>
        </w:rPr>
      </w:pPr>
      <w:r w:rsidRPr="008811E9">
        <w:rPr>
          <w:rFonts w:ascii="Palatino Linotype" w:hAnsi="Palatino Linotype"/>
        </w:rPr>
        <w:t xml:space="preserve">Normalmente encontraremos que los hallazgos obedecen a problemas persistentes, comúnmente derivados de dinámicas organizacionales que han normalizado la desviación, desentendiéndose del problema y/o que actúan bajo dinámicas de silos, con interacciones inexistentes o débiles que impiden flujos de información efectivos. Ante esto, la conformación de equipos ad hoc de mejora enfocada, guiados con una metodología </w:t>
      </w:r>
      <w:proofErr w:type="spellStart"/>
      <w:r w:rsidRPr="008811E9">
        <w:rPr>
          <w:rFonts w:ascii="Palatino Linotype" w:hAnsi="Palatino Linotype"/>
        </w:rPr>
        <w:t>o</w:t>
      </w:r>
      <w:proofErr w:type="spellEnd"/>
      <w:r w:rsidRPr="008811E9">
        <w:rPr>
          <w:rFonts w:ascii="Palatino Linotype" w:hAnsi="Palatino Linotype"/>
        </w:rPr>
        <w:t xml:space="preserve"> objetivos claros, son una muy buena forma de responder de un modo ágil y efectivo ante desviaciones.</w:t>
      </w:r>
    </w:p>
    <w:p w14:paraId="12FC93BF" w14:textId="2668580F" w:rsidR="00A5147B" w:rsidRPr="008811E9" w:rsidRDefault="00A5147B" w:rsidP="00D453F1">
      <w:pPr>
        <w:spacing w:after="120"/>
        <w:jc w:val="both"/>
        <w:rPr>
          <w:rFonts w:ascii="Palatino Linotype" w:hAnsi="Palatino Linotype"/>
        </w:rPr>
      </w:pPr>
      <w:r w:rsidRPr="008811E9">
        <w:rPr>
          <w:rFonts w:ascii="Palatino Linotype" w:hAnsi="Palatino Linotype"/>
        </w:rPr>
        <w:t xml:space="preserve">Si bien el equipo ad hoc se extinguirá con el alcance del objetivo, diseñado para su obtención en el corto plazo; el reiterado ejercicio de interacción ante hallazgos, </w:t>
      </w:r>
      <w:r w:rsidRPr="008811E9">
        <w:rPr>
          <w:rFonts w:ascii="Palatino Linotype" w:hAnsi="Palatino Linotype"/>
        </w:rPr>
        <w:lastRenderedPageBreak/>
        <w:t xml:space="preserve">contribuirá lentamente al fortalecimiento de la capacidad organizacional de interactuar de forma efectiva </w:t>
      </w:r>
      <w:proofErr w:type="spellStart"/>
      <w:r w:rsidRPr="008811E9">
        <w:rPr>
          <w:rFonts w:ascii="Palatino Linotype" w:hAnsi="Palatino Linotype"/>
        </w:rPr>
        <w:t>o</w:t>
      </w:r>
      <w:proofErr w:type="spellEnd"/>
      <w:r w:rsidRPr="008811E9">
        <w:rPr>
          <w:rFonts w:ascii="Palatino Linotype" w:hAnsi="Palatino Linotype"/>
        </w:rPr>
        <w:t xml:space="preserve"> orientada, previniendo la recurrencia de fallas y consolidando una cultura de respuesta efectiva y mejora continua ante desviaciones de cumplimiento.</w:t>
      </w:r>
    </w:p>
    <w:p w14:paraId="1CF373B4" w14:textId="36DB9AAE" w:rsidR="00E5454C" w:rsidRPr="008811E9" w:rsidRDefault="00E5454C" w:rsidP="00D453F1">
      <w:pPr>
        <w:pStyle w:val="Ttulo3"/>
        <w:spacing w:after="120" w:line="240" w:lineRule="auto"/>
        <w:rPr>
          <w:rFonts w:ascii="Palatino Linotype" w:hAnsi="Palatino Linotype"/>
          <w:b w:val="0"/>
          <w:bCs w:val="0"/>
          <w:i/>
          <w:iCs/>
          <w:szCs w:val="24"/>
        </w:rPr>
      </w:pPr>
      <w:bookmarkStart w:id="162" w:name="_Toc215703391"/>
      <w:r w:rsidRPr="008811E9">
        <w:rPr>
          <w:rFonts w:ascii="Palatino Linotype" w:hAnsi="Palatino Linotype"/>
          <w:b w:val="0"/>
          <w:bCs w:val="0"/>
          <w:i/>
          <w:iCs/>
          <w:szCs w:val="24"/>
        </w:rPr>
        <w:t>Flujo de procesos</w:t>
      </w:r>
      <w:bookmarkEnd w:id="162"/>
    </w:p>
    <w:p w14:paraId="4DE49F77" w14:textId="7D34C420" w:rsidR="00DD1322" w:rsidRPr="008811E9" w:rsidRDefault="00157526" w:rsidP="00D453F1">
      <w:pPr>
        <w:spacing w:after="120"/>
        <w:jc w:val="both"/>
        <w:rPr>
          <w:rFonts w:ascii="Palatino Linotype" w:hAnsi="Palatino Linotype"/>
        </w:rPr>
      </w:pPr>
      <w:r w:rsidRPr="008811E9">
        <w:rPr>
          <w:rFonts w:ascii="Palatino Linotype" w:hAnsi="Palatino Linotype"/>
        </w:rPr>
        <w:t>Otra de las herramientas relevantes para la implementación del modelo de cumplimiento regulatorio es la elaboración de flujo de procesos.</w:t>
      </w:r>
      <w:r w:rsidR="00DD1322" w:rsidRPr="008811E9">
        <w:rPr>
          <w:rFonts w:ascii="Palatino Linotype" w:hAnsi="Palatino Linotype"/>
        </w:rPr>
        <w:t xml:space="preserve"> La representación gráfica de procesos ayuda a identificar cuellos de botella, brechas y riesgos (Dumas et al., 2018).</w:t>
      </w:r>
    </w:p>
    <w:p w14:paraId="5953928E" w14:textId="58883A63" w:rsidR="00622ED4" w:rsidRPr="008811E9" w:rsidRDefault="00DD1322" w:rsidP="00D453F1">
      <w:pPr>
        <w:spacing w:after="120"/>
        <w:jc w:val="both"/>
        <w:rPr>
          <w:rFonts w:ascii="Palatino Linotype" w:hAnsi="Palatino Linotype"/>
        </w:rPr>
      </w:pPr>
      <w:r w:rsidRPr="008811E9">
        <w:rPr>
          <w:rFonts w:ascii="Palatino Linotype" w:hAnsi="Palatino Linotype"/>
        </w:rPr>
        <w:t>En esos términos, es una herramienta que puede contribuir a la implementación en muchos estadios. Primero, en el contexto de la elaboración de la matriz de riesgos, contrastar la misma contra un flujo del proceso crítico en que se ha identificado el riesgo, permitirá confirmar si hemos capturado todos los nudos y riesgos efectivamente existentes. Segundo, durante la gestión de hallazgos y brechas, en el marco del análisis de situación actual. Tercero, también dentro de la gestión de hallazgos y brechas, pero como un componente de las medidas correctivas o plan de acción, por ejemplo cuando se ha determinado la estandarización de un proceso. Cuarto, para el propio modelo de cumplimiento, sus flujos de información y gobernanza, brindando vistas que ayuden en la mejora continua del propio programa.</w:t>
      </w:r>
    </w:p>
    <w:p w14:paraId="40A6FC04" w14:textId="77777777" w:rsidR="00431FB6" w:rsidRPr="008811E9" w:rsidRDefault="00431FB6" w:rsidP="00D453F1">
      <w:pPr>
        <w:pStyle w:val="Ttulo3"/>
        <w:spacing w:after="120" w:line="240" w:lineRule="auto"/>
        <w:rPr>
          <w:rFonts w:ascii="Palatino Linotype" w:hAnsi="Palatino Linotype"/>
          <w:b w:val="0"/>
          <w:bCs w:val="0"/>
          <w:i/>
          <w:iCs/>
          <w:szCs w:val="24"/>
        </w:rPr>
      </w:pPr>
      <w:bookmarkStart w:id="163" w:name="_Hlk215528267"/>
      <w:bookmarkStart w:id="164" w:name="_Toc215703392"/>
      <w:r w:rsidRPr="008811E9">
        <w:rPr>
          <w:rFonts w:ascii="Palatino Linotype" w:hAnsi="Palatino Linotype"/>
          <w:b w:val="0"/>
          <w:bCs w:val="0"/>
          <w:i/>
          <w:iCs/>
          <w:szCs w:val="24"/>
        </w:rPr>
        <w:t>Identificación de riesgos del proyecto</w:t>
      </w:r>
      <w:bookmarkEnd w:id="164"/>
    </w:p>
    <w:bookmarkEnd w:id="163"/>
    <w:p w14:paraId="07429D24" w14:textId="19CF41B2" w:rsidR="005B0169" w:rsidRPr="008811E9" w:rsidRDefault="005B0169" w:rsidP="00D453F1">
      <w:pPr>
        <w:spacing w:after="120"/>
        <w:jc w:val="both"/>
        <w:textAlignment w:val="baseline"/>
        <w:rPr>
          <w:rFonts w:ascii="Palatino Linotype" w:hAnsi="Palatino Linotype" w:cs="Segoe UI"/>
          <w:lang w:eastAsia="es-CL"/>
        </w:rPr>
      </w:pPr>
      <w:r w:rsidRPr="008811E9">
        <w:rPr>
          <w:rFonts w:ascii="Palatino Linotype" w:hAnsi="Palatino Linotype" w:cs="Segoe UI"/>
          <w:lang w:eastAsia="es-CL"/>
        </w:rPr>
        <w:t>Durante toda la ejecución del proyecto es muy importante tener presente los riesgos que pueden afectar su desarrollo, a los que el líder del equipo impulsor debe estar permanentemente atento:</w:t>
      </w:r>
    </w:p>
    <w:p w14:paraId="0D5AD5E4" w14:textId="0E784C1F" w:rsidR="005B0169" w:rsidRPr="008811E9" w:rsidRDefault="005B0169" w:rsidP="00D453F1">
      <w:pPr>
        <w:pStyle w:val="Prrafodelista"/>
        <w:numPr>
          <w:ilvl w:val="0"/>
          <w:numId w:val="3"/>
        </w:numPr>
        <w:spacing w:after="120"/>
        <w:jc w:val="both"/>
        <w:textAlignment w:val="baseline"/>
        <w:rPr>
          <w:rFonts w:ascii="Palatino Linotype" w:hAnsi="Palatino Linotype" w:cs="Segoe UI"/>
          <w:lang w:eastAsia="es-CL"/>
        </w:rPr>
      </w:pPr>
      <w:r w:rsidRPr="008811E9">
        <w:rPr>
          <w:rFonts w:ascii="Palatino Linotype" w:hAnsi="Palatino Linotype" w:cs="Calibri"/>
          <w:lang w:eastAsia="es-CL"/>
        </w:rPr>
        <w:t>Alineamiento en el alcance del programa. Comunicación y documentación clara, evitando dispersión de expectativas.</w:t>
      </w:r>
    </w:p>
    <w:p w14:paraId="5CA2BA92" w14:textId="68CE2E22" w:rsidR="005B0169" w:rsidRPr="008811E9" w:rsidRDefault="005B0169" w:rsidP="00D453F1">
      <w:pPr>
        <w:pStyle w:val="Prrafodelista"/>
        <w:numPr>
          <w:ilvl w:val="0"/>
          <w:numId w:val="3"/>
        </w:numPr>
        <w:spacing w:after="120"/>
        <w:jc w:val="both"/>
        <w:rPr>
          <w:rFonts w:ascii="Palatino Linotype" w:hAnsi="Palatino Linotype" w:cs="Calibri"/>
          <w:lang w:eastAsia="es-CL"/>
        </w:rPr>
      </w:pPr>
      <w:r w:rsidRPr="008811E9">
        <w:rPr>
          <w:rFonts w:ascii="Palatino Linotype" w:hAnsi="Palatino Linotype" w:cs="Calibri"/>
          <w:lang w:eastAsia="es-CL"/>
        </w:rPr>
        <w:t>Alineamiento de prioridades</w:t>
      </w:r>
      <w:r w:rsidR="007502A3" w:rsidRPr="008811E9">
        <w:rPr>
          <w:rFonts w:ascii="Palatino Linotype" w:hAnsi="Palatino Linotype" w:cs="Calibri"/>
          <w:lang w:eastAsia="es-CL"/>
        </w:rPr>
        <w:t xml:space="preserve"> y plazos. Asegurar claridad de prioridad y recurso</w:t>
      </w:r>
      <w:r w:rsidRPr="008811E9">
        <w:rPr>
          <w:rFonts w:ascii="Palatino Linotype" w:hAnsi="Palatino Linotype" w:cs="Calibri"/>
          <w:lang w:eastAsia="es-CL"/>
        </w:rPr>
        <w:t xml:space="preserve"> entre los distintos roles y responsables</w:t>
      </w:r>
      <w:r w:rsidR="007502A3" w:rsidRPr="008811E9">
        <w:rPr>
          <w:rFonts w:ascii="Palatino Linotype" w:hAnsi="Palatino Linotype" w:cs="Calibri"/>
          <w:lang w:eastAsia="es-CL"/>
        </w:rPr>
        <w:t>; evitando un trabajo no alineado e ineficiente.</w:t>
      </w:r>
    </w:p>
    <w:p w14:paraId="61CC530C" w14:textId="77777777" w:rsidR="007502A3" w:rsidRPr="008811E9" w:rsidRDefault="007502A3" w:rsidP="00D453F1">
      <w:pPr>
        <w:pStyle w:val="Prrafodelista"/>
        <w:numPr>
          <w:ilvl w:val="0"/>
          <w:numId w:val="3"/>
        </w:numPr>
        <w:spacing w:after="120"/>
        <w:jc w:val="both"/>
        <w:rPr>
          <w:rFonts w:ascii="Palatino Linotype" w:hAnsi="Palatino Linotype" w:cs="Calibri"/>
          <w:lang w:eastAsia="es-CL"/>
        </w:rPr>
      </w:pPr>
      <w:r w:rsidRPr="008811E9">
        <w:rPr>
          <w:rFonts w:ascii="Palatino Linotype" w:hAnsi="Palatino Linotype" w:cs="Calibri"/>
          <w:lang w:eastAsia="es-CL"/>
        </w:rPr>
        <w:t>Definición de entradas y salidas. Comunicación y documentación clara de los requerimientos de fondo y forma a los participantes, como también de los productos que se generarán; evitando juicios o problemas de completitud o incompletitud errados.</w:t>
      </w:r>
    </w:p>
    <w:p w14:paraId="0EB40F8B" w14:textId="20DD815E" w:rsidR="007502A3" w:rsidRPr="008811E9" w:rsidRDefault="00412198" w:rsidP="00D453F1">
      <w:pPr>
        <w:pStyle w:val="Prrafodelista"/>
        <w:numPr>
          <w:ilvl w:val="0"/>
          <w:numId w:val="3"/>
        </w:numPr>
        <w:spacing w:after="120"/>
        <w:jc w:val="both"/>
        <w:rPr>
          <w:rFonts w:ascii="Palatino Linotype" w:hAnsi="Palatino Linotype" w:cs="Calibri"/>
          <w:lang w:eastAsia="es-CL"/>
        </w:rPr>
      </w:pPr>
      <w:r w:rsidRPr="008811E9">
        <w:rPr>
          <w:rFonts w:ascii="Palatino Linotype" w:hAnsi="Palatino Linotype" w:cs="Calibri"/>
          <w:lang w:eastAsia="es-CL"/>
        </w:rPr>
        <w:t>Trabajo no planificado</w:t>
      </w:r>
      <w:r w:rsidR="007502A3" w:rsidRPr="008811E9">
        <w:rPr>
          <w:rFonts w:ascii="Palatino Linotype" w:hAnsi="Palatino Linotype" w:cs="Calibri"/>
          <w:lang w:eastAsia="es-CL"/>
        </w:rPr>
        <w:t xml:space="preserve">. Se sugiere regular las condiciones de incorporación de eventos o focos no planificados. El dinamismo de la realidad y </w:t>
      </w:r>
      <w:r w:rsidR="007502A3" w:rsidRPr="008811E9">
        <w:rPr>
          <w:rFonts w:ascii="Palatino Linotype" w:hAnsi="Palatino Linotype" w:cs="Calibri"/>
          <w:lang w:eastAsia="es-CL"/>
        </w:rPr>
        <w:lastRenderedPageBreak/>
        <w:t>operación constantemente estarán relevando eventos o focos de atención que sería deseable abordar. Se recomienda reglar esto de un modo estricto, evitando que el programa derive o desoriente.</w:t>
      </w:r>
    </w:p>
    <w:p w14:paraId="79AABCC7" w14:textId="77C076AE" w:rsidR="007502A3" w:rsidRPr="008811E9" w:rsidRDefault="007502A3" w:rsidP="00D453F1">
      <w:pPr>
        <w:pStyle w:val="Prrafodelista"/>
        <w:numPr>
          <w:ilvl w:val="0"/>
          <w:numId w:val="3"/>
        </w:numPr>
        <w:spacing w:after="120"/>
        <w:jc w:val="both"/>
        <w:rPr>
          <w:rFonts w:ascii="Palatino Linotype" w:hAnsi="Palatino Linotype" w:cs="Calibri"/>
          <w:lang w:eastAsia="es-CL"/>
        </w:rPr>
      </w:pPr>
      <w:r w:rsidRPr="008811E9">
        <w:rPr>
          <w:rFonts w:ascii="Palatino Linotype" w:hAnsi="Palatino Linotype" w:cs="Calibri"/>
          <w:lang w:eastAsia="es-CL"/>
        </w:rPr>
        <w:t xml:space="preserve">Cambios en supuestos del programa o negocio. El programa y su implementación deben ser sensibles a cambios en sus supuestos de operación e idoneidad. Cambios en la organización o el propio negocio deben ser rápidamente levantados y capturados, evitando que pierda efectividad o pertinencia. </w:t>
      </w:r>
    </w:p>
    <w:p w14:paraId="02DA39EE" w14:textId="54A45167" w:rsidR="007502A3" w:rsidRPr="008811E9" w:rsidRDefault="007502A3" w:rsidP="00D453F1">
      <w:pPr>
        <w:pStyle w:val="Prrafodelista"/>
        <w:numPr>
          <w:ilvl w:val="0"/>
          <w:numId w:val="3"/>
        </w:numPr>
        <w:spacing w:after="120"/>
        <w:jc w:val="both"/>
        <w:rPr>
          <w:rFonts w:ascii="Palatino Linotype" w:hAnsi="Palatino Linotype" w:cs="Calibri"/>
          <w:lang w:eastAsia="es-CL"/>
        </w:rPr>
      </w:pPr>
      <w:r w:rsidRPr="008811E9">
        <w:rPr>
          <w:rFonts w:ascii="Palatino Linotype" w:hAnsi="Palatino Linotype" w:cs="Calibri"/>
          <w:lang w:eastAsia="es-CL"/>
        </w:rPr>
        <w:t>Monitoreo permanente de problemas de comunicación. Evitando el desalineamiento.</w:t>
      </w:r>
    </w:p>
    <w:p w14:paraId="1170DB64" w14:textId="21397C59" w:rsidR="00496C05" w:rsidRPr="008811E9" w:rsidRDefault="007502A3" w:rsidP="00D453F1">
      <w:pPr>
        <w:pStyle w:val="Prrafodelista"/>
        <w:numPr>
          <w:ilvl w:val="0"/>
          <w:numId w:val="3"/>
        </w:numPr>
        <w:spacing w:after="120"/>
        <w:jc w:val="both"/>
        <w:rPr>
          <w:rFonts w:ascii="Palatino Linotype" w:hAnsi="Palatino Linotype" w:cs="Calibri"/>
          <w:lang w:eastAsia="es-CL"/>
        </w:rPr>
      </w:pPr>
      <w:r w:rsidRPr="008811E9">
        <w:rPr>
          <w:rFonts w:ascii="Palatino Linotype" w:hAnsi="Palatino Linotype" w:cs="Calibri"/>
          <w:lang w:eastAsia="es-CL"/>
        </w:rPr>
        <w:t>Resolución oportuna de conflictos. La gestión de riesgos, hallazgos y definición de acciones correctivas comúnmente impactarán a la operación, removiendo incentivos y problemas de agencia que es importante transparentar y abordar transparente y oportunamente.</w:t>
      </w:r>
    </w:p>
    <w:p w14:paraId="2D8FB19A" w14:textId="1E623EAC" w:rsidR="00FC5E33" w:rsidRPr="008811E9" w:rsidRDefault="00FC5E33" w:rsidP="00A40240">
      <w:pPr>
        <w:pStyle w:val="Ttulo2"/>
        <w:spacing w:before="240" w:after="120" w:line="240" w:lineRule="auto"/>
        <w:ind w:left="578" w:hanging="578"/>
        <w:rPr>
          <w:rFonts w:ascii="Palatino Linotype" w:hAnsi="Palatino Linotype" w:cstheme="minorHAnsi"/>
          <w:color w:val="auto"/>
          <w:szCs w:val="24"/>
        </w:rPr>
      </w:pPr>
      <w:bookmarkStart w:id="165" w:name="_Hlk215528042"/>
      <w:bookmarkStart w:id="166" w:name="_Toc215703393"/>
      <w:r w:rsidRPr="008811E9">
        <w:rPr>
          <w:rFonts w:ascii="Palatino Linotype" w:hAnsi="Palatino Linotype" w:cstheme="minorHAnsi"/>
          <w:color w:val="auto"/>
          <w:szCs w:val="24"/>
        </w:rPr>
        <w:t>Recomendaciones finales</w:t>
      </w:r>
      <w:bookmarkEnd w:id="166"/>
    </w:p>
    <w:bookmarkEnd w:id="165"/>
    <w:p w14:paraId="167DA98E" w14:textId="0F38DAA0" w:rsidR="007502A3" w:rsidRPr="008811E9" w:rsidRDefault="008C1F96" w:rsidP="00A40240">
      <w:pPr>
        <w:spacing w:after="120"/>
        <w:jc w:val="both"/>
        <w:rPr>
          <w:rFonts w:ascii="Palatino Linotype" w:hAnsi="Palatino Linotype"/>
          <w:lang w:eastAsia="en-US"/>
        </w:rPr>
      </w:pPr>
      <w:r w:rsidRPr="008811E9">
        <w:rPr>
          <w:rFonts w:ascii="Palatino Linotype" w:hAnsi="Palatino Linotype"/>
          <w:lang w:eastAsia="en-US"/>
        </w:rPr>
        <w:t>Este trabajo partió señalando que la inspiración primera del establecimiento formal de un sistema de gestión de riesgos de cumplimiento regulatorio es la sostenibilidad del negocio y la comunicación de riesgo al mercado. Ese es el valor estratégico de un modelo como el propuesto.</w:t>
      </w:r>
    </w:p>
    <w:p w14:paraId="49A7DE1B" w14:textId="77777777" w:rsidR="00F358E8" w:rsidRPr="008811E9" w:rsidRDefault="008C1F96" w:rsidP="00A40240">
      <w:pPr>
        <w:spacing w:after="120"/>
        <w:jc w:val="both"/>
        <w:rPr>
          <w:rFonts w:ascii="Palatino Linotype" w:hAnsi="Palatino Linotype"/>
          <w:lang w:eastAsia="en-US"/>
        </w:rPr>
      </w:pPr>
      <w:r w:rsidRPr="008811E9">
        <w:rPr>
          <w:rFonts w:ascii="Palatino Linotype" w:hAnsi="Palatino Linotype"/>
          <w:lang w:eastAsia="en-US"/>
        </w:rPr>
        <w:t xml:space="preserve">Sin embargo, ha surgido contingentemente una orientación táctica complementaria, que suma valor a la implementación de un modelo como este. Particularmente, a la empresa, la dirección y alta administración respecto a las leyes de responsabilidad penal empresarial y civiles extracontractuales. </w:t>
      </w:r>
    </w:p>
    <w:p w14:paraId="6AC9C57C" w14:textId="6BC4D442" w:rsidR="00F358E8" w:rsidRPr="008811E9" w:rsidRDefault="008C1F96" w:rsidP="00A40240">
      <w:pPr>
        <w:spacing w:after="120"/>
        <w:jc w:val="both"/>
        <w:rPr>
          <w:rFonts w:ascii="Palatino Linotype" w:hAnsi="Palatino Linotype"/>
          <w:lang w:eastAsia="en-US"/>
        </w:rPr>
      </w:pPr>
      <w:r w:rsidRPr="008811E9">
        <w:rPr>
          <w:rFonts w:ascii="Palatino Linotype" w:hAnsi="Palatino Linotype"/>
          <w:lang w:eastAsia="en-US"/>
        </w:rPr>
        <w:t xml:space="preserve">La responsabilidad </w:t>
      </w:r>
      <w:r w:rsidR="00F358E8" w:rsidRPr="008811E9">
        <w:rPr>
          <w:rFonts w:ascii="Palatino Linotype" w:hAnsi="Palatino Linotype"/>
          <w:lang w:eastAsia="en-US"/>
        </w:rPr>
        <w:t>-casi- siempre requerirá que haya culpa o dolo. La culpa, es el más ingrato, pues comúnmente se definirá al comparar la conducta analizada contra un esquema ideal (diligente) de conducta. Y, ex post los hechos, normalmente, será fácil establecer brechas entre lo que ocurrió y lo que debió ocurrir conforme el esquema ideal de actuar diligente.</w:t>
      </w:r>
    </w:p>
    <w:p w14:paraId="2AF070FD" w14:textId="06009CEC" w:rsidR="00F358E8" w:rsidRPr="008811E9" w:rsidRDefault="00F358E8" w:rsidP="00A40240">
      <w:pPr>
        <w:spacing w:after="120"/>
        <w:jc w:val="both"/>
        <w:rPr>
          <w:rFonts w:ascii="Palatino Linotype" w:hAnsi="Palatino Linotype"/>
          <w:lang w:eastAsia="en-US"/>
        </w:rPr>
      </w:pPr>
      <w:r w:rsidRPr="008811E9">
        <w:rPr>
          <w:rFonts w:ascii="Palatino Linotype" w:hAnsi="Palatino Linotype"/>
          <w:lang w:eastAsia="en-US"/>
        </w:rPr>
        <w:t xml:space="preserve">En otras palabras, es posible prever que ante una contingencia legal, el modelo sea más juzgado por lo que no hizo, que por lo que hizo. Lo que hizo, si seguimos el esquema acá desarrollado, se explica sólo y resultará evidente. Por tanto, la última recomendación que quisiera expresar es no olvidar </w:t>
      </w:r>
      <w:r w:rsidR="002660B3" w:rsidRPr="008811E9">
        <w:rPr>
          <w:rFonts w:ascii="Palatino Linotype" w:hAnsi="Palatino Linotype"/>
          <w:lang w:eastAsia="en-US"/>
        </w:rPr>
        <w:t xml:space="preserve">documentar y respaldar adecuadamente </w:t>
      </w:r>
      <w:r w:rsidRPr="008811E9">
        <w:rPr>
          <w:rFonts w:ascii="Palatino Linotype" w:hAnsi="Palatino Linotype"/>
          <w:lang w:eastAsia="en-US"/>
        </w:rPr>
        <w:t>los fundamentos y supuestos de las priorizaciones y focos del modelo</w:t>
      </w:r>
      <w:r w:rsidR="002660B3" w:rsidRPr="008811E9">
        <w:rPr>
          <w:rFonts w:ascii="Palatino Linotype" w:hAnsi="Palatino Linotype"/>
          <w:lang w:eastAsia="en-US"/>
        </w:rPr>
        <w:t xml:space="preserve">; conjuntamente con el seguimiento de ello en el tiempo, </w:t>
      </w:r>
      <w:r w:rsidR="002660B3" w:rsidRPr="008811E9">
        <w:rPr>
          <w:rFonts w:ascii="Palatino Linotype" w:hAnsi="Palatino Linotype"/>
          <w:lang w:eastAsia="en-US"/>
        </w:rPr>
        <w:lastRenderedPageBreak/>
        <w:t>debiendo atender cambios estructurales o alertas reiteradas que sugieran la revisión de la priorización de trabajo.</w:t>
      </w:r>
    </w:p>
    <w:p w14:paraId="2CFC63AD" w14:textId="19FA79E0" w:rsidR="002660B3" w:rsidRPr="008811E9" w:rsidRDefault="002660B3" w:rsidP="00D453F1">
      <w:pPr>
        <w:spacing w:after="120"/>
        <w:jc w:val="both"/>
        <w:rPr>
          <w:rFonts w:ascii="Palatino Linotype" w:hAnsi="Palatino Linotype"/>
          <w:lang w:eastAsia="en-US"/>
        </w:rPr>
      </w:pPr>
      <w:r w:rsidRPr="008811E9">
        <w:rPr>
          <w:rFonts w:ascii="Palatino Linotype" w:hAnsi="Palatino Linotype"/>
          <w:lang w:eastAsia="en-US"/>
        </w:rPr>
        <w:t>Para algunos sería deseable poder controlarlo todo, pero eso no es fácticamente posible ni deseable desde un punto de vista de gestión. Lo que sí es deseable y exigible es contar con un sistema serio de gestión basada en riesgo, reflexivo y adaptativo, con una asignación racional y responsable de recursos.</w:t>
      </w:r>
    </w:p>
    <w:p w14:paraId="5CD8C81D" w14:textId="76049404" w:rsidR="00496C05" w:rsidRPr="008811E9" w:rsidRDefault="00496C05" w:rsidP="00D453F1">
      <w:pPr>
        <w:pStyle w:val="Ttulo2"/>
        <w:spacing w:after="120"/>
        <w:rPr>
          <w:rFonts w:ascii="Palatino Linotype" w:hAnsi="Palatino Linotype"/>
          <w:bCs/>
          <w:color w:val="auto"/>
          <w:szCs w:val="24"/>
        </w:rPr>
      </w:pPr>
      <w:bookmarkStart w:id="167" w:name="_Toc215703394"/>
      <w:r w:rsidRPr="008811E9">
        <w:rPr>
          <w:rFonts w:ascii="Palatino Linotype" w:hAnsi="Palatino Linotype"/>
          <w:color w:val="auto"/>
          <w:szCs w:val="24"/>
        </w:rPr>
        <w:t>Ética y derechos</w:t>
      </w:r>
      <w:bookmarkEnd w:id="167"/>
    </w:p>
    <w:p w14:paraId="3400C40E" w14:textId="25753BB1" w:rsidR="00496C05" w:rsidRPr="008811E9" w:rsidRDefault="00496C05" w:rsidP="00D453F1">
      <w:pPr>
        <w:spacing w:after="120"/>
        <w:jc w:val="both"/>
        <w:rPr>
          <w:rFonts w:ascii="Palatino Linotype" w:hAnsi="Palatino Linotype" w:cstheme="minorHAnsi"/>
        </w:rPr>
      </w:pPr>
      <w:r w:rsidRPr="008811E9">
        <w:rPr>
          <w:rFonts w:ascii="Palatino Linotype" w:hAnsi="Palatino Linotype" w:cstheme="minorHAnsi"/>
        </w:rPr>
        <w:t>El modelo de cumplimiento regulatorio cuenta dentro de sus pasos de diseño e implementación con el levantamiento de información mediatizado por la operación y trabajadores de la organización a través de entrevistas o respuesta a requerimientos de información.</w:t>
      </w:r>
    </w:p>
    <w:p w14:paraId="3BDF4E33" w14:textId="77777777" w:rsidR="00496C05" w:rsidRPr="008811E9" w:rsidRDefault="00496C05" w:rsidP="00D453F1">
      <w:pPr>
        <w:spacing w:after="120"/>
        <w:jc w:val="both"/>
        <w:rPr>
          <w:rFonts w:ascii="Palatino Linotype" w:hAnsi="Palatino Linotype" w:cstheme="minorHAnsi"/>
        </w:rPr>
      </w:pPr>
      <w:r w:rsidRPr="008811E9">
        <w:rPr>
          <w:rFonts w:ascii="Palatino Linotype" w:hAnsi="Palatino Linotype" w:cstheme="minorHAnsi"/>
        </w:rPr>
        <w:t xml:space="preserve">En dicho contexto, es recomendable evaluar si al interior de la organización se quisiera establecer tomar y respaldar el consentimiento informado de los participantes, tanto de entrevistas como visitas e interacciones varias de suministro de antecedentes. </w:t>
      </w:r>
    </w:p>
    <w:p w14:paraId="4785D46D" w14:textId="5B38316C" w:rsidR="00496C05" w:rsidRPr="008811E9" w:rsidRDefault="00496C05" w:rsidP="00D453F1">
      <w:pPr>
        <w:spacing w:after="120"/>
        <w:jc w:val="both"/>
        <w:rPr>
          <w:rFonts w:ascii="Palatino Linotype" w:hAnsi="Palatino Linotype" w:cstheme="minorHAnsi"/>
        </w:rPr>
      </w:pPr>
      <w:r w:rsidRPr="008811E9">
        <w:rPr>
          <w:rFonts w:ascii="Palatino Linotype" w:hAnsi="Palatino Linotype" w:cstheme="minorHAnsi"/>
        </w:rPr>
        <w:t xml:space="preserve">Igualmente, podría establecerse algún estatuto participar de tratamiento de datos o incluso, si de la mano del modelo se quisiera desarrollar otros canales, como denuncias, será importante establecer el resguardo de identidad, desarrollo de políticas de </w:t>
      </w:r>
      <w:r w:rsidR="005F7C1D" w:rsidRPr="008811E9">
        <w:rPr>
          <w:rFonts w:ascii="Palatino Linotype" w:hAnsi="Palatino Linotype" w:cstheme="minorHAnsi"/>
        </w:rPr>
        <w:t>protección, no represalias, etc. Como también compromisos de retribución ante denuncias.</w:t>
      </w:r>
    </w:p>
    <w:p w14:paraId="65B29B2A" w14:textId="77777777" w:rsidR="00496C05" w:rsidRPr="008811E9" w:rsidRDefault="005F7C1D" w:rsidP="00D453F1">
      <w:pPr>
        <w:spacing w:after="120"/>
        <w:jc w:val="both"/>
        <w:rPr>
          <w:rFonts w:ascii="Palatino Linotype" w:hAnsi="Palatino Linotype" w:cstheme="minorHAnsi"/>
        </w:rPr>
      </w:pPr>
      <w:r w:rsidRPr="008811E9">
        <w:rPr>
          <w:rFonts w:ascii="Palatino Linotype" w:hAnsi="Palatino Linotype" w:cstheme="minorHAnsi"/>
        </w:rPr>
        <w:t xml:space="preserve">Lo mismo aplicará si la implementación del modelo </w:t>
      </w:r>
      <w:r w:rsidR="00496C05" w:rsidRPr="008811E9">
        <w:rPr>
          <w:rFonts w:ascii="Palatino Linotype" w:hAnsi="Palatino Linotype" w:cstheme="minorHAnsi"/>
        </w:rPr>
        <w:t>conllevar</w:t>
      </w:r>
      <w:r w:rsidRPr="008811E9">
        <w:rPr>
          <w:rFonts w:ascii="Palatino Linotype" w:hAnsi="Palatino Linotype" w:cstheme="minorHAnsi"/>
        </w:rPr>
        <w:t>á</w:t>
      </w:r>
      <w:r w:rsidR="00496C05" w:rsidRPr="008811E9">
        <w:rPr>
          <w:rFonts w:ascii="Palatino Linotype" w:hAnsi="Palatino Linotype" w:cstheme="minorHAnsi"/>
        </w:rPr>
        <w:t xml:space="preserve"> instancias de investigación interna, gestión de denuncias </w:t>
      </w:r>
      <w:r w:rsidRPr="008811E9">
        <w:rPr>
          <w:rFonts w:ascii="Palatino Linotype" w:hAnsi="Palatino Linotype" w:cstheme="minorHAnsi"/>
        </w:rPr>
        <w:t xml:space="preserve">o alguna participación en las instancias o flujos de </w:t>
      </w:r>
      <w:r w:rsidR="00496C05" w:rsidRPr="008811E9">
        <w:rPr>
          <w:rFonts w:ascii="Palatino Linotype" w:hAnsi="Palatino Linotype" w:cstheme="minorHAnsi"/>
        </w:rPr>
        <w:t>determinación de responsabilidad disciplinaria al interior de la empresa.</w:t>
      </w:r>
    </w:p>
    <w:p w14:paraId="274186CD" w14:textId="676B4F16" w:rsidR="005B4E6B" w:rsidRPr="008811E9" w:rsidRDefault="009235FB" w:rsidP="00A40240">
      <w:pPr>
        <w:pStyle w:val="Ttulo2"/>
        <w:rPr>
          <w:rFonts w:ascii="Palatino Linotype" w:hAnsi="Palatino Linotype"/>
          <w:color w:val="auto"/>
          <w:szCs w:val="24"/>
        </w:rPr>
      </w:pPr>
      <w:bookmarkStart w:id="168" w:name="_Toc215703395"/>
      <w:r w:rsidRPr="008811E9">
        <w:rPr>
          <w:rFonts w:ascii="Palatino Linotype" w:hAnsi="Palatino Linotype"/>
          <w:color w:val="auto"/>
          <w:szCs w:val="24"/>
        </w:rPr>
        <w:t>Discusión de resultados</w:t>
      </w:r>
      <w:bookmarkEnd w:id="168"/>
    </w:p>
    <w:p w14:paraId="4D482BDB" w14:textId="55783CBE" w:rsidR="00424AE9" w:rsidRPr="008811E9" w:rsidRDefault="00424AE9" w:rsidP="00D453F1">
      <w:pPr>
        <w:spacing w:after="120"/>
        <w:jc w:val="both"/>
        <w:rPr>
          <w:rFonts w:ascii="Palatino Linotype" w:hAnsi="Palatino Linotype" w:cstheme="minorHAnsi"/>
        </w:rPr>
      </w:pPr>
      <w:r w:rsidRPr="008811E9">
        <w:rPr>
          <w:rFonts w:ascii="Palatino Linotype" w:hAnsi="Palatino Linotype" w:cstheme="minorHAnsi"/>
        </w:rPr>
        <w:t>Los resultados confirman empíricamente la brecha identificada en la literatura: la ausencia de un modelo integrado, trazable y auditable que articule riesgo regulatorio, indicadores y divulgación corporativa</w:t>
      </w:r>
      <w:r w:rsidR="00002643" w:rsidRPr="008811E9">
        <w:rPr>
          <w:rFonts w:ascii="Palatino Linotype" w:hAnsi="Palatino Linotype" w:cstheme="minorHAnsi"/>
        </w:rPr>
        <w:t xml:space="preserve"> </w:t>
      </w:r>
      <w:r w:rsidR="00D453F1" w:rsidRPr="008811E9">
        <w:rPr>
          <w:rFonts w:ascii="Palatino Linotype" w:hAnsi="Palatino Linotype" w:cstheme="minorHAnsi"/>
        </w:rPr>
        <w:t>(</w:t>
      </w:r>
      <w:proofErr w:type="spellStart"/>
      <w:r w:rsidR="00D453F1" w:rsidRPr="008811E9">
        <w:rPr>
          <w:rFonts w:ascii="Palatino Linotype" w:hAnsi="Palatino Linotype" w:cstheme="minorHAnsi"/>
        </w:rPr>
        <w:t>McCrum</w:t>
      </w:r>
      <w:proofErr w:type="spellEnd"/>
      <w:r w:rsidR="00D453F1" w:rsidRPr="008811E9">
        <w:rPr>
          <w:rFonts w:ascii="Palatino Linotype" w:hAnsi="Palatino Linotype" w:cstheme="minorHAnsi"/>
        </w:rPr>
        <w:t>, 2020</w:t>
      </w:r>
      <w:r w:rsidR="00D453F1" w:rsidRPr="008811E9">
        <w:rPr>
          <w:rFonts w:ascii="Palatino Linotype" w:hAnsi="Palatino Linotype" w:cstheme="minorHAnsi"/>
        </w:rPr>
        <w:t xml:space="preserve">; </w:t>
      </w:r>
      <w:r w:rsidR="00D453F1" w:rsidRPr="008811E9">
        <w:rPr>
          <w:rFonts w:ascii="Palatino Linotype" w:hAnsi="Palatino Linotype" w:cstheme="minorHAnsi"/>
        </w:rPr>
        <w:t>Jaramillo</w:t>
      </w:r>
      <w:r w:rsidR="00D453F1" w:rsidRPr="008811E9">
        <w:rPr>
          <w:rFonts w:ascii="Palatino Linotype" w:hAnsi="Palatino Linotype" w:cstheme="minorHAnsi"/>
        </w:rPr>
        <w:t xml:space="preserve"> et al s.f.; </w:t>
      </w:r>
      <w:r w:rsidR="00D453F1" w:rsidRPr="008811E9">
        <w:rPr>
          <w:rFonts w:ascii="Palatino Linotype" w:hAnsi="Palatino Linotype" w:cstheme="minorHAnsi"/>
        </w:rPr>
        <w:t xml:space="preserve">Faura </w:t>
      </w:r>
      <w:proofErr w:type="spellStart"/>
      <w:r w:rsidR="00D453F1" w:rsidRPr="008811E9">
        <w:rPr>
          <w:rFonts w:ascii="Palatino Linotype" w:hAnsi="Palatino Linotype" w:cstheme="minorHAnsi"/>
        </w:rPr>
        <w:t>Llimós</w:t>
      </w:r>
      <w:proofErr w:type="spellEnd"/>
      <w:r w:rsidR="00D453F1" w:rsidRPr="008811E9">
        <w:rPr>
          <w:rFonts w:ascii="Palatino Linotype" w:hAnsi="Palatino Linotype" w:cstheme="minorHAnsi"/>
        </w:rPr>
        <w:t>, 2016</w:t>
      </w:r>
      <w:r w:rsidR="00D453F1" w:rsidRPr="008811E9">
        <w:rPr>
          <w:rFonts w:ascii="Palatino Linotype" w:hAnsi="Palatino Linotype" w:cstheme="minorHAnsi"/>
        </w:rPr>
        <w:t xml:space="preserve">; </w:t>
      </w:r>
      <w:r w:rsidR="00D453F1" w:rsidRPr="008811E9">
        <w:rPr>
          <w:rFonts w:ascii="Palatino Linotype" w:hAnsi="Palatino Linotype" w:cstheme="minorHAnsi"/>
        </w:rPr>
        <w:t>OECD, 2020</w:t>
      </w:r>
      <w:r w:rsidR="00D453F1" w:rsidRPr="008811E9">
        <w:rPr>
          <w:rFonts w:ascii="Palatino Linotype" w:hAnsi="Palatino Linotype" w:cstheme="minorHAnsi"/>
        </w:rPr>
        <w:t xml:space="preserve">; </w:t>
      </w:r>
      <w:r w:rsidR="00D453F1" w:rsidRPr="008811E9">
        <w:rPr>
          <w:rFonts w:ascii="Palatino Linotype" w:hAnsi="Palatino Linotype" w:cstheme="minorHAnsi"/>
        </w:rPr>
        <w:t>Unión Europea, 2014</w:t>
      </w:r>
      <w:r w:rsidR="00D453F1" w:rsidRPr="008811E9">
        <w:rPr>
          <w:rFonts w:ascii="Palatino Linotype" w:hAnsi="Palatino Linotype" w:cstheme="minorHAnsi"/>
        </w:rPr>
        <w:t xml:space="preserve">; </w:t>
      </w:r>
      <w:r w:rsidR="00D453F1" w:rsidRPr="008811E9">
        <w:rPr>
          <w:rFonts w:ascii="Palatino Linotype" w:hAnsi="Palatino Linotype" w:cstheme="minorHAnsi"/>
        </w:rPr>
        <w:t>Unión Europea, 2022)</w:t>
      </w:r>
      <w:r w:rsidR="00D453F1" w:rsidRPr="008811E9">
        <w:rPr>
          <w:rFonts w:ascii="Palatino Linotype" w:hAnsi="Palatino Linotype" w:cstheme="minorHAnsi"/>
        </w:rPr>
        <w:t>.</w:t>
      </w:r>
      <w:r w:rsidRPr="008811E9">
        <w:rPr>
          <w:rFonts w:ascii="Palatino Linotype" w:hAnsi="Palatino Linotype" w:cstheme="minorHAnsi"/>
        </w:rPr>
        <w:t xml:space="preserve"> El modelo propuesto, </w:t>
      </w:r>
      <w:r w:rsidR="00D453F1" w:rsidRPr="008811E9">
        <w:rPr>
          <w:rFonts w:ascii="Palatino Linotype" w:hAnsi="Palatino Linotype" w:cstheme="minorHAnsi"/>
        </w:rPr>
        <w:t>b</w:t>
      </w:r>
      <w:r w:rsidRPr="008811E9">
        <w:rPr>
          <w:rFonts w:ascii="Palatino Linotype" w:hAnsi="Palatino Linotype" w:cstheme="minorHAnsi"/>
        </w:rPr>
        <w:t xml:space="preserve">asado en una Matriz de Riesgo Regulatorio, un Índice Compuesto de Cumplimiento (ICC) y una arquitectura de gobernanza, constituye una primera respuesta estructurada a dicha carencia. </w:t>
      </w:r>
    </w:p>
    <w:p w14:paraId="4EC2A29A" w14:textId="320C992C" w:rsidR="00424AE9" w:rsidRPr="008811E9" w:rsidRDefault="00424AE9" w:rsidP="005139EE">
      <w:pPr>
        <w:spacing w:after="120"/>
        <w:jc w:val="both"/>
        <w:rPr>
          <w:rFonts w:ascii="Palatino Linotype" w:hAnsi="Palatino Linotype" w:cstheme="minorHAnsi"/>
        </w:rPr>
      </w:pPr>
      <w:r w:rsidRPr="008811E9">
        <w:rPr>
          <w:rFonts w:ascii="Palatino Linotype" w:hAnsi="Palatino Linotype" w:cstheme="minorHAnsi"/>
        </w:rPr>
        <w:lastRenderedPageBreak/>
        <w:t xml:space="preserve">En particular, la traducción de la MRR en KPI y en un ICC </w:t>
      </w:r>
      <w:r w:rsidR="00D453F1" w:rsidRPr="008811E9">
        <w:rPr>
          <w:rFonts w:ascii="Palatino Linotype" w:hAnsi="Palatino Linotype" w:cstheme="minorHAnsi"/>
        </w:rPr>
        <w:t>jerarquizado pa</w:t>
      </w:r>
      <w:r w:rsidRPr="008811E9">
        <w:rPr>
          <w:rFonts w:ascii="Palatino Linotype" w:hAnsi="Palatino Linotype" w:cstheme="minorHAnsi"/>
        </w:rPr>
        <w:t xml:space="preserve">ra incumplimientos críticos </w:t>
      </w:r>
      <w:r w:rsidR="00D453F1" w:rsidRPr="008811E9">
        <w:rPr>
          <w:rFonts w:ascii="Palatino Linotype" w:hAnsi="Palatino Linotype" w:cstheme="minorHAnsi"/>
        </w:rPr>
        <w:t xml:space="preserve">a partir de una ponderación técnica, </w:t>
      </w:r>
      <w:r w:rsidRPr="008811E9">
        <w:rPr>
          <w:rFonts w:ascii="Palatino Linotype" w:hAnsi="Palatino Linotype" w:cstheme="minorHAnsi"/>
        </w:rPr>
        <w:t xml:space="preserve">aborda las tensiones descritas por la literatura sobre indicadores de </w:t>
      </w:r>
      <w:proofErr w:type="spellStart"/>
      <w:r w:rsidRPr="008811E9">
        <w:rPr>
          <w:rFonts w:ascii="Palatino Linotype" w:hAnsi="Palatino Linotype" w:cstheme="minorHAnsi"/>
        </w:rPr>
        <w:t>compliance</w:t>
      </w:r>
      <w:proofErr w:type="spellEnd"/>
      <w:r w:rsidRPr="008811E9">
        <w:rPr>
          <w:rFonts w:ascii="Palatino Linotype" w:hAnsi="Palatino Linotype" w:cstheme="minorHAnsi"/>
        </w:rPr>
        <w:t>, que denuncia el predominio de métricas fragmentadas y la ausencia de marcos de síntesis robustos del nivel general de cumplimiento. Aun así, persiste la necesidad de comparar alternativas de agregación y ponderación en estudios futuros</w:t>
      </w:r>
      <w:r w:rsidR="005139EE" w:rsidRPr="008811E9">
        <w:rPr>
          <w:rFonts w:ascii="Palatino Linotype" w:hAnsi="Palatino Linotype" w:cstheme="minorHAnsi"/>
        </w:rPr>
        <w:t xml:space="preserve"> (</w:t>
      </w:r>
      <w:r w:rsidR="005139EE" w:rsidRPr="008811E9">
        <w:rPr>
          <w:rFonts w:ascii="Palatino Linotype" w:hAnsi="Palatino Linotype" w:cstheme="minorHAnsi"/>
        </w:rPr>
        <w:t>ISO</w:t>
      </w:r>
      <w:r w:rsidR="005139EE" w:rsidRPr="008811E9">
        <w:rPr>
          <w:rFonts w:ascii="Palatino Linotype" w:hAnsi="Palatino Linotype" w:cstheme="minorHAnsi"/>
        </w:rPr>
        <w:t xml:space="preserve">, </w:t>
      </w:r>
      <w:r w:rsidR="005139EE" w:rsidRPr="008811E9">
        <w:rPr>
          <w:rFonts w:ascii="Palatino Linotype" w:hAnsi="Palatino Linotype" w:cstheme="minorHAnsi"/>
        </w:rPr>
        <w:t>2021</w:t>
      </w:r>
      <w:r w:rsidR="005139EE" w:rsidRPr="008811E9">
        <w:rPr>
          <w:rFonts w:ascii="Palatino Linotype" w:hAnsi="Palatino Linotype" w:cstheme="minorHAnsi"/>
        </w:rPr>
        <w:t xml:space="preserve">; </w:t>
      </w:r>
      <w:r w:rsidR="005139EE" w:rsidRPr="008811E9">
        <w:rPr>
          <w:rFonts w:ascii="Palatino Linotype" w:hAnsi="Palatino Linotype" w:cstheme="minorHAnsi"/>
        </w:rPr>
        <w:t>OECD</w:t>
      </w:r>
      <w:r w:rsidR="005139EE" w:rsidRPr="008811E9">
        <w:rPr>
          <w:rFonts w:ascii="Palatino Linotype" w:hAnsi="Palatino Linotype" w:cstheme="minorHAnsi"/>
        </w:rPr>
        <w:t xml:space="preserve">, </w:t>
      </w:r>
      <w:r w:rsidR="005139EE" w:rsidRPr="008811E9">
        <w:rPr>
          <w:rFonts w:ascii="Palatino Linotype" w:hAnsi="Palatino Linotype" w:cstheme="minorHAnsi"/>
        </w:rPr>
        <w:t>2014</w:t>
      </w:r>
      <w:r w:rsidR="005139EE" w:rsidRPr="008811E9">
        <w:rPr>
          <w:rFonts w:ascii="Palatino Linotype" w:hAnsi="Palatino Linotype" w:cstheme="minorHAnsi"/>
        </w:rPr>
        <w:t xml:space="preserve">; </w:t>
      </w:r>
      <w:proofErr w:type="spellStart"/>
      <w:r w:rsidR="005139EE" w:rsidRPr="008811E9">
        <w:rPr>
          <w:rFonts w:ascii="Palatino Linotype" w:hAnsi="Palatino Linotype" w:cstheme="minorHAnsi"/>
        </w:rPr>
        <w:t>Parmenter</w:t>
      </w:r>
      <w:proofErr w:type="spellEnd"/>
      <w:r w:rsidR="005139EE" w:rsidRPr="008811E9">
        <w:rPr>
          <w:rFonts w:ascii="Palatino Linotype" w:hAnsi="Palatino Linotype" w:cstheme="minorHAnsi"/>
        </w:rPr>
        <w:t>,</w:t>
      </w:r>
      <w:r w:rsidR="005139EE" w:rsidRPr="008811E9">
        <w:rPr>
          <w:rFonts w:ascii="Palatino Linotype" w:hAnsi="Palatino Linotype" w:cstheme="minorHAnsi"/>
        </w:rPr>
        <w:t xml:space="preserve"> </w:t>
      </w:r>
      <w:r w:rsidR="005139EE" w:rsidRPr="008811E9">
        <w:rPr>
          <w:rFonts w:ascii="Palatino Linotype" w:hAnsi="Palatino Linotype" w:cstheme="minorHAnsi"/>
        </w:rPr>
        <w:t>2020).</w:t>
      </w:r>
    </w:p>
    <w:p w14:paraId="1BE4D2E0" w14:textId="774C333F" w:rsidR="00424AE9" w:rsidRPr="008811E9" w:rsidRDefault="00424AE9" w:rsidP="00A40240">
      <w:pPr>
        <w:spacing w:after="120"/>
        <w:jc w:val="both"/>
        <w:rPr>
          <w:rFonts w:ascii="Palatino Linotype" w:hAnsi="Palatino Linotype" w:cstheme="minorHAnsi"/>
        </w:rPr>
      </w:pPr>
      <w:r w:rsidRPr="008811E9">
        <w:rPr>
          <w:rFonts w:ascii="Palatino Linotype" w:hAnsi="Palatino Linotype" w:cstheme="minorHAnsi"/>
        </w:rPr>
        <w:t xml:space="preserve">El diseño de gobernanza, anclado en el </w:t>
      </w:r>
      <w:r w:rsidR="00CD3FB1" w:rsidRPr="008811E9">
        <w:rPr>
          <w:rFonts w:ascii="Palatino Linotype" w:hAnsi="Palatino Linotype" w:cstheme="minorHAnsi"/>
        </w:rPr>
        <w:t>“</w:t>
      </w:r>
      <w:r w:rsidRPr="008811E9">
        <w:rPr>
          <w:rFonts w:ascii="Palatino Linotype" w:hAnsi="Palatino Linotype" w:cstheme="minorHAnsi"/>
        </w:rPr>
        <w:t>Modelo de Tres Líneas</w:t>
      </w:r>
      <w:r w:rsidR="00CD3FB1" w:rsidRPr="008811E9">
        <w:rPr>
          <w:rFonts w:ascii="Palatino Linotype" w:hAnsi="Palatino Linotype" w:cstheme="minorHAnsi"/>
        </w:rPr>
        <w:t>”</w:t>
      </w:r>
      <w:r w:rsidR="005139EE" w:rsidRPr="008811E9">
        <w:rPr>
          <w:rFonts w:ascii="Palatino Linotype" w:hAnsi="Palatino Linotype"/>
        </w:rPr>
        <w:t xml:space="preserve"> (</w:t>
      </w:r>
      <w:proofErr w:type="spellStart"/>
      <w:r w:rsidR="005139EE" w:rsidRPr="008811E9">
        <w:rPr>
          <w:rFonts w:ascii="Palatino Linotype" w:hAnsi="Palatino Linotype"/>
        </w:rPr>
        <w:t>The</w:t>
      </w:r>
      <w:proofErr w:type="spellEnd"/>
      <w:r w:rsidR="005139EE" w:rsidRPr="008811E9">
        <w:rPr>
          <w:rFonts w:ascii="Palatino Linotype" w:hAnsi="Palatino Linotype"/>
        </w:rPr>
        <w:t xml:space="preserve"> </w:t>
      </w:r>
      <w:proofErr w:type="spellStart"/>
      <w:r w:rsidR="005139EE" w:rsidRPr="008811E9">
        <w:rPr>
          <w:rFonts w:ascii="Palatino Linotype" w:hAnsi="Palatino Linotype"/>
        </w:rPr>
        <w:t>Institute</w:t>
      </w:r>
      <w:proofErr w:type="spellEnd"/>
      <w:r w:rsidR="005139EE" w:rsidRPr="008811E9">
        <w:rPr>
          <w:rFonts w:ascii="Palatino Linotype" w:hAnsi="Palatino Linotype"/>
        </w:rPr>
        <w:t xml:space="preserve"> </w:t>
      </w:r>
      <w:proofErr w:type="spellStart"/>
      <w:r w:rsidR="005139EE" w:rsidRPr="008811E9">
        <w:rPr>
          <w:rFonts w:ascii="Palatino Linotype" w:hAnsi="Palatino Linotype"/>
        </w:rPr>
        <w:t>of</w:t>
      </w:r>
      <w:proofErr w:type="spellEnd"/>
      <w:r w:rsidR="005139EE" w:rsidRPr="008811E9">
        <w:rPr>
          <w:rFonts w:ascii="Palatino Linotype" w:hAnsi="Palatino Linotype"/>
        </w:rPr>
        <w:t xml:space="preserve"> </w:t>
      </w:r>
      <w:proofErr w:type="spellStart"/>
      <w:r w:rsidR="005139EE" w:rsidRPr="008811E9">
        <w:rPr>
          <w:rFonts w:ascii="Palatino Linotype" w:hAnsi="Palatino Linotype"/>
        </w:rPr>
        <w:t>Internal</w:t>
      </w:r>
      <w:proofErr w:type="spellEnd"/>
      <w:r w:rsidR="005139EE" w:rsidRPr="008811E9">
        <w:rPr>
          <w:rFonts w:ascii="Palatino Linotype" w:hAnsi="Palatino Linotype"/>
        </w:rPr>
        <w:t xml:space="preserve"> </w:t>
      </w:r>
      <w:proofErr w:type="spellStart"/>
      <w:r w:rsidR="005139EE" w:rsidRPr="008811E9">
        <w:rPr>
          <w:rFonts w:ascii="Palatino Linotype" w:hAnsi="Palatino Linotype"/>
        </w:rPr>
        <w:t>Auditors</w:t>
      </w:r>
      <w:proofErr w:type="spellEnd"/>
      <w:r w:rsidR="005139EE" w:rsidRPr="008811E9">
        <w:rPr>
          <w:rFonts w:ascii="Palatino Linotype" w:hAnsi="Palatino Linotype"/>
        </w:rPr>
        <w:t>, 2020</w:t>
      </w:r>
      <w:r w:rsidR="005139EE" w:rsidRPr="008811E9">
        <w:rPr>
          <w:rFonts w:ascii="Palatino Linotype" w:hAnsi="Palatino Linotype"/>
        </w:rPr>
        <w:t>)</w:t>
      </w:r>
      <w:r w:rsidRPr="008811E9">
        <w:rPr>
          <w:rFonts w:ascii="Palatino Linotype" w:hAnsi="Palatino Linotype" w:cstheme="minorHAnsi"/>
        </w:rPr>
        <w:t>, dialoga con los debates sobre gobierno corporativo y resiliencia regulatoria, al integrar operación, funciones de soporte y auditoría en un sistema coherente de roles, procesos y controles. Estos resultados avanzan respecto de esquemas centrados solo en auditoría externa, pero requieren ser contrastados con análisis longitudinales de cultura organizacional y gestión del cambio.</w:t>
      </w:r>
    </w:p>
    <w:p w14:paraId="347AA88D" w14:textId="20BC3558" w:rsidR="00424AE9" w:rsidRPr="008811E9" w:rsidRDefault="00424AE9" w:rsidP="00A40240">
      <w:pPr>
        <w:spacing w:after="120"/>
        <w:jc w:val="both"/>
        <w:rPr>
          <w:rFonts w:ascii="Palatino Linotype" w:hAnsi="Palatino Linotype" w:cstheme="minorHAnsi"/>
        </w:rPr>
      </w:pPr>
      <w:r w:rsidRPr="008811E9">
        <w:rPr>
          <w:rFonts w:ascii="Palatino Linotype" w:hAnsi="Palatino Linotype" w:cstheme="minorHAnsi"/>
        </w:rPr>
        <w:t xml:space="preserve">Asimismo, la incorporación de herramientas de analítica y alerta temprana (SPC, umbrales, reglas de negocio) y de un piloto </w:t>
      </w:r>
      <w:r w:rsidR="00CD3FB1" w:rsidRPr="008811E9">
        <w:rPr>
          <w:rFonts w:ascii="Palatino Linotype" w:hAnsi="Palatino Linotype" w:cstheme="minorHAnsi"/>
        </w:rPr>
        <w:t>cuasiexperimental</w:t>
      </w:r>
      <w:r w:rsidRPr="008811E9">
        <w:rPr>
          <w:rFonts w:ascii="Palatino Linotype" w:hAnsi="Palatino Linotype" w:cstheme="minorHAnsi"/>
        </w:rPr>
        <w:t xml:space="preserve"> pre/post se alinea con la exigencia de pasar de un “cumplimiento de casilla” a modelos adaptativos de mejora continua. La literatura subraya, sin embargo, la falta de evidencia sobre el impacto de estos sistemas en continuidad operativa, asimetrías de información y costo de capital, abriendo una agenda clara de validación empírica</w:t>
      </w:r>
      <w:r w:rsidR="005139EE" w:rsidRPr="008811E9">
        <w:rPr>
          <w:rFonts w:ascii="Palatino Linotype" w:hAnsi="Palatino Linotype" w:cstheme="majorHAnsi"/>
          <w:shd w:val="clear" w:color="auto" w:fill="FFFFFF"/>
        </w:rPr>
        <w:t xml:space="preserve"> (</w:t>
      </w:r>
      <w:proofErr w:type="spellStart"/>
      <w:r w:rsidR="005139EE" w:rsidRPr="008811E9">
        <w:rPr>
          <w:rFonts w:ascii="Palatino Linotype" w:hAnsi="Palatino Linotype" w:cstheme="minorHAnsi"/>
        </w:rPr>
        <w:t>Foorthuis</w:t>
      </w:r>
      <w:proofErr w:type="spellEnd"/>
      <w:r w:rsidR="005139EE" w:rsidRPr="008811E9">
        <w:rPr>
          <w:rFonts w:ascii="Palatino Linotype" w:hAnsi="Palatino Linotype" w:cstheme="minorHAnsi"/>
        </w:rPr>
        <w:t>, 2020</w:t>
      </w:r>
      <w:r w:rsidR="005139EE" w:rsidRPr="008811E9">
        <w:rPr>
          <w:rFonts w:ascii="Palatino Linotype" w:hAnsi="Palatino Linotype" w:cstheme="minorHAnsi"/>
        </w:rPr>
        <w:t xml:space="preserve">; </w:t>
      </w:r>
      <w:r w:rsidR="005139EE" w:rsidRPr="008811E9">
        <w:rPr>
          <w:rFonts w:ascii="Palatino Linotype" w:hAnsi="Palatino Linotype" w:cstheme="minorHAnsi"/>
        </w:rPr>
        <w:t>Deming, 1986</w:t>
      </w:r>
      <w:r w:rsidR="005139EE" w:rsidRPr="008811E9">
        <w:rPr>
          <w:rFonts w:ascii="Palatino Linotype" w:hAnsi="Palatino Linotype" w:cstheme="minorHAnsi"/>
        </w:rPr>
        <w:t>)</w:t>
      </w:r>
      <w:r w:rsidRPr="008811E9">
        <w:rPr>
          <w:rFonts w:ascii="Palatino Linotype" w:hAnsi="Palatino Linotype" w:cstheme="minorHAnsi"/>
        </w:rPr>
        <w:t>.</w:t>
      </w:r>
    </w:p>
    <w:p w14:paraId="52C9A453" w14:textId="025C5EB2" w:rsidR="00D00A9E" w:rsidRPr="008811E9" w:rsidRDefault="00424AE9" w:rsidP="00A40240">
      <w:pPr>
        <w:spacing w:after="120"/>
        <w:jc w:val="both"/>
        <w:rPr>
          <w:rFonts w:ascii="Palatino Linotype" w:hAnsi="Palatino Linotype" w:cstheme="minorHAnsi"/>
        </w:rPr>
      </w:pPr>
      <w:r w:rsidRPr="008811E9">
        <w:rPr>
          <w:rFonts w:ascii="Palatino Linotype" w:hAnsi="Palatino Linotype" w:cstheme="minorHAnsi"/>
        </w:rPr>
        <w:t>En síntesis, los hallazgos posicionan el modelo como “mínimo higiénico” de gobernanza para la sostenibilidad, al conectar cumplimiento regulatorio, desempeño operativo y divulgación ESG/ODS. Desde aquí se proyectan trabajos futuros orientados a: validar el modelo en múltiples empresas, profundizar los marcos de síntesis del ICC, evaluar en uso real la analítica de alertas, estudiar los procesos de cambio organizacional y explorar su transferibilidad a otros sectores intensivos en regulación.</w:t>
      </w:r>
      <w:bookmarkEnd w:id="126"/>
      <w:bookmarkEnd w:id="151"/>
    </w:p>
    <w:p w14:paraId="7D893063" w14:textId="77777777" w:rsidR="005139EE" w:rsidRPr="008811E9" w:rsidRDefault="005139EE" w:rsidP="005139EE">
      <w:pPr>
        <w:spacing w:after="120"/>
        <w:jc w:val="both"/>
        <w:rPr>
          <w:rFonts w:ascii="Palatino Linotype" w:hAnsi="Palatino Linotype"/>
          <w:b/>
          <w:bCs/>
          <w:kern w:val="32"/>
        </w:rPr>
      </w:pPr>
    </w:p>
    <w:p w14:paraId="5971F48F" w14:textId="71CCA457" w:rsidR="00D63422" w:rsidRPr="008811E9" w:rsidRDefault="00D63422" w:rsidP="005139EE">
      <w:pPr>
        <w:pStyle w:val="Ttulo1"/>
        <w:numPr>
          <w:ilvl w:val="0"/>
          <w:numId w:val="1"/>
        </w:numPr>
        <w:spacing w:after="120"/>
        <w:ind w:left="431" w:hanging="431"/>
        <w:rPr>
          <w:rFonts w:ascii="Palatino Linotype" w:hAnsi="Palatino Linotype"/>
          <w:szCs w:val="24"/>
        </w:rPr>
      </w:pPr>
      <w:bookmarkStart w:id="169" w:name="_Toc215703396"/>
      <w:r w:rsidRPr="008811E9">
        <w:rPr>
          <w:rFonts w:ascii="Palatino Linotype" w:hAnsi="Palatino Linotype"/>
          <w:szCs w:val="24"/>
        </w:rPr>
        <w:t>C</w:t>
      </w:r>
      <w:r w:rsidR="00330A15" w:rsidRPr="008811E9">
        <w:rPr>
          <w:rFonts w:ascii="Palatino Linotype" w:hAnsi="Palatino Linotype"/>
          <w:szCs w:val="24"/>
        </w:rPr>
        <w:t>ONCLUSIONES GENERALES</w:t>
      </w:r>
      <w:bookmarkEnd w:id="169"/>
      <w:r w:rsidRPr="008811E9">
        <w:rPr>
          <w:rFonts w:ascii="Palatino Linotype" w:hAnsi="Palatino Linotype"/>
          <w:szCs w:val="24"/>
        </w:rPr>
        <w:t xml:space="preserve"> </w:t>
      </w:r>
    </w:p>
    <w:p w14:paraId="25E92963" w14:textId="77777777" w:rsidR="00BF19A3" w:rsidRPr="008811E9" w:rsidRDefault="00BF19A3" w:rsidP="005139EE">
      <w:pPr>
        <w:spacing w:after="120"/>
        <w:jc w:val="both"/>
        <w:rPr>
          <w:rFonts w:ascii="Palatino Linotype" w:hAnsi="Palatino Linotype" w:cstheme="minorHAnsi"/>
        </w:rPr>
      </w:pPr>
      <w:r w:rsidRPr="008811E9">
        <w:rPr>
          <w:rFonts w:ascii="Palatino Linotype" w:hAnsi="Palatino Linotype" w:cstheme="minorHAnsi"/>
        </w:rPr>
        <w:t xml:space="preserve">La presente investigación realiza una contribución sustantiva al campo de la gobernanza para la sostenibilidad en la industria salmonicultora chilena, al formular un modelo integrado de gestión del riesgo regulatorio que conecta cumplimiento normativo, desempeño operativo e información para </w:t>
      </w:r>
      <w:r w:rsidRPr="008811E9">
        <w:rPr>
          <w:rFonts w:ascii="Palatino Linotype" w:hAnsi="Palatino Linotype" w:cstheme="minorHAnsi"/>
        </w:rPr>
        <w:lastRenderedPageBreak/>
        <w:t xml:space="preserve">inversionistas y grupos de interés. De este modo, responde a la pregunta de investigación y cumple el objetivo general de proponer una metodología de diseño que habilite una gestión preventiva y trazable del riesgo normativo en pisciculturas, centros de engorda y plantas de proceso. </w:t>
      </w:r>
    </w:p>
    <w:p w14:paraId="163CC344" w14:textId="11874F04" w:rsidR="00BF19A3" w:rsidRPr="008811E9" w:rsidRDefault="00BF19A3" w:rsidP="005139EE">
      <w:pPr>
        <w:spacing w:after="120"/>
        <w:jc w:val="both"/>
        <w:rPr>
          <w:rFonts w:ascii="Palatino Linotype" w:hAnsi="Palatino Linotype" w:cstheme="minorHAnsi"/>
        </w:rPr>
      </w:pPr>
      <w:r w:rsidRPr="008811E9">
        <w:rPr>
          <w:rFonts w:ascii="Palatino Linotype" w:hAnsi="Palatino Linotype" w:cstheme="minorHAnsi"/>
        </w:rPr>
        <w:t xml:space="preserve">El logro del objetivo se evidencia en la operacionalización de una metodología de </w:t>
      </w:r>
      <w:proofErr w:type="spellStart"/>
      <w:r w:rsidRPr="008811E9">
        <w:rPr>
          <w:rFonts w:ascii="Palatino Linotype" w:hAnsi="Palatino Linotype" w:cstheme="minorHAnsi"/>
        </w:rPr>
        <w:t>Design</w:t>
      </w:r>
      <w:proofErr w:type="spellEnd"/>
      <w:r w:rsidRPr="008811E9">
        <w:rPr>
          <w:rFonts w:ascii="Palatino Linotype" w:hAnsi="Palatino Linotype" w:cstheme="minorHAnsi"/>
        </w:rPr>
        <w:t xml:space="preserve"> </w:t>
      </w:r>
      <w:proofErr w:type="spellStart"/>
      <w:r w:rsidRPr="008811E9">
        <w:rPr>
          <w:rFonts w:ascii="Palatino Linotype" w:hAnsi="Palatino Linotype" w:cstheme="minorHAnsi"/>
        </w:rPr>
        <w:t>Science</w:t>
      </w:r>
      <w:proofErr w:type="spellEnd"/>
      <w:r w:rsidRPr="008811E9">
        <w:rPr>
          <w:rFonts w:ascii="Palatino Linotype" w:hAnsi="Palatino Linotype" w:cstheme="minorHAnsi"/>
        </w:rPr>
        <w:t xml:space="preserve"> </w:t>
      </w:r>
      <w:proofErr w:type="spellStart"/>
      <w:r w:rsidRPr="008811E9">
        <w:rPr>
          <w:rFonts w:ascii="Palatino Linotype" w:hAnsi="Palatino Linotype" w:cstheme="minorHAnsi"/>
        </w:rPr>
        <w:t>Research</w:t>
      </w:r>
      <w:proofErr w:type="spellEnd"/>
      <w:r w:rsidRPr="008811E9">
        <w:rPr>
          <w:rFonts w:ascii="Palatino Linotype" w:hAnsi="Palatino Linotype" w:cstheme="minorHAnsi"/>
        </w:rPr>
        <w:t xml:space="preserve"> en cuatro fases, que culmina en la construcción y validación de una Matriz de Riesgo Regulatorio, su tránsito hacia un sistema de indicadores </w:t>
      </w:r>
      <w:r w:rsidR="005139EE" w:rsidRPr="008811E9">
        <w:rPr>
          <w:rFonts w:ascii="Palatino Linotype" w:hAnsi="Palatino Linotype" w:cstheme="minorHAnsi"/>
        </w:rPr>
        <w:t>e indicadores críticos de cumplimiento</w:t>
      </w:r>
      <w:r w:rsidRPr="008811E9">
        <w:rPr>
          <w:rFonts w:ascii="Palatino Linotype" w:hAnsi="Palatino Linotype" w:cstheme="minorHAnsi"/>
        </w:rPr>
        <w:t xml:space="preserve">, y la adopción del </w:t>
      </w:r>
      <w:r w:rsidR="005139EE" w:rsidRPr="008811E9">
        <w:rPr>
          <w:rFonts w:ascii="Palatino Linotype" w:hAnsi="Palatino Linotype" w:cstheme="minorHAnsi"/>
        </w:rPr>
        <w:t>m</w:t>
      </w:r>
      <w:r w:rsidRPr="008811E9">
        <w:rPr>
          <w:rFonts w:ascii="Palatino Linotype" w:hAnsi="Palatino Linotype" w:cstheme="minorHAnsi"/>
        </w:rPr>
        <w:t xml:space="preserve">odelo de </w:t>
      </w:r>
      <w:r w:rsidR="005139EE" w:rsidRPr="008811E9">
        <w:rPr>
          <w:rFonts w:ascii="Palatino Linotype" w:hAnsi="Palatino Linotype" w:cstheme="minorHAnsi"/>
        </w:rPr>
        <w:t>t</w:t>
      </w:r>
      <w:r w:rsidRPr="008811E9">
        <w:rPr>
          <w:rFonts w:ascii="Palatino Linotype" w:hAnsi="Palatino Linotype" w:cstheme="minorHAnsi"/>
        </w:rPr>
        <w:t xml:space="preserve">res </w:t>
      </w:r>
      <w:r w:rsidR="005139EE" w:rsidRPr="008811E9">
        <w:rPr>
          <w:rFonts w:ascii="Palatino Linotype" w:hAnsi="Palatino Linotype" w:cstheme="minorHAnsi"/>
        </w:rPr>
        <w:t>l</w:t>
      </w:r>
      <w:r w:rsidRPr="008811E9">
        <w:rPr>
          <w:rFonts w:ascii="Palatino Linotype" w:hAnsi="Palatino Linotype" w:cstheme="minorHAnsi"/>
        </w:rPr>
        <w:t xml:space="preserve">íneas como arquitectura de gobernanza. Este ensamblaje se complementa con reportes, </w:t>
      </w:r>
      <w:proofErr w:type="spellStart"/>
      <w:r w:rsidRPr="008811E9">
        <w:rPr>
          <w:rFonts w:ascii="Palatino Linotype" w:hAnsi="Palatino Linotype" w:cstheme="minorHAnsi"/>
        </w:rPr>
        <w:t>dashboard</w:t>
      </w:r>
      <w:proofErr w:type="spellEnd"/>
      <w:r w:rsidRPr="008811E9">
        <w:rPr>
          <w:rFonts w:ascii="Palatino Linotype" w:hAnsi="Palatino Linotype" w:cstheme="minorHAnsi"/>
        </w:rPr>
        <w:t xml:space="preserve">, flujos de gestión de hallazgos y un diseño piloto </w:t>
      </w:r>
      <w:proofErr w:type="spellStart"/>
      <w:r w:rsidRPr="008811E9">
        <w:rPr>
          <w:rFonts w:ascii="Palatino Linotype" w:hAnsi="Palatino Linotype" w:cstheme="minorHAnsi"/>
        </w:rPr>
        <w:t>cuasi-experimental</w:t>
      </w:r>
      <w:proofErr w:type="spellEnd"/>
      <w:r w:rsidRPr="008811E9">
        <w:rPr>
          <w:rFonts w:ascii="Palatino Linotype" w:hAnsi="Palatino Linotype" w:cstheme="minorHAnsi"/>
        </w:rPr>
        <w:t xml:space="preserve">, configurando un sistema auditable, orientado a la decisión directiva y alineado con los riesgos materiales del sector. </w:t>
      </w:r>
    </w:p>
    <w:p w14:paraId="1BA7D6F1" w14:textId="355C8330" w:rsidR="008708E0" w:rsidRPr="008811E9" w:rsidRDefault="00C4697F" w:rsidP="008708E0">
      <w:pPr>
        <w:spacing w:after="120"/>
        <w:jc w:val="both"/>
        <w:rPr>
          <w:rFonts w:ascii="Palatino Linotype" w:hAnsi="Palatino Linotype" w:cstheme="majorHAnsi"/>
          <w:shd w:val="clear" w:color="auto" w:fill="FFFFFF"/>
        </w:rPr>
      </w:pPr>
      <w:r w:rsidRPr="008811E9">
        <w:rPr>
          <w:rFonts w:ascii="Palatino Linotype" w:hAnsi="Palatino Linotype" w:cstheme="minorHAnsi"/>
        </w:rPr>
        <w:t xml:space="preserve">En este proceso se </w:t>
      </w:r>
      <w:r w:rsidR="008708E0" w:rsidRPr="008811E9">
        <w:rPr>
          <w:rFonts w:ascii="Palatino Linotype" w:hAnsi="Palatino Linotype" w:cstheme="minorHAnsi"/>
        </w:rPr>
        <w:t xml:space="preserve">propuso una guía de análisis que permitió identificar </w:t>
      </w:r>
      <w:r w:rsidRPr="008811E9">
        <w:rPr>
          <w:rFonts w:ascii="Palatino Linotype" w:hAnsi="Palatino Linotype" w:cstheme="minorHAnsi"/>
        </w:rPr>
        <w:t xml:space="preserve">inicialmente las variables críticas del riesgo </w:t>
      </w:r>
      <w:r w:rsidR="008708E0" w:rsidRPr="008811E9">
        <w:rPr>
          <w:rFonts w:ascii="Palatino Linotype" w:hAnsi="Palatino Linotype" w:cstheme="minorHAnsi"/>
        </w:rPr>
        <w:t xml:space="preserve">regulatorio </w:t>
      </w:r>
      <w:r w:rsidRPr="008811E9">
        <w:rPr>
          <w:rFonts w:ascii="Palatino Linotype" w:hAnsi="Palatino Linotype" w:cstheme="minorHAnsi"/>
        </w:rPr>
        <w:t>a través de</w:t>
      </w:r>
      <w:r w:rsidR="008708E0" w:rsidRPr="008811E9">
        <w:rPr>
          <w:rFonts w:ascii="Palatino Linotype" w:hAnsi="Palatino Linotype" w:cstheme="minorHAnsi"/>
        </w:rPr>
        <w:t>l análisis del</w:t>
      </w:r>
      <w:r w:rsidR="008708E0" w:rsidRPr="008811E9">
        <w:rPr>
          <w:rFonts w:ascii="Palatino Linotype" w:hAnsi="Palatino Linotype" w:cstheme="majorHAnsi"/>
        </w:rPr>
        <w:t xml:space="preserve"> marco normativo de la salmonicultura chilena, definiendo fuentes y criterios</w:t>
      </w:r>
      <w:r w:rsidR="008708E0" w:rsidRPr="008811E9">
        <w:rPr>
          <w:rFonts w:ascii="Palatino Linotype" w:hAnsi="Palatino Linotype" w:cstheme="majorHAnsi"/>
        </w:rPr>
        <w:t xml:space="preserve"> de análisis para su identificación acorde con la realidad de cada empresa.</w:t>
      </w:r>
    </w:p>
    <w:p w14:paraId="79B412C2" w14:textId="5CF8A7B8" w:rsidR="008708E0" w:rsidRPr="008811E9" w:rsidRDefault="00C4697F" w:rsidP="008708E0">
      <w:pPr>
        <w:spacing w:after="120"/>
        <w:jc w:val="both"/>
        <w:rPr>
          <w:rFonts w:ascii="Palatino Linotype" w:hAnsi="Palatino Linotype" w:cstheme="majorHAnsi"/>
          <w:shd w:val="clear" w:color="auto" w:fill="FFFFFF"/>
        </w:rPr>
      </w:pPr>
      <w:r w:rsidRPr="008811E9">
        <w:rPr>
          <w:rFonts w:ascii="Palatino Linotype" w:hAnsi="Palatino Linotype" w:cstheme="minorHAnsi"/>
        </w:rPr>
        <w:t xml:space="preserve">Seguidamente se propuso </w:t>
      </w:r>
      <w:r w:rsidR="003D670B" w:rsidRPr="008811E9">
        <w:rPr>
          <w:rFonts w:ascii="Palatino Linotype" w:hAnsi="Palatino Linotype" w:cstheme="minorHAnsi"/>
        </w:rPr>
        <w:t xml:space="preserve">un </w:t>
      </w:r>
      <w:r w:rsidR="008708E0" w:rsidRPr="008811E9">
        <w:rPr>
          <w:rFonts w:ascii="Palatino Linotype" w:hAnsi="Palatino Linotype" w:cstheme="minorHAnsi"/>
        </w:rPr>
        <w:t>s</w:t>
      </w:r>
      <w:r w:rsidR="003D670B" w:rsidRPr="008811E9">
        <w:rPr>
          <w:rFonts w:ascii="Palatino Linotype" w:hAnsi="Palatino Linotype" w:cstheme="minorHAnsi"/>
        </w:rPr>
        <w:t xml:space="preserve">istema de </w:t>
      </w:r>
      <w:r w:rsidR="008708E0" w:rsidRPr="008811E9">
        <w:rPr>
          <w:rFonts w:ascii="Palatino Linotype" w:hAnsi="Palatino Linotype" w:cstheme="minorHAnsi"/>
        </w:rPr>
        <w:t xml:space="preserve">elaboración de </w:t>
      </w:r>
      <w:r w:rsidR="003D670B" w:rsidRPr="008811E9">
        <w:rPr>
          <w:rFonts w:ascii="Palatino Linotype" w:hAnsi="Palatino Linotype" w:cstheme="minorHAnsi"/>
        </w:rPr>
        <w:t xml:space="preserve">indicadores </w:t>
      </w:r>
      <w:r w:rsidR="008708E0" w:rsidRPr="008811E9">
        <w:rPr>
          <w:rFonts w:ascii="Palatino Linotype" w:hAnsi="Palatino Linotype" w:cstheme="minorHAnsi"/>
        </w:rPr>
        <w:t>y</w:t>
      </w:r>
      <w:r w:rsidR="008708E0" w:rsidRPr="008811E9">
        <w:rPr>
          <w:rFonts w:ascii="Palatino Linotype" w:hAnsi="Palatino Linotype" w:cstheme="majorHAnsi"/>
          <w:shd w:val="clear" w:color="auto" w:fill="FFFFFF"/>
        </w:rPr>
        <w:t xml:space="preserve"> analítica (KPI y alertas tempranas) para el seguimiento del cumplimiento y la prevención de desviaciones</w:t>
      </w:r>
      <w:r w:rsidR="008708E0" w:rsidRPr="008811E9">
        <w:rPr>
          <w:rFonts w:ascii="Palatino Linotype" w:hAnsi="Palatino Linotype" w:cstheme="majorHAnsi"/>
          <w:shd w:val="clear" w:color="auto" w:fill="FFFFFF"/>
        </w:rPr>
        <w:t>, relevando elementos centrales para su presentación y valoración, así como también para la gestión de sus resultados</w:t>
      </w:r>
      <w:r w:rsidR="008708E0" w:rsidRPr="008811E9">
        <w:rPr>
          <w:rFonts w:ascii="Palatino Linotype" w:hAnsi="Palatino Linotype" w:cstheme="majorHAnsi"/>
          <w:shd w:val="clear" w:color="auto" w:fill="FFFFFF"/>
        </w:rPr>
        <w:t>.</w:t>
      </w:r>
    </w:p>
    <w:p w14:paraId="7459E771" w14:textId="34A4694D" w:rsidR="008708E0" w:rsidRPr="008811E9" w:rsidRDefault="003D670B" w:rsidP="008811E9">
      <w:pPr>
        <w:spacing w:after="120"/>
        <w:jc w:val="both"/>
        <w:rPr>
          <w:rFonts w:ascii="Palatino Linotype" w:hAnsi="Palatino Linotype" w:cstheme="majorHAnsi"/>
          <w:highlight w:val="yellow"/>
          <w:shd w:val="clear" w:color="auto" w:fill="FFFFFF"/>
        </w:rPr>
      </w:pPr>
      <w:r w:rsidRPr="008811E9">
        <w:rPr>
          <w:rFonts w:ascii="Palatino Linotype" w:hAnsi="Palatino Linotype" w:cstheme="minorHAnsi"/>
        </w:rPr>
        <w:t>Finalmente</w:t>
      </w:r>
      <w:r w:rsidR="00440C67" w:rsidRPr="008811E9">
        <w:rPr>
          <w:rFonts w:ascii="Palatino Linotype" w:hAnsi="Palatino Linotype" w:cstheme="minorHAnsi"/>
        </w:rPr>
        <w:t xml:space="preserve"> se estableció el modelo de gobernanza tal que</w:t>
      </w:r>
      <w:r w:rsidR="008811E9" w:rsidRPr="008811E9">
        <w:rPr>
          <w:rFonts w:ascii="Palatino Linotype" w:hAnsi="Palatino Linotype" w:cstheme="minorHAnsi"/>
        </w:rPr>
        <w:t xml:space="preserve"> permita la </w:t>
      </w:r>
      <w:r w:rsidR="008708E0" w:rsidRPr="008811E9">
        <w:rPr>
          <w:rFonts w:ascii="Palatino Linotype" w:hAnsi="Palatino Linotype" w:cstheme="majorHAnsi"/>
        </w:rPr>
        <w:t>adopción organizacional</w:t>
      </w:r>
      <w:r w:rsidR="008811E9" w:rsidRPr="008811E9">
        <w:rPr>
          <w:rFonts w:ascii="Palatino Linotype" w:hAnsi="Palatino Linotype" w:cstheme="majorHAnsi"/>
        </w:rPr>
        <w:t xml:space="preserve"> del modelo de forma robusta, con flujos</w:t>
      </w:r>
      <w:r w:rsidR="008708E0" w:rsidRPr="008811E9">
        <w:rPr>
          <w:rFonts w:ascii="Palatino Linotype" w:hAnsi="Palatino Linotype" w:cstheme="majorHAnsi"/>
        </w:rPr>
        <w:t xml:space="preserve"> de información, roles</w:t>
      </w:r>
      <w:r w:rsidR="008811E9" w:rsidRPr="008811E9">
        <w:rPr>
          <w:rFonts w:ascii="Palatino Linotype" w:hAnsi="Palatino Linotype" w:cstheme="majorHAnsi"/>
        </w:rPr>
        <w:t>, controles y</w:t>
      </w:r>
      <w:r w:rsidR="008708E0" w:rsidRPr="008811E9">
        <w:rPr>
          <w:rFonts w:ascii="Palatino Linotype" w:hAnsi="Palatino Linotype" w:cstheme="majorHAnsi"/>
        </w:rPr>
        <w:t xml:space="preserve"> procesos</w:t>
      </w:r>
      <w:r w:rsidR="008811E9" w:rsidRPr="008811E9">
        <w:rPr>
          <w:rFonts w:ascii="Palatino Linotype" w:hAnsi="Palatino Linotype" w:cstheme="majorHAnsi"/>
        </w:rPr>
        <w:t xml:space="preserve"> definidos;</w:t>
      </w:r>
      <w:r w:rsidR="008708E0" w:rsidRPr="008811E9">
        <w:rPr>
          <w:rFonts w:ascii="Palatino Linotype" w:hAnsi="Palatino Linotype" w:cstheme="majorHAnsi"/>
        </w:rPr>
        <w:t xml:space="preserve"> incluyendo un programa de alineamiento y formación que asegure trazabilidad y mejora continua del modelo.</w:t>
      </w:r>
    </w:p>
    <w:p w14:paraId="43A59046" w14:textId="77777777" w:rsidR="00BF19A3" w:rsidRPr="008811E9" w:rsidRDefault="00BF19A3" w:rsidP="005139EE">
      <w:pPr>
        <w:spacing w:after="120"/>
        <w:jc w:val="both"/>
        <w:rPr>
          <w:rFonts w:ascii="Palatino Linotype" w:hAnsi="Palatino Linotype" w:cstheme="minorHAnsi"/>
        </w:rPr>
      </w:pPr>
      <w:r w:rsidRPr="008811E9">
        <w:rPr>
          <w:rFonts w:ascii="Palatino Linotype" w:hAnsi="Palatino Linotype" w:cstheme="minorHAnsi"/>
        </w:rPr>
        <w:t xml:space="preserve">La principal contribución del proyecto radica en la formulación de un “mínimo higiénico” de gobernanza para la sostenibilidad: un modelo integrado, trazable y replicable que reduce asimetrías de información, fortalece la resiliencia regulatoria y contribuye a la transparencia y legitimidad de la salmonicultura chilena. Al situar el cumplimiento regulatorio como base de trayectorias de sostenibilidad, la propuesta llena la brecha de esquemas sistemáticos de gestión del riesgo normativo identificada tanto en la literatura como en la práctica sectorial. </w:t>
      </w:r>
    </w:p>
    <w:p w14:paraId="59F4B538" w14:textId="5B6D29C0" w:rsidR="00820FDD" w:rsidRPr="008811E9" w:rsidRDefault="00204153" w:rsidP="008811E9">
      <w:pPr>
        <w:pStyle w:val="Ttulo2"/>
        <w:spacing w:before="240" w:after="120"/>
        <w:ind w:left="578" w:hanging="578"/>
        <w:rPr>
          <w:rFonts w:ascii="Palatino Linotype" w:hAnsi="Palatino Linotype"/>
          <w:color w:val="auto"/>
          <w:szCs w:val="24"/>
        </w:rPr>
      </w:pPr>
      <w:bookmarkStart w:id="170" w:name="_Toc215703397"/>
      <w:r w:rsidRPr="008811E9">
        <w:rPr>
          <w:rFonts w:ascii="Palatino Linotype" w:hAnsi="Palatino Linotype"/>
          <w:color w:val="auto"/>
          <w:szCs w:val="24"/>
        </w:rPr>
        <w:lastRenderedPageBreak/>
        <w:t>Trabajos futuros</w:t>
      </w:r>
      <w:bookmarkEnd w:id="170"/>
    </w:p>
    <w:p w14:paraId="23165D0B" w14:textId="202421C5" w:rsidR="00214691" w:rsidRPr="008811E9" w:rsidRDefault="00214691" w:rsidP="008811E9">
      <w:pPr>
        <w:spacing w:after="120"/>
        <w:jc w:val="both"/>
        <w:rPr>
          <w:rFonts w:ascii="Palatino Linotype" w:hAnsi="Palatino Linotype" w:cstheme="minorHAnsi"/>
        </w:rPr>
      </w:pPr>
      <w:r w:rsidRPr="008811E9">
        <w:rPr>
          <w:rFonts w:ascii="Palatino Linotype" w:hAnsi="Palatino Linotype" w:cstheme="minorHAnsi"/>
        </w:rPr>
        <w:t>Algunas líneas de acción para trabajos futuros, alineadas con las brechas que el propio proyecto y la literatura identifican, pero no abordadas empíricamente en esta investigación</w:t>
      </w:r>
      <w:r w:rsidR="00440C67" w:rsidRPr="008811E9">
        <w:rPr>
          <w:rFonts w:ascii="Palatino Linotype" w:hAnsi="Palatino Linotype" w:cstheme="minorHAnsi"/>
        </w:rPr>
        <w:t xml:space="preserve"> por exceder su marco de acción</w:t>
      </w:r>
      <w:r w:rsidRPr="008811E9">
        <w:rPr>
          <w:rFonts w:ascii="Palatino Linotype" w:hAnsi="Palatino Linotype" w:cstheme="minorHAnsi"/>
        </w:rPr>
        <w:t>:</w:t>
      </w:r>
    </w:p>
    <w:p w14:paraId="2BFC30DC" w14:textId="5011409F" w:rsidR="00214691" w:rsidRPr="008811E9" w:rsidRDefault="00214691" w:rsidP="008811E9">
      <w:pPr>
        <w:pStyle w:val="Prrafodelista"/>
        <w:numPr>
          <w:ilvl w:val="0"/>
          <w:numId w:val="35"/>
        </w:numPr>
        <w:spacing w:after="120"/>
        <w:jc w:val="both"/>
        <w:rPr>
          <w:rFonts w:ascii="Palatino Linotype" w:hAnsi="Palatino Linotype" w:cstheme="minorHAnsi"/>
        </w:rPr>
      </w:pPr>
      <w:r w:rsidRPr="008811E9">
        <w:rPr>
          <w:rFonts w:ascii="Palatino Linotype" w:hAnsi="Palatino Linotype" w:cstheme="minorHAnsi"/>
        </w:rPr>
        <w:t xml:space="preserve">Validar empíricamente el modelo mediante pilotos completos en múltiples unidades y compañías </w:t>
      </w:r>
      <w:proofErr w:type="spellStart"/>
      <w:r w:rsidRPr="008811E9">
        <w:rPr>
          <w:rFonts w:ascii="Palatino Linotype" w:hAnsi="Palatino Linotype" w:cstheme="minorHAnsi"/>
        </w:rPr>
        <w:t>salmonicultoras</w:t>
      </w:r>
      <w:proofErr w:type="spellEnd"/>
      <w:r w:rsidRPr="008811E9">
        <w:rPr>
          <w:rFonts w:ascii="Palatino Linotype" w:hAnsi="Palatino Linotype" w:cstheme="minorHAnsi"/>
        </w:rPr>
        <w:t xml:space="preserve">, evaluando su efecto en continuidad operativa, asimetrías de información y costo de capital, aspectos que la literatura reclama y que el proyecto solo diseña a nivel conceptual. </w:t>
      </w:r>
    </w:p>
    <w:p w14:paraId="4E555DE2" w14:textId="77777777" w:rsidR="00214691" w:rsidRPr="008811E9" w:rsidRDefault="00214691" w:rsidP="008811E9">
      <w:pPr>
        <w:pStyle w:val="Prrafodelista"/>
        <w:numPr>
          <w:ilvl w:val="0"/>
          <w:numId w:val="35"/>
        </w:numPr>
        <w:spacing w:after="120"/>
        <w:jc w:val="both"/>
        <w:rPr>
          <w:rFonts w:ascii="Palatino Linotype" w:hAnsi="Palatino Linotype" w:cstheme="minorHAnsi"/>
        </w:rPr>
      </w:pPr>
      <w:r w:rsidRPr="008811E9">
        <w:rPr>
          <w:rFonts w:ascii="Palatino Linotype" w:hAnsi="Palatino Linotype" w:cstheme="minorHAnsi"/>
        </w:rPr>
        <w:t xml:space="preserve">Profundizar en los marcos de síntesis de indicadores, comparando alternativas de agregación, ponderación y penalización del Índice Compuesto de Cumplimiento, dada la evidencia de que aún faltan marcos robustos para integrar indicadores heterogéneos en una lectura sintética del “nivel general de cumplimiento”. </w:t>
      </w:r>
    </w:p>
    <w:p w14:paraId="574CA954" w14:textId="77777777" w:rsidR="00214691" w:rsidRPr="008811E9" w:rsidRDefault="00214691" w:rsidP="008811E9">
      <w:pPr>
        <w:pStyle w:val="Prrafodelista"/>
        <w:numPr>
          <w:ilvl w:val="0"/>
          <w:numId w:val="35"/>
        </w:numPr>
        <w:spacing w:after="120"/>
        <w:jc w:val="both"/>
        <w:rPr>
          <w:rFonts w:ascii="Palatino Linotype" w:hAnsi="Palatino Linotype" w:cstheme="minorHAnsi"/>
        </w:rPr>
      </w:pPr>
      <w:r w:rsidRPr="008811E9">
        <w:rPr>
          <w:rFonts w:ascii="Palatino Linotype" w:hAnsi="Palatino Linotype" w:cstheme="minorHAnsi"/>
        </w:rPr>
        <w:t xml:space="preserve">Evaluar en uso real las herramientas de analítica y alerta temprana, contrastando el desempeño de métodos estadísticos y reglas de negocio propuestas (ICC, umbrales, alertas) frente a datos operacionales históricos y en tiempo real, para determinar su capacidad efectiva de anticipar desviaciones relevantes. </w:t>
      </w:r>
    </w:p>
    <w:p w14:paraId="77E1D3B7" w14:textId="77777777" w:rsidR="00214691" w:rsidRPr="008811E9" w:rsidRDefault="00214691" w:rsidP="008811E9">
      <w:pPr>
        <w:pStyle w:val="Prrafodelista"/>
        <w:numPr>
          <w:ilvl w:val="0"/>
          <w:numId w:val="35"/>
        </w:numPr>
        <w:spacing w:after="120"/>
        <w:jc w:val="both"/>
        <w:rPr>
          <w:rFonts w:ascii="Palatino Linotype" w:hAnsi="Palatino Linotype" w:cstheme="minorHAnsi"/>
        </w:rPr>
      </w:pPr>
      <w:r w:rsidRPr="008811E9">
        <w:rPr>
          <w:rFonts w:ascii="Palatino Linotype" w:hAnsi="Palatino Linotype" w:cstheme="minorHAnsi"/>
        </w:rPr>
        <w:t xml:space="preserve">Estudiar los procesos de cambio organizacional y cultura de cumplimiento asociados a la implementación del modelo, mediante diseños longitudinales y cualitativos que exploren resistencias, micropoderes e iteraciones del cambio, dada la alta tasa de fracaso de programas de transformación reportada por la literatura. </w:t>
      </w:r>
    </w:p>
    <w:p w14:paraId="3D6FE3B5" w14:textId="77777777" w:rsidR="00214691" w:rsidRPr="008811E9" w:rsidRDefault="00214691" w:rsidP="008811E9">
      <w:pPr>
        <w:pStyle w:val="Prrafodelista"/>
        <w:numPr>
          <w:ilvl w:val="0"/>
          <w:numId w:val="35"/>
        </w:numPr>
        <w:spacing w:after="120"/>
        <w:jc w:val="both"/>
        <w:rPr>
          <w:rFonts w:ascii="Palatino Linotype" w:hAnsi="Palatino Linotype" w:cstheme="minorHAnsi"/>
        </w:rPr>
      </w:pPr>
      <w:r w:rsidRPr="008811E9">
        <w:rPr>
          <w:rFonts w:ascii="Palatino Linotype" w:hAnsi="Palatino Linotype" w:cstheme="minorHAnsi"/>
        </w:rPr>
        <w:t xml:space="preserve">Explorar la transferibilidad del modelo a otros sectores intensivos en regulación, particularmente industrias de recursos naturales y extractivas, analizando qué ajustes requiere la Matriz de Riesgo Regulatorio y la gobernanza propuesta para contextos regulatorios y socioambientales distintos a la salmonicultura. </w:t>
      </w:r>
    </w:p>
    <w:p w14:paraId="0763A552" w14:textId="4829A2E4" w:rsidR="004C3F47" w:rsidRPr="008811E9" w:rsidRDefault="004C3F47" w:rsidP="008811E9">
      <w:pPr>
        <w:autoSpaceDE w:val="0"/>
        <w:autoSpaceDN w:val="0"/>
        <w:adjustRightInd w:val="0"/>
        <w:spacing w:after="120" w:line="360" w:lineRule="auto"/>
        <w:ind w:left="66" w:firstLine="360"/>
        <w:jc w:val="both"/>
        <w:rPr>
          <w:rFonts w:ascii="Palatino Linotype" w:hAnsi="Palatino Linotype"/>
          <w:b/>
          <w:bCs/>
          <w:kern w:val="32"/>
        </w:rPr>
      </w:pPr>
      <w:r w:rsidRPr="008811E9">
        <w:rPr>
          <w:rFonts w:ascii="Palatino Linotype" w:hAnsi="Palatino Linotype"/>
          <w:b/>
          <w:bCs/>
          <w:kern w:val="32"/>
        </w:rPr>
        <w:br w:type="page"/>
      </w:r>
    </w:p>
    <w:p w14:paraId="2FB1B121" w14:textId="6525243B" w:rsidR="00F35DE0" w:rsidRPr="008811E9" w:rsidRDefault="00240790" w:rsidP="008811E9">
      <w:pPr>
        <w:pStyle w:val="Ttulo1"/>
        <w:numPr>
          <w:ilvl w:val="0"/>
          <w:numId w:val="1"/>
        </w:numPr>
        <w:spacing w:after="120" w:line="240" w:lineRule="auto"/>
        <w:ind w:left="431" w:hanging="431"/>
        <w:rPr>
          <w:rFonts w:ascii="Palatino Linotype" w:hAnsi="Palatino Linotype"/>
          <w:szCs w:val="24"/>
        </w:rPr>
      </w:pPr>
      <w:bookmarkStart w:id="171" w:name="_Toc215703398"/>
      <w:r w:rsidRPr="008811E9">
        <w:rPr>
          <w:rFonts w:ascii="Palatino Linotype" w:hAnsi="Palatino Linotype"/>
          <w:szCs w:val="24"/>
        </w:rPr>
        <w:lastRenderedPageBreak/>
        <w:t xml:space="preserve">REFERENCIAS </w:t>
      </w:r>
      <w:r w:rsidR="00330A15" w:rsidRPr="008811E9">
        <w:rPr>
          <w:rFonts w:ascii="Palatino Linotype" w:hAnsi="Palatino Linotype"/>
          <w:szCs w:val="24"/>
        </w:rPr>
        <w:t>BIBLIOGRAF</w:t>
      </w:r>
      <w:r w:rsidRPr="008811E9">
        <w:rPr>
          <w:rFonts w:ascii="Palatino Linotype" w:hAnsi="Palatino Linotype"/>
          <w:szCs w:val="24"/>
        </w:rPr>
        <w:t>ICAS</w:t>
      </w:r>
      <w:bookmarkEnd w:id="171"/>
    </w:p>
    <w:p w14:paraId="408B9ABC" w14:textId="464C806C" w:rsidR="009579CF" w:rsidRPr="008811E9" w:rsidRDefault="009579CF" w:rsidP="008811E9">
      <w:pPr>
        <w:spacing w:after="120"/>
        <w:ind w:left="567" w:hanging="567"/>
        <w:jc w:val="both"/>
        <w:rPr>
          <w:rFonts w:ascii="Palatino Linotype" w:hAnsi="Palatino Linotype"/>
        </w:rPr>
      </w:pPr>
      <w:r w:rsidRPr="008811E9">
        <w:rPr>
          <w:rFonts w:ascii="Palatino Linotype" w:hAnsi="Palatino Linotype"/>
          <w:lang w:val="en-US"/>
        </w:rPr>
        <w:t xml:space="preserve">Aquaculture Stewardship Council. (2021). </w:t>
      </w:r>
      <w:r w:rsidRPr="008811E9">
        <w:rPr>
          <w:rFonts w:ascii="Palatino Linotype" w:hAnsi="Palatino Linotype"/>
          <w:i/>
          <w:iCs/>
          <w:lang w:val="en-US"/>
        </w:rPr>
        <w:t>ASC Salmon Standard</w:t>
      </w:r>
      <w:r w:rsidRPr="008811E9">
        <w:rPr>
          <w:rFonts w:ascii="Palatino Linotype" w:hAnsi="Palatino Linotype"/>
          <w:lang w:val="en-US"/>
        </w:rPr>
        <w:t xml:space="preserve"> (Version 3.0). </w:t>
      </w:r>
      <w:proofErr w:type="spellStart"/>
      <w:r w:rsidRPr="008811E9">
        <w:rPr>
          <w:rFonts w:ascii="Palatino Linotype" w:hAnsi="Palatino Linotype"/>
        </w:rPr>
        <w:t>Aquaculture</w:t>
      </w:r>
      <w:proofErr w:type="spellEnd"/>
      <w:r w:rsidRPr="008811E9">
        <w:rPr>
          <w:rFonts w:ascii="Palatino Linotype" w:hAnsi="Palatino Linotype"/>
        </w:rPr>
        <w:t xml:space="preserve"> </w:t>
      </w:r>
      <w:proofErr w:type="spellStart"/>
      <w:r w:rsidRPr="008811E9">
        <w:rPr>
          <w:rFonts w:ascii="Palatino Linotype" w:hAnsi="Palatino Linotype"/>
        </w:rPr>
        <w:t>Stewardship</w:t>
      </w:r>
      <w:proofErr w:type="spellEnd"/>
      <w:r w:rsidRPr="008811E9">
        <w:rPr>
          <w:rFonts w:ascii="Palatino Linotype" w:hAnsi="Palatino Linotype"/>
        </w:rPr>
        <w:t xml:space="preserve"> Council. </w:t>
      </w:r>
      <w:hyperlink r:id="rId21" w:history="1">
        <w:r w:rsidRPr="008811E9">
          <w:rPr>
            <w:rStyle w:val="Hipervnculo"/>
            <w:rFonts w:ascii="Palatino Linotype" w:hAnsi="Palatino Linotype"/>
            <w:color w:val="auto"/>
          </w:rPr>
          <w:t>https://www.asc-aqua.org</w:t>
        </w:r>
      </w:hyperlink>
      <w:r w:rsidRPr="008811E9">
        <w:rPr>
          <w:rFonts w:ascii="Palatino Linotype" w:hAnsi="Palatino Linotype"/>
        </w:rPr>
        <w:t xml:space="preserve"> </w:t>
      </w:r>
    </w:p>
    <w:p w14:paraId="5D12E5F7" w14:textId="76A55A71" w:rsidR="00811F62" w:rsidRPr="008811E9" w:rsidRDefault="00811F62" w:rsidP="008811E9">
      <w:pPr>
        <w:spacing w:after="120"/>
        <w:ind w:left="567" w:hanging="567"/>
        <w:jc w:val="both"/>
        <w:rPr>
          <w:rFonts w:ascii="Palatino Linotype" w:hAnsi="Palatino Linotype"/>
        </w:rPr>
      </w:pPr>
      <w:r w:rsidRPr="008811E9">
        <w:rPr>
          <w:rFonts w:ascii="Palatino Linotype" w:hAnsi="Palatino Linotype"/>
        </w:rPr>
        <w:t>Alonso-Almeida, M. M., Fernández de Navarrete, F. C., &amp; Rodríguez-</w:t>
      </w:r>
      <w:proofErr w:type="spellStart"/>
      <w:r w:rsidRPr="008811E9">
        <w:rPr>
          <w:rFonts w:ascii="Palatino Linotype" w:hAnsi="Palatino Linotype"/>
        </w:rPr>
        <w:t>Pomeda</w:t>
      </w:r>
      <w:proofErr w:type="spellEnd"/>
      <w:r w:rsidRPr="008811E9">
        <w:rPr>
          <w:rFonts w:ascii="Palatino Linotype" w:hAnsi="Palatino Linotype"/>
        </w:rPr>
        <w:t xml:space="preserve">, J. (2015). Difusión de las memorias de sostenibilidad en Latinoamérica. </w:t>
      </w:r>
      <w:r w:rsidRPr="008811E9">
        <w:rPr>
          <w:rFonts w:ascii="Palatino Linotype" w:hAnsi="Palatino Linotype"/>
          <w:i/>
          <w:iCs/>
        </w:rPr>
        <w:t>Estudios Gerenciales</w:t>
      </w:r>
      <w:r w:rsidRPr="008811E9">
        <w:rPr>
          <w:rFonts w:ascii="Palatino Linotype" w:hAnsi="Palatino Linotype"/>
        </w:rPr>
        <w:t>, 31(134), 139–149.</w:t>
      </w:r>
    </w:p>
    <w:p w14:paraId="22CB7D53" w14:textId="77777777" w:rsidR="00811F62" w:rsidRPr="008811E9" w:rsidRDefault="00811F62" w:rsidP="008811E9">
      <w:pPr>
        <w:spacing w:after="120"/>
        <w:ind w:left="567" w:hanging="567"/>
        <w:jc w:val="both"/>
        <w:rPr>
          <w:rFonts w:ascii="Palatino Linotype" w:hAnsi="Palatino Linotype"/>
        </w:rPr>
      </w:pPr>
      <w:r w:rsidRPr="008811E9">
        <w:rPr>
          <w:rFonts w:ascii="Palatino Linotype" w:hAnsi="Palatino Linotype"/>
        </w:rPr>
        <w:t xml:space="preserve">Arias, P., &amp; Correa, C. (2021). ESG, transparencia y riesgo reputacional en industrias extractivas. </w:t>
      </w:r>
      <w:r w:rsidRPr="008811E9">
        <w:rPr>
          <w:rFonts w:ascii="Palatino Linotype" w:hAnsi="Palatino Linotype"/>
          <w:i/>
          <w:iCs/>
        </w:rPr>
        <w:t>Revista de Derecho y Empresa</w:t>
      </w:r>
      <w:r w:rsidRPr="008811E9">
        <w:rPr>
          <w:rFonts w:ascii="Palatino Linotype" w:hAnsi="Palatino Linotype"/>
        </w:rPr>
        <w:t>, (12), 55–72.</w:t>
      </w:r>
    </w:p>
    <w:p w14:paraId="2A5822D7" w14:textId="0AAE37A1" w:rsidR="009579CF" w:rsidRPr="008811E9" w:rsidRDefault="009579CF" w:rsidP="008811E9">
      <w:pPr>
        <w:spacing w:after="120"/>
        <w:ind w:left="567" w:hanging="567"/>
        <w:jc w:val="both"/>
        <w:rPr>
          <w:rFonts w:ascii="Palatino Linotype" w:hAnsi="Palatino Linotype"/>
          <w:lang w:val="en-US"/>
        </w:rPr>
      </w:pPr>
      <w:proofErr w:type="spellStart"/>
      <w:r w:rsidRPr="008811E9">
        <w:rPr>
          <w:rFonts w:ascii="Palatino Linotype" w:hAnsi="Palatino Linotype"/>
        </w:rPr>
        <w:t>Asche</w:t>
      </w:r>
      <w:proofErr w:type="spellEnd"/>
      <w:r w:rsidRPr="008811E9">
        <w:rPr>
          <w:rFonts w:ascii="Palatino Linotype" w:hAnsi="Palatino Linotype"/>
        </w:rPr>
        <w:t xml:space="preserve">, F., &amp; </w:t>
      </w:r>
      <w:proofErr w:type="spellStart"/>
      <w:r w:rsidRPr="008811E9">
        <w:rPr>
          <w:rFonts w:ascii="Palatino Linotype" w:hAnsi="Palatino Linotype"/>
        </w:rPr>
        <w:t>Bjørndal</w:t>
      </w:r>
      <w:proofErr w:type="spellEnd"/>
      <w:r w:rsidRPr="008811E9">
        <w:rPr>
          <w:rFonts w:ascii="Palatino Linotype" w:hAnsi="Palatino Linotype"/>
        </w:rPr>
        <w:t xml:space="preserve">, T. (2011). </w:t>
      </w:r>
      <w:proofErr w:type="spellStart"/>
      <w:r w:rsidRPr="008811E9">
        <w:rPr>
          <w:rFonts w:ascii="Palatino Linotype" w:hAnsi="Palatino Linotype"/>
          <w:i/>
          <w:iCs/>
        </w:rPr>
        <w:t>The</w:t>
      </w:r>
      <w:proofErr w:type="spellEnd"/>
      <w:r w:rsidRPr="008811E9">
        <w:rPr>
          <w:rFonts w:ascii="Palatino Linotype" w:hAnsi="Palatino Linotype"/>
          <w:i/>
          <w:iCs/>
        </w:rPr>
        <w:t xml:space="preserve"> </w:t>
      </w:r>
      <w:proofErr w:type="spellStart"/>
      <w:r w:rsidRPr="008811E9">
        <w:rPr>
          <w:rFonts w:ascii="Palatino Linotype" w:hAnsi="Palatino Linotype"/>
          <w:i/>
          <w:iCs/>
        </w:rPr>
        <w:t>economics</w:t>
      </w:r>
      <w:proofErr w:type="spellEnd"/>
      <w:r w:rsidRPr="008811E9">
        <w:rPr>
          <w:rFonts w:ascii="Palatino Linotype" w:hAnsi="Palatino Linotype"/>
          <w:i/>
          <w:iCs/>
        </w:rPr>
        <w:t xml:space="preserve"> </w:t>
      </w:r>
      <w:proofErr w:type="spellStart"/>
      <w:r w:rsidRPr="008811E9">
        <w:rPr>
          <w:rFonts w:ascii="Palatino Linotype" w:hAnsi="Palatino Linotype"/>
          <w:i/>
          <w:iCs/>
        </w:rPr>
        <w:t>of</w:t>
      </w:r>
      <w:proofErr w:type="spellEnd"/>
      <w:r w:rsidRPr="008811E9">
        <w:rPr>
          <w:rFonts w:ascii="Palatino Linotype" w:hAnsi="Palatino Linotype"/>
          <w:i/>
          <w:iCs/>
        </w:rPr>
        <w:t xml:space="preserve"> </w:t>
      </w:r>
      <w:proofErr w:type="spellStart"/>
      <w:r w:rsidRPr="008811E9">
        <w:rPr>
          <w:rFonts w:ascii="Palatino Linotype" w:hAnsi="Palatino Linotype"/>
          <w:i/>
          <w:iCs/>
        </w:rPr>
        <w:t>salmon</w:t>
      </w:r>
      <w:proofErr w:type="spellEnd"/>
      <w:r w:rsidRPr="008811E9">
        <w:rPr>
          <w:rFonts w:ascii="Palatino Linotype" w:hAnsi="Palatino Linotype"/>
          <w:i/>
          <w:iCs/>
        </w:rPr>
        <w:t xml:space="preserve"> </w:t>
      </w:r>
      <w:proofErr w:type="spellStart"/>
      <w:r w:rsidRPr="008811E9">
        <w:rPr>
          <w:rFonts w:ascii="Palatino Linotype" w:hAnsi="Palatino Linotype"/>
          <w:i/>
          <w:iCs/>
        </w:rPr>
        <w:t>aquaculture</w:t>
      </w:r>
      <w:proofErr w:type="spellEnd"/>
      <w:r w:rsidRPr="008811E9">
        <w:rPr>
          <w:rFonts w:ascii="Palatino Linotype" w:hAnsi="Palatino Linotype"/>
        </w:rPr>
        <w:t xml:space="preserve">. </w:t>
      </w:r>
      <w:r w:rsidRPr="008811E9">
        <w:rPr>
          <w:rFonts w:ascii="Palatino Linotype" w:hAnsi="Palatino Linotype"/>
          <w:lang w:val="en-US"/>
        </w:rPr>
        <w:t>John Wiley &amp; Sons.</w:t>
      </w:r>
    </w:p>
    <w:p w14:paraId="79866E83" w14:textId="534B0EF5" w:rsidR="009579CF" w:rsidRPr="008811E9" w:rsidRDefault="009579CF" w:rsidP="008811E9">
      <w:pPr>
        <w:spacing w:after="120"/>
        <w:ind w:left="567" w:hanging="567"/>
        <w:jc w:val="both"/>
        <w:rPr>
          <w:rFonts w:ascii="Palatino Linotype" w:hAnsi="Palatino Linotype"/>
          <w:lang w:val="en-US"/>
        </w:rPr>
      </w:pPr>
      <w:r w:rsidRPr="008811E9">
        <w:rPr>
          <w:rFonts w:ascii="Palatino Linotype" w:hAnsi="Palatino Linotype"/>
          <w:lang w:val="en-US"/>
        </w:rPr>
        <w:t xml:space="preserve">Beer, C. (2022). </w:t>
      </w:r>
      <w:r w:rsidRPr="008811E9">
        <w:rPr>
          <w:rFonts w:ascii="Palatino Linotype" w:hAnsi="Palatino Linotype"/>
          <w:i/>
          <w:iCs/>
          <w:lang w:val="en-US"/>
        </w:rPr>
        <w:t>Bankrolling biodiversity: The politics of philanthropic conservation finance in Chile</w:t>
      </w:r>
      <w:r w:rsidRPr="008811E9">
        <w:rPr>
          <w:rFonts w:ascii="Palatino Linotype" w:hAnsi="Palatino Linotype"/>
          <w:lang w:val="en-US"/>
        </w:rPr>
        <w:t xml:space="preserve">. </w:t>
      </w:r>
      <w:r w:rsidRPr="008811E9">
        <w:rPr>
          <w:rFonts w:ascii="Palatino Linotype" w:hAnsi="Palatino Linotype"/>
          <w:i/>
          <w:iCs/>
          <w:lang w:val="en-US"/>
        </w:rPr>
        <w:t>Environment and Planning E: Nature and Space</w:t>
      </w:r>
      <w:r w:rsidRPr="008811E9">
        <w:rPr>
          <w:rFonts w:ascii="Palatino Linotype" w:hAnsi="Palatino Linotype"/>
          <w:lang w:val="en-US"/>
        </w:rPr>
        <w:t xml:space="preserve">. Advance online publication. </w:t>
      </w:r>
      <w:hyperlink r:id="rId22" w:history="1">
        <w:r w:rsidRPr="008811E9">
          <w:rPr>
            <w:rStyle w:val="Hipervnculo"/>
            <w:rFonts w:ascii="Palatino Linotype" w:hAnsi="Palatino Linotype"/>
            <w:color w:val="auto"/>
            <w:lang w:val="en-US"/>
          </w:rPr>
          <w:t>https://doi.org/10.1177/25148486221115462</w:t>
        </w:r>
      </w:hyperlink>
      <w:r w:rsidRPr="008811E9">
        <w:rPr>
          <w:rFonts w:ascii="Palatino Linotype" w:hAnsi="Palatino Linotype"/>
          <w:lang w:val="en-US"/>
        </w:rPr>
        <w:t xml:space="preserve"> </w:t>
      </w:r>
    </w:p>
    <w:p w14:paraId="6B0CF8D9" w14:textId="0AB5BFA9" w:rsidR="009579CF" w:rsidRPr="008811E9" w:rsidRDefault="009579CF" w:rsidP="008811E9">
      <w:pPr>
        <w:spacing w:after="120"/>
        <w:ind w:left="567" w:hanging="567"/>
        <w:jc w:val="both"/>
        <w:rPr>
          <w:rFonts w:ascii="Palatino Linotype" w:hAnsi="Palatino Linotype"/>
          <w:lang w:val="en-US"/>
        </w:rPr>
      </w:pPr>
      <w:r w:rsidRPr="008811E9">
        <w:rPr>
          <w:rFonts w:ascii="Palatino Linotype" w:hAnsi="Palatino Linotype"/>
          <w:lang w:val="en-US"/>
        </w:rPr>
        <w:t xml:space="preserve">Bostock, J., McAndrew, B., Richards, R., Jauncey, K., Telfer, T., Lorenzen, K., &amp; Little, D. (2010). </w:t>
      </w:r>
      <w:r w:rsidRPr="008811E9">
        <w:rPr>
          <w:rFonts w:ascii="Palatino Linotype" w:hAnsi="Palatino Linotype"/>
          <w:i/>
          <w:iCs/>
          <w:lang w:val="en-US"/>
        </w:rPr>
        <w:t>Aquaculture: Global status and trends</w:t>
      </w:r>
      <w:r w:rsidRPr="008811E9">
        <w:rPr>
          <w:rFonts w:ascii="Palatino Linotype" w:hAnsi="Palatino Linotype"/>
          <w:lang w:val="en-US"/>
        </w:rPr>
        <w:t xml:space="preserve">. </w:t>
      </w:r>
      <w:r w:rsidRPr="008811E9">
        <w:rPr>
          <w:rFonts w:ascii="Palatino Linotype" w:hAnsi="Palatino Linotype"/>
          <w:i/>
          <w:iCs/>
          <w:lang w:val="en-US"/>
        </w:rPr>
        <w:t>Philosophical Transactions of the Royal Society B: Biological Sciences, 365</w:t>
      </w:r>
      <w:r w:rsidRPr="008811E9">
        <w:rPr>
          <w:rFonts w:ascii="Palatino Linotype" w:hAnsi="Palatino Linotype"/>
          <w:lang w:val="en-US"/>
        </w:rPr>
        <w:t>(1554), 2897–2912. https://doi.org/10.1098/rstb.2010.0170</w:t>
      </w:r>
    </w:p>
    <w:p w14:paraId="1F810353" w14:textId="103C1D6D" w:rsidR="00E75C17" w:rsidRPr="008811E9" w:rsidRDefault="00E75C17" w:rsidP="008811E9">
      <w:pPr>
        <w:spacing w:after="120"/>
        <w:ind w:left="567" w:hanging="567"/>
        <w:jc w:val="both"/>
        <w:rPr>
          <w:rFonts w:ascii="Palatino Linotype" w:hAnsi="Palatino Linotype"/>
        </w:rPr>
      </w:pPr>
      <w:r w:rsidRPr="008811E9">
        <w:rPr>
          <w:rFonts w:ascii="Palatino Linotype" w:hAnsi="Palatino Linotype"/>
        </w:rPr>
        <w:t xml:space="preserve">Delgado Muñoz, M. A. (2014). </w:t>
      </w:r>
      <w:r w:rsidRPr="008811E9">
        <w:rPr>
          <w:rFonts w:ascii="Palatino Linotype" w:hAnsi="Palatino Linotype"/>
          <w:i/>
          <w:iCs/>
        </w:rPr>
        <w:t>Democracia representativa y participación ciudadana en Chile: Perspectivas para una gestión pública participativa</w:t>
      </w:r>
      <w:r w:rsidRPr="008811E9">
        <w:rPr>
          <w:rFonts w:ascii="Palatino Linotype" w:hAnsi="Palatino Linotype"/>
        </w:rPr>
        <w:t xml:space="preserve"> (Memoria de pregrado). Universidad de Chile. </w:t>
      </w:r>
      <w:hyperlink r:id="rId23" w:tgtFrame="_new" w:history="1">
        <w:r w:rsidRPr="008811E9">
          <w:rPr>
            <w:rFonts w:ascii="Palatino Linotype" w:hAnsi="Palatino Linotype"/>
            <w:u w:val="single"/>
          </w:rPr>
          <w:t>https://repositorio.uchile.cl/handle/2250/129855</w:t>
        </w:r>
      </w:hyperlink>
    </w:p>
    <w:p w14:paraId="12EEF95D" w14:textId="77777777" w:rsidR="00811F62" w:rsidRPr="008811E9" w:rsidRDefault="00811F62" w:rsidP="008811E9">
      <w:pPr>
        <w:spacing w:after="120"/>
        <w:ind w:left="567" w:hanging="567"/>
        <w:jc w:val="both"/>
        <w:rPr>
          <w:rFonts w:ascii="Palatino Linotype" w:hAnsi="Palatino Linotype"/>
        </w:rPr>
      </w:pPr>
      <w:r w:rsidRPr="008811E9">
        <w:rPr>
          <w:rFonts w:ascii="Palatino Linotype" w:hAnsi="Palatino Linotype"/>
        </w:rPr>
        <w:t xml:space="preserve">Deming, W. E. (1986). </w:t>
      </w:r>
      <w:r w:rsidRPr="008811E9">
        <w:rPr>
          <w:rFonts w:ascii="Palatino Linotype" w:hAnsi="Palatino Linotype"/>
          <w:i/>
          <w:iCs/>
          <w:lang w:val="en-US"/>
        </w:rPr>
        <w:t>Out of the crisis</w:t>
      </w:r>
      <w:r w:rsidRPr="008811E9">
        <w:rPr>
          <w:rFonts w:ascii="Palatino Linotype" w:hAnsi="Palatino Linotype"/>
          <w:lang w:val="en-US"/>
        </w:rPr>
        <w:t xml:space="preserve">. MIT Press. </w:t>
      </w:r>
      <w:hyperlink r:id="rId24" w:tgtFrame="_new" w:history="1">
        <w:r w:rsidRPr="008811E9">
          <w:rPr>
            <w:rStyle w:val="Hipervnculo"/>
            <w:rFonts w:ascii="Palatino Linotype" w:hAnsi="Palatino Linotype"/>
            <w:color w:val="auto"/>
          </w:rPr>
          <w:t>https://mitpress.mit.edu/9780262541152/out-of-the-crisis/</w:t>
        </w:r>
      </w:hyperlink>
    </w:p>
    <w:p w14:paraId="33694DD0" w14:textId="1F95FDE0" w:rsidR="00E75C17" w:rsidRPr="008811E9" w:rsidRDefault="00E75C17" w:rsidP="008811E9">
      <w:pPr>
        <w:spacing w:after="120"/>
        <w:ind w:left="567" w:hanging="567"/>
        <w:jc w:val="both"/>
        <w:rPr>
          <w:rFonts w:ascii="Palatino Linotype" w:hAnsi="Palatino Linotype"/>
        </w:rPr>
      </w:pPr>
      <w:r w:rsidRPr="008811E9">
        <w:rPr>
          <w:rFonts w:ascii="Palatino Linotype" w:hAnsi="Palatino Linotype"/>
        </w:rPr>
        <w:t xml:space="preserve">Deutsche Welle Español. (2022, 15 de junio). </w:t>
      </w:r>
      <w:r w:rsidRPr="008811E9">
        <w:rPr>
          <w:rFonts w:ascii="Palatino Linotype" w:hAnsi="Palatino Linotype"/>
          <w:i/>
          <w:iCs/>
        </w:rPr>
        <w:t xml:space="preserve">Las Big </w:t>
      </w:r>
      <w:proofErr w:type="spellStart"/>
      <w:r w:rsidRPr="008811E9">
        <w:rPr>
          <w:rFonts w:ascii="Palatino Linotype" w:hAnsi="Palatino Linotype"/>
          <w:i/>
          <w:iCs/>
        </w:rPr>
        <w:t>Four</w:t>
      </w:r>
      <w:proofErr w:type="spellEnd"/>
      <w:r w:rsidRPr="008811E9">
        <w:rPr>
          <w:rFonts w:ascii="Palatino Linotype" w:hAnsi="Palatino Linotype"/>
          <w:i/>
          <w:iCs/>
        </w:rPr>
        <w:t xml:space="preserve"> contra las cuerdas – Auditorías bajo sospecha</w:t>
      </w:r>
      <w:r w:rsidRPr="008811E9">
        <w:rPr>
          <w:rFonts w:ascii="Palatino Linotype" w:hAnsi="Palatino Linotype"/>
        </w:rPr>
        <w:t xml:space="preserve">. </w:t>
      </w:r>
      <w:hyperlink r:id="rId25" w:tgtFrame="_new" w:history="1">
        <w:r w:rsidRPr="008811E9">
          <w:rPr>
            <w:rFonts w:ascii="Palatino Linotype" w:hAnsi="Palatino Linotype"/>
            <w:u w:val="single"/>
          </w:rPr>
          <w:t>https://www.dw.com/es/las-big-four-contra-las-cuerdas-auditor%C3%ADas-bajo-sospecha/a-62073451</w:t>
        </w:r>
      </w:hyperlink>
    </w:p>
    <w:p w14:paraId="1EA21B78" w14:textId="5A9FD75F" w:rsidR="00811F62" w:rsidRPr="008811E9" w:rsidRDefault="00811F62" w:rsidP="008811E9">
      <w:pPr>
        <w:spacing w:after="120"/>
        <w:ind w:left="567" w:hanging="567"/>
        <w:jc w:val="both"/>
        <w:rPr>
          <w:rFonts w:ascii="Palatino Linotype" w:hAnsi="Palatino Linotype"/>
        </w:rPr>
      </w:pPr>
      <w:proofErr w:type="spellStart"/>
      <w:r w:rsidRPr="008811E9">
        <w:rPr>
          <w:rFonts w:ascii="Palatino Linotype" w:hAnsi="Palatino Linotype"/>
        </w:rPr>
        <w:t>Dufey</w:t>
      </w:r>
      <w:proofErr w:type="spellEnd"/>
      <w:r w:rsidRPr="008811E9">
        <w:rPr>
          <w:rFonts w:ascii="Palatino Linotype" w:hAnsi="Palatino Linotype"/>
        </w:rPr>
        <w:t xml:space="preserve">, A. (2020). </w:t>
      </w:r>
      <w:r w:rsidRPr="008811E9">
        <w:rPr>
          <w:rFonts w:ascii="Palatino Linotype" w:hAnsi="Palatino Linotype"/>
          <w:i/>
          <w:iCs/>
        </w:rPr>
        <w:t>Iniciativas para transparentar los aspectos ambientales y sociales en las cadenas de abastecimiento de la minería</w:t>
      </w:r>
      <w:r w:rsidRPr="008811E9">
        <w:rPr>
          <w:rFonts w:ascii="Palatino Linotype" w:hAnsi="Palatino Linotype"/>
        </w:rPr>
        <w:t xml:space="preserve">. </w:t>
      </w:r>
      <w:r w:rsidRPr="008811E9">
        <w:rPr>
          <w:rFonts w:ascii="Palatino Linotype" w:hAnsi="Palatino Linotype"/>
          <w:i/>
          <w:iCs/>
        </w:rPr>
        <w:t>Medio Ambiente y Desarrollo</w:t>
      </w:r>
      <w:r w:rsidRPr="008811E9">
        <w:rPr>
          <w:rFonts w:ascii="Palatino Linotype" w:hAnsi="Palatino Linotype"/>
        </w:rPr>
        <w:t>, (169), 15. Comisión Económica para América Latina y el Caribe (CEPAL).</w:t>
      </w:r>
    </w:p>
    <w:p w14:paraId="19FD7FB3" w14:textId="003AE5FB" w:rsidR="00157526" w:rsidRPr="008811E9" w:rsidRDefault="00157526" w:rsidP="008811E9">
      <w:pPr>
        <w:spacing w:after="120"/>
        <w:ind w:left="567" w:hanging="567"/>
        <w:jc w:val="both"/>
        <w:rPr>
          <w:rFonts w:ascii="Palatino Linotype" w:hAnsi="Palatino Linotype"/>
        </w:rPr>
      </w:pPr>
      <w:r w:rsidRPr="008811E9">
        <w:rPr>
          <w:rFonts w:ascii="Palatino Linotype" w:hAnsi="Palatino Linotype"/>
        </w:rPr>
        <w:t xml:space="preserve">Dumas, M., La Rosa, M., </w:t>
      </w:r>
      <w:proofErr w:type="spellStart"/>
      <w:r w:rsidRPr="008811E9">
        <w:rPr>
          <w:rFonts w:ascii="Palatino Linotype" w:hAnsi="Palatino Linotype"/>
        </w:rPr>
        <w:t>Mendling</w:t>
      </w:r>
      <w:proofErr w:type="spellEnd"/>
      <w:r w:rsidRPr="008811E9">
        <w:rPr>
          <w:rFonts w:ascii="Palatino Linotype" w:hAnsi="Palatino Linotype"/>
        </w:rPr>
        <w:t xml:space="preserve">, J., &amp; </w:t>
      </w:r>
      <w:proofErr w:type="spellStart"/>
      <w:r w:rsidRPr="008811E9">
        <w:rPr>
          <w:rFonts w:ascii="Palatino Linotype" w:hAnsi="Palatino Linotype"/>
        </w:rPr>
        <w:t>Reijers</w:t>
      </w:r>
      <w:proofErr w:type="spellEnd"/>
      <w:r w:rsidRPr="008811E9">
        <w:rPr>
          <w:rFonts w:ascii="Palatino Linotype" w:hAnsi="Palatino Linotype"/>
        </w:rPr>
        <w:t xml:space="preserve">, H. A. (2018). </w:t>
      </w:r>
      <w:r w:rsidRPr="008811E9">
        <w:rPr>
          <w:rFonts w:ascii="Palatino Linotype" w:hAnsi="Palatino Linotype"/>
          <w:lang w:val="en-US"/>
        </w:rPr>
        <w:t xml:space="preserve">Fundamentals of Business Process Management (2nd ed.). </w:t>
      </w:r>
      <w:r w:rsidRPr="008811E9">
        <w:rPr>
          <w:rFonts w:ascii="Palatino Linotype" w:hAnsi="Palatino Linotype"/>
        </w:rPr>
        <w:t>Springer.</w:t>
      </w:r>
    </w:p>
    <w:p w14:paraId="69DAE30D" w14:textId="0BBAD802" w:rsidR="00E75C17" w:rsidRPr="008811E9" w:rsidRDefault="00E75C17" w:rsidP="008811E9">
      <w:pPr>
        <w:spacing w:after="120"/>
        <w:ind w:left="567" w:hanging="567"/>
        <w:jc w:val="both"/>
        <w:rPr>
          <w:rFonts w:ascii="Palatino Linotype" w:hAnsi="Palatino Linotype"/>
        </w:rPr>
      </w:pPr>
      <w:r w:rsidRPr="008811E9">
        <w:rPr>
          <w:rFonts w:ascii="Palatino Linotype" w:hAnsi="Palatino Linotype"/>
        </w:rPr>
        <w:t xml:space="preserve">Esteve Pardo, J. (2013). </w:t>
      </w:r>
      <w:r w:rsidRPr="008811E9">
        <w:rPr>
          <w:rStyle w:val="nfasis"/>
          <w:rFonts w:ascii="Palatino Linotype" w:hAnsi="Palatino Linotype"/>
        </w:rPr>
        <w:t>La nueva relación entre Estado y sociedad: Aproximación al trasfondo de la crisis</w:t>
      </w:r>
      <w:r w:rsidRPr="008811E9">
        <w:rPr>
          <w:rFonts w:ascii="Palatino Linotype" w:hAnsi="Palatino Linotype"/>
        </w:rPr>
        <w:t>. Marcial Pons.</w:t>
      </w:r>
    </w:p>
    <w:p w14:paraId="0D45564C" w14:textId="77777777" w:rsidR="00E75C17" w:rsidRPr="008811E9" w:rsidRDefault="00E75C17" w:rsidP="008811E9">
      <w:pPr>
        <w:spacing w:after="120"/>
        <w:ind w:left="567" w:hanging="567"/>
        <w:jc w:val="both"/>
        <w:rPr>
          <w:rFonts w:ascii="Palatino Linotype" w:hAnsi="Palatino Linotype"/>
        </w:rPr>
      </w:pPr>
      <w:r w:rsidRPr="008811E9">
        <w:rPr>
          <w:rFonts w:ascii="Palatino Linotype" w:hAnsi="Palatino Linotype"/>
        </w:rPr>
        <w:lastRenderedPageBreak/>
        <w:t xml:space="preserve">Esteve Pardo, J. (2021). </w:t>
      </w:r>
      <w:r w:rsidRPr="008811E9">
        <w:rPr>
          <w:rStyle w:val="nfasis"/>
          <w:rFonts w:ascii="Palatino Linotype" w:hAnsi="Palatino Linotype"/>
        </w:rPr>
        <w:t>Principios de derecho regulatorio</w:t>
      </w:r>
      <w:r w:rsidRPr="008811E9">
        <w:rPr>
          <w:rFonts w:ascii="Palatino Linotype" w:hAnsi="Palatino Linotype"/>
        </w:rPr>
        <w:t>. Marcial Pons.</w:t>
      </w:r>
    </w:p>
    <w:p w14:paraId="245F814F" w14:textId="59B90F97" w:rsidR="009579CF" w:rsidRPr="008811E9" w:rsidRDefault="009579CF" w:rsidP="008811E9">
      <w:pPr>
        <w:spacing w:after="120"/>
        <w:ind w:left="567" w:hanging="567"/>
        <w:jc w:val="both"/>
        <w:rPr>
          <w:rFonts w:ascii="Palatino Linotype" w:hAnsi="Palatino Linotype"/>
        </w:rPr>
      </w:pPr>
      <w:r w:rsidRPr="008811E9">
        <w:rPr>
          <w:rFonts w:ascii="Palatino Linotype" w:hAnsi="Palatino Linotype"/>
          <w:lang w:val="en-US"/>
        </w:rPr>
        <w:t xml:space="preserve">FAO. (2022). </w:t>
      </w:r>
      <w:r w:rsidRPr="008811E9">
        <w:rPr>
          <w:rFonts w:ascii="Palatino Linotype" w:hAnsi="Palatino Linotype"/>
          <w:i/>
          <w:iCs/>
          <w:lang w:val="en-US"/>
        </w:rPr>
        <w:t>The State of World Fisheries and Aquaculture 2022</w:t>
      </w:r>
      <w:r w:rsidRPr="008811E9">
        <w:rPr>
          <w:rFonts w:ascii="Palatino Linotype" w:hAnsi="Palatino Linotype"/>
          <w:lang w:val="en-US"/>
        </w:rPr>
        <w:t xml:space="preserve">. Food and Agriculture Organization of the United Nations. </w:t>
      </w:r>
      <w:hyperlink r:id="rId26" w:history="1">
        <w:r w:rsidRPr="008811E9">
          <w:rPr>
            <w:rStyle w:val="Hipervnculo"/>
            <w:rFonts w:ascii="Palatino Linotype" w:hAnsi="Palatino Linotype"/>
            <w:color w:val="auto"/>
          </w:rPr>
          <w:t>https://doi.org/10.4060/cc0461en</w:t>
        </w:r>
      </w:hyperlink>
      <w:r w:rsidRPr="008811E9">
        <w:rPr>
          <w:rFonts w:ascii="Palatino Linotype" w:hAnsi="Palatino Linotype"/>
        </w:rPr>
        <w:t xml:space="preserve"> </w:t>
      </w:r>
    </w:p>
    <w:p w14:paraId="3E4281A7" w14:textId="3D4FF4F6" w:rsidR="00811F62" w:rsidRPr="008811E9" w:rsidRDefault="00E75C17" w:rsidP="008811E9">
      <w:pPr>
        <w:spacing w:after="120"/>
        <w:ind w:left="567" w:hanging="567"/>
        <w:jc w:val="both"/>
        <w:rPr>
          <w:rFonts w:ascii="Palatino Linotype" w:hAnsi="Palatino Linotype"/>
        </w:rPr>
      </w:pPr>
      <w:r w:rsidRPr="008811E9">
        <w:rPr>
          <w:rFonts w:ascii="Palatino Linotype" w:hAnsi="Palatino Linotype"/>
        </w:rPr>
        <w:t xml:space="preserve">Faura </w:t>
      </w:r>
      <w:proofErr w:type="spellStart"/>
      <w:r w:rsidRPr="008811E9">
        <w:rPr>
          <w:rFonts w:ascii="Palatino Linotype" w:hAnsi="Palatino Linotype"/>
        </w:rPr>
        <w:t>Llimós</w:t>
      </w:r>
      <w:proofErr w:type="spellEnd"/>
      <w:r w:rsidRPr="008811E9">
        <w:rPr>
          <w:rFonts w:ascii="Palatino Linotype" w:hAnsi="Palatino Linotype"/>
        </w:rPr>
        <w:t xml:space="preserve">, D. (2016). </w:t>
      </w:r>
      <w:r w:rsidRPr="008811E9">
        <w:rPr>
          <w:rFonts w:ascii="Palatino Linotype" w:hAnsi="Palatino Linotype"/>
          <w:i/>
          <w:iCs/>
        </w:rPr>
        <w:t>El papel del auditor externo en la detección de fraudes</w:t>
      </w:r>
      <w:r w:rsidRPr="008811E9">
        <w:rPr>
          <w:rFonts w:ascii="Palatino Linotype" w:hAnsi="Palatino Linotype"/>
        </w:rPr>
        <w:t xml:space="preserve">. Revista de Contabilidad y Dirección, 23, 97–110. </w:t>
      </w:r>
      <w:hyperlink r:id="rId27" w:tgtFrame="_new" w:history="1">
        <w:r w:rsidRPr="008811E9">
          <w:rPr>
            <w:rFonts w:ascii="Palatino Linotype" w:hAnsi="Palatino Linotype"/>
            <w:u w:val="single"/>
          </w:rPr>
          <w:t>https://accid.org/wp-content/uploads/2018/11/El_papel_del_auditor_externo_en_la_deteccion_de_fraudes.pdf</w:t>
        </w:r>
      </w:hyperlink>
    </w:p>
    <w:p w14:paraId="7C0EAF4F" w14:textId="77777777" w:rsidR="00811F62" w:rsidRPr="008811E9" w:rsidRDefault="00811F62" w:rsidP="008811E9">
      <w:pPr>
        <w:spacing w:after="120"/>
        <w:ind w:left="567" w:hanging="567"/>
        <w:jc w:val="both"/>
        <w:rPr>
          <w:rFonts w:ascii="Palatino Linotype" w:hAnsi="Palatino Linotype"/>
          <w:lang w:val="en-US"/>
        </w:rPr>
      </w:pPr>
      <w:proofErr w:type="spellStart"/>
      <w:r w:rsidRPr="008811E9">
        <w:rPr>
          <w:rFonts w:ascii="Palatino Linotype" w:hAnsi="Palatino Linotype"/>
          <w:lang w:val="en-US"/>
        </w:rPr>
        <w:t>Foorthuis</w:t>
      </w:r>
      <w:proofErr w:type="spellEnd"/>
      <w:r w:rsidRPr="008811E9">
        <w:rPr>
          <w:rFonts w:ascii="Palatino Linotype" w:hAnsi="Palatino Linotype"/>
          <w:lang w:val="en-US"/>
        </w:rPr>
        <w:t xml:space="preserve">, R. M. (2020). Tactics for internal compliance: A literature review. </w:t>
      </w:r>
      <w:r w:rsidRPr="008811E9">
        <w:rPr>
          <w:rFonts w:ascii="Palatino Linotype" w:hAnsi="Palatino Linotype"/>
          <w:i/>
          <w:iCs/>
          <w:lang w:val="en-US"/>
        </w:rPr>
        <w:t>Journal of Information Systems</w:t>
      </w:r>
      <w:r w:rsidRPr="008811E9">
        <w:rPr>
          <w:rFonts w:ascii="Palatino Linotype" w:hAnsi="Palatino Linotype"/>
          <w:lang w:val="en-US"/>
        </w:rPr>
        <w:t xml:space="preserve">, 34(2), 123–148. </w:t>
      </w:r>
      <w:hyperlink r:id="rId28" w:tgtFrame="_new" w:history="1">
        <w:r w:rsidRPr="008811E9">
          <w:rPr>
            <w:rStyle w:val="Hipervnculo"/>
            <w:rFonts w:ascii="Palatino Linotype" w:hAnsi="Palatino Linotype"/>
            <w:color w:val="auto"/>
            <w:lang w:val="en-US"/>
          </w:rPr>
          <w:t>https://doi.org/10.2308/isys-52620</w:t>
        </w:r>
      </w:hyperlink>
    </w:p>
    <w:p w14:paraId="5A68664E" w14:textId="5866743A" w:rsidR="00811F62" w:rsidRPr="008811E9" w:rsidRDefault="00811F62" w:rsidP="008811E9">
      <w:pPr>
        <w:spacing w:after="120"/>
        <w:ind w:left="567" w:hanging="567"/>
        <w:jc w:val="both"/>
        <w:rPr>
          <w:rFonts w:ascii="Palatino Linotype" w:hAnsi="Palatino Linotype"/>
          <w:lang w:val="en-US"/>
        </w:rPr>
      </w:pPr>
      <w:r w:rsidRPr="008811E9">
        <w:rPr>
          <w:rFonts w:ascii="Palatino Linotype" w:hAnsi="Palatino Linotype"/>
          <w:lang w:val="en-US"/>
        </w:rPr>
        <w:t xml:space="preserve">Gilsing, R., Fodor, G., </w:t>
      </w:r>
      <w:proofErr w:type="spellStart"/>
      <w:r w:rsidRPr="008811E9">
        <w:rPr>
          <w:rFonts w:ascii="Palatino Linotype" w:hAnsi="Palatino Linotype"/>
          <w:lang w:val="en-US"/>
        </w:rPr>
        <w:t>Lofs</w:t>
      </w:r>
      <w:proofErr w:type="spellEnd"/>
      <w:r w:rsidRPr="008811E9">
        <w:rPr>
          <w:rFonts w:ascii="Palatino Linotype" w:hAnsi="Palatino Linotype"/>
          <w:lang w:val="en-US"/>
        </w:rPr>
        <w:t xml:space="preserve">, J., &amp; van de Ven, J. S. (2021). Defining business model key performance indicators using intentional linguistic summaries. </w:t>
      </w:r>
      <w:r w:rsidRPr="008811E9">
        <w:rPr>
          <w:rFonts w:ascii="Palatino Linotype" w:hAnsi="Palatino Linotype"/>
          <w:i/>
          <w:iCs/>
          <w:lang w:val="en-US"/>
        </w:rPr>
        <w:t>Software and Systems Modeling, 21</w:t>
      </w:r>
      <w:r w:rsidRPr="008811E9">
        <w:rPr>
          <w:rFonts w:ascii="Palatino Linotype" w:hAnsi="Palatino Linotype"/>
          <w:lang w:val="en-US"/>
        </w:rPr>
        <w:t xml:space="preserve">(2), 689–712. </w:t>
      </w:r>
      <w:hyperlink r:id="rId29" w:history="1">
        <w:r w:rsidR="009579CF" w:rsidRPr="008811E9">
          <w:rPr>
            <w:rStyle w:val="Hipervnculo"/>
            <w:rFonts w:ascii="Palatino Linotype" w:hAnsi="Palatino Linotype"/>
            <w:color w:val="auto"/>
            <w:lang w:val="en-US"/>
          </w:rPr>
          <w:t>https://doi.org/10.1007/s10270-021-00894-x</w:t>
        </w:r>
      </w:hyperlink>
    </w:p>
    <w:p w14:paraId="5EADC9F0" w14:textId="3948D88C" w:rsidR="009579CF" w:rsidRPr="008811E9" w:rsidRDefault="009579CF" w:rsidP="008811E9">
      <w:pPr>
        <w:spacing w:after="120"/>
        <w:ind w:left="567" w:hanging="567"/>
        <w:jc w:val="both"/>
        <w:rPr>
          <w:rFonts w:ascii="Palatino Linotype" w:hAnsi="Palatino Linotype"/>
        </w:rPr>
      </w:pPr>
      <w:r w:rsidRPr="008811E9">
        <w:rPr>
          <w:rFonts w:ascii="Palatino Linotype" w:hAnsi="Palatino Linotype"/>
          <w:lang w:val="en-US"/>
        </w:rPr>
        <w:t xml:space="preserve">Guiloff, M. (2011). </w:t>
      </w:r>
      <w:r w:rsidRPr="008811E9">
        <w:rPr>
          <w:rFonts w:ascii="Palatino Linotype" w:hAnsi="Palatino Linotype"/>
          <w:i/>
          <w:iCs/>
        </w:rPr>
        <w:t>Nueva institucionalidad ambiental: hacia una regulación deliberativa</w:t>
      </w:r>
      <w:r w:rsidRPr="008811E9">
        <w:rPr>
          <w:rFonts w:ascii="Palatino Linotype" w:hAnsi="Palatino Linotype"/>
        </w:rPr>
        <w:t xml:space="preserve">. </w:t>
      </w:r>
      <w:r w:rsidRPr="008811E9">
        <w:rPr>
          <w:rFonts w:ascii="Palatino Linotype" w:hAnsi="Palatino Linotype"/>
          <w:i/>
          <w:iCs/>
        </w:rPr>
        <w:t>Anuario de Derecho Público UDP, 2</w:t>
      </w:r>
      <w:r w:rsidRPr="008811E9">
        <w:rPr>
          <w:rFonts w:ascii="Palatino Linotype" w:hAnsi="Palatino Linotype"/>
        </w:rPr>
        <w:t xml:space="preserve">, 231-260. Recuperado de </w:t>
      </w:r>
      <w:hyperlink r:id="rId30" w:tgtFrame="_new" w:history="1">
        <w:r w:rsidRPr="008811E9">
          <w:rPr>
            <w:rStyle w:val="Hipervnculo"/>
            <w:rFonts w:ascii="Palatino Linotype" w:hAnsi="Palatino Linotype"/>
            <w:color w:val="auto"/>
          </w:rPr>
          <w:t>https://derecho.udp.cl/wp-content/uploads/2016/08/11_Guiloff.pdf</w:t>
        </w:r>
      </w:hyperlink>
    </w:p>
    <w:p w14:paraId="693043B0" w14:textId="2FAB5B02" w:rsidR="00DF4D46" w:rsidRPr="008811E9" w:rsidRDefault="00DF4D46" w:rsidP="008811E9">
      <w:pPr>
        <w:spacing w:after="120"/>
        <w:ind w:left="567" w:hanging="567"/>
        <w:jc w:val="both"/>
        <w:rPr>
          <w:rFonts w:ascii="Palatino Linotype" w:hAnsi="Palatino Linotype"/>
          <w:lang w:val="en-US"/>
        </w:rPr>
      </w:pPr>
      <w:r w:rsidRPr="008811E9">
        <w:rPr>
          <w:rFonts w:ascii="Palatino Linotype" w:hAnsi="Palatino Linotype"/>
          <w:lang w:val="en-US"/>
        </w:rPr>
        <w:t xml:space="preserve">Harrington, H. J. (1991). </w:t>
      </w:r>
      <w:r w:rsidRPr="008811E9">
        <w:rPr>
          <w:rFonts w:ascii="Palatino Linotype" w:hAnsi="Palatino Linotype"/>
          <w:i/>
          <w:iCs/>
          <w:lang w:val="en-US"/>
        </w:rPr>
        <w:t>Business Process Improvement: The breakthrough strategy for total quality, productivity, and competitiveness</w:t>
      </w:r>
      <w:r w:rsidRPr="008811E9">
        <w:rPr>
          <w:rFonts w:ascii="Palatino Linotype" w:hAnsi="Palatino Linotype"/>
          <w:lang w:val="en-US"/>
        </w:rPr>
        <w:t xml:space="preserve">. McGraw-Hill. </w:t>
      </w:r>
      <w:hyperlink r:id="rId31" w:tgtFrame="_new" w:history="1">
        <w:r w:rsidRPr="008811E9">
          <w:rPr>
            <w:rFonts w:ascii="Palatino Linotype" w:hAnsi="Palatino Linotype"/>
            <w:u w:val="single"/>
            <w:lang w:val="en-US"/>
          </w:rPr>
          <w:t>https://cdn.chools.in/LEAN_PDF/Business-Process-Improvement%2CDr.%20H.%20J.%20Harrington.pdf</w:t>
        </w:r>
      </w:hyperlink>
    </w:p>
    <w:p w14:paraId="72299ADF" w14:textId="2FE116B1" w:rsidR="00811F62" w:rsidRPr="008811E9" w:rsidRDefault="00811F62" w:rsidP="008811E9">
      <w:pPr>
        <w:spacing w:after="120"/>
        <w:ind w:left="567" w:hanging="567"/>
        <w:jc w:val="both"/>
        <w:rPr>
          <w:rFonts w:ascii="Palatino Linotype" w:hAnsi="Palatino Linotype"/>
          <w:lang w:val="en-US"/>
        </w:rPr>
      </w:pPr>
      <w:r w:rsidRPr="008811E9">
        <w:rPr>
          <w:rFonts w:ascii="Palatino Linotype" w:hAnsi="Palatino Linotype"/>
          <w:lang w:val="en-US"/>
        </w:rPr>
        <w:t xml:space="preserve">Heikkilä, M., Bouwman, H., Heikkilä, J., </w:t>
      </w:r>
      <w:proofErr w:type="spellStart"/>
      <w:r w:rsidRPr="008811E9">
        <w:rPr>
          <w:rFonts w:ascii="Palatino Linotype" w:hAnsi="Palatino Linotype"/>
          <w:lang w:val="en-US"/>
        </w:rPr>
        <w:t>Solaimani</w:t>
      </w:r>
      <w:proofErr w:type="spellEnd"/>
      <w:r w:rsidRPr="008811E9">
        <w:rPr>
          <w:rFonts w:ascii="Palatino Linotype" w:hAnsi="Palatino Linotype"/>
          <w:lang w:val="en-US"/>
        </w:rPr>
        <w:t xml:space="preserve">, S., &amp; Janssen, W. (2016). </w:t>
      </w:r>
      <w:r w:rsidRPr="008811E9">
        <w:rPr>
          <w:rFonts w:ascii="Palatino Linotype" w:hAnsi="Palatino Linotype"/>
          <w:i/>
          <w:iCs/>
          <w:lang w:val="en-US"/>
        </w:rPr>
        <w:t>Business model metrics: an open repository</w:t>
      </w:r>
      <w:r w:rsidRPr="008811E9">
        <w:rPr>
          <w:rFonts w:ascii="Palatino Linotype" w:hAnsi="Palatino Linotype"/>
          <w:lang w:val="en-US"/>
        </w:rPr>
        <w:t>. Information Systems and e-Business Management, 14(2), 337-366. https://doi.org/10.1007/s10257-015-0286-3</w:t>
      </w:r>
    </w:p>
    <w:p w14:paraId="4127435D" w14:textId="77777777" w:rsidR="00811F62" w:rsidRPr="008811E9" w:rsidRDefault="00811F62" w:rsidP="008811E9">
      <w:pPr>
        <w:spacing w:after="120"/>
        <w:ind w:left="567" w:hanging="567"/>
        <w:jc w:val="both"/>
        <w:rPr>
          <w:rFonts w:ascii="Palatino Linotype" w:hAnsi="Palatino Linotype"/>
          <w:lang w:val="en-US"/>
        </w:rPr>
      </w:pPr>
      <w:r w:rsidRPr="008811E9">
        <w:rPr>
          <w:rFonts w:ascii="Palatino Linotype" w:hAnsi="Palatino Linotype"/>
        </w:rPr>
        <w:t xml:space="preserve">Hernández, J. (2020). Análisis de cumplimiento y factores de reporte ambiental en empresas chilenas y peruanas. </w:t>
      </w:r>
      <w:proofErr w:type="spellStart"/>
      <w:r w:rsidRPr="008811E9">
        <w:rPr>
          <w:rFonts w:ascii="Palatino Linotype" w:hAnsi="Palatino Linotype"/>
          <w:i/>
          <w:iCs/>
          <w:lang w:val="en-US"/>
        </w:rPr>
        <w:t>Horizontes</w:t>
      </w:r>
      <w:proofErr w:type="spellEnd"/>
      <w:r w:rsidRPr="008811E9">
        <w:rPr>
          <w:rFonts w:ascii="Palatino Linotype" w:hAnsi="Palatino Linotype"/>
          <w:i/>
          <w:iCs/>
          <w:lang w:val="en-US"/>
        </w:rPr>
        <w:t xml:space="preserve"> </w:t>
      </w:r>
      <w:proofErr w:type="spellStart"/>
      <w:r w:rsidRPr="008811E9">
        <w:rPr>
          <w:rFonts w:ascii="Palatino Linotype" w:hAnsi="Palatino Linotype"/>
          <w:i/>
          <w:iCs/>
          <w:lang w:val="en-US"/>
        </w:rPr>
        <w:t>Empresariales</w:t>
      </w:r>
      <w:proofErr w:type="spellEnd"/>
      <w:r w:rsidRPr="008811E9">
        <w:rPr>
          <w:rFonts w:ascii="Palatino Linotype" w:hAnsi="Palatino Linotype"/>
          <w:lang w:val="en-US"/>
        </w:rPr>
        <w:t>, (20), 30–48.</w:t>
      </w:r>
    </w:p>
    <w:p w14:paraId="07BA533C" w14:textId="3D01861B" w:rsidR="006A56EF" w:rsidRPr="008811E9" w:rsidRDefault="006A56EF" w:rsidP="008811E9">
      <w:pPr>
        <w:spacing w:after="120"/>
        <w:ind w:left="567" w:hanging="567"/>
        <w:jc w:val="both"/>
        <w:rPr>
          <w:rFonts w:ascii="Palatino Linotype" w:hAnsi="Palatino Linotype"/>
          <w:lang w:val="en-US"/>
        </w:rPr>
      </w:pPr>
      <w:r w:rsidRPr="008811E9">
        <w:rPr>
          <w:rFonts w:ascii="Palatino Linotype" w:hAnsi="Palatino Linotype"/>
          <w:lang w:val="en-US"/>
        </w:rPr>
        <w:t>Ishikawa, K. (1985). What Is Total Quality Control? The Japanese Way. Prentice-Hall.</w:t>
      </w:r>
    </w:p>
    <w:p w14:paraId="1A50256C" w14:textId="7A1B6338" w:rsidR="00811F62" w:rsidRPr="008811E9" w:rsidRDefault="00811F62" w:rsidP="008811E9">
      <w:pPr>
        <w:spacing w:after="120"/>
        <w:ind w:left="567" w:hanging="567"/>
        <w:jc w:val="both"/>
        <w:rPr>
          <w:rFonts w:ascii="Palatino Linotype" w:hAnsi="Palatino Linotype"/>
          <w:lang w:val="en-US"/>
        </w:rPr>
      </w:pPr>
      <w:r w:rsidRPr="008811E9">
        <w:rPr>
          <w:rFonts w:ascii="Palatino Linotype" w:hAnsi="Palatino Linotype"/>
          <w:lang w:val="en-US"/>
        </w:rPr>
        <w:t xml:space="preserve">Imai, M. (1986). </w:t>
      </w:r>
      <w:r w:rsidRPr="008811E9">
        <w:rPr>
          <w:rFonts w:ascii="Palatino Linotype" w:hAnsi="Palatino Linotype"/>
          <w:i/>
          <w:iCs/>
          <w:lang w:val="en-US"/>
        </w:rPr>
        <w:t>Kaizen: The key to Japan’s competitive success</w:t>
      </w:r>
      <w:r w:rsidRPr="008811E9">
        <w:rPr>
          <w:rFonts w:ascii="Palatino Linotype" w:hAnsi="Palatino Linotype"/>
          <w:lang w:val="en-US"/>
        </w:rPr>
        <w:t>. McGraw-Hill.</w:t>
      </w:r>
    </w:p>
    <w:p w14:paraId="10DF8F39" w14:textId="1F26C032" w:rsidR="007A3B91" w:rsidRPr="008811E9" w:rsidRDefault="007A3B91" w:rsidP="008811E9">
      <w:pPr>
        <w:spacing w:after="120"/>
        <w:ind w:left="567" w:hanging="567"/>
        <w:jc w:val="both"/>
        <w:rPr>
          <w:rFonts w:ascii="Palatino Linotype" w:hAnsi="Palatino Linotype"/>
          <w:lang w:val="en-US"/>
        </w:rPr>
      </w:pPr>
      <w:r w:rsidRPr="008811E9">
        <w:rPr>
          <w:rFonts w:ascii="Palatino Linotype" w:hAnsi="Palatino Linotype"/>
          <w:lang w:val="en-US"/>
        </w:rPr>
        <w:lastRenderedPageBreak/>
        <w:t xml:space="preserve">ISO. (2021). ISO 37301: Compliance management systems — Requirements with guidance for use. International Organization for Standardization. </w:t>
      </w:r>
      <w:hyperlink r:id="rId32" w:history="1">
        <w:r w:rsidRPr="008811E9">
          <w:rPr>
            <w:rStyle w:val="Hipervnculo"/>
            <w:rFonts w:ascii="Palatino Linotype" w:hAnsi="Palatino Linotype"/>
            <w:color w:val="auto"/>
            <w:lang w:val="en-US"/>
          </w:rPr>
          <w:t>https://www.iso.org/standard/75080.html</w:t>
        </w:r>
      </w:hyperlink>
      <w:r w:rsidRPr="008811E9">
        <w:rPr>
          <w:rFonts w:ascii="Palatino Linotype" w:hAnsi="Palatino Linotype"/>
          <w:lang w:val="en-US"/>
        </w:rPr>
        <w:t xml:space="preserve"> </w:t>
      </w:r>
    </w:p>
    <w:p w14:paraId="4D4B519A" w14:textId="240C8F3B" w:rsidR="00E75C17" w:rsidRPr="008811E9" w:rsidRDefault="00E75C17" w:rsidP="008811E9">
      <w:pPr>
        <w:spacing w:after="120"/>
        <w:ind w:left="567" w:hanging="567"/>
        <w:jc w:val="both"/>
        <w:rPr>
          <w:rFonts w:ascii="Palatino Linotype" w:hAnsi="Palatino Linotype"/>
        </w:rPr>
      </w:pPr>
      <w:r w:rsidRPr="008811E9">
        <w:rPr>
          <w:rFonts w:ascii="Palatino Linotype" w:hAnsi="Palatino Linotype"/>
          <w:lang w:val="en-US"/>
        </w:rPr>
        <w:t>Jaramillo, M., García Benau, M. A., &amp; Pérez Chávez, M. A. (</w:t>
      </w:r>
      <w:proofErr w:type="spellStart"/>
      <w:r w:rsidRPr="008811E9">
        <w:rPr>
          <w:rFonts w:ascii="Palatino Linotype" w:hAnsi="Palatino Linotype"/>
          <w:lang w:val="en-US"/>
        </w:rPr>
        <w:t>s.f.</w:t>
      </w:r>
      <w:proofErr w:type="spellEnd"/>
      <w:r w:rsidRPr="008811E9">
        <w:rPr>
          <w:rFonts w:ascii="Palatino Linotype" w:hAnsi="Palatino Linotype"/>
          <w:lang w:val="en-US"/>
        </w:rPr>
        <w:t xml:space="preserve">). </w:t>
      </w:r>
      <w:r w:rsidRPr="008811E9">
        <w:rPr>
          <w:rFonts w:ascii="Palatino Linotype" w:hAnsi="Palatino Linotype"/>
          <w:i/>
          <w:iCs/>
        </w:rPr>
        <w:t>Escándalos financieros y su efecto sobre la credibilidad de la auditoría</w:t>
      </w:r>
      <w:r w:rsidRPr="008811E9">
        <w:rPr>
          <w:rFonts w:ascii="Palatino Linotype" w:hAnsi="Palatino Linotype"/>
        </w:rPr>
        <w:t xml:space="preserve">. Revista de Contabilidad y Control de Gestión. </w:t>
      </w:r>
      <w:hyperlink r:id="rId33" w:tgtFrame="_new" w:history="1">
        <w:r w:rsidRPr="008811E9">
          <w:rPr>
            <w:rFonts w:ascii="Palatino Linotype" w:hAnsi="Palatino Linotype"/>
            <w:u w:val="single"/>
          </w:rPr>
          <w:t>https://www.aeca1.org/pub/on_line/comunicaciones_xviicongresoaeca/cd/103d.pdf</w:t>
        </w:r>
      </w:hyperlink>
    </w:p>
    <w:p w14:paraId="5E0DE4D0" w14:textId="77777777" w:rsidR="00811F62" w:rsidRPr="008811E9" w:rsidRDefault="00811F62" w:rsidP="008811E9">
      <w:pPr>
        <w:spacing w:after="120"/>
        <w:ind w:left="567" w:hanging="567"/>
        <w:jc w:val="both"/>
        <w:rPr>
          <w:rFonts w:ascii="Palatino Linotype" w:hAnsi="Palatino Linotype"/>
          <w:lang w:val="en-US"/>
        </w:rPr>
      </w:pPr>
      <w:r w:rsidRPr="008811E9">
        <w:rPr>
          <w:rFonts w:ascii="Palatino Linotype" w:hAnsi="Palatino Linotype"/>
          <w:lang w:val="en-US"/>
        </w:rPr>
        <w:t xml:space="preserve">Kaplan, R. S., &amp; Norton, D. P. (1992). The balanced scorecard: Measures that drive performance. </w:t>
      </w:r>
      <w:r w:rsidRPr="008811E9">
        <w:rPr>
          <w:rFonts w:ascii="Palatino Linotype" w:hAnsi="Palatino Linotype"/>
          <w:i/>
          <w:iCs/>
          <w:lang w:val="en-US"/>
        </w:rPr>
        <w:t>Harvard Business Review</w:t>
      </w:r>
      <w:r w:rsidRPr="008811E9">
        <w:rPr>
          <w:rFonts w:ascii="Palatino Linotype" w:hAnsi="Palatino Linotype"/>
          <w:lang w:val="en-US"/>
        </w:rPr>
        <w:t>, 70(1), 71–79.</w:t>
      </w:r>
    </w:p>
    <w:p w14:paraId="560FE2EB" w14:textId="77777777" w:rsidR="00811F62" w:rsidRPr="008811E9" w:rsidRDefault="00811F62" w:rsidP="008811E9">
      <w:pPr>
        <w:spacing w:after="120"/>
        <w:ind w:left="567" w:hanging="567"/>
        <w:jc w:val="both"/>
        <w:rPr>
          <w:rFonts w:ascii="Palatino Linotype" w:hAnsi="Palatino Linotype"/>
          <w:lang w:val="en-US"/>
        </w:rPr>
      </w:pPr>
      <w:r w:rsidRPr="008811E9">
        <w:rPr>
          <w:rFonts w:ascii="Palatino Linotype" w:hAnsi="Palatino Linotype"/>
          <w:lang w:val="en-US"/>
        </w:rPr>
        <w:t xml:space="preserve">Kaplan, R. S., &amp; Norton, D. P. (1996). </w:t>
      </w:r>
      <w:r w:rsidRPr="008811E9">
        <w:rPr>
          <w:rFonts w:ascii="Palatino Linotype" w:hAnsi="Palatino Linotype"/>
          <w:i/>
          <w:iCs/>
          <w:lang w:val="en-US"/>
        </w:rPr>
        <w:t>The balanced scorecard: Translating strategy into action</w:t>
      </w:r>
      <w:r w:rsidRPr="008811E9">
        <w:rPr>
          <w:rFonts w:ascii="Palatino Linotype" w:hAnsi="Palatino Linotype"/>
          <w:lang w:val="en-US"/>
        </w:rPr>
        <w:t>. Harvard Business School Press.</w:t>
      </w:r>
    </w:p>
    <w:p w14:paraId="3A8125AB" w14:textId="77777777" w:rsidR="00811F62" w:rsidRPr="008811E9" w:rsidRDefault="00811F62" w:rsidP="008811E9">
      <w:pPr>
        <w:spacing w:after="120"/>
        <w:ind w:left="567" w:hanging="567"/>
        <w:jc w:val="both"/>
        <w:rPr>
          <w:rFonts w:ascii="Palatino Linotype" w:hAnsi="Palatino Linotype"/>
          <w:lang w:val="en-US"/>
        </w:rPr>
      </w:pPr>
      <w:r w:rsidRPr="008811E9">
        <w:rPr>
          <w:rFonts w:ascii="Palatino Linotype" w:hAnsi="Palatino Linotype"/>
          <w:lang w:val="en-US"/>
        </w:rPr>
        <w:t xml:space="preserve">Kotter, J. P. (1995). Leading change: Why transformation efforts fail. </w:t>
      </w:r>
      <w:r w:rsidRPr="008811E9">
        <w:rPr>
          <w:rFonts w:ascii="Palatino Linotype" w:hAnsi="Palatino Linotype"/>
          <w:i/>
          <w:iCs/>
          <w:lang w:val="en-US"/>
        </w:rPr>
        <w:t>Harvard Business Review</w:t>
      </w:r>
      <w:r w:rsidRPr="008811E9">
        <w:rPr>
          <w:rFonts w:ascii="Palatino Linotype" w:hAnsi="Palatino Linotype"/>
          <w:lang w:val="en-US"/>
        </w:rPr>
        <w:t>, 73(2), 59–67.</w:t>
      </w:r>
    </w:p>
    <w:p w14:paraId="078ED1DD" w14:textId="77777777" w:rsidR="00811F62" w:rsidRPr="008811E9" w:rsidRDefault="00811F62" w:rsidP="008811E9">
      <w:pPr>
        <w:spacing w:after="120"/>
        <w:ind w:left="567" w:hanging="567"/>
        <w:jc w:val="both"/>
        <w:rPr>
          <w:rFonts w:ascii="Palatino Linotype" w:hAnsi="Palatino Linotype"/>
          <w:lang w:val="en-US"/>
        </w:rPr>
      </w:pPr>
      <w:r w:rsidRPr="008811E9">
        <w:rPr>
          <w:rFonts w:ascii="Palatino Linotype" w:hAnsi="Palatino Linotype"/>
          <w:lang w:val="en-US"/>
        </w:rPr>
        <w:t xml:space="preserve">Lehto, J., </w:t>
      </w:r>
      <w:proofErr w:type="spellStart"/>
      <w:r w:rsidRPr="008811E9">
        <w:rPr>
          <w:rFonts w:ascii="Palatino Linotype" w:hAnsi="Palatino Linotype"/>
          <w:lang w:val="en-US"/>
        </w:rPr>
        <w:t>Myrberger</w:t>
      </w:r>
      <w:proofErr w:type="spellEnd"/>
      <w:r w:rsidRPr="008811E9">
        <w:rPr>
          <w:rFonts w:ascii="Palatino Linotype" w:hAnsi="Palatino Linotype"/>
          <w:lang w:val="en-US"/>
        </w:rPr>
        <w:t xml:space="preserve">, J., &amp; Pandey, M. (2021). Continuous compliance using calculated event log layers. En H. Leopold, A. </w:t>
      </w:r>
      <w:proofErr w:type="spellStart"/>
      <w:r w:rsidRPr="008811E9">
        <w:rPr>
          <w:rFonts w:ascii="Palatino Linotype" w:hAnsi="Palatino Linotype"/>
          <w:lang w:val="en-US"/>
        </w:rPr>
        <w:t>Polyvyanyy</w:t>
      </w:r>
      <w:proofErr w:type="spellEnd"/>
      <w:r w:rsidRPr="008811E9">
        <w:rPr>
          <w:rFonts w:ascii="Palatino Linotype" w:hAnsi="Palatino Linotype"/>
          <w:lang w:val="en-US"/>
        </w:rPr>
        <w:t xml:space="preserve">, &amp; M. Fahland (Eds.), </w:t>
      </w:r>
      <w:r w:rsidRPr="008811E9">
        <w:rPr>
          <w:rFonts w:ascii="Palatino Linotype" w:hAnsi="Palatino Linotype"/>
          <w:i/>
          <w:iCs/>
          <w:lang w:val="en-US"/>
        </w:rPr>
        <w:t>Business process management workshops: BPM 2020 international workshops</w:t>
      </w:r>
      <w:r w:rsidRPr="008811E9">
        <w:rPr>
          <w:rFonts w:ascii="Palatino Linotype" w:hAnsi="Palatino Linotype"/>
          <w:lang w:val="en-US"/>
        </w:rPr>
        <w:t xml:space="preserve"> (pp. 133–145). Springer. </w:t>
      </w:r>
      <w:hyperlink r:id="rId34" w:tgtFrame="_new" w:history="1">
        <w:r w:rsidRPr="008811E9">
          <w:rPr>
            <w:rStyle w:val="Hipervnculo"/>
            <w:rFonts w:ascii="Palatino Linotype" w:hAnsi="Palatino Linotype"/>
            <w:color w:val="auto"/>
            <w:lang w:val="en-US"/>
          </w:rPr>
          <w:t>https://doi.org/10.1007/978-3-030-66498-5_11</w:t>
        </w:r>
      </w:hyperlink>
    </w:p>
    <w:p w14:paraId="4AF16D6B" w14:textId="731E4202" w:rsidR="00A5147B" w:rsidRPr="008811E9" w:rsidRDefault="00A5147B" w:rsidP="008811E9">
      <w:pPr>
        <w:spacing w:after="120"/>
        <w:ind w:left="567" w:hanging="567"/>
        <w:jc w:val="both"/>
        <w:rPr>
          <w:rFonts w:ascii="Palatino Linotype" w:hAnsi="Palatino Linotype"/>
          <w:lang w:val="en-US"/>
        </w:rPr>
      </w:pPr>
      <w:r w:rsidRPr="008811E9">
        <w:rPr>
          <w:rFonts w:ascii="Palatino Linotype" w:hAnsi="Palatino Linotype"/>
          <w:lang w:val="en-US"/>
        </w:rPr>
        <w:t>Liker, J. K. (2004). The Toyota Way: 14 Management Principles from the World’s Greatest Manufacturer. McGraw-Hill.</w:t>
      </w:r>
    </w:p>
    <w:p w14:paraId="0D15BC5E" w14:textId="78E02B7E" w:rsidR="00811F62" w:rsidRPr="008811E9" w:rsidRDefault="00811F62" w:rsidP="008811E9">
      <w:pPr>
        <w:spacing w:after="120"/>
        <w:ind w:left="567" w:hanging="567"/>
        <w:jc w:val="both"/>
        <w:rPr>
          <w:rFonts w:ascii="Palatino Linotype" w:hAnsi="Palatino Linotype"/>
          <w:lang w:val="en-US"/>
        </w:rPr>
      </w:pPr>
      <w:r w:rsidRPr="008811E9">
        <w:rPr>
          <w:rFonts w:ascii="Palatino Linotype" w:hAnsi="Palatino Linotype"/>
          <w:lang w:val="en-US"/>
        </w:rPr>
        <w:t xml:space="preserve">López, H. A., &amp; Hildebrandt, T. T. (2024, </w:t>
      </w:r>
      <w:proofErr w:type="spellStart"/>
      <w:r w:rsidRPr="008811E9">
        <w:rPr>
          <w:rFonts w:ascii="Palatino Linotype" w:hAnsi="Palatino Linotype"/>
          <w:lang w:val="en-US"/>
        </w:rPr>
        <w:t>octubre</w:t>
      </w:r>
      <w:proofErr w:type="spellEnd"/>
      <w:r w:rsidRPr="008811E9">
        <w:rPr>
          <w:rFonts w:ascii="Palatino Linotype" w:hAnsi="Palatino Linotype"/>
          <w:lang w:val="en-US"/>
        </w:rPr>
        <w:t xml:space="preserve"> 13). </w:t>
      </w:r>
      <w:r w:rsidRPr="008811E9">
        <w:rPr>
          <w:rFonts w:ascii="Palatino Linotype" w:hAnsi="Palatino Linotype"/>
          <w:i/>
          <w:iCs/>
          <w:lang w:val="en-US"/>
        </w:rPr>
        <w:t>Three decades of formal methods in business process compliance: A systematic literature review</w:t>
      </w:r>
      <w:r w:rsidRPr="008811E9">
        <w:rPr>
          <w:rFonts w:ascii="Palatino Linotype" w:hAnsi="Palatino Linotype"/>
          <w:lang w:val="en-US"/>
        </w:rPr>
        <w:t xml:space="preserve">. </w:t>
      </w:r>
      <w:proofErr w:type="spellStart"/>
      <w:r w:rsidRPr="008811E9">
        <w:rPr>
          <w:rFonts w:ascii="Palatino Linotype" w:hAnsi="Palatino Linotype"/>
          <w:lang w:val="en-US"/>
        </w:rPr>
        <w:t>arXiv</w:t>
      </w:r>
      <w:proofErr w:type="spellEnd"/>
      <w:r w:rsidRPr="008811E9">
        <w:rPr>
          <w:rFonts w:ascii="Palatino Linotype" w:hAnsi="Palatino Linotype"/>
          <w:lang w:val="en-US"/>
        </w:rPr>
        <w:t xml:space="preserve">. </w:t>
      </w:r>
      <w:hyperlink r:id="rId35" w:tgtFrame="_new" w:history="1">
        <w:r w:rsidRPr="008811E9">
          <w:rPr>
            <w:rStyle w:val="Hipervnculo"/>
            <w:rFonts w:ascii="Palatino Linotype" w:hAnsi="Palatino Linotype"/>
            <w:color w:val="auto"/>
            <w:lang w:val="en-US"/>
          </w:rPr>
          <w:t>https://doi.org/10.48550/arXiv.2410.10906</w:t>
        </w:r>
      </w:hyperlink>
    </w:p>
    <w:p w14:paraId="5D86601A" w14:textId="60E155E8" w:rsidR="00E75C17" w:rsidRPr="008811E9" w:rsidRDefault="00E75C17" w:rsidP="008811E9">
      <w:pPr>
        <w:spacing w:after="120"/>
        <w:ind w:left="567" w:hanging="567"/>
        <w:jc w:val="both"/>
        <w:rPr>
          <w:rFonts w:ascii="Palatino Linotype" w:hAnsi="Palatino Linotype"/>
        </w:rPr>
      </w:pPr>
      <w:r w:rsidRPr="008811E9">
        <w:rPr>
          <w:rFonts w:ascii="Palatino Linotype" w:hAnsi="Palatino Linotype"/>
          <w:lang w:val="en-US"/>
        </w:rPr>
        <w:t xml:space="preserve">McCrum, D. (2020, 25 de </w:t>
      </w:r>
      <w:proofErr w:type="spellStart"/>
      <w:r w:rsidRPr="008811E9">
        <w:rPr>
          <w:rFonts w:ascii="Palatino Linotype" w:hAnsi="Palatino Linotype"/>
          <w:lang w:val="en-US"/>
        </w:rPr>
        <w:t>junio</w:t>
      </w:r>
      <w:proofErr w:type="spellEnd"/>
      <w:r w:rsidRPr="008811E9">
        <w:rPr>
          <w:rFonts w:ascii="Palatino Linotype" w:hAnsi="Palatino Linotype"/>
          <w:lang w:val="en-US"/>
        </w:rPr>
        <w:t xml:space="preserve">). </w:t>
      </w:r>
      <w:r w:rsidRPr="008811E9">
        <w:rPr>
          <w:rFonts w:ascii="Palatino Linotype" w:hAnsi="Palatino Linotype"/>
          <w:i/>
          <w:iCs/>
          <w:lang w:val="en-US"/>
        </w:rPr>
        <w:t>Wirecard: The timeline</w:t>
      </w:r>
      <w:r w:rsidRPr="008811E9">
        <w:rPr>
          <w:rFonts w:ascii="Palatino Linotype" w:hAnsi="Palatino Linotype"/>
          <w:lang w:val="en-US"/>
        </w:rPr>
        <w:t xml:space="preserve">. Financial Times. </w:t>
      </w:r>
      <w:hyperlink r:id="rId36" w:tgtFrame="_new" w:history="1">
        <w:r w:rsidRPr="008811E9">
          <w:rPr>
            <w:rFonts w:ascii="Palatino Linotype" w:hAnsi="Palatino Linotype"/>
            <w:u w:val="single"/>
            <w:lang w:val="en-US"/>
          </w:rPr>
          <w:t>https://www.ft.com/content/284fb1ad-ddc0-45df-a075-0709b36868db</w:t>
        </w:r>
      </w:hyperlink>
      <w:r w:rsidRPr="008811E9">
        <w:rPr>
          <w:rFonts w:ascii="Palatino Linotype" w:hAnsi="Palatino Linotype"/>
          <w:lang w:val="en-US"/>
        </w:rPr>
        <w:t xml:space="preserve">Méndez, P. (2020). </w:t>
      </w:r>
      <w:r w:rsidRPr="008811E9">
        <w:rPr>
          <w:rFonts w:ascii="Palatino Linotype" w:hAnsi="Palatino Linotype"/>
        </w:rPr>
        <w:t xml:space="preserve">Recensión crítica a </w:t>
      </w:r>
      <w:r w:rsidRPr="008811E9">
        <w:rPr>
          <w:rStyle w:val="nfasis"/>
          <w:rFonts w:ascii="Palatino Linotype" w:hAnsi="Palatino Linotype"/>
        </w:rPr>
        <w:t>Riesgos y Derecho Administrativo. Desde el control a la regulación</w:t>
      </w:r>
      <w:r w:rsidRPr="008811E9">
        <w:rPr>
          <w:rFonts w:ascii="Palatino Linotype" w:hAnsi="Palatino Linotype"/>
        </w:rPr>
        <w:t xml:space="preserve"> de C. Rojas (DER Ediciones, 2019). </w:t>
      </w:r>
      <w:r w:rsidRPr="008811E9">
        <w:rPr>
          <w:rStyle w:val="nfasis"/>
          <w:rFonts w:ascii="Palatino Linotype" w:hAnsi="Palatino Linotype"/>
        </w:rPr>
        <w:t>Revista de Derecho Administrativo Económico, 32</w:t>
      </w:r>
      <w:r w:rsidRPr="008811E9">
        <w:rPr>
          <w:rFonts w:ascii="Palatino Linotype" w:hAnsi="Palatino Linotype"/>
        </w:rPr>
        <w:t xml:space="preserve">, 213–215. </w:t>
      </w:r>
      <w:hyperlink r:id="rId37" w:history="1">
        <w:r w:rsidR="00811F62" w:rsidRPr="008811E9">
          <w:rPr>
            <w:rStyle w:val="Hipervnculo"/>
            <w:rFonts w:ascii="Palatino Linotype" w:hAnsi="Palatino Linotype"/>
            <w:color w:val="auto"/>
          </w:rPr>
          <w:t>https://revistadaire.uct.cl/index.php/rdae/article/view/199</w:t>
        </w:r>
      </w:hyperlink>
    </w:p>
    <w:p w14:paraId="44B6F6D8" w14:textId="77777777" w:rsidR="00811F62" w:rsidRPr="008811E9" w:rsidRDefault="00811F62" w:rsidP="008811E9">
      <w:pPr>
        <w:spacing w:after="120"/>
        <w:ind w:left="567" w:hanging="567"/>
        <w:jc w:val="both"/>
        <w:rPr>
          <w:rFonts w:ascii="Palatino Linotype" w:hAnsi="Palatino Linotype"/>
        </w:rPr>
      </w:pPr>
      <w:r w:rsidRPr="008811E9">
        <w:rPr>
          <w:rFonts w:ascii="Palatino Linotype" w:hAnsi="Palatino Linotype"/>
        </w:rPr>
        <w:t xml:space="preserve">Méndez, P. (2020). Recensión crítica a </w:t>
      </w:r>
      <w:r w:rsidRPr="008811E9">
        <w:rPr>
          <w:rFonts w:ascii="Palatino Linotype" w:hAnsi="Palatino Linotype"/>
          <w:i/>
          <w:iCs/>
        </w:rPr>
        <w:t>Riesgos y Derecho Administrativo. Desde el control a la regulación</w:t>
      </w:r>
      <w:r w:rsidRPr="008811E9">
        <w:rPr>
          <w:rFonts w:ascii="Palatino Linotype" w:hAnsi="Palatino Linotype"/>
        </w:rPr>
        <w:t xml:space="preserve"> de C. Rojas (DER Ediciones, 2019). </w:t>
      </w:r>
      <w:r w:rsidRPr="008811E9">
        <w:rPr>
          <w:rFonts w:ascii="Palatino Linotype" w:hAnsi="Palatino Linotype"/>
          <w:i/>
          <w:iCs/>
        </w:rPr>
        <w:t>Revista de Derecho Administrativo Económico, 32</w:t>
      </w:r>
      <w:r w:rsidRPr="008811E9">
        <w:rPr>
          <w:rFonts w:ascii="Palatino Linotype" w:hAnsi="Palatino Linotype"/>
        </w:rPr>
        <w:t>, 213–215. https://revistadaire.uct.cl/index.php/rdae/article/view/199</w:t>
      </w:r>
    </w:p>
    <w:p w14:paraId="0721B983" w14:textId="77777777" w:rsidR="00E75C17" w:rsidRPr="008811E9" w:rsidRDefault="00E75C17" w:rsidP="008811E9">
      <w:pPr>
        <w:spacing w:after="120"/>
        <w:ind w:left="567" w:hanging="567"/>
        <w:jc w:val="both"/>
        <w:rPr>
          <w:rFonts w:ascii="Palatino Linotype" w:hAnsi="Palatino Linotype" w:cs="Arial"/>
          <w:shd w:val="clear" w:color="auto" w:fill="FFFFFF"/>
        </w:rPr>
      </w:pPr>
      <w:r w:rsidRPr="008811E9">
        <w:rPr>
          <w:rFonts w:ascii="Palatino Linotype" w:hAnsi="Palatino Linotype" w:cs="Arial"/>
          <w:shd w:val="clear" w:color="auto" w:fill="FFFFFF"/>
        </w:rPr>
        <w:lastRenderedPageBreak/>
        <w:t>Meza, D. A. Y., &amp; Escalante, J. T. J. (2025). Los criterios de la función jurisdiccional en Colombia y en el derecho comparado en los Estados de América Latina e integración de sistemas normativos externos e internos. </w:t>
      </w:r>
      <w:r w:rsidRPr="008811E9">
        <w:rPr>
          <w:rFonts w:ascii="Palatino Linotype" w:hAnsi="Palatino Linotype" w:cs="Arial"/>
          <w:i/>
          <w:iCs/>
          <w:shd w:val="clear" w:color="auto" w:fill="FFFFFF"/>
        </w:rPr>
        <w:t>Academia &amp; Derecho</w:t>
      </w:r>
      <w:r w:rsidRPr="008811E9">
        <w:rPr>
          <w:rFonts w:ascii="Palatino Linotype" w:hAnsi="Palatino Linotype" w:cs="Arial"/>
          <w:shd w:val="clear" w:color="auto" w:fill="FFFFFF"/>
        </w:rPr>
        <w:t>, </w:t>
      </w:r>
      <w:r w:rsidRPr="008811E9">
        <w:rPr>
          <w:rFonts w:ascii="Palatino Linotype" w:hAnsi="Palatino Linotype" w:cs="Arial"/>
          <w:i/>
          <w:iCs/>
          <w:shd w:val="clear" w:color="auto" w:fill="FFFFFF"/>
        </w:rPr>
        <w:t>18</w:t>
      </w:r>
      <w:r w:rsidRPr="008811E9">
        <w:rPr>
          <w:rFonts w:ascii="Palatino Linotype" w:hAnsi="Palatino Linotype" w:cs="Arial"/>
          <w:shd w:val="clear" w:color="auto" w:fill="FFFFFF"/>
        </w:rPr>
        <w:t>(30), 6.</w:t>
      </w:r>
    </w:p>
    <w:p w14:paraId="37F25AA1" w14:textId="77777777" w:rsidR="00811F62" w:rsidRPr="008811E9" w:rsidRDefault="00811F62" w:rsidP="008811E9">
      <w:pPr>
        <w:spacing w:after="120"/>
        <w:ind w:left="567" w:hanging="567"/>
        <w:jc w:val="both"/>
        <w:rPr>
          <w:rFonts w:ascii="Palatino Linotype" w:hAnsi="Palatino Linotype"/>
        </w:rPr>
      </w:pPr>
      <w:proofErr w:type="spellStart"/>
      <w:r w:rsidRPr="008811E9">
        <w:rPr>
          <w:rFonts w:ascii="Palatino Linotype" w:hAnsi="Palatino Linotype"/>
        </w:rPr>
        <w:t>Moneva</w:t>
      </w:r>
      <w:proofErr w:type="spellEnd"/>
      <w:r w:rsidRPr="008811E9">
        <w:rPr>
          <w:rFonts w:ascii="Palatino Linotype" w:hAnsi="Palatino Linotype"/>
        </w:rPr>
        <w:t xml:space="preserve">, J., &amp; Cuellar, B. (2001). Información medioambiental y mercado de capitales. </w:t>
      </w:r>
      <w:r w:rsidRPr="008811E9">
        <w:rPr>
          <w:rFonts w:ascii="Palatino Linotype" w:hAnsi="Palatino Linotype"/>
          <w:i/>
          <w:iCs/>
        </w:rPr>
        <w:t>Revista de la Asociación Española de Contabilidad y Administración de Empresas</w:t>
      </w:r>
      <w:r w:rsidRPr="008811E9">
        <w:rPr>
          <w:rFonts w:ascii="Palatino Linotype" w:hAnsi="Palatino Linotype"/>
        </w:rPr>
        <w:t>, (53), 37–39.</w:t>
      </w:r>
    </w:p>
    <w:p w14:paraId="33D697EE" w14:textId="76C85B21" w:rsidR="00E75C17" w:rsidRPr="008811E9" w:rsidRDefault="00E75C17" w:rsidP="008811E9">
      <w:pPr>
        <w:spacing w:after="120"/>
        <w:ind w:left="567" w:hanging="567"/>
        <w:jc w:val="both"/>
        <w:rPr>
          <w:rFonts w:ascii="Palatino Linotype" w:hAnsi="Palatino Linotype"/>
        </w:rPr>
      </w:pPr>
      <w:r w:rsidRPr="008811E9">
        <w:rPr>
          <w:rFonts w:ascii="Palatino Linotype" w:hAnsi="Palatino Linotype"/>
        </w:rPr>
        <w:t xml:space="preserve">Navarrete Esparza, M. A., &amp; Morales Parada, F. A. (2023). </w:t>
      </w:r>
      <w:r w:rsidRPr="008811E9">
        <w:rPr>
          <w:rStyle w:val="nfasis"/>
          <w:rFonts w:ascii="Palatino Linotype" w:hAnsi="Palatino Linotype"/>
        </w:rPr>
        <w:t xml:space="preserve">Concentración del mercado de las Big </w:t>
      </w:r>
      <w:proofErr w:type="spellStart"/>
      <w:r w:rsidRPr="008811E9">
        <w:rPr>
          <w:rStyle w:val="nfasis"/>
          <w:rFonts w:ascii="Palatino Linotype" w:hAnsi="Palatino Linotype"/>
        </w:rPr>
        <w:t>Four</w:t>
      </w:r>
      <w:proofErr w:type="spellEnd"/>
      <w:r w:rsidRPr="008811E9">
        <w:rPr>
          <w:rStyle w:val="nfasis"/>
          <w:rFonts w:ascii="Palatino Linotype" w:hAnsi="Palatino Linotype"/>
        </w:rPr>
        <w:t>: Qué pasa en Chile</w:t>
      </w:r>
      <w:r w:rsidRPr="008811E9">
        <w:rPr>
          <w:rFonts w:ascii="Palatino Linotype" w:hAnsi="Palatino Linotype"/>
        </w:rPr>
        <w:t xml:space="preserve">. </w:t>
      </w:r>
      <w:proofErr w:type="spellStart"/>
      <w:r w:rsidRPr="008811E9">
        <w:rPr>
          <w:rFonts w:ascii="Palatino Linotype" w:hAnsi="Palatino Linotype"/>
        </w:rPr>
        <w:t>Podium</w:t>
      </w:r>
      <w:proofErr w:type="spellEnd"/>
      <w:r w:rsidRPr="008811E9">
        <w:rPr>
          <w:rFonts w:ascii="Palatino Linotype" w:hAnsi="Palatino Linotype"/>
        </w:rPr>
        <w:t xml:space="preserve">, 43, 145–162. </w:t>
      </w:r>
      <w:hyperlink r:id="rId38" w:history="1">
        <w:r w:rsidRPr="008811E9">
          <w:rPr>
            <w:rStyle w:val="Hipervnculo"/>
            <w:rFonts w:ascii="Palatino Linotype" w:hAnsi="Palatino Linotype"/>
            <w:color w:val="auto"/>
          </w:rPr>
          <w:t>https://doi.org/10.31095/podium.2023.43.9</w:t>
        </w:r>
      </w:hyperlink>
    </w:p>
    <w:p w14:paraId="694A7C31" w14:textId="77777777" w:rsidR="00811F62" w:rsidRPr="008811E9" w:rsidRDefault="00811F62" w:rsidP="008811E9">
      <w:pPr>
        <w:spacing w:after="120"/>
        <w:ind w:left="567" w:hanging="567"/>
        <w:jc w:val="both"/>
        <w:rPr>
          <w:rFonts w:ascii="Palatino Linotype" w:hAnsi="Palatino Linotype"/>
          <w:lang w:val="en-US"/>
        </w:rPr>
      </w:pPr>
      <w:r w:rsidRPr="008811E9">
        <w:rPr>
          <w:rFonts w:ascii="Palatino Linotype" w:hAnsi="Palatino Linotype"/>
        </w:rPr>
        <w:t xml:space="preserve">Nieto Martín, A. (2015). El cumplimiento normativo. En A. Nieto Martín (Dir.), </w:t>
      </w:r>
      <w:r w:rsidRPr="008811E9">
        <w:rPr>
          <w:rFonts w:ascii="Palatino Linotype" w:hAnsi="Palatino Linotype"/>
          <w:i/>
          <w:iCs/>
        </w:rPr>
        <w:t>Manual de cumplimiento penal en la empresa</w:t>
      </w:r>
      <w:r w:rsidRPr="008811E9">
        <w:rPr>
          <w:rFonts w:ascii="Palatino Linotype" w:hAnsi="Palatino Linotype"/>
        </w:rPr>
        <w:t xml:space="preserve"> (pp. 25–26). </w:t>
      </w:r>
      <w:proofErr w:type="spellStart"/>
      <w:r w:rsidRPr="008811E9">
        <w:rPr>
          <w:rFonts w:ascii="Palatino Linotype" w:hAnsi="Palatino Linotype"/>
          <w:lang w:val="en-US"/>
        </w:rPr>
        <w:t>Tirant</w:t>
      </w:r>
      <w:proofErr w:type="spellEnd"/>
      <w:r w:rsidRPr="008811E9">
        <w:rPr>
          <w:rFonts w:ascii="Palatino Linotype" w:hAnsi="Palatino Linotype"/>
          <w:lang w:val="en-US"/>
        </w:rPr>
        <w:t xml:space="preserve"> lo Blanch.</w:t>
      </w:r>
    </w:p>
    <w:p w14:paraId="4A8F47EC" w14:textId="6B858E7F" w:rsidR="00E75C17" w:rsidRPr="008811E9" w:rsidRDefault="00E75C17" w:rsidP="008811E9">
      <w:pPr>
        <w:spacing w:after="120"/>
        <w:ind w:left="567" w:hanging="567"/>
        <w:jc w:val="both"/>
        <w:rPr>
          <w:rFonts w:ascii="Palatino Linotype" w:hAnsi="Palatino Linotype"/>
          <w:lang w:val="en-US"/>
        </w:rPr>
      </w:pPr>
      <w:r w:rsidRPr="008811E9">
        <w:rPr>
          <w:rFonts w:ascii="Palatino Linotype" w:hAnsi="Palatino Linotype"/>
          <w:lang w:val="en-US"/>
        </w:rPr>
        <w:t xml:space="preserve">OECD (2023). </w:t>
      </w:r>
      <w:r w:rsidRPr="008811E9">
        <w:rPr>
          <w:rFonts w:ascii="Palatino Linotype" w:hAnsi="Palatino Linotype"/>
          <w:i/>
          <w:iCs/>
          <w:lang w:val="en-US"/>
        </w:rPr>
        <w:t>G20/OECD Principles of Corporate Governance 2023</w:t>
      </w:r>
      <w:r w:rsidRPr="008811E9">
        <w:rPr>
          <w:rFonts w:ascii="Palatino Linotype" w:hAnsi="Palatino Linotype"/>
          <w:lang w:val="en-US"/>
        </w:rPr>
        <w:t xml:space="preserve">. OECD Publishing. </w:t>
      </w:r>
      <w:hyperlink r:id="rId39" w:tgtFrame="_new" w:history="1">
        <w:r w:rsidRPr="008811E9">
          <w:rPr>
            <w:rFonts w:ascii="Palatino Linotype" w:hAnsi="Palatino Linotype"/>
            <w:u w:val="single"/>
            <w:lang w:val="en-US"/>
          </w:rPr>
          <w:t>https://www.oecd.org/en/publications/g20-oecd-principles-of-corporate-governance-2023_ed750b30-en.html</w:t>
        </w:r>
      </w:hyperlink>
    </w:p>
    <w:p w14:paraId="75C706FE" w14:textId="77777777" w:rsidR="00E75C17" w:rsidRPr="008811E9" w:rsidRDefault="00E75C17" w:rsidP="008811E9">
      <w:pPr>
        <w:spacing w:before="100" w:beforeAutospacing="1" w:after="120"/>
        <w:ind w:left="567" w:hanging="567"/>
        <w:jc w:val="both"/>
        <w:rPr>
          <w:rFonts w:ascii="Palatino Linotype" w:hAnsi="Palatino Linotype"/>
          <w:lang w:val="en-US" w:eastAsia="es-CL"/>
        </w:rPr>
      </w:pPr>
      <w:r w:rsidRPr="008811E9">
        <w:rPr>
          <w:rFonts w:ascii="Palatino Linotype" w:hAnsi="Palatino Linotype"/>
          <w:lang w:val="en-US" w:eastAsia="es-CL"/>
        </w:rPr>
        <w:t xml:space="preserve">OECD. (2012). </w:t>
      </w:r>
      <w:r w:rsidRPr="008811E9">
        <w:rPr>
          <w:rFonts w:ascii="Palatino Linotype" w:hAnsi="Palatino Linotype"/>
          <w:i/>
          <w:iCs/>
          <w:lang w:val="en-US" w:eastAsia="es-CL"/>
        </w:rPr>
        <w:t>Recommendation of the Council on Regulatory Policy and Governance</w:t>
      </w:r>
      <w:r w:rsidRPr="008811E9">
        <w:rPr>
          <w:rFonts w:ascii="Palatino Linotype" w:hAnsi="Palatino Linotype"/>
          <w:lang w:val="en-US" w:eastAsia="es-CL"/>
        </w:rPr>
        <w:t xml:space="preserve">. OECD Publishing. </w:t>
      </w:r>
      <w:hyperlink r:id="rId40" w:tgtFrame="_new" w:history="1">
        <w:r w:rsidRPr="008811E9">
          <w:rPr>
            <w:rFonts w:ascii="Palatino Linotype" w:hAnsi="Palatino Linotype"/>
            <w:u w:val="single"/>
            <w:lang w:val="en-US" w:eastAsia="es-CL"/>
          </w:rPr>
          <w:t>https://doi.org/10.1787/9789264209022-en</w:t>
        </w:r>
      </w:hyperlink>
    </w:p>
    <w:p w14:paraId="6F642B71" w14:textId="77777777" w:rsidR="00E75C17" w:rsidRPr="008811E9" w:rsidRDefault="00E75C17" w:rsidP="008811E9">
      <w:pPr>
        <w:spacing w:before="100" w:beforeAutospacing="1" w:after="120"/>
        <w:ind w:left="567" w:hanging="567"/>
        <w:jc w:val="both"/>
        <w:rPr>
          <w:rFonts w:ascii="Palatino Linotype" w:hAnsi="Palatino Linotype"/>
          <w:lang w:val="en-US" w:eastAsia="es-CL"/>
        </w:rPr>
      </w:pPr>
      <w:r w:rsidRPr="008811E9">
        <w:rPr>
          <w:rFonts w:ascii="Palatino Linotype" w:hAnsi="Palatino Linotype"/>
          <w:lang w:val="en-US" w:eastAsia="es-CL"/>
        </w:rPr>
        <w:t xml:space="preserve">OECD. (2014). </w:t>
      </w:r>
      <w:r w:rsidRPr="008811E9">
        <w:rPr>
          <w:rFonts w:ascii="Palatino Linotype" w:hAnsi="Palatino Linotype"/>
          <w:i/>
          <w:iCs/>
          <w:lang w:val="en-US" w:eastAsia="es-CL"/>
        </w:rPr>
        <w:t>OECD regulatory enforcement and inspections toolkit (Toolkits and Guidelines)</w:t>
      </w:r>
      <w:r w:rsidRPr="008811E9">
        <w:rPr>
          <w:rFonts w:ascii="Palatino Linotype" w:hAnsi="Palatino Linotype"/>
          <w:lang w:val="en-US" w:eastAsia="es-CL"/>
        </w:rPr>
        <w:t xml:space="preserve">. OECD Publishing. </w:t>
      </w:r>
      <w:hyperlink r:id="rId41" w:tgtFrame="_new" w:history="1">
        <w:r w:rsidRPr="008811E9">
          <w:rPr>
            <w:rFonts w:ascii="Palatino Linotype" w:hAnsi="Palatino Linotype"/>
            <w:u w:val="single"/>
            <w:lang w:val="en-US" w:eastAsia="es-CL"/>
          </w:rPr>
          <w:t>https://doi.org/10.1787/9789264208117-en</w:t>
        </w:r>
      </w:hyperlink>
    </w:p>
    <w:p w14:paraId="70E380EA" w14:textId="77777777" w:rsidR="00E75C17" w:rsidRPr="008811E9" w:rsidRDefault="00E75C17" w:rsidP="008811E9">
      <w:pPr>
        <w:spacing w:after="120"/>
        <w:ind w:left="567" w:hanging="567"/>
        <w:jc w:val="both"/>
        <w:rPr>
          <w:rFonts w:ascii="Palatino Linotype" w:hAnsi="Palatino Linotype"/>
          <w:lang w:val="en-US"/>
        </w:rPr>
      </w:pPr>
      <w:r w:rsidRPr="008811E9">
        <w:rPr>
          <w:rFonts w:ascii="Palatino Linotype" w:hAnsi="Palatino Linotype"/>
          <w:lang w:val="en-US"/>
        </w:rPr>
        <w:t xml:space="preserve">OECD. (2020). </w:t>
      </w:r>
      <w:r w:rsidRPr="008811E9">
        <w:rPr>
          <w:rStyle w:val="nfasis"/>
          <w:rFonts w:ascii="Palatino Linotype" w:hAnsi="Palatino Linotype"/>
          <w:lang w:val="en-US"/>
        </w:rPr>
        <w:t>OECD Business and Finance Outlook 2020: Sustainable and Resilient Finance</w:t>
      </w:r>
      <w:r w:rsidRPr="008811E9">
        <w:rPr>
          <w:rFonts w:ascii="Palatino Linotype" w:hAnsi="Palatino Linotype"/>
          <w:lang w:val="en-US"/>
        </w:rPr>
        <w:t>. OECD Publishing. https://doi.org/10.1787/eb61fd29-en</w:t>
      </w:r>
    </w:p>
    <w:p w14:paraId="19C6E8B6" w14:textId="3F2DF239" w:rsidR="00123346" w:rsidRPr="008811E9" w:rsidRDefault="00123346" w:rsidP="008811E9">
      <w:pPr>
        <w:spacing w:after="120"/>
        <w:ind w:left="567" w:hanging="567"/>
        <w:jc w:val="both"/>
        <w:rPr>
          <w:rFonts w:ascii="Palatino Linotype" w:hAnsi="Palatino Linotype"/>
          <w:lang w:val="en-US"/>
        </w:rPr>
      </w:pPr>
      <w:r w:rsidRPr="008811E9">
        <w:rPr>
          <w:rFonts w:ascii="Palatino Linotype" w:hAnsi="Palatino Linotype"/>
          <w:lang w:val="en-US"/>
        </w:rPr>
        <w:t xml:space="preserve">Ohno, T. (1988). </w:t>
      </w:r>
      <w:r w:rsidRPr="008811E9">
        <w:rPr>
          <w:rStyle w:val="nfasis"/>
          <w:rFonts w:ascii="Palatino Linotype" w:hAnsi="Palatino Linotype"/>
          <w:lang w:val="en-US"/>
        </w:rPr>
        <w:t>Toyota Production System: Beyond Large-Scale Production</w:t>
      </w:r>
      <w:r w:rsidRPr="008811E9">
        <w:rPr>
          <w:rFonts w:ascii="Palatino Linotype" w:hAnsi="Palatino Linotype"/>
          <w:lang w:val="en-US"/>
        </w:rPr>
        <w:t>. Productivity Press. https://doi.org/10.4324/9780429273018</w:t>
      </w:r>
    </w:p>
    <w:p w14:paraId="7A4879B3" w14:textId="45E5BE6B" w:rsidR="00811F62" w:rsidRPr="008811E9" w:rsidRDefault="00811F62" w:rsidP="008811E9">
      <w:pPr>
        <w:spacing w:after="120"/>
        <w:ind w:left="567" w:hanging="567"/>
        <w:jc w:val="both"/>
        <w:rPr>
          <w:rFonts w:ascii="Palatino Linotype" w:hAnsi="Palatino Linotype"/>
          <w:lang w:val="en-US"/>
        </w:rPr>
      </w:pPr>
      <w:r w:rsidRPr="008811E9">
        <w:rPr>
          <w:rFonts w:ascii="Palatino Linotype" w:hAnsi="Palatino Linotype"/>
          <w:lang w:val="en-US"/>
        </w:rPr>
        <w:t xml:space="preserve">Parmenter, D. (2020). </w:t>
      </w:r>
      <w:r w:rsidRPr="008811E9">
        <w:rPr>
          <w:rFonts w:ascii="Palatino Linotype" w:hAnsi="Palatino Linotype"/>
          <w:i/>
          <w:iCs/>
          <w:lang w:val="en-US"/>
        </w:rPr>
        <w:t>Key performance indicators: Developing, implementing, and using winning KPIs</w:t>
      </w:r>
      <w:r w:rsidRPr="008811E9">
        <w:rPr>
          <w:rFonts w:ascii="Palatino Linotype" w:hAnsi="Palatino Linotype"/>
          <w:lang w:val="en-US"/>
        </w:rPr>
        <w:t xml:space="preserve"> (4th ed.). John Wiley &amp; Sons. </w:t>
      </w:r>
      <w:hyperlink r:id="rId42" w:tgtFrame="_new" w:history="1">
        <w:r w:rsidRPr="008811E9">
          <w:rPr>
            <w:rStyle w:val="Hipervnculo"/>
            <w:rFonts w:ascii="Palatino Linotype" w:hAnsi="Palatino Linotype"/>
            <w:color w:val="auto"/>
            <w:lang w:val="en-US"/>
          </w:rPr>
          <w:t>https://doi.org/10.1002/9781119019855</w:t>
        </w:r>
      </w:hyperlink>
    </w:p>
    <w:p w14:paraId="4971BD24" w14:textId="77777777" w:rsidR="00811F62" w:rsidRPr="008811E9" w:rsidRDefault="00811F62" w:rsidP="008811E9">
      <w:pPr>
        <w:spacing w:after="120"/>
        <w:ind w:left="567" w:hanging="567"/>
        <w:jc w:val="both"/>
        <w:rPr>
          <w:rFonts w:ascii="Palatino Linotype" w:hAnsi="Palatino Linotype"/>
          <w:lang w:val="en-US"/>
        </w:rPr>
      </w:pPr>
      <w:proofErr w:type="spellStart"/>
      <w:r w:rsidRPr="008811E9">
        <w:rPr>
          <w:rFonts w:ascii="Palatino Linotype" w:hAnsi="Palatino Linotype"/>
          <w:lang w:val="en-US"/>
        </w:rPr>
        <w:t>Pocomucha</w:t>
      </w:r>
      <w:proofErr w:type="spellEnd"/>
      <w:r w:rsidRPr="008811E9">
        <w:rPr>
          <w:rFonts w:ascii="Palatino Linotype" w:hAnsi="Palatino Linotype"/>
          <w:lang w:val="en-US"/>
        </w:rPr>
        <w:t xml:space="preserve">, K., &amp; Venegas, C. (2021). </w:t>
      </w:r>
      <w:r w:rsidRPr="008811E9">
        <w:rPr>
          <w:rFonts w:ascii="Palatino Linotype" w:hAnsi="Palatino Linotype"/>
        </w:rPr>
        <w:t xml:space="preserve">Nivel de cumplimiento de información medioambiental en los reportes de sostenibilidad en sector minería y energía de empresas peruanas y chilenas. </w:t>
      </w:r>
      <w:r w:rsidRPr="008811E9">
        <w:rPr>
          <w:rFonts w:ascii="Palatino Linotype" w:hAnsi="Palatino Linotype"/>
          <w:i/>
          <w:iCs/>
          <w:lang w:val="en-US"/>
        </w:rPr>
        <w:t>Contabilidad y Negocios</w:t>
      </w:r>
      <w:r w:rsidRPr="008811E9">
        <w:rPr>
          <w:rFonts w:ascii="Palatino Linotype" w:hAnsi="Palatino Linotype"/>
          <w:lang w:val="en-US"/>
        </w:rPr>
        <w:t>, 16(32), 71–94.</w:t>
      </w:r>
    </w:p>
    <w:p w14:paraId="6945A20B" w14:textId="74B70133" w:rsidR="004063FF" w:rsidRPr="008811E9" w:rsidRDefault="004063FF" w:rsidP="008811E9">
      <w:pPr>
        <w:spacing w:after="120"/>
        <w:ind w:left="567" w:hanging="567"/>
        <w:jc w:val="both"/>
        <w:rPr>
          <w:rFonts w:ascii="Palatino Linotype" w:hAnsi="Palatino Linotype"/>
          <w:lang w:val="en-US"/>
        </w:rPr>
      </w:pPr>
      <w:r w:rsidRPr="008811E9">
        <w:rPr>
          <w:rFonts w:ascii="Palatino Linotype" w:hAnsi="Palatino Linotype"/>
          <w:lang w:val="en-US"/>
        </w:rPr>
        <w:t xml:space="preserve">Power, M. (2007). </w:t>
      </w:r>
      <w:r w:rsidRPr="008811E9">
        <w:rPr>
          <w:rFonts w:ascii="Palatino Linotype" w:hAnsi="Palatino Linotype"/>
          <w:i/>
          <w:iCs/>
          <w:lang w:val="en-US"/>
        </w:rPr>
        <w:t>Organized uncertainty: Designing a world of risk management</w:t>
      </w:r>
      <w:r w:rsidRPr="008811E9">
        <w:rPr>
          <w:rFonts w:ascii="Palatino Linotype" w:hAnsi="Palatino Linotype"/>
          <w:lang w:val="en-US"/>
        </w:rPr>
        <w:t xml:space="preserve">. Oxford University Press. </w:t>
      </w:r>
      <w:hyperlink r:id="rId43" w:tgtFrame="_new" w:history="1">
        <w:r w:rsidRPr="008811E9">
          <w:rPr>
            <w:rFonts w:ascii="Palatino Linotype" w:hAnsi="Palatino Linotype"/>
            <w:u w:val="single"/>
            <w:lang w:val="en-US"/>
          </w:rPr>
          <w:t>https://global.oup.com/academic/product/organized-uncertainty-9780199253944</w:t>
        </w:r>
      </w:hyperlink>
    </w:p>
    <w:p w14:paraId="62D57C61" w14:textId="4FE397DC" w:rsidR="00E75C17" w:rsidRPr="008811E9" w:rsidRDefault="00E75C17" w:rsidP="008811E9">
      <w:pPr>
        <w:spacing w:after="120"/>
        <w:ind w:left="567" w:hanging="567"/>
        <w:jc w:val="both"/>
        <w:rPr>
          <w:rFonts w:ascii="Palatino Linotype" w:hAnsi="Palatino Linotype"/>
        </w:rPr>
      </w:pPr>
      <w:r w:rsidRPr="008811E9">
        <w:rPr>
          <w:rFonts w:ascii="Palatino Linotype" w:hAnsi="Palatino Linotype"/>
        </w:rPr>
        <w:t xml:space="preserve">Ramírez, M., &amp; Rojas, S. (2019). </w:t>
      </w:r>
      <w:r w:rsidRPr="008811E9">
        <w:rPr>
          <w:rFonts w:ascii="Palatino Linotype" w:hAnsi="Palatino Linotype"/>
          <w:i/>
          <w:iCs/>
        </w:rPr>
        <w:t xml:space="preserve">Las Big </w:t>
      </w:r>
      <w:proofErr w:type="spellStart"/>
      <w:r w:rsidRPr="008811E9">
        <w:rPr>
          <w:rFonts w:ascii="Palatino Linotype" w:hAnsi="Palatino Linotype"/>
          <w:i/>
          <w:iCs/>
        </w:rPr>
        <w:t>Four</w:t>
      </w:r>
      <w:proofErr w:type="spellEnd"/>
      <w:r w:rsidRPr="008811E9">
        <w:rPr>
          <w:rFonts w:ascii="Palatino Linotype" w:hAnsi="Palatino Linotype"/>
          <w:i/>
          <w:iCs/>
        </w:rPr>
        <w:t xml:space="preserve"> y los informes de auditoría de los grupos económicos en España y Colombia</w:t>
      </w:r>
      <w:r w:rsidRPr="008811E9">
        <w:rPr>
          <w:rFonts w:ascii="Palatino Linotype" w:hAnsi="Palatino Linotype"/>
        </w:rPr>
        <w:t xml:space="preserve"> [Trabajo académico]. Repositorio Institucional UPTC. </w:t>
      </w:r>
      <w:hyperlink r:id="rId44" w:tgtFrame="_new" w:history="1">
        <w:r w:rsidRPr="008811E9">
          <w:rPr>
            <w:rFonts w:ascii="Palatino Linotype" w:hAnsi="Palatino Linotype"/>
            <w:u w:val="single"/>
          </w:rPr>
          <w:t>http://repositorio.uptc.edu.co/handle/001/5559</w:t>
        </w:r>
      </w:hyperlink>
    </w:p>
    <w:p w14:paraId="551127AF" w14:textId="13D9CCA8" w:rsidR="00EB1745" w:rsidRPr="008811E9" w:rsidRDefault="00EB1745" w:rsidP="008811E9">
      <w:pPr>
        <w:spacing w:after="120"/>
        <w:ind w:left="567" w:hanging="567"/>
        <w:jc w:val="both"/>
        <w:rPr>
          <w:rFonts w:ascii="Palatino Linotype" w:hAnsi="Palatino Linotype"/>
        </w:rPr>
      </w:pPr>
      <w:r w:rsidRPr="008811E9">
        <w:rPr>
          <w:rFonts w:ascii="Palatino Linotype" w:hAnsi="Palatino Linotype"/>
        </w:rPr>
        <w:t xml:space="preserve">Ries, E. (2011). </w:t>
      </w:r>
      <w:r w:rsidRPr="008811E9">
        <w:rPr>
          <w:rStyle w:val="nfasis"/>
          <w:rFonts w:ascii="Palatino Linotype" w:hAnsi="Palatino Linotype"/>
          <w:lang w:val="en-US"/>
        </w:rPr>
        <w:t>The Lean Startup: How today’s entrepreneurs use continuous innovation to create radically successful businesses</w:t>
      </w:r>
      <w:r w:rsidRPr="008811E9">
        <w:rPr>
          <w:rFonts w:ascii="Palatino Linotype" w:hAnsi="Palatino Linotype"/>
          <w:lang w:val="en-US"/>
        </w:rPr>
        <w:t xml:space="preserve">. </w:t>
      </w:r>
      <w:r w:rsidRPr="008811E9">
        <w:rPr>
          <w:rFonts w:ascii="Palatino Linotype" w:hAnsi="Palatino Linotype"/>
        </w:rPr>
        <w:t>Crown Business.</w:t>
      </w:r>
    </w:p>
    <w:p w14:paraId="33117A51" w14:textId="291CE886" w:rsidR="00E75C17" w:rsidRPr="008811E9" w:rsidRDefault="00E75C17" w:rsidP="008811E9">
      <w:pPr>
        <w:spacing w:after="120"/>
        <w:ind w:left="567" w:hanging="567"/>
        <w:jc w:val="both"/>
        <w:rPr>
          <w:rFonts w:ascii="Palatino Linotype" w:hAnsi="Palatino Linotype"/>
          <w:lang w:val="en-US"/>
        </w:rPr>
      </w:pPr>
      <w:r w:rsidRPr="008811E9">
        <w:rPr>
          <w:rFonts w:ascii="Palatino Linotype" w:hAnsi="Palatino Linotype"/>
        </w:rPr>
        <w:t xml:space="preserve">Rojas, C. (2019). </w:t>
      </w:r>
      <w:r w:rsidRPr="008811E9">
        <w:rPr>
          <w:rStyle w:val="nfasis"/>
          <w:rFonts w:ascii="Palatino Linotype" w:hAnsi="Palatino Linotype"/>
        </w:rPr>
        <w:t>Riesgos y Derecho Administrativo: Desde el control a la regulación</w:t>
      </w:r>
      <w:r w:rsidRPr="008811E9">
        <w:rPr>
          <w:rFonts w:ascii="Palatino Linotype" w:hAnsi="Palatino Linotype"/>
        </w:rPr>
        <w:t xml:space="preserve">. </w:t>
      </w:r>
      <w:r w:rsidRPr="008811E9">
        <w:rPr>
          <w:rFonts w:ascii="Palatino Linotype" w:hAnsi="Palatino Linotype"/>
          <w:lang w:val="en-US"/>
        </w:rPr>
        <w:t>Thomson Reuters.</w:t>
      </w:r>
    </w:p>
    <w:p w14:paraId="26D36266" w14:textId="77777777" w:rsidR="00811F62" w:rsidRPr="008811E9" w:rsidRDefault="00811F62" w:rsidP="008811E9">
      <w:pPr>
        <w:spacing w:after="120"/>
        <w:ind w:left="567" w:hanging="567"/>
        <w:jc w:val="both"/>
        <w:rPr>
          <w:rFonts w:ascii="Palatino Linotype" w:hAnsi="Palatino Linotype"/>
        </w:rPr>
      </w:pPr>
      <w:r w:rsidRPr="008811E9">
        <w:rPr>
          <w:rFonts w:ascii="Palatino Linotype" w:hAnsi="Palatino Linotype"/>
          <w:lang w:val="en-US"/>
        </w:rPr>
        <w:t xml:space="preserve">Scott, W. R. (2008). </w:t>
      </w:r>
      <w:r w:rsidRPr="008811E9">
        <w:rPr>
          <w:rFonts w:ascii="Palatino Linotype" w:hAnsi="Palatino Linotype"/>
          <w:i/>
          <w:iCs/>
          <w:lang w:val="en-US"/>
        </w:rPr>
        <w:t>Institutions and organizations: Ideas and interests</w:t>
      </w:r>
      <w:r w:rsidRPr="008811E9">
        <w:rPr>
          <w:rFonts w:ascii="Palatino Linotype" w:hAnsi="Palatino Linotype"/>
          <w:lang w:val="en-US"/>
        </w:rPr>
        <w:t xml:space="preserve"> (3rd ed.). </w:t>
      </w:r>
      <w:r w:rsidRPr="008811E9">
        <w:rPr>
          <w:rFonts w:ascii="Palatino Linotype" w:hAnsi="Palatino Linotype"/>
        </w:rPr>
        <w:t xml:space="preserve">Sage </w:t>
      </w:r>
      <w:proofErr w:type="spellStart"/>
      <w:r w:rsidRPr="008811E9">
        <w:rPr>
          <w:rFonts w:ascii="Palatino Linotype" w:hAnsi="Palatino Linotype"/>
        </w:rPr>
        <w:t>Publications</w:t>
      </w:r>
      <w:proofErr w:type="spellEnd"/>
      <w:r w:rsidRPr="008811E9">
        <w:rPr>
          <w:rFonts w:ascii="Palatino Linotype" w:hAnsi="Palatino Linotype"/>
        </w:rPr>
        <w:t>.</w:t>
      </w:r>
    </w:p>
    <w:p w14:paraId="01D6A704" w14:textId="5C32EC64" w:rsidR="009579CF" w:rsidRPr="008811E9" w:rsidRDefault="009579CF" w:rsidP="008811E9">
      <w:pPr>
        <w:spacing w:after="120"/>
        <w:ind w:left="567" w:hanging="567"/>
        <w:jc w:val="both"/>
        <w:rPr>
          <w:rFonts w:ascii="Palatino Linotype" w:hAnsi="Palatino Linotype"/>
        </w:rPr>
      </w:pPr>
      <w:r w:rsidRPr="008811E9">
        <w:rPr>
          <w:rFonts w:ascii="Palatino Linotype" w:hAnsi="Palatino Linotype"/>
        </w:rPr>
        <w:t xml:space="preserve">Sernapesca. (2021). </w:t>
      </w:r>
      <w:r w:rsidRPr="008811E9">
        <w:rPr>
          <w:rFonts w:ascii="Palatino Linotype" w:hAnsi="Palatino Linotype"/>
          <w:i/>
          <w:iCs/>
        </w:rPr>
        <w:t>Informe de desempeño de la salmonicultura en Chile</w:t>
      </w:r>
      <w:r w:rsidRPr="008811E9">
        <w:rPr>
          <w:rFonts w:ascii="Palatino Linotype" w:hAnsi="Palatino Linotype"/>
        </w:rPr>
        <w:t>. Servicio Nacional de Pesca y Acuicultura.</w:t>
      </w:r>
    </w:p>
    <w:p w14:paraId="1672A8D1" w14:textId="77777777" w:rsidR="00811F62" w:rsidRPr="008811E9" w:rsidRDefault="00811F62" w:rsidP="008811E9">
      <w:pPr>
        <w:spacing w:after="120"/>
        <w:ind w:left="567" w:hanging="567"/>
        <w:jc w:val="both"/>
        <w:rPr>
          <w:rFonts w:ascii="Palatino Linotype" w:hAnsi="Palatino Linotype"/>
          <w:lang w:val="en-US"/>
        </w:rPr>
      </w:pPr>
      <w:proofErr w:type="spellStart"/>
      <w:r w:rsidRPr="008811E9">
        <w:rPr>
          <w:rFonts w:ascii="Palatino Linotype" w:hAnsi="Palatino Linotype"/>
        </w:rPr>
        <w:t>Shamsaei</w:t>
      </w:r>
      <w:proofErr w:type="spellEnd"/>
      <w:r w:rsidRPr="008811E9">
        <w:rPr>
          <w:rFonts w:ascii="Palatino Linotype" w:hAnsi="Palatino Linotype"/>
        </w:rPr>
        <w:t xml:space="preserve">, A., </w:t>
      </w:r>
      <w:proofErr w:type="spellStart"/>
      <w:r w:rsidRPr="008811E9">
        <w:rPr>
          <w:rFonts w:ascii="Palatino Linotype" w:hAnsi="Palatino Linotype"/>
        </w:rPr>
        <w:t>Amyot</w:t>
      </w:r>
      <w:proofErr w:type="spellEnd"/>
      <w:r w:rsidRPr="008811E9">
        <w:rPr>
          <w:rFonts w:ascii="Palatino Linotype" w:hAnsi="Palatino Linotype"/>
        </w:rPr>
        <w:t xml:space="preserve">, D., &amp; </w:t>
      </w:r>
      <w:proofErr w:type="spellStart"/>
      <w:r w:rsidRPr="008811E9">
        <w:rPr>
          <w:rFonts w:ascii="Palatino Linotype" w:hAnsi="Palatino Linotype"/>
        </w:rPr>
        <w:t>Pourshahid</w:t>
      </w:r>
      <w:proofErr w:type="spellEnd"/>
      <w:r w:rsidRPr="008811E9">
        <w:rPr>
          <w:rFonts w:ascii="Palatino Linotype" w:hAnsi="Palatino Linotype"/>
        </w:rPr>
        <w:t xml:space="preserve">, A. (2011). </w:t>
      </w:r>
      <w:r w:rsidRPr="008811E9">
        <w:rPr>
          <w:rFonts w:ascii="Palatino Linotype" w:hAnsi="Palatino Linotype"/>
          <w:lang w:val="en-US"/>
        </w:rPr>
        <w:t xml:space="preserve">A systematic review of compliance measurement based on goals and indicators. En C. </w:t>
      </w:r>
      <w:proofErr w:type="spellStart"/>
      <w:r w:rsidRPr="008811E9">
        <w:rPr>
          <w:rFonts w:ascii="Palatino Linotype" w:hAnsi="Palatino Linotype"/>
          <w:lang w:val="en-US"/>
        </w:rPr>
        <w:t>Salinesi</w:t>
      </w:r>
      <w:proofErr w:type="spellEnd"/>
      <w:r w:rsidRPr="008811E9">
        <w:rPr>
          <w:rFonts w:ascii="Palatino Linotype" w:hAnsi="Palatino Linotype"/>
          <w:lang w:val="en-US"/>
        </w:rPr>
        <w:t xml:space="preserve"> &amp; O. Pastor (Eds.), </w:t>
      </w:r>
      <w:r w:rsidRPr="008811E9">
        <w:rPr>
          <w:rFonts w:ascii="Palatino Linotype" w:hAnsi="Palatino Linotype"/>
          <w:i/>
          <w:iCs/>
          <w:lang w:val="en-US"/>
        </w:rPr>
        <w:t>Advanced Information Systems Engineering Workshops</w:t>
      </w:r>
      <w:r w:rsidRPr="008811E9">
        <w:rPr>
          <w:rFonts w:ascii="Palatino Linotype" w:hAnsi="Palatino Linotype"/>
          <w:lang w:val="en-US"/>
        </w:rPr>
        <w:t xml:space="preserve"> (CAiSE 2011), </w:t>
      </w:r>
      <w:r w:rsidRPr="008811E9">
        <w:rPr>
          <w:rFonts w:ascii="Palatino Linotype" w:hAnsi="Palatino Linotype"/>
          <w:i/>
          <w:iCs/>
          <w:lang w:val="en-US"/>
        </w:rPr>
        <w:t>Lecture Notes in Business Information Processing</w:t>
      </w:r>
      <w:r w:rsidRPr="008811E9">
        <w:rPr>
          <w:rFonts w:ascii="Palatino Linotype" w:hAnsi="Palatino Linotype"/>
          <w:lang w:val="en-US"/>
        </w:rPr>
        <w:t xml:space="preserve"> (Vol. 83, pp. 228–237). Springer. </w:t>
      </w:r>
      <w:hyperlink r:id="rId45" w:tgtFrame="_new" w:history="1">
        <w:r w:rsidRPr="008811E9">
          <w:rPr>
            <w:rStyle w:val="Hipervnculo"/>
            <w:rFonts w:ascii="Palatino Linotype" w:hAnsi="Palatino Linotype"/>
            <w:color w:val="auto"/>
            <w:lang w:val="en-US"/>
          </w:rPr>
          <w:t>https://doi.org/10.1007/978-3-642-22056-2_25</w:t>
        </w:r>
      </w:hyperlink>
    </w:p>
    <w:p w14:paraId="7086B28F" w14:textId="49B7DDF7" w:rsidR="006A56EF" w:rsidRPr="008811E9" w:rsidRDefault="006A56EF" w:rsidP="008811E9">
      <w:pPr>
        <w:spacing w:after="120"/>
        <w:ind w:left="567" w:hanging="567"/>
        <w:jc w:val="both"/>
        <w:rPr>
          <w:rFonts w:ascii="Palatino Linotype" w:hAnsi="Palatino Linotype"/>
          <w:lang w:val="en-US"/>
        </w:rPr>
      </w:pPr>
      <w:r w:rsidRPr="008811E9">
        <w:rPr>
          <w:rFonts w:ascii="Palatino Linotype" w:hAnsi="Palatino Linotype"/>
          <w:lang w:val="en-US"/>
        </w:rPr>
        <w:t>Sobek II, D. K., &amp; Smalley, A. (2008). Understanding A3 Thinking: A Critical Component of Toyota’s PDCA Management System (1.ª ed.). Productivity Press. https://doi.org/10.4324/9781439814055</w:t>
      </w:r>
    </w:p>
    <w:p w14:paraId="47C31186" w14:textId="7E82871F" w:rsidR="00811F62" w:rsidRPr="008811E9" w:rsidRDefault="00811F62" w:rsidP="008811E9">
      <w:pPr>
        <w:spacing w:after="120"/>
        <w:ind w:left="567" w:hanging="567"/>
        <w:jc w:val="both"/>
        <w:rPr>
          <w:rFonts w:ascii="Palatino Linotype" w:hAnsi="Palatino Linotype"/>
          <w:lang w:val="en-US"/>
        </w:rPr>
      </w:pPr>
      <w:r w:rsidRPr="008811E9">
        <w:rPr>
          <w:rFonts w:ascii="Palatino Linotype" w:hAnsi="Palatino Linotype"/>
          <w:lang w:val="en-US"/>
        </w:rPr>
        <w:t xml:space="preserve">Standards Australia. (1988). </w:t>
      </w:r>
      <w:r w:rsidRPr="008811E9">
        <w:rPr>
          <w:rFonts w:ascii="Palatino Linotype" w:hAnsi="Palatino Linotype"/>
          <w:i/>
          <w:iCs/>
          <w:lang w:val="en-US"/>
        </w:rPr>
        <w:t xml:space="preserve">AS 3906 – Compliance </w:t>
      </w:r>
      <w:proofErr w:type="spellStart"/>
      <w:r w:rsidRPr="008811E9">
        <w:rPr>
          <w:rFonts w:ascii="Palatino Linotype" w:hAnsi="Palatino Linotype"/>
          <w:i/>
          <w:iCs/>
          <w:lang w:val="en-US"/>
        </w:rPr>
        <w:t>programmes</w:t>
      </w:r>
      <w:proofErr w:type="spellEnd"/>
      <w:r w:rsidRPr="008811E9">
        <w:rPr>
          <w:rFonts w:ascii="Palatino Linotype" w:hAnsi="Palatino Linotype"/>
          <w:lang w:val="en-US"/>
        </w:rPr>
        <w:t>. Standards Australia.</w:t>
      </w:r>
    </w:p>
    <w:p w14:paraId="5AD7675B" w14:textId="7050A12E" w:rsidR="00651715" w:rsidRPr="008811E9" w:rsidRDefault="00651715" w:rsidP="008811E9">
      <w:pPr>
        <w:spacing w:after="120"/>
        <w:ind w:left="567" w:hanging="567"/>
        <w:jc w:val="left"/>
        <w:rPr>
          <w:rFonts w:ascii="Palatino Linotype" w:hAnsi="Palatino Linotype"/>
        </w:rPr>
      </w:pPr>
      <w:r w:rsidRPr="008811E9">
        <w:rPr>
          <w:rFonts w:ascii="Palatino Linotype" w:hAnsi="Palatino Linotype"/>
          <w:lang w:val="en-US"/>
        </w:rPr>
        <w:t xml:space="preserve">The Institute of Internal Auditors. </w:t>
      </w:r>
      <w:r w:rsidRPr="008811E9">
        <w:rPr>
          <w:rFonts w:ascii="Palatino Linotype" w:hAnsi="Palatino Linotype"/>
        </w:rPr>
        <w:t xml:space="preserve">(2020, </w:t>
      </w:r>
      <w:proofErr w:type="spellStart"/>
      <w:r w:rsidRPr="008811E9">
        <w:rPr>
          <w:rFonts w:ascii="Palatino Linotype" w:hAnsi="Palatino Linotype"/>
        </w:rPr>
        <w:t>July</w:t>
      </w:r>
      <w:proofErr w:type="spellEnd"/>
      <w:r w:rsidRPr="008811E9">
        <w:rPr>
          <w:rFonts w:ascii="Palatino Linotype" w:hAnsi="Palatino Linotype"/>
        </w:rPr>
        <w:t xml:space="preserve">). </w:t>
      </w:r>
      <w:r w:rsidRPr="008811E9">
        <w:rPr>
          <w:rFonts w:ascii="Palatino Linotype" w:hAnsi="Palatino Linotype"/>
          <w:i/>
          <w:iCs/>
        </w:rPr>
        <w:t>El modelo de las tres líneas del IIA 2020: Una actualización de las tres líneas de defensa</w:t>
      </w:r>
      <w:r w:rsidRPr="008811E9">
        <w:rPr>
          <w:rFonts w:ascii="Palatino Linotype" w:hAnsi="Palatino Linotype"/>
        </w:rPr>
        <w:t xml:space="preserve"> [PDF]. </w:t>
      </w:r>
      <w:hyperlink r:id="rId46" w:tgtFrame="_new" w:history="1">
        <w:r w:rsidRPr="008811E9">
          <w:rPr>
            <w:rStyle w:val="Hipervnculo"/>
            <w:rFonts w:ascii="Palatino Linotype" w:hAnsi="Palatino Linotype"/>
            <w:color w:val="auto"/>
          </w:rPr>
          <w:t>https://www.theiia.org/globalassets/documents/resources/the-iias-three-lines-model-an-update-of-the-three-lines-of-defense-july-2020/three-lines-model-updated-spanish.pdf</w:t>
        </w:r>
      </w:hyperlink>
    </w:p>
    <w:p w14:paraId="218412FB" w14:textId="37BFF99A" w:rsidR="00811F62" w:rsidRPr="008811E9" w:rsidRDefault="00811F62" w:rsidP="008811E9">
      <w:pPr>
        <w:spacing w:after="120"/>
        <w:ind w:left="567" w:hanging="567"/>
        <w:jc w:val="left"/>
        <w:rPr>
          <w:rFonts w:ascii="Palatino Linotype" w:hAnsi="Palatino Linotype"/>
          <w:lang w:val="en-US"/>
        </w:rPr>
      </w:pPr>
      <w:r w:rsidRPr="008811E9">
        <w:rPr>
          <w:rFonts w:ascii="Palatino Linotype" w:hAnsi="Palatino Linotype"/>
          <w:lang w:val="en-US"/>
        </w:rPr>
        <w:t xml:space="preserve">Todnem, R. (2005). Organizational change management: A critical review. </w:t>
      </w:r>
      <w:r w:rsidRPr="008811E9">
        <w:rPr>
          <w:rFonts w:ascii="Palatino Linotype" w:hAnsi="Palatino Linotype"/>
          <w:i/>
          <w:iCs/>
          <w:lang w:val="en-US"/>
        </w:rPr>
        <w:t>Journal of Change Management</w:t>
      </w:r>
      <w:r w:rsidRPr="008811E9">
        <w:rPr>
          <w:rFonts w:ascii="Palatino Linotype" w:hAnsi="Palatino Linotype"/>
          <w:lang w:val="en-US"/>
        </w:rPr>
        <w:t xml:space="preserve">, 5(4), 369–380. </w:t>
      </w:r>
      <w:hyperlink r:id="rId47" w:history="1">
        <w:r w:rsidR="009579CF" w:rsidRPr="008811E9">
          <w:rPr>
            <w:rStyle w:val="Hipervnculo"/>
            <w:rFonts w:ascii="Palatino Linotype" w:hAnsi="Palatino Linotype"/>
            <w:color w:val="auto"/>
            <w:lang w:val="en-US"/>
          </w:rPr>
          <w:t>https://doi.org/10.1080/14697010500359250</w:t>
        </w:r>
      </w:hyperlink>
    </w:p>
    <w:p w14:paraId="61C3AC57" w14:textId="7CDA0772" w:rsidR="009579CF" w:rsidRPr="008811E9" w:rsidRDefault="009579CF" w:rsidP="008811E9">
      <w:pPr>
        <w:spacing w:after="120"/>
        <w:ind w:left="567" w:hanging="567"/>
        <w:jc w:val="both"/>
        <w:rPr>
          <w:rFonts w:ascii="Palatino Linotype" w:hAnsi="Palatino Linotype"/>
        </w:rPr>
      </w:pPr>
      <w:proofErr w:type="spellStart"/>
      <w:r w:rsidRPr="008811E9">
        <w:rPr>
          <w:rFonts w:ascii="Palatino Linotype" w:hAnsi="Palatino Linotype"/>
          <w:lang w:val="en-US"/>
        </w:rPr>
        <w:lastRenderedPageBreak/>
        <w:t>Torrissen</w:t>
      </w:r>
      <w:proofErr w:type="spellEnd"/>
      <w:r w:rsidRPr="008811E9">
        <w:rPr>
          <w:rFonts w:ascii="Palatino Linotype" w:hAnsi="Palatino Linotype"/>
          <w:lang w:val="en-US"/>
        </w:rPr>
        <w:t xml:space="preserve">, O., Olsen, R. E., Toresen, R., </w:t>
      </w:r>
      <w:proofErr w:type="spellStart"/>
      <w:r w:rsidRPr="008811E9">
        <w:rPr>
          <w:rFonts w:ascii="Palatino Linotype" w:hAnsi="Palatino Linotype"/>
          <w:lang w:val="en-US"/>
        </w:rPr>
        <w:t>Hemre</w:t>
      </w:r>
      <w:proofErr w:type="spellEnd"/>
      <w:r w:rsidRPr="008811E9">
        <w:rPr>
          <w:rFonts w:ascii="Palatino Linotype" w:hAnsi="Palatino Linotype"/>
          <w:lang w:val="en-US"/>
        </w:rPr>
        <w:t xml:space="preserve">, G. I., Tacon, A. G. J., Asche, F., &amp; Lall, S. (2011). Atlantic salmon (Salmo </w:t>
      </w:r>
      <w:proofErr w:type="spellStart"/>
      <w:r w:rsidRPr="008811E9">
        <w:rPr>
          <w:rFonts w:ascii="Palatino Linotype" w:hAnsi="Palatino Linotype"/>
          <w:lang w:val="en-US"/>
        </w:rPr>
        <w:t>salar</w:t>
      </w:r>
      <w:proofErr w:type="spellEnd"/>
      <w:r w:rsidRPr="008811E9">
        <w:rPr>
          <w:rFonts w:ascii="Palatino Linotype" w:hAnsi="Palatino Linotype"/>
          <w:lang w:val="en-US"/>
        </w:rPr>
        <w:t xml:space="preserve">): The "super-chicken" of the sea? </w:t>
      </w:r>
      <w:proofErr w:type="spellStart"/>
      <w:r w:rsidRPr="008811E9">
        <w:rPr>
          <w:rFonts w:ascii="Palatino Linotype" w:hAnsi="Palatino Linotype"/>
        </w:rPr>
        <w:t>Reviews</w:t>
      </w:r>
      <w:proofErr w:type="spellEnd"/>
      <w:r w:rsidRPr="008811E9">
        <w:rPr>
          <w:rFonts w:ascii="Palatino Linotype" w:hAnsi="Palatino Linotype"/>
        </w:rPr>
        <w:t xml:space="preserve"> in </w:t>
      </w:r>
      <w:proofErr w:type="spellStart"/>
      <w:r w:rsidRPr="008811E9">
        <w:rPr>
          <w:rFonts w:ascii="Palatino Linotype" w:hAnsi="Palatino Linotype"/>
        </w:rPr>
        <w:t>Fisheries</w:t>
      </w:r>
      <w:proofErr w:type="spellEnd"/>
      <w:r w:rsidRPr="008811E9">
        <w:rPr>
          <w:rFonts w:ascii="Palatino Linotype" w:hAnsi="Palatino Linotype"/>
        </w:rPr>
        <w:t xml:space="preserve"> </w:t>
      </w:r>
      <w:proofErr w:type="spellStart"/>
      <w:r w:rsidRPr="008811E9">
        <w:rPr>
          <w:rFonts w:ascii="Palatino Linotype" w:hAnsi="Palatino Linotype"/>
        </w:rPr>
        <w:t>Science</w:t>
      </w:r>
      <w:proofErr w:type="spellEnd"/>
      <w:r w:rsidRPr="008811E9">
        <w:rPr>
          <w:rFonts w:ascii="Palatino Linotype" w:hAnsi="Palatino Linotype"/>
        </w:rPr>
        <w:t>, 19(3), 257-278.</w:t>
      </w:r>
    </w:p>
    <w:p w14:paraId="408E508A" w14:textId="2CC44D40" w:rsidR="00E75C17" w:rsidRPr="008811E9" w:rsidRDefault="00E75C17" w:rsidP="008811E9">
      <w:pPr>
        <w:spacing w:after="120"/>
        <w:ind w:left="567" w:hanging="567"/>
        <w:jc w:val="left"/>
        <w:rPr>
          <w:rFonts w:ascii="Palatino Linotype" w:hAnsi="Palatino Linotype"/>
        </w:rPr>
      </w:pPr>
      <w:r w:rsidRPr="008811E9">
        <w:rPr>
          <w:rFonts w:ascii="Palatino Linotype" w:hAnsi="Palatino Linotype"/>
        </w:rPr>
        <w:t xml:space="preserve">Trilleras Yara, W. (2022). </w:t>
      </w:r>
      <w:r w:rsidRPr="008811E9">
        <w:rPr>
          <w:rFonts w:ascii="Palatino Linotype" w:hAnsi="Palatino Linotype"/>
          <w:i/>
          <w:iCs/>
        </w:rPr>
        <w:t xml:space="preserve">Análisis del problema de la independencia de los auditores externos en sus relaciones particulares: Aproximaciones en el ejercicio de firmas Big </w:t>
      </w:r>
      <w:proofErr w:type="spellStart"/>
      <w:r w:rsidRPr="008811E9">
        <w:rPr>
          <w:rFonts w:ascii="Palatino Linotype" w:hAnsi="Palatino Linotype"/>
          <w:i/>
          <w:iCs/>
        </w:rPr>
        <w:t>Four</w:t>
      </w:r>
      <w:proofErr w:type="spellEnd"/>
      <w:r w:rsidRPr="008811E9">
        <w:rPr>
          <w:rFonts w:ascii="Palatino Linotype" w:hAnsi="Palatino Linotype"/>
          <w:i/>
          <w:iCs/>
        </w:rPr>
        <w:t xml:space="preserve"> en Colombia</w:t>
      </w:r>
      <w:r w:rsidRPr="008811E9">
        <w:rPr>
          <w:rFonts w:ascii="Palatino Linotype" w:hAnsi="Palatino Linotype"/>
        </w:rPr>
        <w:t xml:space="preserve"> [Trabajo de grado, Universidad Nacional de Colombia]. Repositorio Institucional UNAL. </w:t>
      </w:r>
      <w:hyperlink r:id="rId48" w:tgtFrame="_new" w:history="1">
        <w:r w:rsidRPr="008811E9">
          <w:rPr>
            <w:rFonts w:ascii="Palatino Linotype" w:hAnsi="Palatino Linotype"/>
            <w:u w:val="single"/>
          </w:rPr>
          <w:t>https://repositorio.unal.edu.co/handle/unal/81414</w:t>
        </w:r>
      </w:hyperlink>
    </w:p>
    <w:p w14:paraId="2EB4932E" w14:textId="77777777" w:rsidR="00E75C17" w:rsidRPr="008811E9" w:rsidRDefault="00E75C17" w:rsidP="008811E9">
      <w:pPr>
        <w:spacing w:after="120"/>
        <w:ind w:left="567" w:hanging="567"/>
        <w:jc w:val="both"/>
        <w:rPr>
          <w:rFonts w:ascii="Palatino Linotype" w:hAnsi="Palatino Linotype"/>
        </w:rPr>
      </w:pPr>
      <w:r w:rsidRPr="008811E9">
        <w:rPr>
          <w:rFonts w:ascii="Palatino Linotype" w:hAnsi="Palatino Linotype"/>
        </w:rPr>
        <w:t xml:space="preserve">Unión Europea. (2014). </w:t>
      </w:r>
      <w:r w:rsidRPr="008811E9">
        <w:rPr>
          <w:rStyle w:val="nfasis"/>
          <w:rFonts w:ascii="Palatino Linotype" w:hAnsi="Palatino Linotype"/>
        </w:rPr>
        <w:t>Directiva 2014/56/UE del Parlamento Europeo y del Consejo, de 16 de abril de 2014, por la que se modifica la Directiva 2006/43/CE relativa a la auditoría legal de las cuentas anuales y de las cuentas consolidadas</w:t>
      </w:r>
      <w:r w:rsidRPr="008811E9">
        <w:rPr>
          <w:rFonts w:ascii="Palatino Linotype" w:hAnsi="Palatino Linotype"/>
        </w:rPr>
        <w:t xml:space="preserve">. Diario Oficial de la Unión Europea, L 158, 196–226. </w:t>
      </w:r>
      <w:hyperlink r:id="rId49" w:history="1">
        <w:r w:rsidRPr="008811E9">
          <w:rPr>
            <w:rStyle w:val="Hipervnculo"/>
            <w:rFonts w:ascii="Palatino Linotype" w:hAnsi="Palatino Linotype"/>
            <w:color w:val="auto"/>
          </w:rPr>
          <w:t>https://eur-lex.europa.eu/legal-content/ES/TXT/?uri=CELEX:32014L0056</w:t>
        </w:r>
      </w:hyperlink>
    </w:p>
    <w:p w14:paraId="607F0567" w14:textId="77777777" w:rsidR="00E75C17" w:rsidRPr="008811E9" w:rsidRDefault="00E75C17" w:rsidP="008811E9">
      <w:pPr>
        <w:spacing w:after="120"/>
        <w:ind w:left="567" w:hanging="567"/>
        <w:jc w:val="both"/>
        <w:rPr>
          <w:rFonts w:ascii="Palatino Linotype" w:hAnsi="Palatino Linotype"/>
        </w:rPr>
      </w:pPr>
      <w:r w:rsidRPr="008811E9">
        <w:rPr>
          <w:rFonts w:ascii="Palatino Linotype" w:hAnsi="Palatino Linotype"/>
        </w:rPr>
        <w:t xml:space="preserve">Unión Europea. (2022). </w:t>
      </w:r>
      <w:r w:rsidRPr="008811E9">
        <w:rPr>
          <w:rFonts w:ascii="Palatino Linotype" w:hAnsi="Palatino Linotype"/>
          <w:i/>
          <w:iCs/>
        </w:rPr>
        <w:t>Directiva (UE) 2022/2464 del Parlamento Europeo y del Consejo, de 14 de diciembre de 2022, por la que se modifica el Reglamento (UE) n.º 537/2014, la Directiva 2004/109/CE, la Directiva 2006/43/CE y el Reglamento (UE) n.º 575/2013, en lo que respecta a la presentación de información sobre sostenibilidad por parte de las empresas (CSRD)</w:t>
      </w:r>
      <w:r w:rsidRPr="008811E9">
        <w:rPr>
          <w:rFonts w:ascii="Palatino Linotype" w:hAnsi="Palatino Linotype"/>
        </w:rPr>
        <w:t xml:space="preserve">. Diario Oficial de la Unión Europea, L 322, 15–62. </w:t>
      </w:r>
      <w:hyperlink r:id="rId50" w:tgtFrame="_new" w:history="1">
        <w:r w:rsidRPr="008811E9">
          <w:rPr>
            <w:rFonts w:ascii="Palatino Linotype" w:hAnsi="Palatino Linotype"/>
            <w:u w:val="single"/>
          </w:rPr>
          <w:t>https://www.boe.es/buscar/doc.php?id=DOUE-L-2022-81871</w:t>
        </w:r>
      </w:hyperlink>
    </w:p>
    <w:p w14:paraId="03FF3B61" w14:textId="77777777" w:rsidR="00E75C17" w:rsidRPr="008811E9" w:rsidRDefault="00E75C17" w:rsidP="008811E9">
      <w:pPr>
        <w:spacing w:after="120"/>
        <w:ind w:left="567" w:hanging="567"/>
        <w:jc w:val="both"/>
        <w:rPr>
          <w:rFonts w:ascii="Palatino Linotype" w:hAnsi="Palatino Linotype"/>
          <w:lang w:val="en-US"/>
        </w:rPr>
      </w:pPr>
      <w:r w:rsidRPr="008811E9">
        <w:rPr>
          <w:rFonts w:ascii="Palatino Linotype" w:hAnsi="Palatino Linotype"/>
          <w:lang w:val="en-US"/>
        </w:rPr>
        <w:t xml:space="preserve">Wang, K., Yu, S., Mei, M., Yang, X., Peng, G., &amp; </w:t>
      </w:r>
      <w:proofErr w:type="spellStart"/>
      <w:r w:rsidRPr="008811E9">
        <w:rPr>
          <w:rFonts w:ascii="Palatino Linotype" w:hAnsi="Palatino Linotype"/>
          <w:lang w:val="en-US"/>
        </w:rPr>
        <w:t>Lv</w:t>
      </w:r>
      <w:proofErr w:type="spellEnd"/>
      <w:r w:rsidRPr="008811E9">
        <w:rPr>
          <w:rFonts w:ascii="Palatino Linotype" w:hAnsi="Palatino Linotype"/>
          <w:lang w:val="en-US"/>
        </w:rPr>
        <w:t xml:space="preserve">, B. (2023). </w:t>
      </w:r>
      <w:r w:rsidRPr="008811E9">
        <w:rPr>
          <w:rFonts w:ascii="Palatino Linotype" w:hAnsi="Palatino Linotype"/>
          <w:i/>
          <w:iCs/>
          <w:lang w:val="en-US"/>
        </w:rPr>
        <w:t>ESG performance and corporate resilience: An empirical analysis based on the capital allocation efficiency perspective</w:t>
      </w:r>
      <w:r w:rsidRPr="008811E9">
        <w:rPr>
          <w:rFonts w:ascii="Palatino Linotype" w:hAnsi="Palatino Linotype"/>
          <w:lang w:val="en-US"/>
        </w:rPr>
        <w:t xml:space="preserve">. Sustainability, 15(23), 16145. </w:t>
      </w:r>
      <w:hyperlink r:id="rId51" w:tgtFrame="_new" w:history="1">
        <w:r w:rsidRPr="008811E9">
          <w:rPr>
            <w:rFonts w:ascii="Palatino Linotype" w:hAnsi="Palatino Linotype"/>
            <w:u w:val="single"/>
            <w:lang w:val="en-US"/>
          </w:rPr>
          <w:t>https://doi.org/10.3390/su152316145</w:t>
        </w:r>
      </w:hyperlink>
      <w:r w:rsidRPr="008811E9">
        <w:rPr>
          <w:rFonts w:ascii="Palatino Linotype" w:hAnsi="Palatino Linotype"/>
          <w:lang w:val="en-US"/>
        </w:rPr>
        <w:t xml:space="preserve"> </w:t>
      </w:r>
    </w:p>
    <w:p w14:paraId="5BF4BE54" w14:textId="77777777" w:rsidR="00811F62" w:rsidRPr="008811E9" w:rsidRDefault="00811F62" w:rsidP="008811E9">
      <w:pPr>
        <w:spacing w:after="120"/>
        <w:ind w:left="567" w:hanging="567"/>
        <w:jc w:val="both"/>
        <w:rPr>
          <w:rFonts w:ascii="Palatino Linotype" w:hAnsi="Palatino Linotype"/>
          <w:lang w:val="en-US"/>
        </w:rPr>
      </w:pPr>
      <w:r w:rsidRPr="008811E9">
        <w:rPr>
          <w:rFonts w:ascii="Palatino Linotype" w:hAnsi="Palatino Linotype"/>
          <w:lang w:val="en-US"/>
        </w:rPr>
        <w:t xml:space="preserve">Weick, K. E., &amp; Quinn, R. E. (1999). Organizational change and development. </w:t>
      </w:r>
      <w:r w:rsidRPr="008811E9">
        <w:rPr>
          <w:rFonts w:ascii="Palatino Linotype" w:hAnsi="Palatino Linotype"/>
          <w:i/>
          <w:iCs/>
          <w:lang w:val="en-US"/>
        </w:rPr>
        <w:t>Annual Review of Psychology</w:t>
      </w:r>
      <w:r w:rsidRPr="008811E9">
        <w:rPr>
          <w:rFonts w:ascii="Palatino Linotype" w:hAnsi="Palatino Linotype"/>
          <w:lang w:val="en-US"/>
        </w:rPr>
        <w:t>, 50, 361–386. https://doi.org/10.1146/annurev.psych.50.1.361</w:t>
      </w:r>
    </w:p>
    <w:p w14:paraId="2D901D7C" w14:textId="77777777" w:rsidR="00811F62" w:rsidRPr="008811E9" w:rsidRDefault="00811F62" w:rsidP="008811E9">
      <w:pPr>
        <w:spacing w:after="120"/>
        <w:ind w:left="567" w:hanging="567"/>
        <w:jc w:val="left"/>
        <w:rPr>
          <w:rFonts w:ascii="Palatino Linotype" w:hAnsi="Palatino Linotype"/>
          <w:lang w:val="en-US"/>
        </w:rPr>
      </w:pPr>
    </w:p>
    <w:p w14:paraId="42574CA4" w14:textId="77777777" w:rsidR="00E75C17" w:rsidRPr="008811E9" w:rsidRDefault="00E75C17" w:rsidP="008811E9">
      <w:pPr>
        <w:spacing w:after="120"/>
        <w:jc w:val="left"/>
        <w:rPr>
          <w:rFonts w:ascii="Palatino Linotype" w:hAnsi="Palatino Linotype"/>
          <w:b/>
          <w:bCs/>
          <w:kern w:val="32"/>
          <w:lang w:val="en-US"/>
        </w:rPr>
      </w:pPr>
      <w:r w:rsidRPr="008811E9">
        <w:rPr>
          <w:rFonts w:ascii="Palatino Linotype" w:hAnsi="Palatino Linotype"/>
          <w:lang w:val="en-US"/>
        </w:rPr>
        <w:br w:type="page"/>
      </w:r>
    </w:p>
    <w:p w14:paraId="56292BD8" w14:textId="4C12C157" w:rsidR="00D63422" w:rsidRPr="008811E9" w:rsidRDefault="00330A15" w:rsidP="008811E9">
      <w:pPr>
        <w:pStyle w:val="Ttulo1"/>
        <w:numPr>
          <w:ilvl w:val="0"/>
          <w:numId w:val="1"/>
        </w:numPr>
        <w:spacing w:after="120" w:line="240" w:lineRule="auto"/>
        <w:ind w:left="431" w:hanging="431"/>
        <w:rPr>
          <w:rFonts w:ascii="Palatino Linotype" w:hAnsi="Palatino Linotype"/>
          <w:szCs w:val="24"/>
        </w:rPr>
      </w:pPr>
      <w:bookmarkStart w:id="172" w:name="_Toc215703399"/>
      <w:r w:rsidRPr="008811E9">
        <w:rPr>
          <w:rFonts w:ascii="Palatino Linotype" w:hAnsi="Palatino Linotype"/>
          <w:szCs w:val="24"/>
        </w:rPr>
        <w:lastRenderedPageBreak/>
        <w:t>ANEXO</w:t>
      </w:r>
      <w:r w:rsidR="006524D0" w:rsidRPr="008811E9">
        <w:rPr>
          <w:rFonts w:ascii="Palatino Linotype" w:hAnsi="Palatino Linotype"/>
          <w:szCs w:val="24"/>
        </w:rPr>
        <w:t xml:space="preserve">: </w:t>
      </w:r>
      <w:r w:rsidR="006B3260" w:rsidRPr="008811E9">
        <w:rPr>
          <w:rFonts w:ascii="Palatino Linotype" w:hAnsi="Palatino Linotype"/>
          <w:szCs w:val="24"/>
        </w:rPr>
        <w:t>REPORTE DE PLAGIO</w:t>
      </w:r>
      <w:bookmarkEnd w:id="172"/>
    </w:p>
    <w:p w14:paraId="2A795D2A" w14:textId="0CF7DCA4" w:rsidR="00A2002F" w:rsidRPr="008811E9" w:rsidRDefault="00A2002F" w:rsidP="00A2002F">
      <w:pPr>
        <w:rPr>
          <w:rFonts w:ascii="Palatino Linotype" w:hAnsi="Palatino Linotype"/>
        </w:rPr>
      </w:pPr>
    </w:p>
    <w:p w14:paraId="1BD844E4" w14:textId="52D792FA" w:rsidR="00A2002F" w:rsidRPr="008811E9" w:rsidRDefault="00A2002F" w:rsidP="00A2002F">
      <w:pPr>
        <w:rPr>
          <w:rFonts w:ascii="Palatino Linotype" w:hAnsi="Palatino Linotype"/>
        </w:rPr>
      </w:pPr>
    </w:p>
    <w:p w14:paraId="332E6AD8" w14:textId="16C5BB23" w:rsidR="00A2002F" w:rsidRPr="008811E9" w:rsidRDefault="00A2002F" w:rsidP="00A2002F">
      <w:pPr>
        <w:rPr>
          <w:rFonts w:ascii="Palatino Linotype" w:hAnsi="Palatino Linotype"/>
        </w:rPr>
      </w:pPr>
    </w:p>
    <w:p w14:paraId="3AA8D8F3" w14:textId="7A97B4B2" w:rsidR="00A2002F" w:rsidRPr="008811E9" w:rsidRDefault="00A2002F" w:rsidP="00A2002F">
      <w:pPr>
        <w:rPr>
          <w:rFonts w:ascii="Palatino Linotype" w:hAnsi="Palatino Linotype"/>
        </w:rPr>
      </w:pPr>
    </w:p>
    <w:p w14:paraId="28FC0960" w14:textId="68007353" w:rsidR="00A2002F" w:rsidRPr="008811E9" w:rsidRDefault="00A2002F" w:rsidP="00A2002F">
      <w:pPr>
        <w:rPr>
          <w:rFonts w:ascii="Palatino Linotype" w:hAnsi="Palatino Linotype"/>
        </w:rPr>
      </w:pPr>
    </w:p>
    <w:p w14:paraId="745533FB" w14:textId="03B8158E" w:rsidR="00A2002F" w:rsidRPr="008811E9" w:rsidRDefault="00A2002F" w:rsidP="00A2002F">
      <w:pPr>
        <w:rPr>
          <w:rFonts w:ascii="Palatino Linotype" w:hAnsi="Palatino Linotype"/>
        </w:rPr>
      </w:pPr>
    </w:p>
    <w:p w14:paraId="481F9551" w14:textId="7EB02F1F" w:rsidR="00A2002F" w:rsidRPr="008811E9" w:rsidRDefault="00A2002F" w:rsidP="00A2002F">
      <w:pPr>
        <w:rPr>
          <w:rFonts w:ascii="Palatino Linotype" w:hAnsi="Palatino Linotype"/>
        </w:rPr>
      </w:pPr>
    </w:p>
    <w:p w14:paraId="480CAB47" w14:textId="291395BE" w:rsidR="00A2002F" w:rsidRPr="008811E9" w:rsidRDefault="00A2002F" w:rsidP="00A2002F">
      <w:pPr>
        <w:rPr>
          <w:rFonts w:ascii="Palatino Linotype" w:hAnsi="Palatino Linotype"/>
        </w:rPr>
      </w:pPr>
    </w:p>
    <w:p w14:paraId="6F64506B" w14:textId="766E1420" w:rsidR="00A2002F" w:rsidRPr="008811E9" w:rsidRDefault="00A2002F" w:rsidP="00A2002F">
      <w:pPr>
        <w:rPr>
          <w:rFonts w:ascii="Palatino Linotype" w:hAnsi="Palatino Linotype"/>
        </w:rPr>
      </w:pPr>
    </w:p>
    <w:p w14:paraId="7807082E" w14:textId="40D1D6F4" w:rsidR="00A2002F" w:rsidRPr="008811E9" w:rsidRDefault="00A2002F" w:rsidP="00A2002F">
      <w:pPr>
        <w:rPr>
          <w:rFonts w:ascii="Palatino Linotype" w:hAnsi="Palatino Linotype"/>
        </w:rPr>
      </w:pPr>
    </w:p>
    <w:p w14:paraId="4D302D6D" w14:textId="4C4B7FD2" w:rsidR="00A2002F" w:rsidRPr="008811E9" w:rsidRDefault="00A2002F" w:rsidP="00A2002F">
      <w:pPr>
        <w:rPr>
          <w:rFonts w:ascii="Palatino Linotype" w:hAnsi="Palatino Linotype"/>
        </w:rPr>
      </w:pPr>
    </w:p>
    <w:p w14:paraId="0773713C" w14:textId="72CBCB62" w:rsidR="00A2002F" w:rsidRPr="008811E9" w:rsidRDefault="00A2002F" w:rsidP="00A2002F">
      <w:pPr>
        <w:rPr>
          <w:rFonts w:ascii="Palatino Linotype" w:hAnsi="Palatino Linotype"/>
        </w:rPr>
      </w:pPr>
    </w:p>
    <w:p w14:paraId="0F465E79" w14:textId="77777777" w:rsidR="00A2002F" w:rsidRPr="008811E9" w:rsidRDefault="00A2002F" w:rsidP="00A2002F">
      <w:pPr>
        <w:rPr>
          <w:rFonts w:ascii="Palatino Linotype" w:hAnsi="Palatino Linotype"/>
        </w:rPr>
      </w:pPr>
    </w:p>
    <w:sectPr w:rsidR="00A2002F" w:rsidRPr="008811E9" w:rsidSect="00B71A14">
      <w:headerReference w:type="even" r:id="rId52"/>
      <w:footerReference w:type="default" r:id="rId53"/>
      <w:pgSz w:w="12240" w:h="15840" w:code="1"/>
      <w:pgMar w:top="2268" w:right="1418" w:bottom="1418" w:left="2268" w:header="709" w:footer="39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1A971A" w14:textId="77777777" w:rsidR="00913133" w:rsidRDefault="00913133" w:rsidP="005D79BE">
      <w:r>
        <w:separator/>
      </w:r>
    </w:p>
  </w:endnote>
  <w:endnote w:type="continuationSeparator" w:id="0">
    <w:p w14:paraId="30017938" w14:textId="77777777" w:rsidR="00913133" w:rsidRDefault="00913133" w:rsidP="005D79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Palatino Linotype">
    <w:panose1 w:val="02040502050505030304"/>
    <w:charset w:val="00"/>
    <w:family w:val="roman"/>
    <w:pitch w:val="variable"/>
    <w:sig w:usb0="E0000287" w:usb1="4000001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311FE2" w14:textId="35021FC8" w:rsidR="00366AC1" w:rsidRDefault="00B87BF5" w:rsidP="003F77D3">
    <w:pPr>
      <w:jc w:val="both"/>
    </w:pPr>
    <w:r>
      <w:t xml:space="preserve">   </w:t>
    </w:r>
    <w:r w:rsidR="000776C7">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79365914"/>
      <w:docPartObj>
        <w:docPartGallery w:val="Page Numbers (Bottom of Page)"/>
        <w:docPartUnique/>
      </w:docPartObj>
    </w:sdtPr>
    <w:sdtContent>
      <w:p w14:paraId="132C05AE" w14:textId="77777777" w:rsidR="00366AC1" w:rsidRDefault="00366AC1">
        <w:pPr>
          <w:pStyle w:val="Piedepgina"/>
          <w:jc w:val="right"/>
        </w:pPr>
        <w:r>
          <w:fldChar w:fldCharType="begin"/>
        </w:r>
        <w:r>
          <w:instrText>PAGE   \* MERGEFORMAT</w:instrText>
        </w:r>
        <w:r>
          <w:fldChar w:fldCharType="separate"/>
        </w:r>
        <w:r>
          <w:rPr>
            <w:noProof/>
          </w:rPr>
          <w:t>7</w:t>
        </w:r>
        <w:r>
          <w:fldChar w:fldCharType="end"/>
        </w:r>
      </w:p>
    </w:sdtContent>
  </w:sdt>
  <w:p w14:paraId="1AE29BCF" w14:textId="77777777" w:rsidR="00366AC1" w:rsidRPr="00181E01" w:rsidRDefault="00366AC1" w:rsidP="003F77D3">
    <w:pPr>
      <w:pStyle w:val="Piedepgina"/>
      <w:tabs>
        <w:tab w:val="clear" w:pos="4419"/>
        <w:tab w:val="clear" w:pos="8838"/>
        <w:tab w:val="left" w:pos="8222"/>
        <w:tab w:val="right" w:pos="9121"/>
      </w:tabs>
      <w:jc w:val="both"/>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27504416"/>
      <w:docPartObj>
        <w:docPartGallery w:val="Page Numbers (Bottom of Page)"/>
        <w:docPartUnique/>
      </w:docPartObj>
    </w:sdtPr>
    <w:sdtContent>
      <w:p w14:paraId="0811269A" w14:textId="77777777" w:rsidR="00366AC1" w:rsidRDefault="00366AC1">
        <w:pPr>
          <w:pStyle w:val="Piedepgina"/>
          <w:jc w:val="right"/>
        </w:pPr>
        <w:r>
          <w:fldChar w:fldCharType="begin"/>
        </w:r>
        <w:r>
          <w:instrText>PAGE   \* MERGEFORMAT</w:instrText>
        </w:r>
        <w:r>
          <w:fldChar w:fldCharType="separate"/>
        </w:r>
        <w:r>
          <w:rPr>
            <w:noProof/>
          </w:rPr>
          <w:t>7</w:t>
        </w:r>
        <w:r>
          <w:fldChar w:fldCharType="end"/>
        </w:r>
      </w:p>
    </w:sdtContent>
  </w:sdt>
  <w:p w14:paraId="15029041" w14:textId="77777777" w:rsidR="00366AC1" w:rsidRPr="00181E01" w:rsidRDefault="00366AC1" w:rsidP="003F77D3">
    <w:pPr>
      <w:pStyle w:val="Piedepgina"/>
      <w:tabs>
        <w:tab w:val="clear" w:pos="4419"/>
        <w:tab w:val="clear" w:pos="8838"/>
        <w:tab w:val="left" w:pos="8222"/>
        <w:tab w:val="right" w:pos="9121"/>
      </w:tabs>
      <w:jc w:val="both"/>
    </w:pPr>
  </w:p>
  <w:p w14:paraId="5B8FB8BF" w14:textId="77777777" w:rsidR="006E4B73" w:rsidRDefault="006E4B7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D619DD" w14:textId="77777777" w:rsidR="00913133" w:rsidRDefault="00913133" w:rsidP="005D79BE">
      <w:r>
        <w:separator/>
      </w:r>
    </w:p>
  </w:footnote>
  <w:footnote w:type="continuationSeparator" w:id="0">
    <w:p w14:paraId="1106EE9D" w14:textId="77777777" w:rsidR="00913133" w:rsidRDefault="00913133" w:rsidP="005D79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E851AC" w14:textId="77777777" w:rsidR="00366AC1" w:rsidRDefault="00366AC1" w:rsidP="0026454C">
    <w:pPr>
      <w:pStyle w:val="Encabezado"/>
      <w:ind w:right="360" w:firstLine="360"/>
    </w:pPr>
  </w:p>
  <w:p w14:paraId="5046D5C1" w14:textId="77777777" w:rsidR="006E4B73" w:rsidRDefault="006E4B7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1368D"/>
    <w:multiLevelType w:val="hybridMultilevel"/>
    <w:tmpl w:val="4D8410C8"/>
    <w:lvl w:ilvl="0" w:tplc="E1BA27EA">
      <w:numFmt w:val="bullet"/>
      <w:lvlText w:val="-"/>
      <w:lvlJc w:val="left"/>
      <w:pPr>
        <w:ind w:left="720" w:hanging="360"/>
      </w:pPr>
      <w:rPr>
        <w:rFonts w:ascii="Palatino Linotype" w:eastAsia="Times New Roman" w:hAnsi="Palatino Linotype" w:cs="Calibri"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10724A2"/>
    <w:multiLevelType w:val="multilevel"/>
    <w:tmpl w:val="4770F5AE"/>
    <w:lvl w:ilvl="0">
      <w:start w:val="1"/>
      <w:numFmt w:val="decimal"/>
      <w:lvlText w:val="%1"/>
      <w:lvlJc w:val="left"/>
      <w:pPr>
        <w:ind w:left="432" w:hanging="432"/>
      </w:pPr>
    </w:lvl>
    <w:lvl w:ilvl="1">
      <w:start w:val="1"/>
      <w:numFmt w:val="decimal"/>
      <w:lvlText w:val="%1.%2"/>
      <w:lvlJc w:val="left"/>
      <w:pPr>
        <w:ind w:left="576" w:hanging="576"/>
      </w:pPr>
    </w:lvl>
    <w:lvl w:ilvl="2">
      <w:start w:val="1"/>
      <w:numFmt w:val="bullet"/>
      <w:lvlText w:val=""/>
      <w:lvlJc w:val="left"/>
      <w:pPr>
        <w:ind w:left="360" w:hanging="360"/>
      </w:pPr>
      <w:rPr>
        <w:rFonts w:ascii="Symbol" w:hAnsi="Symbol" w:hint="default"/>
      </w:rPr>
    </w:lvl>
    <w:lvl w:ilvl="3">
      <w:start w:val="1"/>
      <w:numFmt w:val="decimal"/>
      <w:lvlText w:val="%1.%2.%3.%4"/>
      <w:lvlJc w:val="left"/>
      <w:pPr>
        <w:ind w:left="1998"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1235415"/>
    <w:multiLevelType w:val="hybridMultilevel"/>
    <w:tmpl w:val="DDFEE4D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175219C"/>
    <w:multiLevelType w:val="hybridMultilevel"/>
    <w:tmpl w:val="21D89D16"/>
    <w:lvl w:ilvl="0" w:tplc="E1BA27EA">
      <w:numFmt w:val="bullet"/>
      <w:lvlText w:val="-"/>
      <w:lvlJc w:val="left"/>
      <w:pPr>
        <w:ind w:left="720" w:hanging="360"/>
      </w:pPr>
      <w:rPr>
        <w:rFonts w:ascii="Palatino Linotype" w:eastAsia="Times New Roman" w:hAnsi="Palatino Linotype" w:cs="Calibri"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67E3846"/>
    <w:multiLevelType w:val="hybridMultilevel"/>
    <w:tmpl w:val="C7ACB22C"/>
    <w:lvl w:ilvl="0" w:tplc="E1BA27EA">
      <w:numFmt w:val="bullet"/>
      <w:lvlText w:val="-"/>
      <w:lvlJc w:val="left"/>
      <w:pPr>
        <w:ind w:left="720" w:hanging="360"/>
      </w:pPr>
      <w:rPr>
        <w:rFonts w:ascii="Palatino Linotype" w:eastAsia="Times New Roman" w:hAnsi="Palatino Linotype"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126D25C8"/>
    <w:multiLevelType w:val="hybridMultilevel"/>
    <w:tmpl w:val="AC6AF2A6"/>
    <w:lvl w:ilvl="0" w:tplc="E1BA27EA">
      <w:numFmt w:val="bullet"/>
      <w:lvlText w:val="-"/>
      <w:lvlJc w:val="left"/>
      <w:pPr>
        <w:ind w:left="720" w:hanging="360"/>
      </w:pPr>
      <w:rPr>
        <w:rFonts w:ascii="Palatino Linotype" w:eastAsia="Times New Roman" w:hAnsi="Palatino Linotype" w:cs="Calibri"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3FC5576"/>
    <w:multiLevelType w:val="hybridMultilevel"/>
    <w:tmpl w:val="EE40B82E"/>
    <w:lvl w:ilvl="0" w:tplc="E1BA27EA">
      <w:numFmt w:val="bullet"/>
      <w:lvlText w:val="-"/>
      <w:lvlJc w:val="left"/>
      <w:pPr>
        <w:ind w:left="720" w:hanging="360"/>
      </w:pPr>
      <w:rPr>
        <w:rFonts w:ascii="Palatino Linotype" w:eastAsia="Times New Roman" w:hAnsi="Palatino Linotype" w:cs="Calibri"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6370319"/>
    <w:multiLevelType w:val="multilevel"/>
    <w:tmpl w:val="4770F5AE"/>
    <w:lvl w:ilvl="0">
      <w:start w:val="1"/>
      <w:numFmt w:val="decimal"/>
      <w:lvlText w:val="%1"/>
      <w:lvlJc w:val="left"/>
      <w:pPr>
        <w:ind w:left="432" w:hanging="432"/>
      </w:pPr>
    </w:lvl>
    <w:lvl w:ilvl="1">
      <w:start w:val="1"/>
      <w:numFmt w:val="decimal"/>
      <w:lvlText w:val="%1.%2"/>
      <w:lvlJc w:val="left"/>
      <w:pPr>
        <w:ind w:left="576" w:hanging="576"/>
      </w:pPr>
    </w:lvl>
    <w:lvl w:ilvl="2">
      <w:start w:val="1"/>
      <w:numFmt w:val="bullet"/>
      <w:lvlText w:val=""/>
      <w:lvlJc w:val="left"/>
      <w:pPr>
        <w:ind w:left="360" w:hanging="360"/>
      </w:pPr>
      <w:rPr>
        <w:rFonts w:ascii="Symbol" w:hAnsi="Symbol" w:hint="default"/>
      </w:rPr>
    </w:lvl>
    <w:lvl w:ilvl="3">
      <w:start w:val="1"/>
      <w:numFmt w:val="decimal"/>
      <w:lvlText w:val="%1.%2.%3.%4"/>
      <w:lvlJc w:val="left"/>
      <w:pPr>
        <w:ind w:left="1998"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19632876"/>
    <w:multiLevelType w:val="multilevel"/>
    <w:tmpl w:val="4770F5AE"/>
    <w:lvl w:ilvl="0">
      <w:start w:val="1"/>
      <w:numFmt w:val="decimal"/>
      <w:lvlText w:val="%1"/>
      <w:lvlJc w:val="left"/>
      <w:pPr>
        <w:ind w:left="432" w:hanging="432"/>
      </w:pPr>
    </w:lvl>
    <w:lvl w:ilvl="1">
      <w:start w:val="1"/>
      <w:numFmt w:val="decimal"/>
      <w:lvlText w:val="%1.%2"/>
      <w:lvlJc w:val="left"/>
      <w:pPr>
        <w:ind w:left="576" w:hanging="576"/>
      </w:pPr>
    </w:lvl>
    <w:lvl w:ilvl="2">
      <w:start w:val="1"/>
      <w:numFmt w:val="bullet"/>
      <w:lvlText w:val=""/>
      <w:lvlJc w:val="left"/>
      <w:pPr>
        <w:ind w:left="360" w:hanging="360"/>
      </w:pPr>
      <w:rPr>
        <w:rFonts w:ascii="Symbol" w:hAnsi="Symbol" w:hint="default"/>
      </w:rPr>
    </w:lvl>
    <w:lvl w:ilvl="3">
      <w:start w:val="1"/>
      <w:numFmt w:val="decimal"/>
      <w:lvlText w:val="%1.%2.%3.%4"/>
      <w:lvlJc w:val="left"/>
      <w:pPr>
        <w:ind w:left="1998"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20436D47"/>
    <w:multiLevelType w:val="multilevel"/>
    <w:tmpl w:val="4770F5AE"/>
    <w:lvl w:ilvl="0">
      <w:start w:val="1"/>
      <w:numFmt w:val="decimal"/>
      <w:lvlText w:val="%1"/>
      <w:lvlJc w:val="left"/>
      <w:pPr>
        <w:ind w:left="432" w:hanging="432"/>
      </w:pPr>
    </w:lvl>
    <w:lvl w:ilvl="1">
      <w:start w:val="1"/>
      <w:numFmt w:val="decimal"/>
      <w:lvlText w:val="%1.%2"/>
      <w:lvlJc w:val="left"/>
      <w:pPr>
        <w:ind w:left="576" w:hanging="576"/>
      </w:pPr>
    </w:lvl>
    <w:lvl w:ilvl="2">
      <w:start w:val="1"/>
      <w:numFmt w:val="bullet"/>
      <w:lvlText w:val=""/>
      <w:lvlJc w:val="left"/>
      <w:pPr>
        <w:ind w:left="360" w:hanging="360"/>
      </w:pPr>
      <w:rPr>
        <w:rFonts w:ascii="Symbol" w:hAnsi="Symbol" w:hint="default"/>
      </w:rPr>
    </w:lvl>
    <w:lvl w:ilvl="3">
      <w:start w:val="1"/>
      <w:numFmt w:val="decimal"/>
      <w:lvlText w:val="%1.%2.%3.%4"/>
      <w:lvlJc w:val="left"/>
      <w:pPr>
        <w:ind w:left="1998"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2A3E3B2E"/>
    <w:multiLevelType w:val="multilevel"/>
    <w:tmpl w:val="4770F5AE"/>
    <w:lvl w:ilvl="0">
      <w:start w:val="1"/>
      <w:numFmt w:val="decimal"/>
      <w:lvlText w:val="%1"/>
      <w:lvlJc w:val="left"/>
      <w:pPr>
        <w:ind w:left="432" w:hanging="432"/>
      </w:pPr>
    </w:lvl>
    <w:lvl w:ilvl="1">
      <w:start w:val="1"/>
      <w:numFmt w:val="decimal"/>
      <w:lvlText w:val="%1.%2"/>
      <w:lvlJc w:val="left"/>
      <w:pPr>
        <w:ind w:left="576" w:hanging="576"/>
      </w:pPr>
    </w:lvl>
    <w:lvl w:ilvl="2">
      <w:start w:val="1"/>
      <w:numFmt w:val="bullet"/>
      <w:lvlText w:val=""/>
      <w:lvlJc w:val="left"/>
      <w:pPr>
        <w:ind w:left="360" w:hanging="360"/>
      </w:pPr>
      <w:rPr>
        <w:rFonts w:ascii="Symbol" w:hAnsi="Symbol" w:hint="default"/>
      </w:rPr>
    </w:lvl>
    <w:lvl w:ilvl="3">
      <w:start w:val="1"/>
      <w:numFmt w:val="decimal"/>
      <w:lvlText w:val="%1.%2.%3.%4"/>
      <w:lvlJc w:val="left"/>
      <w:pPr>
        <w:ind w:left="1998"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2C074F2E"/>
    <w:multiLevelType w:val="multilevel"/>
    <w:tmpl w:val="4770F5AE"/>
    <w:lvl w:ilvl="0">
      <w:start w:val="1"/>
      <w:numFmt w:val="decimal"/>
      <w:lvlText w:val="%1"/>
      <w:lvlJc w:val="left"/>
      <w:pPr>
        <w:ind w:left="432" w:hanging="432"/>
      </w:pPr>
    </w:lvl>
    <w:lvl w:ilvl="1">
      <w:start w:val="1"/>
      <w:numFmt w:val="decimal"/>
      <w:lvlText w:val="%1.%2"/>
      <w:lvlJc w:val="left"/>
      <w:pPr>
        <w:ind w:left="576" w:hanging="576"/>
      </w:pPr>
    </w:lvl>
    <w:lvl w:ilvl="2">
      <w:start w:val="1"/>
      <w:numFmt w:val="bullet"/>
      <w:lvlText w:val=""/>
      <w:lvlJc w:val="left"/>
      <w:pPr>
        <w:ind w:left="360" w:hanging="360"/>
      </w:pPr>
      <w:rPr>
        <w:rFonts w:ascii="Symbol" w:hAnsi="Symbol" w:hint="default"/>
      </w:rPr>
    </w:lvl>
    <w:lvl w:ilvl="3">
      <w:start w:val="1"/>
      <w:numFmt w:val="decimal"/>
      <w:lvlText w:val="%1.%2.%3.%4"/>
      <w:lvlJc w:val="left"/>
      <w:pPr>
        <w:ind w:left="1998"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2D513042"/>
    <w:multiLevelType w:val="multilevel"/>
    <w:tmpl w:val="4770F5AE"/>
    <w:lvl w:ilvl="0">
      <w:start w:val="1"/>
      <w:numFmt w:val="decimal"/>
      <w:lvlText w:val="%1"/>
      <w:lvlJc w:val="left"/>
      <w:pPr>
        <w:ind w:left="432" w:hanging="432"/>
      </w:pPr>
    </w:lvl>
    <w:lvl w:ilvl="1">
      <w:start w:val="1"/>
      <w:numFmt w:val="decimal"/>
      <w:lvlText w:val="%1.%2"/>
      <w:lvlJc w:val="left"/>
      <w:pPr>
        <w:ind w:left="576" w:hanging="576"/>
      </w:pPr>
    </w:lvl>
    <w:lvl w:ilvl="2">
      <w:start w:val="1"/>
      <w:numFmt w:val="bullet"/>
      <w:lvlText w:val=""/>
      <w:lvlJc w:val="left"/>
      <w:pPr>
        <w:ind w:left="360" w:hanging="360"/>
      </w:pPr>
      <w:rPr>
        <w:rFonts w:ascii="Symbol" w:hAnsi="Symbol" w:hint="default"/>
      </w:rPr>
    </w:lvl>
    <w:lvl w:ilvl="3">
      <w:start w:val="1"/>
      <w:numFmt w:val="decimal"/>
      <w:lvlText w:val="%1.%2.%3.%4"/>
      <w:lvlJc w:val="left"/>
      <w:pPr>
        <w:ind w:left="1998"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2D555700"/>
    <w:multiLevelType w:val="multilevel"/>
    <w:tmpl w:val="4770F5AE"/>
    <w:lvl w:ilvl="0">
      <w:start w:val="1"/>
      <w:numFmt w:val="decimal"/>
      <w:lvlText w:val="%1"/>
      <w:lvlJc w:val="left"/>
      <w:pPr>
        <w:ind w:left="432" w:hanging="432"/>
      </w:pPr>
    </w:lvl>
    <w:lvl w:ilvl="1">
      <w:start w:val="1"/>
      <w:numFmt w:val="decimal"/>
      <w:lvlText w:val="%1.%2"/>
      <w:lvlJc w:val="left"/>
      <w:pPr>
        <w:ind w:left="576" w:hanging="576"/>
      </w:pPr>
    </w:lvl>
    <w:lvl w:ilvl="2">
      <w:start w:val="1"/>
      <w:numFmt w:val="bullet"/>
      <w:lvlText w:val=""/>
      <w:lvlJc w:val="left"/>
      <w:pPr>
        <w:ind w:left="360" w:hanging="360"/>
      </w:pPr>
      <w:rPr>
        <w:rFonts w:ascii="Symbol" w:hAnsi="Symbol" w:hint="default"/>
      </w:rPr>
    </w:lvl>
    <w:lvl w:ilvl="3">
      <w:start w:val="1"/>
      <w:numFmt w:val="decimal"/>
      <w:lvlText w:val="%1.%2.%3.%4"/>
      <w:lvlJc w:val="left"/>
      <w:pPr>
        <w:ind w:left="1998"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2FB44510"/>
    <w:multiLevelType w:val="multilevel"/>
    <w:tmpl w:val="35E4B4AC"/>
    <w:lvl w:ilvl="0">
      <w:start w:val="1"/>
      <w:numFmt w:val="decimal"/>
      <w:lvlText w:val="%1"/>
      <w:lvlJc w:val="left"/>
      <w:pPr>
        <w:ind w:left="432" w:hanging="432"/>
      </w:pPr>
    </w:lvl>
    <w:lvl w:ilvl="1">
      <w:start w:val="1"/>
      <w:numFmt w:val="decimal"/>
      <w:lvlText w:val="%1.%2"/>
      <w:lvlJc w:val="left"/>
      <w:pPr>
        <w:ind w:left="576" w:hanging="576"/>
      </w:pPr>
    </w:lvl>
    <w:lvl w:ilvl="2">
      <w:start w:val="1"/>
      <w:numFmt w:val="bullet"/>
      <w:lvlText w:val=""/>
      <w:lvlJc w:val="left"/>
      <w:pPr>
        <w:ind w:left="360" w:hanging="360"/>
      </w:pPr>
      <w:rPr>
        <w:rFonts w:ascii="Symbol" w:hAnsi="Symbol" w:hint="default"/>
      </w:rPr>
    </w:lvl>
    <w:lvl w:ilvl="3">
      <w:start w:val="1"/>
      <w:numFmt w:val="decimal"/>
      <w:lvlText w:val="%1.%2.%3.%4"/>
      <w:lvlJc w:val="left"/>
      <w:pPr>
        <w:ind w:left="1998"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319427F4"/>
    <w:multiLevelType w:val="hybridMultilevel"/>
    <w:tmpl w:val="06CAADB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33684A98"/>
    <w:multiLevelType w:val="multilevel"/>
    <w:tmpl w:val="498C0AFA"/>
    <w:lvl w:ilvl="0">
      <w:start w:val="1"/>
      <w:numFmt w:val="decimal"/>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1998"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7" w15:restartNumberingAfterBreak="0">
    <w:nsid w:val="3923367D"/>
    <w:multiLevelType w:val="multilevel"/>
    <w:tmpl w:val="4770F5AE"/>
    <w:lvl w:ilvl="0">
      <w:start w:val="1"/>
      <w:numFmt w:val="decimal"/>
      <w:lvlText w:val="%1"/>
      <w:lvlJc w:val="left"/>
      <w:pPr>
        <w:ind w:left="432" w:hanging="432"/>
      </w:pPr>
    </w:lvl>
    <w:lvl w:ilvl="1">
      <w:start w:val="1"/>
      <w:numFmt w:val="decimal"/>
      <w:lvlText w:val="%1.%2"/>
      <w:lvlJc w:val="left"/>
      <w:pPr>
        <w:ind w:left="576" w:hanging="576"/>
      </w:pPr>
    </w:lvl>
    <w:lvl w:ilvl="2">
      <w:start w:val="1"/>
      <w:numFmt w:val="bullet"/>
      <w:lvlText w:val=""/>
      <w:lvlJc w:val="left"/>
      <w:pPr>
        <w:ind w:left="360" w:hanging="360"/>
      </w:pPr>
      <w:rPr>
        <w:rFonts w:ascii="Symbol" w:hAnsi="Symbol" w:hint="default"/>
      </w:rPr>
    </w:lvl>
    <w:lvl w:ilvl="3">
      <w:start w:val="1"/>
      <w:numFmt w:val="decimal"/>
      <w:lvlText w:val="%1.%2.%3.%4"/>
      <w:lvlJc w:val="left"/>
      <w:pPr>
        <w:ind w:left="1998"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15:restartNumberingAfterBreak="0">
    <w:nsid w:val="3A06498D"/>
    <w:multiLevelType w:val="multilevel"/>
    <w:tmpl w:val="4770F5AE"/>
    <w:lvl w:ilvl="0">
      <w:start w:val="1"/>
      <w:numFmt w:val="decimal"/>
      <w:lvlText w:val="%1"/>
      <w:lvlJc w:val="left"/>
      <w:pPr>
        <w:ind w:left="432" w:hanging="432"/>
      </w:pPr>
    </w:lvl>
    <w:lvl w:ilvl="1">
      <w:start w:val="1"/>
      <w:numFmt w:val="decimal"/>
      <w:lvlText w:val="%1.%2"/>
      <w:lvlJc w:val="left"/>
      <w:pPr>
        <w:ind w:left="576" w:hanging="576"/>
      </w:pPr>
    </w:lvl>
    <w:lvl w:ilvl="2">
      <w:start w:val="1"/>
      <w:numFmt w:val="bullet"/>
      <w:lvlText w:val=""/>
      <w:lvlJc w:val="left"/>
      <w:pPr>
        <w:ind w:left="360" w:hanging="360"/>
      </w:pPr>
      <w:rPr>
        <w:rFonts w:ascii="Symbol" w:hAnsi="Symbol" w:hint="default"/>
      </w:rPr>
    </w:lvl>
    <w:lvl w:ilvl="3">
      <w:start w:val="1"/>
      <w:numFmt w:val="decimal"/>
      <w:lvlText w:val="%1.%2.%3.%4"/>
      <w:lvlJc w:val="left"/>
      <w:pPr>
        <w:ind w:left="1998"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3CAE1447"/>
    <w:multiLevelType w:val="hybridMultilevel"/>
    <w:tmpl w:val="C7885D8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3E8E0C4B"/>
    <w:multiLevelType w:val="multilevel"/>
    <w:tmpl w:val="4770F5AE"/>
    <w:lvl w:ilvl="0">
      <w:start w:val="1"/>
      <w:numFmt w:val="decimal"/>
      <w:lvlText w:val="%1"/>
      <w:lvlJc w:val="left"/>
      <w:pPr>
        <w:ind w:left="432" w:hanging="432"/>
      </w:pPr>
    </w:lvl>
    <w:lvl w:ilvl="1">
      <w:start w:val="1"/>
      <w:numFmt w:val="decimal"/>
      <w:lvlText w:val="%1.%2"/>
      <w:lvlJc w:val="left"/>
      <w:pPr>
        <w:ind w:left="576" w:hanging="576"/>
      </w:pPr>
    </w:lvl>
    <w:lvl w:ilvl="2">
      <w:start w:val="1"/>
      <w:numFmt w:val="bullet"/>
      <w:lvlText w:val=""/>
      <w:lvlJc w:val="left"/>
      <w:pPr>
        <w:ind w:left="360" w:hanging="360"/>
      </w:pPr>
      <w:rPr>
        <w:rFonts w:ascii="Symbol" w:hAnsi="Symbol" w:hint="default"/>
      </w:rPr>
    </w:lvl>
    <w:lvl w:ilvl="3">
      <w:start w:val="1"/>
      <w:numFmt w:val="decimal"/>
      <w:lvlText w:val="%1.%2.%3.%4"/>
      <w:lvlJc w:val="left"/>
      <w:pPr>
        <w:ind w:left="1998"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15:restartNumberingAfterBreak="0">
    <w:nsid w:val="469572AD"/>
    <w:multiLevelType w:val="hybridMultilevel"/>
    <w:tmpl w:val="6DF82768"/>
    <w:lvl w:ilvl="0" w:tplc="955A1CA8">
      <w:start w:val="2"/>
      <w:numFmt w:val="bullet"/>
      <w:lvlText w:val="-"/>
      <w:lvlJc w:val="left"/>
      <w:pPr>
        <w:ind w:left="720" w:hanging="360"/>
      </w:pPr>
      <w:rPr>
        <w:rFonts w:ascii="Bookman Old Style" w:eastAsia="Times New Roman" w:hAnsi="Bookman Old Style" w:cs="Times New Roman"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48581B4A"/>
    <w:multiLevelType w:val="multilevel"/>
    <w:tmpl w:val="5FF2295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2CC2732"/>
    <w:multiLevelType w:val="multilevel"/>
    <w:tmpl w:val="35E4B4AC"/>
    <w:lvl w:ilvl="0">
      <w:start w:val="1"/>
      <w:numFmt w:val="decimal"/>
      <w:lvlText w:val="%1"/>
      <w:lvlJc w:val="left"/>
      <w:pPr>
        <w:ind w:left="432" w:hanging="432"/>
      </w:pPr>
    </w:lvl>
    <w:lvl w:ilvl="1">
      <w:start w:val="1"/>
      <w:numFmt w:val="decimal"/>
      <w:lvlText w:val="%1.%2"/>
      <w:lvlJc w:val="left"/>
      <w:pPr>
        <w:ind w:left="576" w:hanging="576"/>
      </w:pPr>
    </w:lvl>
    <w:lvl w:ilvl="2">
      <w:start w:val="1"/>
      <w:numFmt w:val="bullet"/>
      <w:lvlText w:val=""/>
      <w:lvlJc w:val="left"/>
      <w:pPr>
        <w:ind w:left="360" w:hanging="360"/>
      </w:pPr>
      <w:rPr>
        <w:rFonts w:ascii="Symbol" w:hAnsi="Symbol" w:hint="default"/>
      </w:rPr>
    </w:lvl>
    <w:lvl w:ilvl="3">
      <w:start w:val="1"/>
      <w:numFmt w:val="decimal"/>
      <w:lvlText w:val="%1.%2.%3.%4"/>
      <w:lvlJc w:val="left"/>
      <w:pPr>
        <w:ind w:left="1998"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15:restartNumberingAfterBreak="0">
    <w:nsid w:val="53AC2D5F"/>
    <w:multiLevelType w:val="hybridMultilevel"/>
    <w:tmpl w:val="06BCC4E2"/>
    <w:lvl w:ilvl="0" w:tplc="E1BA27EA">
      <w:numFmt w:val="bullet"/>
      <w:lvlText w:val="-"/>
      <w:lvlJc w:val="left"/>
      <w:pPr>
        <w:ind w:left="720" w:hanging="360"/>
      </w:pPr>
      <w:rPr>
        <w:rFonts w:ascii="Palatino Linotype" w:eastAsia="Times New Roman" w:hAnsi="Palatino Linotype" w:cs="Calibri"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5D8D3495"/>
    <w:multiLevelType w:val="multilevel"/>
    <w:tmpl w:val="4770F5AE"/>
    <w:lvl w:ilvl="0">
      <w:start w:val="1"/>
      <w:numFmt w:val="decimal"/>
      <w:lvlText w:val="%1"/>
      <w:lvlJc w:val="left"/>
      <w:pPr>
        <w:ind w:left="432" w:hanging="432"/>
      </w:pPr>
    </w:lvl>
    <w:lvl w:ilvl="1">
      <w:start w:val="1"/>
      <w:numFmt w:val="decimal"/>
      <w:lvlText w:val="%1.%2"/>
      <w:lvlJc w:val="left"/>
      <w:pPr>
        <w:ind w:left="576" w:hanging="576"/>
      </w:pPr>
    </w:lvl>
    <w:lvl w:ilvl="2">
      <w:start w:val="1"/>
      <w:numFmt w:val="bullet"/>
      <w:lvlText w:val=""/>
      <w:lvlJc w:val="left"/>
      <w:pPr>
        <w:ind w:left="360" w:hanging="360"/>
      </w:pPr>
      <w:rPr>
        <w:rFonts w:ascii="Symbol" w:hAnsi="Symbol" w:hint="default"/>
      </w:rPr>
    </w:lvl>
    <w:lvl w:ilvl="3">
      <w:start w:val="1"/>
      <w:numFmt w:val="decimal"/>
      <w:lvlText w:val="%1.%2.%3.%4"/>
      <w:lvlJc w:val="left"/>
      <w:pPr>
        <w:ind w:left="1998"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6" w15:restartNumberingAfterBreak="0">
    <w:nsid w:val="5DBD6557"/>
    <w:multiLevelType w:val="multilevel"/>
    <w:tmpl w:val="4770F5AE"/>
    <w:lvl w:ilvl="0">
      <w:start w:val="1"/>
      <w:numFmt w:val="decimal"/>
      <w:lvlText w:val="%1"/>
      <w:lvlJc w:val="left"/>
      <w:pPr>
        <w:ind w:left="432" w:hanging="432"/>
      </w:pPr>
    </w:lvl>
    <w:lvl w:ilvl="1">
      <w:start w:val="1"/>
      <w:numFmt w:val="decimal"/>
      <w:lvlText w:val="%1.%2"/>
      <w:lvlJc w:val="left"/>
      <w:pPr>
        <w:ind w:left="576" w:hanging="576"/>
      </w:pPr>
    </w:lvl>
    <w:lvl w:ilvl="2">
      <w:start w:val="1"/>
      <w:numFmt w:val="bullet"/>
      <w:lvlText w:val=""/>
      <w:lvlJc w:val="left"/>
      <w:pPr>
        <w:ind w:left="360" w:hanging="360"/>
      </w:pPr>
      <w:rPr>
        <w:rFonts w:ascii="Symbol" w:hAnsi="Symbol" w:hint="default"/>
      </w:rPr>
    </w:lvl>
    <w:lvl w:ilvl="3">
      <w:start w:val="1"/>
      <w:numFmt w:val="decimal"/>
      <w:lvlText w:val="%1.%2.%3.%4"/>
      <w:lvlJc w:val="left"/>
      <w:pPr>
        <w:ind w:left="1998"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7" w15:restartNumberingAfterBreak="0">
    <w:nsid w:val="68041C86"/>
    <w:multiLevelType w:val="hybridMultilevel"/>
    <w:tmpl w:val="3948F342"/>
    <w:lvl w:ilvl="0" w:tplc="E1BA27EA">
      <w:numFmt w:val="bullet"/>
      <w:lvlText w:val="-"/>
      <w:lvlJc w:val="left"/>
      <w:pPr>
        <w:ind w:left="720" w:hanging="360"/>
      </w:pPr>
      <w:rPr>
        <w:rFonts w:ascii="Palatino Linotype" w:eastAsia="Times New Roman" w:hAnsi="Palatino Linotype" w:cs="Calibri"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6B124DDC"/>
    <w:multiLevelType w:val="hybridMultilevel"/>
    <w:tmpl w:val="53EE6482"/>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29" w15:restartNumberingAfterBreak="0">
    <w:nsid w:val="6F461B17"/>
    <w:multiLevelType w:val="multilevel"/>
    <w:tmpl w:val="35E4B4AC"/>
    <w:lvl w:ilvl="0">
      <w:start w:val="1"/>
      <w:numFmt w:val="decimal"/>
      <w:lvlText w:val="%1"/>
      <w:lvlJc w:val="left"/>
      <w:pPr>
        <w:ind w:left="432" w:hanging="432"/>
      </w:pPr>
    </w:lvl>
    <w:lvl w:ilvl="1">
      <w:start w:val="1"/>
      <w:numFmt w:val="decimal"/>
      <w:lvlText w:val="%1.%2"/>
      <w:lvlJc w:val="left"/>
      <w:pPr>
        <w:ind w:left="576" w:hanging="576"/>
      </w:pPr>
    </w:lvl>
    <w:lvl w:ilvl="2">
      <w:start w:val="1"/>
      <w:numFmt w:val="bullet"/>
      <w:lvlText w:val=""/>
      <w:lvlJc w:val="left"/>
      <w:pPr>
        <w:ind w:left="360" w:hanging="360"/>
      </w:pPr>
      <w:rPr>
        <w:rFonts w:ascii="Symbol" w:hAnsi="Symbol" w:hint="default"/>
      </w:rPr>
    </w:lvl>
    <w:lvl w:ilvl="3">
      <w:start w:val="1"/>
      <w:numFmt w:val="decimal"/>
      <w:lvlText w:val="%1.%2.%3.%4"/>
      <w:lvlJc w:val="left"/>
      <w:pPr>
        <w:ind w:left="1998"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0" w15:restartNumberingAfterBreak="0">
    <w:nsid w:val="73FB241A"/>
    <w:multiLevelType w:val="multilevel"/>
    <w:tmpl w:val="35E4B4AC"/>
    <w:lvl w:ilvl="0">
      <w:start w:val="1"/>
      <w:numFmt w:val="decimal"/>
      <w:lvlText w:val="%1"/>
      <w:lvlJc w:val="left"/>
      <w:pPr>
        <w:ind w:left="432" w:hanging="432"/>
      </w:pPr>
    </w:lvl>
    <w:lvl w:ilvl="1">
      <w:start w:val="1"/>
      <w:numFmt w:val="decimal"/>
      <w:lvlText w:val="%1.%2"/>
      <w:lvlJc w:val="left"/>
      <w:pPr>
        <w:ind w:left="576" w:hanging="576"/>
      </w:pPr>
    </w:lvl>
    <w:lvl w:ilvl="2">
      <w:start w:val="1"/>
      <w:numFmt w:val="bullet"/>
      <w:lvlText w:val=""/>
      <w:lvlJc w:val="left"/>
      <w:pPr>
        <w:ind w:left="360" w:hanging="360"/>
      </w:pPr>
      <w:rPr>
        <w:rFonts w:ascii="Symbol" w:hAnsi="Symbol" w:hint="default"/>
      </w:rPr>
    </w:lvl>
    <w:lvl w:ilvl="3">
      <w:start w:val="1"/>
      <w:numFmt w:val="decimal"/>
      <w:lvlText w:val="%1.%2.%3.%4"/>
      <w:lvlJc w:val="left"/>
      <w:pPr>
        <w:ind w:left="1998"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1" w15:restartNumberingAfterBreak="0">
    <w:nsid w:val="74AC4024"/>
    <w:multiLevelType w:val="multilevel"/>
    <w:tmpl w:val="35E4B4AC"/>
    <w:lvl w:ilvl="0">
      <w:start w:val="1"/>
      <w:numFmt w:val="decimal"/>
      <w:lvlText w:val="%1"/>
      <w:lvlJc w:val="left"/>
      <w:pPr>
        <w:ind w:left="432" w:hanging="432"/>
      </w:pPr>
    </w:lvl>
    <w:lvl w:ilvl="1">
      <w:start w:val="1"/>
      <w:numFmt w:val="decimal"/>
      <w:lvlText w:val="%1.%2"/>
      <w:lvlJc w:val="left"/>
      <w:pPr>
        <w:ind w:left="576" w:hanging="576"/>
      </w:pPr>
    </w:lvl>
    <w:lvl w:ilvl="2">
      <w:start w:val="1"/>
      <w:numFmt w:val="bullet"/>
      <w:lvlText w:val=""/>
      <w:lvlJc w:val="left"/>
      <w:pPr>
        <w:ind w:left="360" w:hanging="360"/>
      </w:pPr>
      <w:rPr>
        <w:rFonts w:ascii="Symbol" w:hAnsi="Symbol" w:hint="default"/>
      </w:rPr>
    </w:lvl>
    <w:lvl w:ilvl="3">
      <w:start w:val="1"/>
      <w:numFmt w:val="decimal"/>
      <w:lvlText w:val="%1.%2.%3.%4"/>
      <w:lvlJc w:val="left"/>
      <w:pPr>
        <w:ind w:left="1998"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2" w15:restartNumberingAfterBreak="0">
    <w:nsid w:val="74D31F0E"/>
    <w:multiLevelType w:val="multilevel"/>
    <w:tmpl w:val="4770F5AE"/>
    <w:lvl w:ilvl="0">
      <w:start w:val="1"/>
      <w:numFmt w:val="decimal"/>
      <w:lvlText w:val="%1"/>
      <w:lvlJc w:val="left"/>
      <w:pPr>
        <w:ind w:left="432" w:hanging="432"/>
      </w:pPr>
    </w:lvl>
    <w:lvl w:ilvl="1">
      <w:start w:val="1"/>
      <w:numFmt w:val="decimal"/>
      <w:lvlText w:val="%1.%2"/>
      <w:lvlJc w:val="left"/>
      <w:pPr>
        <w:ind w:left="576" w:hanging="576"/>
      </w:pPr>
    </w:lvl>
    <w:lvl w:ilvl="2">
      <w:start w:val="1"/>
      <w:numFmt w:val="bullet"/>
      <w:lvlText w:val=""/>
      <w:lvlJc w:val="left"/>
      <w:pPr>
        <w:ind w:left="360" w:hanging="360"/>
      </w:pPr>
      <w:rPr>
        <w:rFonts w:ascii="Symbol" w:hAnsi="Symbol" w:hint="default"/>
      </w:rPr>
    </w:lvl>
    <w:lvl w:ilvl="3">
      <w:start w:val="1"/>
      <w:numFmt w:val="decimal"/>
      <w:lvlText w:val="%1.%2.%3.%4"/>
      <w:lvlJc w:val="left"/>
      <w:pPr>
        <w:ind w:left="1998"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3" w15:restartNumberingAfterBreak="0">
    <w:nsid w:val="75DE2463"/>
    <w:multiLevelType w:val="hybridMultilevel"/>
    <w:tmpl w:val="82DA664A"/>
    <w:lvl w:ilvl="0" w:tplc="E1BA27EA">
      <w:numFmt w:val="bullet"/>
      <w:lvlText w:val="-"/>
      <w:lvlJc w:val="left"/>
      <w:pPr>
        <w:ind w:left="720" w:hanging="360"/>
      </w:pPr>
      <w:rPr>
        <w:rFonts w:ascii="Palatino Linotype" w:eastAsia="Times New Roman" w:hAnsi="Palatino Linotype" w:cs="Calibri"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7BBA5523"/>
    <w:multiLevelType w:val="hybridMultilevel"/>
    <w:tmpl w:val="C4F0A6BE"/>
    <w:lvl w:ilvl="0" w:tplc="E1BA27EA">
      <w:numFmt w:val="bullet"/>
      <w:lvlText w:val="-"/>
      <w:lvlJc w:val="left"/>
      <w:pPr>
        <w:ind w:left="720" w:hanging="360"/>
      </w:pPr>
      <w:rPr>
        <w:rFonts w:ascii="Palatino Linotype" w:eastAsia="Times New Roman" w:hAnsi="Palatino Linotype" w:cs="Calibri"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81493040">
    <w:abstractNumId w:val="16"/>
  </w:num>
  <w:num w:numId="2" w16cid:durableId="584192484">
    <w:abstractNumId w:val="28"/>
  </w:num>
  <w:num w:numId="3" w16cid:durableId="834417192">
    <w:abstractNumId w:val="21"/>
  </w:num>
  <w:num w:numId="4" w16cid:durableId="1111048915">
    <w:abstractNumId w:val="4"/>
  </w:num>
  <w:num w:numId="5" w16cid:durableId="1911847400">
    <w:abstractNumId w:val="15"/>
  </w:num>
  <w:num w:numId="6" w16cid:durableId="1392190989">
    <w:abstractNumId w:val="2"/>
  </w:num>
  <w:num w:numId="7" w16cid:durableId="831337143">
    <w:abstractNumId w:val="22"/>
  </w:num>
  <w:num w:numId="8" w16cid:durableId="2034378588">
    <w:abstractNumId w:val="9"/>
  </w:num>
  <w:num w:numId="9" w16cid:durableId="325785154">
    <w:abstractNumId w:val="11"/>
  </w:num>
  <w:num w:numId="10" w16cid:durableId="1866093678">
    <w:abstractNumId w:val="8"/>
  </w:num>
  <w:num w:numId="11" w16cid:durableId="966397848">
    <w:abstractNumId w:val="20"/>
  </w:num>
  <w:num w:numId="12" w16cid:durableId="938223573">
    <w:abstractNumId w:val="12"/>
  </w:num>
  <w:num w:numId="13" w16cid:durableId="481193606">
    <w:abstractNumId w:val="32"/>
  </w:num>
  <w:num w:numId="14" w16cid:durableId="318005578">
    <w:abstractNumId w:val="10"/>
  </w:num>
  <w:num w:numId="15" w16cid:durableId="609170035">
    <w:abstractNumId w:val="25"/>
  </w:num>
  <w:num w:numId="16" w16cid:durableId="1972974153">
    <w:abstractNumId w:val="13"/>
  </w:num>
  <w:num w:numId="17" w16cid:durableId="56634178">
    <w:abstractNumId w:val="26"/>
  </w:num>
  <w:num w:numId="18" w16cid:durableId="1246187027">
    <w:abstractNumId w:val="7"/>
  </w:num>
  <w:num w:numId="19" w16cid:durableId="161239745">
    <w:abstractNumId w:val="18"/>
  </w:num>
  <w:num w:numId="20" w16cid:durableId="1241599611">
    <w:abstractNumId w:val="17"/>
  </w:num>
  <w:num w:numId="21" w16cid:durableId="317073753">
    <w:abstractNumId w:val="1"/>
  </w:num>
  <w:num w:numId="22" w16cid:durableId="264922638">
    <w:abstractNumId w:val="14"/>
  </w:num>
  <w:num w:numId="23" w16cid:durableId="879707609">
    <w:abstractNumId w:val="31"/>
  </w:num>
  <w:num w:numId="24" w16cid:durableId="584923484">
    <w:abstractNumId w:val="23"/>
  </w:num>
  <w:num w:numId="25" w16cid:durableId="391854066">
    <w:abstractNumId w:val="30"/>
  </w:num>
  <w:num w:numId="26" w16cid:durableId="1771512195">
    <w:abstractNumId w:val="29"/>
  </w:num>
  <w:num w:numId="27" w16cid:durableId="1734040455">
    <w:abstractNumId w:val="0"/>
  </w:num>
  <w:num w:numId="28" w16cid:durableId="205064347">
    <w:abstractNumId w:val="27"/>
  </w:num>
  <w:num w:numId="29" w16cid:durableId="47917689">
    <w:abstractNumId w:val="3"/>
  </w:num>
  <w:num w:numId="30" w16cid:durableId="320737153">
    <w:abstractNumId w:val="33"/>
  </w:num>
  <w:num w:numId="31" w16cid:durableId="1950967724">
    <w:abstractNumId w:val="5"/>
  </w:num>
  <w:num w:numId="32" w16cid:durableId="1955865557">
    <w:abstractNumId w:val="24"/>
  </w:num>
  <w:num w:numId="33" w16cid:durableId="1355956613">
    <w:abstractNumId w:val="34"/>
  </w:num>
  <w:num w:numId="34" w16cid:durableId="1594163960">
    <w:abstractNumId w:val="6"/>
  </w:num>
  <w:num w:numId="35" w16cid:durableId="591472630">
    <w:abstractNumId w:val="19"/>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79BE"/>
    <w:rsid w:val="00000107"/>
    <w:rsid w:val="000006E9"/>
    <w:rsid w:val="0000125D"/>
    <w:rsid w:val="00002643"/>
    <w:rsid w:val="00002CBB"/>
    <w:rsid w:val="00002ED3"/>
    <w:rsid w:val="0000320C"/>
    <w:rsid w:val="000036D1"/>
    <w:rsid w:val="000038DE"/>
    <w:rsid w:val="00003B66"/>
    <w:rsid w:val="00003CD6"/>
    <w:rsid w:val="00003D43"/>
    <w:rsid w:val="00003EE2"/>
    <w:rsid w:val="00004027"/>
    <w:rsid w:val="0000415A"/>
    <w:rsid w:val="000049F8"/>
    <w:rsid w:val="00004BEA"/>
    <w:rsid w:val="00005149"/>
    <w:rsid w:val="00006D89"/>
    <w:rsid w:val="0000702B"/>
    <w:rsid w:val="00007212"/>
    <w:rsid w:val="0001066E"/>
    <w:rsid w:val="00010AB6"/>
    <w:rsid w:val="000116D8"/>
    <w:rsid w:val="00012026"/>
    <w:rsid w:val="00012228"/>
    <w:rsid w:val="00012F0A"/>
    <w:rsid w:val="00014213"/>
    <w:rsid w:val="00014748"/>
    <w:rsid w:val="000151B6"/>
    <w:rsid w:val="00015EDF"/>
    <w:rsid w:val="00016261"/>
    <w:rsid w:val="0001719B"/>
    <w:rsid w:val="0001762A"/>
    <w:rsid w:val="00020117"/>
    <w:rsid w:val="0002041D"/>
    <w:rsid w:val="0002067C"/>
    <w:rsid w:val="00021544"/>
    <w:rsid w:val="00021E6A"/>
    <w:rsid w:val="0002201A"/>
    <w:rsid w:val="00022B00"/>
    <w:rsid w:val="00022F26"/>
    <w:rsid w:val="00022F62"/>
    <w:rsid w:val="0002402B"/>
    <w:rsid w:val="00024A41"/>
    <w:rsid w:val="00024A6D"/>
    <w:rsid w:val="00024C1E"/>
    <w:rsid w:val="0002511F"/>
    <w:rsid w:val="00025FA6"/>
    <w:rsid w:val="00026867"/>
    <w:rsid w:val="00026FE5"/>
    <w:rsid w:val="00027218"/>
    <w:rsid w:val="0002731F"/>
    <w:rsid w:val="000300C2"/>
    <w:rsid w:val="000300C6"/>
    <w:rsid w:val="00030280"/>
    <w:rsid w:val="0003081C"/>
    <w:rsid w:val="00030888"/>
    <w:rsid w:val="000315D1"/>
    <w:rsid w:val="000324F5"/>
    <w:rsid w:val="000327F4"/>
    <w:rsid w:val="000335B0"/>
    <w:rsid w:val="0003363D"/>
    <w:rsid w:val="00033B63"/>
    <w:rsid w:val="0003412E"/>
    <w:rsid w:val="0003470E"/>
    <w:rsid w:val="00035BA8"/>
    <w:rsid w:val="00035D42"/>
    <w:rsid w:val="00036213"/>
    <w:rsid w:val="000369E4"/>
    <w:rsid w:val="00037029"/>
    <w:rsid w:val="000372BE"/>
    <w:rsid w:val="000379FA"/>
    <w:rsid w:val="00037B07"/>
    <w:rsid w:val="000403E9"/>
    <w:rsid w:val="00040BCD"/>
    <w:rsid w:val="000410D0"/>
    <w:rsid w:val="00041126"/>
    <w:rsid w:val="00041493"/>
    <w:rsid w:val="000416D8"/>
    <w:rsid w:val="00041A3C"/>
    <w:rsid w:val="00041EDB"/>
    <w:rsid w:val="00041F54"/>
    <w:rsid w:val="0004241C"/>
    <w:rsid w:val="000427AB"/>
    <w:rsid w:val="000428D4"/>
    <w:rsid w:val="00042E89"/>
    <w:rsid w:val="00042F15"/>
    <w:rsid w:val="00042F66"/>
    <w:rsid w:val="00043E54"/>
    <w:rsid w:val="00043FF7"/>
    <w:rsid w:val="000443F4"/>
    <w:rsid w:val="00044529"/>
    <w:rsid w:val="00044742"/>
    <w:rsid w:val="00045687"/>
    <w:rsid w:val="0004593F"/>
    <w:rsid w:val="000466EF"/>
    <w:rsid w:val="00046911"/>
    <w:rsid w:val="00047313"/>
    <w:rsid w:val="0004738F"/>
    <w:rsid w:val="00047606"/>
    <w:rsid w:val="00047911"/>
    <w:rsid w:val="000479B1"/>
    <w:rsid w:val="00047CF3"/>
    <w:rsid w:val="00050E5A"/>
    <w:rsid w:val="000516F3"/>
    <w:rsid w:val="00053021"/>
    <w:rsid w:val="00053695"/>
    <w:rsid w:val="00053EAB"/>
    <w:rsid w:val="0005569A"/>
    <w:rsid w:val="00055D29"/>
    <w:rsid w:val="000563E6"/>
    <w:rsid w:val="00056880"/>
    <w:rsid w:val="000570CC"/>
    <w:rsid w:val="00057A4A"/>
    <w:rsid w:val="000600E8"/>
    <w:rsid w:val="00060319"/>
    <w:rsid w:val="00060ABF"/>
    <w:rsid w:val="00061308"/>
    <w:rsid w:val="0006130C"/>
    <w:rsid w:val="00061DBE"/>
    <w:rsid w:val="0006245E"/>
    <w:rsid w:val="000629D5"/>
    <w:rsid w:val="0006332D"/>
    <w:rsid w:val="00064E8C"/>
    <w:rsid w:val="000651DA"/>
    <w:rsid w:val="00065676"/>
    <w:rsid w:val="000656EA"/>
    <w:rsid w:val="00065C8E"/>
    <w:rsid w:val="000661EF"/>
    <w:rsid w:val="000664D9"/>
    <w:rsid w:val="00066E27"/>
    <w:rsid w:val="00066F41"/>
    <w:rsid w:val="00067333"/>
    <w:rsid w:val="00067547"/>
    <w:rsid w:val="00067583"/>
    <w:rsid w:val="00070026"/>
    <w:rsid w:val="000701A3"/>
    <w:rsid w:val="00070822"/>
    <w:rsid w:val="00070AB5"/>
    <w:rsid w:val="00070EBF"/>
    <w:rsid w:val="00071886"/>
    <w:rsid w:val="0007188D"/>
    <w:rsid w:val="00071DDA"/>
    <w:rsid w:val="0007262C"/>
    <w:rsid w:val="000731C0"/>
    <w:rsid w:val="00073633"/>
    <w:rsid w:val="00073D8F"/>
    <w:rsid w:val="000746BA"/>
    <w:rsid w:val="000754F9"/>
    <w:rsid w:val="00075780"/>
    <w:rsid w:val="00075A5B"/>
    <w:rsid w:val="0007638E"/>
    <w:rsid w:val="000763F7"/>
    <w:rsid w:val="00076ABA"/>
    <w:rsid w:val="000774E5"/>
    <w:rsid w:val="000776C7"/>
    <w:rsid w:val="00077961"/>
    <w:rsid w:val="000801FB"/>
    <w:rsid w:val="000808D1"/>
    <w:rsid w:val="00080978"/>
    <w:rsid w:val="00080D78"/>
    <w:rsid w:val="000811AD"/>
    <w:rsid w:val="000819CD"/>
    <w:rsid w:val="00082143"/>
    <w:rsid w:val="00083514"/>
    <w:rsid w:val="0008409F"/>
    <w:rsid w:val="0008495B"/>
    <w:rsid w:val="00084AAC"/>
    <w:rsid w:val="00085373"/>
    <w:rsid w:val="00085BC9"/>
    <w:rsid w:val="00085C92"/>
    <w:rsid w:val="00085E11"/>
    <w:rsid w:val="00085ECB"/>
    <w:rsid w:val="000869E2"/>
    <w:rsid w:val="00086CAA"/>
    <w:rsid w:val="00091873"/>
    <w:rsid w:val="0009200C"/>
    <w:rsid w:val="00092794"/>
    <w:rsid w:val="00092F11"/>
    <w:rsid w:val="00093577"/>
    <w:rsid w:val="0009463B"/>
    <w:rsid w:val="00094A55"/>
    <w:rsid w:val="00094C72"/>
    <w:rsid w:val="00095B75"/>
    <w:rsid w:val="000962FE"/>
    <w:rsid w:val="00096894"/>
    <w:rsid w:val="000969C2"/>
    <w:rsid w:val="0009721E"/>
    <w:rsid w:val="000976DA"/>
    <w:rsid w:val="00097C34"/>
    <w:rsid w:val="000A147A"/>
    <w:rsid w:val="000A1D88"/>
    <w:rsid w:val="000A2388"/>
    <w:rsid w:val="000A23D1"/>
    <w:rsid w:val="000A2716"/>
    <w:rsid w:val="000A2FC7"/>
    <w:rsid w:val="000A3189"/>
    <w:rsid w:val="000A3547"/>
    <w:rsid w:val="000A36FC"/>
    <w:rsid w:val="000A3B26"/>
    <w:rsid w:val="000A47E0"/>
    <w:rsid w:val="000A492F"/>
    <w:rsid w:val="000A528E"/>
    <w:rsid w:val="000A5B68"/>
    <w:rsid w:val="000A69BD"/>
    <w:rsid w:val="000A70ED"/>
    <w:rsid w:val="000A72E3"/>
    <w:rsid w:val="000A7526"/>
    <w:rsid w:val="000A7EBC"/>
    <w:rsid w:val="000B0BA2"/>
    <w:rsid w:val="000B0BB9"/>
    <w:rsid w:val="000B0CDE"/>
    <w:rsid w:val="000B0D4B"/>
    <w:rsid w:val="000B0E1D"/>
    <w:rsid w:val="000B10B1"/>
    <w:rsid w:val="000B2684"/>
    <w:rsid w:val="000B28AF"/>
    <w:rsid w:val="000B2D65"/>
    <w:rsid w:val="000B2F90"/>
    <w:rsid w:val="000B32C1"/>
    <w:rsid w:val="000B3348"/>
    <w:rsid w:val="000B5599"/>
    <w:rsid w:val="000B586B"/>
    <w:rsid w:val="000B5E57"/>
    <w:rsid w:val="000B5F12"/>
    <w:rsid w:val="000B6772"/>
    <w:rsid w:val="000B6B55"/>
    <w:rsid w:val="000B7236"/>
    <w:rsid w:val="000B7F56"/>
    <w:rsid w:val="000C04B4"/>
    <w:rsid w:val="000C0A91"/>
    <w:rsid w:val="000C0E43"/>
    <w:rsid w:val="000C0E65"/>
    <w:rsid w:val="000C2328"/>
    <w:rsid w:val="000C254A"/>
    <w:rsid w:val="000C3621"/>
    <w:rsid w:val="000C3A0D"/>
    <w:rsid w:val="000C3EAA"/>
    <w:rsid w:val="000C40BA"/>
    <w:rsid w:val="000C4360"/>
    <w:rsid w:val="000C4493"/>
    <w:rsid w:val="000C491B"/>
    <w:rsid w:val="000C4E74"/>
    <w:rsid w:val="000C5540"/>
    <w:rsid w:val="000C5D86"/>
    <w:rsid w:val="000C61BC"/>
    <w:rsid w:val="000C6CD0"/>
    <w:rsid w:val="000C7EC6"/>
    <w:rsid w:val="000D04C4"/>
    <w:rsid w:val="000D078A"/>
    <w:rsid w:val="000D0AAD"/>
    <w:rsid w:val="000D150C"/>
    <w:rsid w:val="000D16FD"/>
    <w:rsid w:val="000D1A08"/>
    <w:rsid w:val="000D2780"/>
    <w:rsid w:val="000D2863"/>
    <w:rsid w:val="000D3181"/>
    <w:rsid w:val="000D3EEB"/>
    <w:rsid w:val="000D41E4"/>
    <w:rsid w:val="000D4523"/>
    <w:rsid w:val="000D4771"/>
    <w:rsid w:val="000D47AB"/>
    <w:rsid w:val="000D4F2B"/>
    <w:rsid w:val="000D5030"/>
    <w:rsid w:val="000D51F5"/>
    <w:rsid w:val="000D5326"/>
    <w:rsid w:val="000D5823"/>
    <w:rsid w:val="000D610A"/>
    <w:rsid w:val="000D6434"/>
    <w:rsid w:val="000D6507"/>
    <w:rsid w:val="000D6847"/>
    <w:rsid w:val="000D6A7F"/>
    <w:rsid w:val="000E0331"/>
    <w:rsid w:val="000E0999"/>
    <w:rsid w:val="000E09BD"/>
    <w:rsid w:val="000E1412"/>
    <w:rsid w:val="000E1516"/>
    <w:rsid w:val="000E19D9"/>
    <w:rsid w:val="000E20C8"/>
    <w:rsid w:val="000E3E64"/>
    <w:rsid w:val="000E3EAC"/>
    <w:rsid w:val="000E5830"/>
    <w:rsid w:val="000E6987"/>
    <w:rsid w:val="000E6CE4"/>
    <w:rsid w:val="000E6E4D"/>
    <w:rsid w:val="000E750B"/>
    <w:rsid w:val="000E7E03"/>
    <w:rsid w:val="000F0920"/>
    <w:rsid w:val="000F096D"/>
    <w:rsid w:val="000F0A35"/>
    <w:rsid w:val="000F13B1"/>
    <w:rsid w:val="000F1C95"/>
    <w:rsid w:val="000F27E8"/>
    <w:rsid w:val="000F2F95"/>
    <w:rsid w:val="000F3011"/>
    <w:rsid w:val="000F3175"/>
    <w:rsid w:val="000F4139"/>
    <w:rsid w:val="000F4370"/>
    <w:rsid w:val="000F4EE2"/>
    <w:rsid w:val="000F5063"/>
    <w:rsid w:val="000F51F2"/>
    <w:rsid w:val="000F59CC"/>
    <w:rsid w:val="000F61B4"/>
    <w:rsid w:val="000F61D8"/>
    <w:rsid w:val="000F6324"/>
    <w:rsid w:val="000F64B0"/>
    <w:rsid w:val="000F6E9B"/>
    <w:rsid w:val="000F6FAE"/>
    <w:rsid w:val="000F744F"/>
    <w:rsid w:val="000F76F0"/>
    <w:rsid w:val="000F783C"/>
    <w:rsid w:val="00100283"/>
    <w:rsid w:val="0010057E"/>
    <w:rsid w:val="0010097D"/>
    <w:rsid w:val="00100A91"/>
    <w:rsid w:val="00101856"/>
    <w:rsid w:val="001020EC"/>
    <w:rsid w:val="001022D0"/>
    <w:rsid w:val="00102B58"/>
    <w:rsid w:val="00103447"/>
    <w:rsid w:val="001038D3"/>
    <w:rsid w:val="001039A8"/>
    <w:rsid w:val="00104B31"/>
    <w:rsid w:val="00104F6F"/>
    <w:rsid w:val="001053CB"/>
    <w:rsid w:val="0010616F"/>
    <w:rsid w:val="00106F2B"/>
    <w:rsid w:val="0010776D"/>
    <w:rsid w:val="00107FD0"/>
    <w:rsid w:val="00107FD4"/>
    <w:rsid w:val="001106AC"/>
    <w:rsid w:val="00111A57"/>
    <w:rsid w:val="00111D68"/>
    <w:rsid w:val="00112204"/>
    <w:rsid w:val="0011232E"/>
    <w:rsid w:val="00112A6B"/>
    <w:rsid w:val="001133AE"/>
    <w:rsid w:val="001137C3"/>
    <w:rsid w:val="00113FD3"/>
    <w:rsid w:val="001140A6"/>
    <w:rsid w:val="00114502"/>
    <w:rsid w:val="00115E31"/>
    <w:rsid w:val="00116496"/>
    <w:rsid w:val="001167AB"/>
    <w:rsid w:val="001173EC"/>
    <w:rsid w:val="00117D2C"/>
    <w:rsid w:val="001204D6"/>
    <w:rsid w:val="001207DF"/>
    <w:rsid w:val="0012086F"/>
    <w:rsid w:val="00120896"/>
    <w:rsid w:val="00120E01"/>
    <w:rsid w:val="00121960"/>
    <w:rsid w:val="00121A42"/>
    <w:rsid w:val="00122396"/>
    <w:rsid w:val="001229D3"/>
    <w:rsid w:val="001229E2"/>
    <w:rsid w:val="00123346"/>
    <w:rsid w:val="0012429F"/>
    <w:rsid w:val="00124AFC"/>
    <w:rsid w:val="001252B5"/>
    <w:rsid w:val="0012588C"/>
    <w:rsid w:val="00125A1E"/>
    <w:rsid w:val="001266C0"/>
    <w:rsid w:val="00127365"/>
    <w:rsid w:val="0012793D"/>
    <w:rsid w:val="001303E4"/>
    <w:rsid w:val="00130428"/>
    <w:rsid w:val="001305E8"/>
    <w:rsid w:val="00130A50"/>
    <w:rsid w:val="00131160"/>
    <w:rsid w:val="00131F50"/>
    <w:rsid w:val="001328B9"/>
    <w:rsid w:val="00132CD7"/>
    <w:rsid w:val="001335A7"/>
    <w:rsid w:val="001341F5"/>
    <w:rsid w:val="001356A9"/>
    <w:rsid w:val="001357FC"/>
    <w:rsid w:val="00135C20"/>
    <w:rsid w:val="001363E0"/>
    <w:rsid w:val="001373C9"/>
    <w:rsid w:val="00137571"/>
    <w:rsid w:val="00137CC9"/>
    <w:rsid w:val="00137D9D"/>
    <w:rsid w:val="001400A9"/>
    <w:rsid w:val="00140B7A"/>
    <w:rsid w:val="0014102E"/>
    <w:rsid w:val="001426FE"/>
    <w:rsid w:val="00142766"/>
    <w:rsid w:val="00142B60"/>
    <w:rsid w:val="00142C52"/>
    <w:rsid w:val="001432D3"/>
    <w:rsid w:val="0014397A"/>
    <w:rsid w:val="00144344"/>
    <w:rsid w:val="001446A3"/>
    <w:rsid w:val="00144916"/>
    <w:rsid w:val="0014542E"/>
    <w:rsid w:val="0014565C"/>
    <w:rsid w:val="00145FB7"/>
    <w:rsid w:val="00147E19"/>
    <w:rsid w:val="00150189"/>
    <w:rsid w:val="0015048F"/>
    <w:rsid w:val="00151AA7"/>
    <w:rsid w:val="00151D31"/>
    <w:rsid w:val="001536BA"/>
    <w:rsid w:val="00153837"/>
    <w:rsid w:val="00153BD6"/>
    <w:rsid w:val="001545AC"/>
    <w:rsid w:val="00154BAF"/>
    <w:rsid w:val="00154E0C"/>
    <w:rsid w:val="0015514D"/>
    <w:rsid w:val="00155C73"/>
    <w:rsid w:val="00156103"/>
    <w:rsid w:val="00156356"/>
    <w:rsid w:val="00156812"/>
    <w:rsid w:val="00156D8B"/>
    <w:rsid w:val="00157526"/>
    <w:rsid w:val="00160A00"/>
    <w:rsid w:val="00160D79"/>
    <w:rsid w:val="001613AD"/>
    <w:rsid w:val="0016176F"/>
    <w:rsid w:val="00161D3F"/>
    <w:rsid w:val="00161F09"/>
    <w:rsid w:val="00161FDD"/>
    <w:rsid w:val="001625D5"/>
    <w:rsid w:val="001627E1"/>
    <w:rsid w:val="001627F4"/>
    <w:rsid w:val="001628C6"/>
    <w:rsid w:val="00162CD0"/>
    <w:rsid w:val="00164306"/>
    <w:rsid w:val="001647A9"/>
    <w:rsid w:val="00164DB6"/>
    <w:rsid w:val="00164EB4"/>
    <w:rsid w:val="0016590A"/>
    <w:rsid w:val="00166315"/>
    <w:rsid w:val="00166546"/>
    <w:rsid w:val="001669F6"/>
    <w:rsid w:val="00166D41"/>
    <w:rsid w:val="00166F9A"/>
    <w:rsid w:val="00167177"/>
    <w:rsid w:val="00170D1E"/>
    <w:rsid w:val="00171B26"/>
    <w:rsid w:val="00171D64"/>
    <w:rsid w:val="0017219B"/>
    <w:rsid w:val="00172542"/>
    <w:rsid w:val="001729CB"/>
    <w:rsid w:val="00173035"/>
    <w:rsid w:val="0017396D"/>
    <w:rsid w:val="00174F13"/>
    <w:rsid w:val="00174FF5"/>
    <w:rsid w:val="00176703"/>
    <w:rsid w:val="00176D4C"/>
    <w:rsid w:val="00176F87"/>
    <w:rsid w:val="0017784B"/>
    <w:rsid w:val="00177DC5"/>
    <w:rsid w:val="0018065A"/>
    <w:rsid w:val="0018095C"/>
    <w:rsid w:val="00181048"/>
    <w:rsid w:val="0018140C"/>
    <w:rsid w:val="00181A66"/>
    <w:rsid w:val="00182120"/>
    <w:rsid w:val="001826A5"/>
    <w:rsid w:val="00182BDA"/>
    <w:rsid w:val="00183394"/>
    <w:rsid w:val="00183D36"/>
    <w:rsid w:val="001841C0"/>
    <w:rsid w:val="00184316"/>
    <w:rsid w:val="0018437E"/>
    <w:rsid w:val="00185B44"/>
    <w:rsid w:val="00185C9A"/>
    <w:rsid w:val="00186BD5"/>
    <w:rsid w:val="00187B5A"/>
    <w:rsid w:val="00187B65"/>
    <w:rsid w:val="00187C49"/>
    <w:rsid w:val="00187C6A"/>
    <w:rsid w:val="0019136B"/>
    <w:rsid w:val="00191584"/>
    <w:rsid w:val="00191ADC"/>
    <w:rsid w:val="00191AE9"/>
    <w:rsid w:val="00193AB6"/>
    <w:rsid w:val="00193C26"/>
    <w:rsid w:val="00193DA9"/>
    <w:rsid w:val="00193EE9"/>
    <w:rsid w:val="00195411"/>
    <w:rsid w:val="001957E6"/>
    <w:rsid w:val="00195886"/>
    <w:rsid w:val="00195E3C"/>
    <w:rsid w:val="001961C2"/>
    <w:rsid w:val="00196373"/>
    <w:rsid w:val="001964DC"/>
    <w:rsid w:val="00196C39"/>
    <w:rsid w:val="00196CD3"/>
    <w:rsid w:val="00196D5D"/>
    <w:rsid w:val="001973EE"/>
    <w:rsid w:val="001A0441"/>
    <w:rsid w:val="001A1386"/>
    <w:rsid w:val="001A1B67"/>
    <w:rsid w:val="001A2D57"/>
    <w:rsid w:val="001A3313"/>
    <w:rsid w:val="001A3C8D"/>
    <w:rsid w:val="001A3F1F"/>
    <w:rsid w:val="001A46AF"/>
    <w:rsid w:val="001A4AD1"/>
    <w:rsid w:val="001A4E03"/>
    <w:rsid w:val="001A4FE5"/>
    <w:rsid w:val="001A597B"/>
    <w:rsid w:val="001A5DA5"/>
    <w:rsid w:val="001A5DC8"/>
    <w:rsid w:val="001A6307"/>
    <w:rsid w:val="001A66FB"/>
    <w:rsid w:val="001A6D93"/>
    <w:rsid w:val="001A743D"/>
    <w:rsid w:val="001A7E16"/>
    <w:rsid w:val="001B0152"/>
    <w:rsid w:val="001B02D3"/>
    <w:rsid w:val="001B0464"/>
    <w:rsid w:val="001B14F4"/>
    <w:rsid w:val="001B1A00"/>
    <w:rsid w:val="001B2862"/>
    <w:rsid w:val="001B310D"/>
    <w:rsid w:val="001B340B"/>
    <w:rsid w:val="001B39C7"/>
    <w:rsid w:val="001B3D27"/>
    <w:rsid w:val="001B4381"/>
    <w:rsid w:val="001B48DE"/>
    <w:rsid w:val="001B593B"/>
    <w:rsid w:val="001B5DD0"/>
    <w:rsid w:val="001B5E93"/>
    <w:rsid w:val="001B5FC3"/>
    <w:rsid w:val="001B6560"/>
    <w:rsid w:val="001B6D9F"/>
    <w:rsid w:val="001B6F30"/>
    <w:rsid w:val="001B7384"/>
    <w:rsid w:val="001C096E"/>
    <w:rsid w:val="001C1382"/>
    <w:rsid w:val="001C1D87"/>
    <w:rsid w:val="001C245C"/>
    <w:rsid w:val="001C2ACC"/>
    <w:rsid w:val="001C32B0"/>
    <w:rsid w:val="001C3D1F"/>
    <w:rsid w:val="001C3E7B"/>
    <w:rsid w:val="001C405C"/>
    <w:rsid w:val="001C4D60"/>
    <w:rsid w:val="001C5662"/>
    <w:rsid w:val="001C62D6"/>
    <w:rsid w:val="001C64C5"/>
    <w:rsid w:val="001C7445"/>
    <w:rsid w:val="001C79B5"/>
    <w:rsid w:val="001C7F29"/>
    <w:rsid w:val="001C7FDD"/>
    <w:rsid w:val="001D0987"/>
    <w:rsid w:val="001D0B61"/>
    <w:rsid w:val="001D0CAB"/>
    <w:rsid w:val="001D0CBB"/>
    <w:rsid w:val="001D0E81"/>
    <w:rsid w:val="001D137F"/>
    <w:rsid w:val="001D1E60"/>
    <w:rsid w:val="001D20D1"/>
    <w:rsid w:val="001D2A10"/>
    <w:rsid w:val="001D2B39"/>
    <w:rsid w:val="001D458E"/>
    <w:rsid w:val="001D45E8"/>
    <w:rsid w:val="001D469B"/>
    <w:rsid w:val="001D526E"/>
    <w:rsid w:val="001D5406"/>
    <w:rsid w:val="001D594E"/>
    <w:rsid w:val="001D674E"/>
    <w:rsid w:val="001D74C2"/>
    <w:rsid w:val="001E052E"/>
    <w:rsid w:val="001E0E7E"/>
    <w:rsid w:val="001E0F7A"/>
    <w:rsid w:val="001E12C4"/>
    <w:rsid w:val="001E17D9"/>
    <w:rsid w:val="001E2200"/>
    <w:rsid w:val="001E28CD"/>
    <w:rsid w:val="001E2F7C"/>
    <w:rsid w:val="001E307E"/>
    <w:rsid w:val="001E3840"/>
    <w:rsid w:val="001E50E8"/>
    <w:rsid w:val="001E609E"/>
    <w:rsid w:val="001E6B38"/>
    <w:rsid w:val="001E6D58"/>
    <w:rsid w:val="001E6E99"/>
    <w:rsid w:val="001E7736"/>
    <w:rsid w:val="001F054C"/>
    <w:rsid w:val="001F06E6"/>
    <w:rsid w:val="001F0E2B"/>
    <w:rsid w:val="001F114D"/>
    <w:rsid w:val="001F13E8"/>
    <w:rsid w:val="001F2623"/>
    <w:rsid w:val="001F2A23"/>
    <w:rsid w:val="001F397E"/>
    <w:rsid w:val="001F401D"/>
    <w:rsid w:val="001F412D"/>
    <w:rsid w:val="001F4202"/>
    <w:rsid w:val="001F4790"/>
    <w:rsid w:val="001F4BF6"/>
    <w:rsid w:val="001F4D59"/>
    <w:rsid w:val="001F4DFE"/>
    <w:rsid w:val="001F55FF"/>
    <w:rsid w:val="001F5FC0"/>
    <w:rsid w:val="001F6CEB"/>
    <w:rsid w:val="001F6D56"/>
    <w:rsid w:val="001F7103"/>
    <w:rsid w:val="001F75AB"/>
    <w:rsid w:val="001F7FA8"/>
    <w:rsid w:val="002005BC"/>
    <w:rsid w:val="00200807"/>
    <w:rsid w:val="00200820"/>
    <w:rsid w:val="0020110B"/>
    <w:rsid w:val="00203454"/>
    <w:rsid w:val="00203686"/>
    <w:rsid w:val="002036DD"/>
    <w:rsid w:val="00203850"/>
    <w:rsid w:val="00203BD7"/>
    <w:rsid w:val="00204153"/>
    <w:rsid w:val="0020446D"/>
    <w:rsid w:val="00204B94"/>
    <w:rsid w:val="00205A45"/>
    <w:rsid w:val="00205B44"/>
    <w:rsid w:val="00205F11"/>
    <w:rsid w:val="002060AF"/>
    <w:rsid w:val="002063D8"/>
    <w:rsid w:val="002066C2"/>
    <w:rsid w:val="002069D5"/>
    <w:rsid w:val="00206B63"/>
    <w:rsid w:val="00210EB7"/>
    <w:rsid w:val="0021104F"/>
    <w:rsid w:val="002110E7"/>
    <w:rsid w:val="002114D6"/>
    <w:rsid w:val="0021154C"/>
    <w:rsid w:val="00211716"/>
    <w:rsid w:val="00211853"/>
    <w:rsid w:val="00211AE0"/>
    <w:rsid w:val="00211E80"/>
    <w:rsid w:val="002124F7"/>
    <w:rsid w:val="002125DB"/>
    <w:rsid w:val="00212660"/>
    <w:rsid w:val="00212C68"/>
    <w:rsid w:val="00212F7E"/>
    <w:rsid w:val="0021307D"/>
    <w:rsid w:val="00214330"/>
    <w:rsid w:val="00214691"/>
    <w:rsid w:val="0021477F"/>
    <w:rsid w:val="00214B01"/>
    <w:rsid w:val="00214C2D"/>
    <w:rsid w:val="00214E7D"/>
    <w:rsid w:val="0021504B"/>
    <w:rsid w:val="00215520"/>
    <w:rsid w:val="00216464"/>
    <w:rsid w:val="002169C6"/>
    <w:rsid w:val="00216F2F"/>
    <w:rsid w:val="00217830"/>
    <w:rsid w:val="00220283"/>
    <w:rsid w:val="002204AA"/>
    <w:rsid w:val="00220CD1"/>
    <w:rsid w:val="002210F8"/>
    <w:rsid w:val="0022122E"/>
    <w:rsid w:val="00221490"/>
    <w:rsid w:val="0022175B"/>
    <w:rsid w:val="0022202E"/>
    <w:rsid w:val="00222117"/>
    <w:rsid w:val="00222B2E"/>
    <w:rsid w:val="00223070"/>
    <w:rsid w:val="00223259"/>
    <w:rsid w:val="00223396"/>
    <w:rsid w:val="00223A07"/>
    <w:rsid w:val="00223C1D"/>
    <w:rsid w:val="00223CCC"/>
    <w:rsid w:val="002243A3"/>
    <w:rsid w:val="00224794"/>
    <w:rsid w:val="00225483"/>
    <w:rsid w:val="0022571C"/>
    <w:rsid w:val="002263E9"/>
    <w:rsid w:val="0022652F"/>
    <w:rsid w:val="00226C13"/>
    <w:rsid w:val="002277DE"/>
    <w:rsid w:val="00227D12"/>
    <w:rsid w:val="00227EDD"/>
    <w:rsid w:val="002303C4"/>
    <w:rsid w:val="0023172F"/>
    <w:rsid w:val="002318AD"/>
    <w:rsid w:val="00231BF7"/>
    <w:rsid w:val="00232014"/>
    <w:rsid w:val="0023282B"/>
    <w:rsid w:val="0023285C"/>
    <w:rsid w:val="002328EB"/>
    <w:rsid w:val="00233086"/>
    <w:rsid w:val="00234A32"/>
    <w:rsid w:val="00234C57"/>
    <w:rsid w:val="002355E6"/>
    <w:rsid w:val="002356AC"/>
    <w:rsid w:val="00235884"/>
    <w:rsid w:val="00236CA3"/>
    <w:rsid w:val="002372E9"/>
    <w:rsid w:val="0023734F"/>
    <w:rsid w:val="002376C7"/>
    <w:rsid w:val="00237AEB"/>
    <w:rsid w:val="00237D6C"/>
    <w:rsid w:val="002404EF"/>
    <w:rsid w:val="00240790"/>
    <w:rsid w:val="002408C2"/>
    <w:rsid w:val="00240911"/>
    <w:rsid w:val="00240918"/>
    <w:rsid w:val="002428A2"/>
    <w:rsid w:val="002429B5"/>
    <w:rsid w:val="00242A6D"/>
    <w:rsid w:val="00243820"/>
    <w:rsid w:val="002438A8"/>
    <w:rsid w:val="00243A4D"/>
    <w:rsid w:val="00243B12"/>
    <w:rsid w:val="00243BCA"/>
    <w:rsid w:val="00243CDB"/>
    <w:rsid w:val="00244270"/>
    <w:rsid w:val="0024478C"/>
    <w:rsid w:val="00244C9A"/>
    <w:rsid w:val="00244DBA"/>
    <w:rsid w:val="00245CF1"/>
    <w:rsid w:val="00245F91"/>
    <w:rsid w:val="00246453"/>
    <w:rsid w:val="00246D6A"/>
    <w:rsid w:val="00247AF6"/>
    <w:rsid w:val="00247CE6"/>
    <w:rsid w:val="00247E17"/>
    <w:rsid w:val="00250441"/>
    <w:rsid w:val="00250B20"/>
    <w:rsid w:val="00251562"/>
    <w:rsid w:val="00251976"/>
    <w:rsid w:val="002532E4"/>
    <w:rsid w:val="00253500"/>
    <w:rsid w:val="00253E4A"/>
    <w:rsid w:val="00254497"/>
    <w:rsid w:val="00254B0E"/>
    <w:rsid w:val="00254B14"/>
    <w:rsid w:val="00254DBE"/>
    <w:rsid w:val="00256633"/>
    <w:rsid w:val="00256A3C"/>
    <w:rsid w:val="002570B6"/>
    <w:rsid w:val="00260862"/>
    <w:rsid w:val="00260A85"/>
    <w:rsid w:val="00260AF5"/>
    <w:rsid w:val="002613B5"/>
    <w:rsid w:val="00261FDD"/>
    <w:rsid w:val="0026202C"/>
    <w:rsid w:val="002621DF"/>
    <w:rsid w:val="002623D5"/>
    <w:rsid w:val="00262592"/>
    <w:rsid w:val="0026294B"/>
    <w:rsid w:val="00262B56"/>
    <w:rsid w:val="00263813"/>
    <w:rsid w:val="0026417A"/>
    <w:rsid w:val="0026454C"/>
    <w:rsid w:val="002648E9"/>
    <w:rsid w:val="00264E95"/>
    <w:rsid w:val="002651C4"/>
    <w:rsid w:val="002660B3"/>
    <w:rsid w:val="00266845"/>
    <w:rsid w:val="00267C19"/>
    <w:rsid w:val="0027047F"/>
    <w:rsid w:val="002705CD"/>
    <w:rsid w:val="00270771"/>
    <w:rsid w:val="00271633"/>
    <w:rsid w:val="00271979"/>
    <w:rsid w:val="00272292"/>
    <w:rsid w:val="00272AE9"/>
    <w:rsid w:val="00272C5B"/>
    <w:rsid w:val="00272CA0"/>
    <w:rsid w:val="002730E1"/>
    <w:rsid w:val="00273101"/>
    <w:rsid w:val="0027386C"/>
    <w:rsid w:val="00273883"/>
    <w:rsid w:val="00273AF8"/>
    <w:rsid w:val="0027406E"/>
    <w:rsid w:val="002740B0"/>
    <w:rsid w:val="002746F9"/>
    <w:rsid w:val="002748A1"/>
    <w:rsid w:val="00275510"/>
    <w:rsid w:val="00275CE4"/>
    <w:rsid w:val="00275D32"/>
    <w:rsid w:val="002764A1"/>
    <w:rsid w:val="00277079"/>
    <w:rsid w:val="0027718B"/>
    <w:rsid w:val="00277847"/>
    <w:rsid w:val="00277CDC"/>
    <w:rsid w:val="00280283"/>
    <w:rsid w:val="00280381"/>
    <w:rsid w:val="00280F47"/>
    <w:rsid w:val="00281A91"/>
    <w:rsid w:val="00281D24"/>
    <w:rsid w:val="0028210A"/>
    <w:rsid w:val="00282366"/>
    <w:rsid w:val="00282B6F"/>
    <w:rsid w:val="00282F87"/>
    <w:rsid w:val="00282FBF"/>
    <w:rsid w:val="002833E2"/>
    <w:rsid w:val="0028355B"/>
    <w:rsid w:val="0028379A"/>
    <w:rsid w:val="00283945"/>
    <w:rsid w:val="00286C07"/>
    <w:rsid w:val="00286E81"/>
    <w:rsid w:val="002877B9"/>
    <w:rsid w:val="00287AA9"/>
    <w:rsid w:val="00287B19"/>
    <w:rsid w:val="00287CC7"/>
    <w:rsid w:val="00287EDC"/>
    <w:rsid w:val="00290B5A"/>
    <w:rsid w:val="00290D3B"/>
    <w:rsid w:val="00290FCA"/>
    <w:rsid w:val="00292053"/>
    <w:rsid w:val="00292919"/>
    <w:rsid w:val="00292AF7"/>
    <w:rsid w:val="00293160"/>
    <w:rsid w:val="0029349A"/>
    <w:rsid w:val="002936AB"/>
    <w:rsid w:val="00293755"/>
    <w:rsid w:val="0029422C"/>
    <w:rsid w:val="00294846"/>
    <w:rsid w:val="00294B0F"/>
    <w:rsid w:val="00294D69"/>
    <w:rsid w:val="00294E86"/>
    <w:rsid w:val="00295053"/>
    <w:rsid w:val="00295930"/>
    <w:rsid w:val="00296389"/>
    <w:rsid w:val="00296883"/>
    <w:rsid w:val="00296E46"/>
    <w:rsid w:val="00297B80"/>
    <w:rsid w:val="002A05E3"/>
    <w:rsid w:val="002A08A4"/>
    <w:rsid w:val="002A0BD6"/>
    <w:rsid w:val="002A0D60"/>
    <w:rsid w:val="002A1B90"/>
    <w:rsid w:val="002A20A8"/>
    <w:rsid w:val="002A2543"/>
    <w:rsid w:val="002A2610"/>
    <w:rsid w:val="002A2827"/>
    <w:rsid w:val="002A2AB0"/>
    <w:rsid w:val="002A3EA0"/>
    <w:rsid w:val="002A43C8"/>
    <w:rsid w:val="002A4451"/>
    <w:rsid w:val="002A477E"/>
    <w:rsid w:val="002A4D91"/>
    <w:rsid w:val="002A64A0"/>
    <w:rsid w:val="002A6512"/>
    <w:rsid w:val="002A66DB"/>
    <w:rsid w:val="002A6936"/>
    <w:rsid w:val="002A6F8B"/>
    <w:rsid w:val="002A7723"/>
    <w:rsid w:val="002B00F9"/>
    <w:rsid w:val="002B0228"/>
    <w:rsid w:val="002B0706"/>
    <w:rsid w:val="002B0717"/>
    <w:rsid w:val="002B0CD2"/>
    <w:rsid w:val="002B0F4E"/>
    <w:rsid w:val="002B155A"/>
    <w:rsid w:val="002B1564"/>
    <w:rsid w:val="002B1D61"/>
    <w:rsid w:val="002B204B"/>
    <w:rsid w:val="002B2C7D"/>
    <w:rsid w:val="002B34A7"/>
    <w:rsid w:val="002B3564"/>
    <w:rsid w:val="002B4159"/>
    <w:rsid w:val="002B5E44"/>
    <w:rsid w:val="002B61AB"/>
    <w:rsid w:val="002B6A66"/>
    <w:rsid w:val="002B7541"/>
    <w:rsid w:val="002C022A"/>
    <w:rsid w:val="002C0F46"/>
    <w:rsid w:val="002C139A"/>
    <w:rsid w:val="002C2932"/>
    <w:rsid w:val="002C2D0F"/>
    <w:rsid w:val="002C43DA"/>
    <w:rsid w:val="002C4AFD"/>
    <w:rsid w:val="002C4D71"/>
    <w:rsid w:val="002C5531"/>
    <w:rsid w:val="002C5A1C"/>
    <w:rsid w:val="002C5E76"/>
    <w:rsid w:val="002C6014"/>
    <w:rsid w:val="002C61E4"/>
    <w:rsid w:val="002C63A9"/>
    <w:rsid w:val="002C63BB"/>
    <w:rsid w:val="002C64E8"/>
    <w:rsid w:val="002C68DD"/>
    <w:rsid w:val="002C7657"/>
    <w:rsid w:val="002C7745"/>
    <w:rsid w:val="002C7FD4"/>
    <w:rsid w:val="002C7FEE"/>
    <w:rsid w:val="002D0D9D"/>
    <w:rsid w:val="002D0DF4"/>
    <w:rsid w:val="002D2611"/>
    <w:rsid w:val="002D2987"/>
    <w:rsid w:val="002D31EB"/>
    <w:rsid w:val="002D3789"/>
    <w:rsid w:val="002D46CC"/>
    <w:rsid w:val="002D4DA4"/>
    <w:rsid w:val="002D4EDA"/>
    <w:rsid w:val="002D505A"/>
    <w:rsid w:val="002D5115"/>
    <w:rsid w:val="002D5201"/>
    <w:rsid w:val="002D54B6"/>
    <w:rsid w:val="002D637D"/>
    <w:rsid w:val="002D63CA"/>
    <w:rsid w:val="002D6B64"/>
    <w:rsid w:val="002D72C3"/>
    <w:rsid w:val="002E0366"/>
    <w:rsid w:val="002E03A9"/>
    <w:rsid w:val="002E0D5C"/>
    <w:rsid w:val="002E1237"/>
    <w:rsid w:val="002E1728"/>
    <w:rsid w:val="002E1988"/>
    <w:rsid w:val="002E1B15"/>
    <w:rsid w:val="002E24DD"/>
    <w:rsid w:val="002E25BD"/>
    <w:rsid w:val="002E291D"/>
    <w:rsid w:val="002E35FC"/>
    <w:rsid w:val="002E3627"/>
    <w:rsid w:val="002E3876"/>
    <w:rsid w:val="002E3D17"/>
    <w:rsid w:val="002E42CA"/>
    <w:rsid w:val="002E44AF"/>
    <w:rsid w:val="002E46FF"/>
    <w:rsid w:val="002E49D3"/>
    <w:rsid w:val="002E5848"/>
    <w:rsid w:val="002E5876"/>
    <w:rsid w:val="002E6738"/>
    <w:rsid w:val="002E6AF7"/>
    <w:rsid w:val="002E7077"/>
    <w:rsid w:val="002E7D58"/>
    <w:rsid w:val="002E7E70"/>
    <w:rsid w:val="002F081D"/>
    <w:rsid w:val="002F11C7"/>
    <w:rsid w:val="002F19A1"/>
    <w:rsid w:val="002F1C94"/>
    <w:rsid w:val="002F2328"/>
    <w:rsid w:val="002F276F"/>
    <w:rsid w:val="002F2A83"/>
    <w:rsid w:val="002F2AFA"/>
    <w:rsid w:val="002F3662"/>
    <w:rsid w:val="002F3743"/>
    <w:rsid w:val="002F3CEF"/>
    <w:rsid w:val="002F4E65"/>
    <w:rsid w:val="002F58B4"/>
    <w:rsid w:val="002F5DEB"/>
    <w:rsid w:val="002F67D3"/>
    <w:rsid w:val="002F6A4E"/>
    <w:rsid w:val="002F75C0"/>
    <w:rsid w:val="002F7D36"/>
    <w:rsid w:val="002F7DD1"/>
    <w:rsid w:val="003003AC"/>
    <w:rsid w:val="00300823"/>
    <w:rsid w:val="00300EAB"/>
    <w:rsid w:val="00301856"/>
    <w:rsid w:val="00301973"/>
    <w:rsid w:val="00301D1A"/>
    <w:rsid w:val="00301D3F"/>
    <w:rsid w:val="00302088"/>
    <w:rsid w:val="00302379"/>
    <w:rsid w:val="00302626"/>
    <w:rsid w:val="00302AB4"/>
    <w:rsid w:val="0030339F"/>
    <w:rsid w:val="00303D96"/>
    <w:rsid w:val="00304BFA"/>
    <w:rsid w:val="0030530F"/>
    <w:rsid w:val="00305A64"/>
    <w:rsid w:val="0030610A"/>
    <w:rsid w:val="0030663F"/>
    <w:rsid w:val="0030698D"/>
    <w:rsid w:val="00307329"/>
    <w:rsid w:val="003102F4"/>
    <w:rsid w:val="003104E9"/>
    <w:rsid w:val="003108CE"/>
    <w:rsid w:val="00310AA4"/>
    <w:rsid w:val="00311800"/>
    <w:rsid w:val="003118D2"/>
    <w:rsid w:val="003118DA"/>
    <w:rsid w:val="00311E2C"/>
    <w:rsid w:val="00312616"/>
    <w:rsid w:val="0031321D"/>
    <w:rsid w:val="0031342E"/>
    <w:rsid w:val="00314109"/>
    <w:rsid w:val="00314C55"/>
    <w:rsid w:val="00315624"/>
    <w:rsid w:val="003156E1"/>
    <w:rsid w:val="00315E62"/>
    <w:rsid w:val="003167E9"/>
    <w:rsid w:val="00317055"/>
    <w:rsid w:val="00317080"/>
    <w:rsid w:val="00317BC6"/>
    <w:rsid w:val="00317CAB"/>
    <w:rsid w:val="00317FC0"/>
    <w:rsid w:val="003206C7"/>
    <w:rsid w:val="00320A86"/>
    <w:rsid w:val="00321780"/>
    <w:rsid w:val="00322732"/>
    <w:rsid w:val="00322BDA"/>
    <w:rsid w:val="00323780"/>
    <w:rsid w:val="00323CE1"/>
    <w:rsid w:val="00323E38"/>
    <w:rsid w:val="00324582"/>
    <w:rsid w:val="0032492D"/>
    <w:rsid w:val="003258AF"/>
    <w:rsid w:val="003259C0"/>
    <w:rsid w:val="003269E4"/>
    <w:rsid w:val="00326E6F"/>
    <w:rsid w:val="003270C0"/>
    <w:rsid w:val="00327274"/>
    <w:rsid w:val="00327929"/>
    <w:rsid w:val="0033066F"/>
    <w:rsid w:val="00330A15"/>
    <w:rsid w:val="00331984"/>
    <w:rsid w:val="003319B1"/>
    <w:rsid w:val="00331D09"/>
    <w:rsid w:val="003322BC"/>
    <w:rsid w:val="00332626"/>
    <w:rsid w:val="00332BF6"/>
    <w:rsid w:val="0033367C"/>
    <w:rsid w:val="00333AB4"/>
    <w:rsid w:val="00333BE8"/>
    <w:rsid w:val="0033447E"/>
    <w:rsid w:val="003350DF"/>
    <w:rsid w:val="0033552A"/>
    <w:rsid w:val="00335ACC"/>
    <w:rsid w:val="00335B83"/>
    <w:rsid w:val="00335F84"/>
    <w:rsid w:val="00336015"/>
    <w:rsid w:val="003376F0"/>
    <w:rsid w:val="00337ABA"/>
    <w:rsid w:val="00337AC6"/>
    <w:rsid w:val="00337D7D"/>
    <w:rsid w:val="003401C8"/>
    <w:rsid w:val="00340A32"/>
    <w:rsid w:val="00341021"/>
    <w:rsid w:val="003414BB"/>
    <w:rsid w:val="003419B5"/>
    <w:rsid w:val="00341BBC"/>
    <w:rsid w:val="00341CD3"/>
    <w:rsid w:val="00341D14"/>
    <w:rsid w:val="00341E0F"/>
    <w:rsid w:val="00342458"/>
    <w:rsid w:val="00342CE6"/>
    <w:rsid w:val="00342D56"/>
    <w:rsid w:val="00343929"/>
    <w:rsid w:val="00343A33"/>
    <w:rsid w:val="003442C6"/>
    <w:rsid w:val="0034477B"/>
    <w:rsid w:val="003448AD"/>
    <w:rsid w:val="003448C7"/>
    <w:rsid w:val="00344C73"/>
    <w:rsid w:val="00344DAE"/>
    <w:rsid w:val="00344E20"/>
    <w:rsid w:val="00345E67"/>
    <w:rsid w:val="00346F60"/>
    <w:rsid w:val="003472C5"/>
    <w:rsid w:val="00347763"/>
    <w:rsid w:val="00347900"/>
    <w:rsid w:val="00347C9A"/>
    <w:rsid w:val="003503ED"/>
    <w:rsid w:val="0035053E"/>
    <w:rsid w:val="0035055A"/>
    <w:rsid w:val="003505DF"/>
    <w:rsid w:val="003507E5"/>
    <w:rsid w:val="00350F77"/>
    <w:rsid w:val="0035132C"/>
    <w:rsid w:val="003513F1"/>
    <w:rsid w:val="00351687"/>
    <w:rsid w:val="00352005"/>
    <w:rsid w:val="003525C7"/>
    <w:rsid w:val="003526A4"/>
    <w:rsid w:val="00352AF7"/>
    <w:rsid w:val="003532E4"/>
    <w:rsid w:val="00353339"/>
    <w:rsid w:val="00353849"/>
    <w:rsid w:val="003539FC"/>
    <w:rsid w:val="003543B8"/>
    <w:rsid w:val="00354D96"/>
    <w:rsid w:val="00355660"/>
    <w:rsid w:val="00355A39"/>
    <w:rsid w:val="00355FA8"/>
    <w:rsid w:val="00356110"/>
    <w:rsid w:val="003562AC"/>
    <w:rsid w:val="003563C4"/>
    <w:rsid w:val="00356786"/>
    <w:rsid w:val="00356B77"/>
    <w:rsid w:val="00356C09"/>
    <w:rsid w:val="003572FB"/>
    <w:rsid w:val="00357300"/>
    <w:rsid w:val="003578C3"/>
    <w:rsid w:val="00357BB4"/>
    <w:rsid w:val="00357D0A"/>
    <w:rsid w:val="00357E86"/>
    <w:rsid w:val="00357FC5"/>
    <w:rsid w:val="00360B8C"/>
    <w:rsid w:val="0036148B"/>
    <w:rsid w:val="003620E9"/>
    <w:rsid w:val="003627F5"/>
    <w:rsid w:val="00362D28"/>
    <w:rsid w:val="00363A6B"/>
    <w:rsid w:val="00363EBD"/>
    <w:rsid w:val="00363FF7"/>
    <w:rsid w:val="0036474B"/>
    <w:rsid w:val="00365056"/>
    <w:rsid w:val="003650B3"/>
    <w:rsid w:val="003651F5"/>
    <w:rsid w:val="00365DEF"/>
    <w:rsid w:val="00365F99"/>
    <w:rsid w:val="00366AC1"/>
    <w:rsid w:val="00366BBD"/>
    <w:rsid w:val="00366E64"/>
    <w:rsid w:val="00367049"/>
    <w:rsid w:val="00370323"/>
    <w:rsid w:val="00370888"/>
    <w:rsid w:val="00370F20"/>
    <w:rsid w:val="00372328"/>
    <w:rsid w:val="0037288B"/>
    <w:rsid w:val="00372A2D"/>
    <w:rsid w:val="00372EF6"/>
    <w:rsid w:val="00373030"/>
    <w:rsid w:val="003732B4"/>
    <w:rsid w:val="00373C19"/>
    <w:rsid w:val="00373CB4"/>
    <w:rsid w:val="00373EAC"/>
    <w:rsid w:val="003740C3"/>
    <w:rsid w:val="0037426B"/>
    <w:rsid w:val="003742F5"/>
    <w:rsid w:val="003743FE"/>
    <w:rsid w:val="0037514D"/>
    <w:rsid w:val="003752C9"/>
    <w:rsid w:val="0037551D"/>
    <w:rsid w:val="00375620"/>
    <w:rsid w:val="00375CF5"/>
    <w:rsid w:val="00375E61"/>
    <w:rsid w:val="00375EA1"/>
    <w:rsid w:val="00376275"/>
    <w:rsid w:val="003766A6"/>
    <w:rsid w:val="003768EB"/>
    <w:rsid w:val="00376EC1"/>
    <w:rsid w:val="003770AD"/>
    <w:rsid w:val="00377407"/>
    <w:rsid w:val="00377E18"/>
    <w:rsid w:val="00377F6A"/>
    <w:rsid w:val="00380386"/>
    <w:rsid w:val="00380D0F"/>
    <w:rsid w:val="0038124B"/>
    <w:rsid w:val="00381C84"/>
    <w:rsid w:val="00381CA1"/>
    <w:rsid w:val="00382A8B"/>
    <w:rsid w:val="00383176"/>
    <w:rsid w:val="0038360F"/>
    <w:rsid w:val="003838E2"/>
    <w:rsid w:val="00383B3B"/>
    <w:rsid w:val="00383ED0"/>
    <w:rsid w:val="003844D7"/>
    <w:rsid w:val="00384BE3"/>
    <w:rsid w:val="00384D72"/>
    <w:rsid w:val="00384F51"/>
    <w:rsid w:val="00385774"/>
    <w:rsid w:val="003857AA"/>
    <w:rsid w:val="0038581E"/>
    <w:rsid w:val="00386231"/>
    <w:rsid w:val="0038653B"/>
    <w:rsid w:val="0038674D"/>
    <w:rsid w:val="003876BF"/>
    <w:rsid w:val="003878B1"/>
    <w:rsid w:val="00387C2B"/>
    <w:rsid w:val="0039020C"/>
    <w:rsid w:val="00390F86"/>
    <w:rsid w:val="0039160F"/>
    <w:rsid w:val="00391CD9"/>
    <w:rsid w:val="00392021"/>
    <w:rsid w:val="00392764"/>
    <w:rsid w:val="003929A9"/>
    <w:rsid w:val="00392EE1"/>
    <w:rsid w:val="0039405C"/>
    <w:rsid w:val="00394C1C"/>
    <w:rsid w:val="00394E6E"/>
    <w:rsid w:val="0039526E"/>
    <w:rsid w:val="00395380"/>
    <w:rsid w:val="00395644"/>
    <w:rsid w:val="00395859"/>
    <w:rsid w:val="00395956"/>
    <w:rsid w:val="003968BE"/>
    <w:rsid w:val="003A1067"/>
    <w:rsid w:val="003A16A4"/>
    <w:rsid w:val="003A211D"/>
    <w:rsid w:val="003A2350"/>
    <w:rsid w:val="003A257A"/>
    <w:rsid w:val="003A2AC1"/>
    <w:rsid w:val="003A3042"/>
    <w:rsid w:val="003A332D"/>
    <w:rsid w:val="003A3549"/>
    <w:rsid w:val="003A3699"/>
    <w:rsid w:val="003A3A56"/>
    <w:rsid w:val="003A3C92"/>
    <w:rsid w:val="003A4E17"/>
    <w:rsid w:val="003A4FB9"/>
    <w:rsid w:val="003A504E"/>
    <w:rsid w:val="003A55C3"/>
    <w:rsid w:val="003A5632"/>
    <w:rsid w:val="003A59C3"/>
    <w:rsid w:val="003A5C90"/>
    <w:rsid w:val="003A62BD"/>
    <w:rsid w:val="003A670D"/>
    <w:rsid w:val="003A6D5E"/>
    <w:rsid w:val="003A6E20"/>
    <w:rsid w:val="003A6F30"/>
    <w:rsid w:val="003A791C"/>
    <w:rsid w:val="003A792C"/>
    <w:rsid w:val="003B0121"/>
    <w:rsid w:val="003B0307"/>
    <w:rsid w:val="003B0799"/>
    <w:rsid w:val="003B0A78"/>
    <w:rsid w:val="003B0C3C"/>
    <w:rsid w:val="003B0CC1"/>
    <w:rsid w:val="003B120D"/>
    <w:rsid w:val="003B1825"/>
    <w:rsid w:val="003B1AC7"/>
    <w:rsid w:val="003B2D59"/>
    <w:rsid w:val="003B32DB"/>
    <w:rsid w:val="003B3D4F"/>
    <w:rsid w:val="003B3EC8"/>
    <w:rsid w:val="003B5276"/>
    <w:rsid w:val="003B536A"/>
    <w:rsid w:val="003B566A"/>
    <w:rsid w:val="003B5E8D"/>
    <w:rsid w:val="003B61FA"/>
    <w:rsid w:val="003B7EC9"/>
    <w:rsid w:val="003C041B"/>
    <w:rsid w:val="003C0775"/>
    <w:rsid w:val="003C0A9E"/>
    <w:rsid w:val="003C0BEE"/>
    <w:rsid w:val="003C331D"/>
    <w:rsid w:val="003C3365"/>
    <w:rsid w:val="003C3556"/>
    <w:rsid w:val="003C3B4A"/>
    <w:rsid w:val="003C479D"/>
    <w:rsid w:val="003C4CF2"/>
    <w:rsid w:val="003C5826"/>
    <w:rsid w:val="003C5B11"/>
    <w:rsid w:val="003C61D0"/>
    <w:rsid w:val="003C6CF3"/>
    <w:rsid w:val="003C70ED"/>
    <w:rsid w:val="003C7C8B"/>
    <w:rsid w:val="003C7D41"/>
    <w:rsid w:val="003D0309"/>
    <w:rsid w:val="003D057F"/>
    <w:rsid w:val="003D09C0"/>
    <w:rsid w:val="003D0E66"/>
    <w:rsid w:val="003D0F45"/>
    <w:rsid w:val="003D1218"/>
    <w:rsid w:val="003D130E"/>
    <w:rsid w:val="003D1366"/>
    <w:rsid w:val="003D2D45"/>
    <w:rsid w:val="003D3043"/>
    <w:rsid w:val="003D3805"/>
    <w:rsid w:val="003D3C9C"/>
    <w:rsid w:val="003D3D8F"/>
    <w:rsid w:val="003D4295"/>
    <w:rsid w:val="003D4D4F"/>
    <w:rsid w:val="003D55AF"/>
    <w:rsid w:val="003D670B"/>
    <w:rsid w:val="003D691C"/>
    <w:rsid w:val="003D691D"/>
    <w:rsid w:val="003E0417"/>
    <w:rsid w:val="003E042A"/>
    <w:rsid w:val="003E0A35"/>
    <w:rsid w:val="003E1647"/>
    <w:rsid w:val="003E1C6B"/>
    <w:rsid w:val="003E1CFD"/>
    <w:rsid w:val="003E2368"/>
    <w:rsid w:val="003E27BE"/>
    <w:rsid w:val="003E2CD7"/>
    <w:rsid w:val="003E2FF1"/>
    <w:rsid w:val="003E3251"/>
    <w:rsid w:val="003E357F"/>
    <w:rsid w:val="003E35B7"/>
    <w:rsid w:val="003E43F9"/>
    <w:rsid w:val="003E5851"/>
    <w:rsid w:val="003E5876"/>
    <w:rsid w:val="003E5B9B"/>
    <w:rsid w:val="003E6152"/>
    <w:rsid w:val="003E63FE"/>
    <w:rsid w:val="003E6E12"/>
    <w:rsid w:val="003E7BCA"/>
    <w:rsid w:val="003F02CD"/>
    <w:rsid w:val="003F02F7"/>
    <w:rsid w:val="003F0530"/>
    <w:rsid w:val="003F08DE"/>
    <w:rsid w:val="003F0DC1"/>
    <w:rsid w:val="003F0FA2"/>
    <w:rsid w:val="003F16F3"/>
    <w:rsid w:val="003F196D"/>
    <w:rsid w:val="003F1C8B"/>
    <w:rsid w:val="003F2641"/>
    <w:rsid w:val="003F2713"/>
    <w:rsid w:val="003F2EA8"/>
    <w:rsid w:val="003F413C"/>
    <w:rsid w:val="003F4AAF"/>
    <w:rsid w:val="003F4F67"/>
    <w:rsid w:val="003F5387"/>
    <w:rsid w:val="003F5F36"/>
    <w:rsid w:val="003F5F4D"/>
    <w:rsid w:val="003F627B"/>
    <w:rsid w:val="003F66E5"/>
    <w:rsid w:val="003F67D7"/>
    <w:rsid w:val="003F68AF"/>
    <w:rsid w:val="003F77D3"/>
    <w:rsid w:val="003F7AAD"/>
    <w:rsid w:val="003F7F8F"/>
    <w:rsid w:val="00400340"/>
    <w:rsid w:val="00400EE9"/>
    <w:rsid w:val="00400F63"/>
    <w:rsid w:val="00401425"/>
    <w:rsid w:val="00401645"/>
    <w:rsid w:val="00401B5B"/>
    <w:rsid w:val="004021D8"/>
    <w:rsid w:val="00402367"/>
    <w:rsid w:val="0040299B"/>
    <w:rsid w:val="004031EA"/>
    <w:rsid w:val="00403580"/>
    <w:rsid w:val="004035CA"/>
    <w:rsid w:val="004049EF"/>
    <w:rsid w:val="00405FC4"/>
    <w:rsid w:val="004063FF"/>
    <w:rsid w:val="00407330"/>
    <w:rsid w:val="004104F7"/>
    <w:rsid w:val="004106F9"/>
    <w:rsid w:val="0041095D"/>
    <w:rsid w:val="00410B50"/>
    <w:rsid w:val="0041166C"/>
    <w:rsid w:val="00412198"/>
    <w:rsid w:val="004133B2"/>
    <w:rsid w:val="00413B97"/>
    <w:rsid w:val="004142DE"/>
    <w:rsid w:val="00414520"/>
    <w:rsid w:val="00414754"/>
    <w:rsid w:val="00414E6D"/>
    <w:rsid w:val="00415161"/>
    <w:rsid w:val="00415304"/>
    <w:rsid w:val="00415685"/>
    <w:rsid w:val="0041571A"/>
    <w:rsid w:val="00415BF0"/>
    <w:rsid w:val="00415D97"/>
    <w:rsid w:val="0041656B"/>
    <w:rsid w:val="004171E1"/>
    <w:rsid w:val="004174C1"/>
    <w:rsid w:val="0041769B"/>
    <w:rsid w:val="00417B79"/>
    <w:rsid w:val="00417CFB"/>
    <w:rsid w:val="00417D02"/>
    <w:rsid w:val="00420A74"/>
    <w:rsid w:val="00420F7A"/>
    <w:rsid w:val="00420FEC"/>
    <w:rsid w:val="00421180"/>
    <w:rsid w:val="00422965"/>
    <w:rsid w:val="00422B24"/>
    <w:rsid w:val="00422FCC"/>
    <w:rsid w:val="004233CB"/>
    <w:rsid w:val="00423A44"/>
    <w:rsid w:val="00423BD7"/>
    <w:rsid w:val="00423EF3"/>
    <w:rsid w:val="00424AE9"/>
    <w:rsid w:val="004255C2"/>
    <w:rsid w:val="00425663"/>
    <w:rsid w:val="004260AE"/>
    <w:rsid w:val="00426128"/>
    <w:rsid w:val="00426999"/>
    <w:rsid w:val="00426FC3"/>
    <w:rsid w:val="0042762E"/>
    <w:rsid w:val="00427684"/>
    <w:rsid w:val="00427AD0"/>
    <w:rsid w:val="004310DC"/>
    <w:rsid w:val="00431147"/>
    <w:rsid w:val="00431152"/>
    <w:rsid w:val="00431201"/>
    <w:rsid w:val="0043180F"/>
    <w:rsid w:val="00431AFB"/>
    <w:rsid w:val="00431FB6"/>
    <w:rsid w:val="00432750"/>
    <w:rsid w:val="00433D06"/>
    <w:rsid w:val="0043421B"/>
    <w:rsid w:val="0043455A"/>
    <w:rsid w:val="004348BE"/>
    <w:rsid w:val="00434978"/>
    <w:rsid w:val="004350B3"/>
    <w:rsid w:val="0043551C"/>
    <w:rsid w:val="00435ADA"/>
    <w:rsid w:val="00435CD1"/>
    <w:rsid w:val="0043644C"/>
    <w:rsid w:val="00436651"/>
    <w:rsid w:val="004377DA"/>
    <w:rsid w:val="00437F82"/>
    <w:rsid w:val="0044058B"/>
    <w:rsid w:val="00440C67"/>
    <w:rsid w:val="004410A8"/>
    <w:rsid w:val="004413D1"/>
    <w:rsid w:val="00441C50"/>
    <w:rsid w:val="0044219A"/>
    <w:rsid w:val="00442D89"/>
    <w:rsid w:val="00442E57"/>
    <w:rsid w:val="0044314E"/>
    <w:rsid w:val="004436F2"/>
    <w:rsid w:val="00443E2E"/>
    <w:rsid w:val="0044418C"/>
    <w:rsid w:val="00444F73"/>
    <w:rsid w:val="00445277"/>
    <w:rsid w:val="00445763"/>
    <w:rsid w:val="00445CCE"/>
    <w:rsid w:val="00446B70"/>
    <w:rsid w:val="004470C7"/>
    <w:rsid w:val="004473F2"/>
    <w:rsid w:val="00447610"/>
    <w:rsid w:val="00447A1A"/>
    <w:rsid w:val="00450300"/>
    <w:rsid w:val="004506E9"/>
    <w:rsid w:val="00450896"/>
    <w:rsid w:val="0045096E"/>
    <w:rsid w:val="00450FF6"/>
    <w:rsid w:val="00453194"/>
    <w:rsid w:val="004534B9"/>
    <w:rsid w:val="00453853"/>
    <w:rsid w:val="004539A1"/>
    <w:rsid w:val="00454AB8"/>
    <w:rsid w:val="00454B6E"/>
    <w:rsid w:val="0045541C"/>
    <w:rsid w:val="00455766"/>
    <w:rsid w:val="00455BBB"/>
    <w:rsid w:val="0045639A"/>
    <w:rsid w:val="004568FD"/>
    <w:rsid w:val="00456D18"/>
    <w:rsid w:val="00456D3F"/>
    <w:rsid w:val="004579F9"/>
    <w:rsid w:val="00457D4B"/>
    <w:rsid w:val="00460D75"/>
    <w:rsid w:val="00462550"/>
    <w:rsid w:val="00463092"/>
    <w:rsid w:val="004635CA"/>
    <w:rsid w:val="00463771"/>
    <w:rsid w:val="0046398F"/>
    <w:rsid w:val="004639E7"/>
    <w:rsid w:val="00463DDD"/>
    <w:rsid w:val="00464189"/>
    <w:rsid w:val="00464D64"/>
    <w:rsid w:val="00464D93"/>
    <w:rsid w:val="00464E1C"/>
    <w:rsid w:val="00465F0C"/>
    <w:rsid w:val="00466995"/>
    <w:rsid w:val="00466FBB"/>
    <w:rsid w:val="0046701A"/>
    <w:rsid w:val="0046732E"/>
    <w:rsid w:val="00467838"/>
    <w:rsid w:val="00467960"/>
    <w:rsid w:val="00467A04"/>
    <w:rsid w:val="00467C2B"/>
    <w:rsid w:val="00467E7E"/>
    <w:rsid w:val="004704CB"/>
    <w:rsid w:val="0047166E"/>
    <w:rsid w:val="00471B6A"/>
    <w:rsid w:val="004722E9"/>
    <w:rsid w:val="004723DD"/>
    <w:rsid w:val="0047329C"/>
    <w:rsid w:val="004732E6"/>
    <w:rsid w:val="00473336"/>
    <w:rsid w:val="004735DE"/>
    <w:rsid w:val="004738F4"/>
    <w:rsid w:val="00473D2B"/>
    <w:rsid w:val="00473F64"/>
    <w:rsid w:val="00474313"/>
    <w:rsid w:val="00474605"/>
    <w:rsid w:val="00475FAB"/>
    <w:rsid w:val="0047713D"/>
    <w:rsid w:val="00477732"/>
    <w:rsid w:val="00477E0A"/>
    <w:rsid w:val="004806B5"/>
    <w:rsid w:val="00480859"/>
    <w:rsid w:val="0048087C"/>
    <w:rsid w:val="00480CE6"/>
    <w:rsid w:val="00481306"/>
    <w:rsid w:val="00483118"/>
    <w:rsid w:val="00483334"/>
    <w:rsid w:val="00483A47"/>
    <w:rsid w:val="004858C7"/>
    <w:rsid w:val="00485EA6"/>
    <w:rsid w:val="004861DB"/>
    <w:rsid w:val="004864B6"/>
    <w:rsid w:val="004866F4"/>
    <w:rsid w:val="0048677E"/>
    <w:rsid w:val="00486E98"/>
    <w:rsid w:val="00486FF7"/>
    <w:rsid w:val="004875B9"/>
    <w:rsid w:val="0049000C"/>
    <w:rsid w:val="004906C5"/>
    <w:rsid w:val="0049186B"/>
    <w:rsid w:val="00491DA6"/>
    <w:rsid w:val="0049202C"/>
    <w:rsid w:val="00492146"/>
    <w:rsid w:val="00492C19"/>
    <w:rsid w:val="004934C8"/>
    <w:rsid w:val="00493678"/>
    <w:rsid w:val="00493929"/>
    <w:rsid w:val="00493CAE"/>
    <w:rsid w:val="00493F3C"/>
    <w:rsid w:val="0049429D"/>
    <w:rsid w:val="00494698"/>
    <w:rsid w:val="00494A42"/>
    <w:rsid w:val="004959B9"/>
    <w:rsid w:val="004960B1"/>
    <w:rsid w:val="00496C05"/>
    <w:rsid w:val="00496E08"/>
    <w:rsid w:val="004973EE"/>
    <w:rsid w:val="00497522"/>
    <w:rsid w:val="00497721"/>
    <w:rsid w:val="0049783D"/>
    <w:rsid w:val="004A043B"/>
    <w:rsid w:val="004A082A"/>
    <w:rsid w:val="004A0DA9"/>
    <w:rsid w:val="004A2161"/>
    <w:rsid w:val="004A3233"/>
    <w:rsid w:val="004A3318"/>
    <w:rsid w:val="004A35BF"/>
    <w:rsid w:val="004A3628"/>
    <w:rsid w:val="004A38C7"/>
    <w:rsid w:val="004A46CF"/>
    <w:rsid w:val="004A4CF0"/>
    <w:rsid w:val="004A7059"/>
    <w:rsid w:val="004A760B"/>
    <w:rsid w:val="004A7C02"/>
    <w:rsid w:val="004B08F1"/>
    <w:rsid w:val="004B0905"/>
    <w:rsid w:val="004B103A"/>
    <w:rsid w:val="004B232B"/>
    <w:rsid w:val="004B26F3"/>
    <w:rsid w:val="004B30F6"/>
    <w:rsid w:val="004B332D"/>
    <w:rsid w:val="004B33D1"/>
    <w:rsid w:val="004B355F"/>
    <w:rsid w:val="004B367A"/>
    <w:rsid w:val="004B3B38"/>
    <w:rsid w:val="004B3F60"/>
    <w:rsid w:val="004B55AB"/>
    <w:rsid w:val="004B5B07"/>
    <w:rsid w:val="004B6002"/>
    <w:rsid w:val="004B6218"/>
    <w:rsid w:val="004B63A6"/>
    <w:rsid w:val="004B64A6"/>
    <w:rsid w:val="004B679D"/>
    <w:rsid w:val="004B68A8"/>
    <w:rsid w:val="004B7A4B"/>
    <w:rsid w:val="004C10FE"/>
    <w:rsid w:val="004C1121"/>
    <w:rsid w:val="004C1BD6"/>
    <w:rsid w:val="004C2254"/>
    <w:rsid w:val="004C31F6"/>
    <w:rsid w:val="004C3636"/>
    <w:rsid w:val="004C3E0E"/>
    <w:rsid w:val="004C3F47"/>
    <w:rsid w:val="004C441C"/>
    <w:rsid w:val="004C4B87"/>
    <w:rsid w:val="004C5716"/>
    <w:rsid w:val="004C5E2A"/>
    <w:rsid w:val="004C5E6D"/>
    <w:rsid w:val="004C7435"/>
    <w:rsid w:val="004C758D"/>
    <w:rsid w:val="004C7B23"/>
    <w:rsid w:val="004D010C"/>
    <w:rsid w:val="004D10E9"/>
    <w:rsid w:val="004D1D26"/>
    <w:rsid w:val="004D2282"/>
    <w:rsid w:val="004D2319"/>
    <w:rsid w:val="004D233F"/>
    <w:rsid w:val="004D2C18"/>
    <w:rsid w:val="004D2FC0"/>
    <w:rsid w:val="004D321C"/>
    <w:rsid w:val="004D3314"/>
    <w:rsid w:val="004D339C"/>
    <w:rsid w:val="004D3BC6"/>
    <w:rsid w:val="004D3DE1"/>
    <w:rsid w:val="004D417B"/>
    <w:rsid w:val="004D47A5"/>
    <w:rsid w:val="004D4ACB"/>
    <w:rsid w:val="004D4EBD"/>
    <w:rsid w:val="004D52E1"/>
    <w:rsid w:val="004D54FE"/>
    <w:rsid w:val="004D5513"/>
    <w:rsid w:val="004D5912"/>
    <w:rsid w:val="004D5990"/>
    <w:rsid w:val="004D5E6B"/>
    <w:rsid w:val="004D5F80"/>
    <w:rsid w:val="004D77B6"/>
    <w:rsid w:val="004D7C8D"/>
    <w:rsid w:val="004D7DD9"/>
    <w:rsid w:val="004D7E68"/>
    <w:rsid w:val="004E008E"/>
    <w:rsid w:val="004E09AB"/>
    <w:rsid w:val="004E15DE"/>
    <w:rsid w:val="004E3449"/>
    <w:rsid w:val="004E3A0C"/>
    <w:rsid w:val="004E4A8C"/>
    <w:rsid w:val="004E5026"/>
    <w:rsid w:val="004E541C"/>
    <w:rsid w:val="004E5833"/>
    <w:rsid w:val="004E5A23"/>
    <w:rsid w:val="004E5B29"/>
    <w:rsid w:val="004E6313"/>
    <w:rsid w:val="004E6821"/>
    <w:rsid w:val="004E6E27"/>
    <w:rsid w:val="004E6F7A"/>
    <w:rsid w:val="004F06A1"/>
    <w:rsid w:val="004F08F1"/>
    <w:rsid w:val="004F0E6E"/>
    <w:rsid w:val="004F116F"/>
    <w:rsid w:val="004F1734"/>
    <w:rsid w:val="004F1EB5"/>
    <w:rsid w:val="004F2956"/>
    <w:rsid w:val="004F2FD8"/>
    <w:rsid w:val="004F309D"/>
    <w:rsid w:val="004F3261"/>
    <w:rsid w:val="004F3A26"/>
    <w:rsid w:val="004F3D38"/>
    <w:rsid w:val="004F40DB"/>
    <w:rsid w:val="004F432E"/>
    <w:rsid w:val="004F49CD"/>
    <w:rsid w:val="004F4A4D"/>
    <w:rsid w:val="004F50CA"/>
    <w:rsid w:val="004F53A3"/>
    <w:rsid w:val="004F53E0"/>
    <w:rsid w:val="004F56D9"/>
    <w:rsid w:val="004F613C"/>
    <w:rsid w:val="004F6749"/>
    <w:rsid w:val="004F6B84"/>
    <w:rsid w:val="004F71E9"/>
    <w:rsid w:val="004F73EC"/>
    <w:rsid w:val="004F7762"/>
    <w:rsid w:val="004F7EAA"/>
    <w:rsid w:val="00500711"/>
    <w:rsid w:val="00500BB2"/>
    <w:rsid w:val="00500CCC"/>
    <w:rsid w:val="00500FA3"/>
    <w:rsid w:val="0050148D"/>
    <w:rsid w:val="00501E16"/>
    <w:rsid w:val="005023AA"/>
    <w:rsid w:val="005023F4"/>
    <w:rsid w:val="00502AF6"/>
    <w:rsid w:val="005035F7"/>
    <w:rsid w:val="0050426F"/>
    <w:rsid w:val="005047EF"/>
    <w:rsid w:val="00505057"/>
    <w:rsid w:val="005052CC"/>
    <w:rsid w:val="00505320"/>
    <w:rsid w:val="00505651"/>
    <w:rsid w:val="00505850"/>
    <w:rsid w:val="00505C6A"/>
    <w:rsid w:val="00506E11"/>
    <w:rsid w:val="00507AA7"/>
    <w:rsid w:val="00510414"/>
    <w:rsid w:val="00510CE6"/>
    <w:rsid w:val="00510FBC"/>
    <w:rsid w:val="005112DA"/>
    <w:rsid w:val="00511967"/>
    <w:rsid w:val="0051247A"/>
    <w:rsid w:val="0051270F"/>
    <w:rsid w:val="0051271D"/>
    <w:rsid w:val="00512BE3"/>
    <w:rsid w:val="005133A8"/>
    <w:rsid w:val="005139EE"/>
    <w:rsid w:val="0051422C"/>
    <w:rsid w:val="00514B64"/>
    <w:rsid w:val="00514FC3"/>
    <w:rsid w:val="0051576C"/>
    <w:rsid w:val="005162AF"/>
    <w:rsid w:val="00516419"/>
    <w:rsid w:val="00516A26"/>
    <w:rsid w:val="00516DA5"/>
    <w:rsid w:val="00516E9E"/>
    <w:rsid w:val="0051766E"/>
    <w:rsid w:val="005178E5"/>
    <w:rsid w:val="00517F88"/>
    <w:rsid w:val="005200A7"/>
    <w:rsid w:val="00520B69"/>
    <w:rsid w:val="00521A84"/>
    <w:rsid w:val="005231BD"/>
    <w:rsid w:val="005237B9"/>
    <w:rsid w:val="00523ABD"/>
    <w:rsid w:val="00524297"/>
    <w:rsid w:val="00524456"/>
    <w:rsid w:val="005251F9"/>
    <w:rsid w:val="0052568F"/>
    <w:rsid w:val="00525851"/>
    <w:rsid w:val="00526E29"/>
    <w:rsid w:val="005277C9"/>
    <w:rsid w:val="0053056D"/>
    <w:rsid w:val="005306BA"/>
    <w:rsid w:val="0053072B"/>
    <w:rsid w:val="00530975"/>
    <w:rsid w:val="00530F47"/>
    <w:rsid w:val="00530FE0"/>
    <w:rsid w:val="00532730"/>
    <w:rsid w:val="005329FE"/>
    <w:rsid w:val="00532D25"/>
    <w:rsid w:val="00532F8D"/>
    <w:rsid w:val="00533AC8"/>
    <w:rsid w:val="00533EB6"/>
    <w:rsid w:val="0053402E"/>
    <w:rsid w:val="005341B9"/>
    <w:rsid w:val="00534315"/>
    <w:rsid w:val="00534B6A"/>
    <w:rsid w:val="00534DDC"/>
    <w:rsid w:val="00535078"/>
    <w:rsid w:val="00535C6C"/>
    <w:rsid w:val="0053627E"/>
    <w:rsid w:val="00536402"/>
    <w:rsid w:val="00536A8A"/>
    <w:rsid w:val="005371C8"/>
    <w:rsid w:val="00537687"/>
    <w:rsid w:val="00537C30"/>
    <w:rsid w:val="00537C3C"/>
    <w:rsid w:val="00537F17"/>
    <w:rsid w:val="00537F63"/>
    <w:rsid w:val="00540297"/>
    <w:rsid w:val="005415CD"/>
    <w:rsid w:val="005427DF"/>
    <w:rsid w:val="005430CB"/>
    <w:rsid w:val="0054385E"/>
    <w:rsid w:val="00543A19"/>
    <w:rsid w:val="00543B0E"/>
    <w:rsid w:val="00544116"/>
    <w:rsid w:val="005442D9"/>
    <w:rsid w:val="005443E7"/>
    <w:rsid w:val="00544477"/>
    <w:rsid w:val="00544510"/>
    <w:rsid w:val="00544730"/>
    <w:rsid w:val="00545CC2"/>
    <w:rsid w:val="00545D38"/>
    <w:rsid w:val="00546937"/>
    <w:rsid w:val="005469F4"/>
    <w:rsid w:val="00546D0E"/>
    <w:rsid w:val="00546F42"/>
    <w:rsid w:val="00547B0C"/>
    <w:rsid w:val="00547FFB"/>
    <w:rsid w:val="00550816"/>
    <w:rsid w:val="00550A91"/>
    <w:rsid w:val="00551004"/>
    <w:rsid w:val="00551815"/>
    <w:rsid w:val="00551D27"/>
    <w:rsid w:val="00551DF6"/>
    <w:rsid w:val="00552088"/>
    <w:rsid w:val="005522BC"/>
    <w:rsid w:val="00554301"/>
    <w:rsid w:val="00554528"/>
    <w:rsid w:val="00554D93"/>
    <w:rsid w:val="0055521C"/>
    <w:rsid w:val="005561A2"/>
    <w:rsid w:val="005568CF"/>
    <w:rsid w:val="00557150"/>
    <w:rsid w:val="00557221"/>
    <w:rsid w:val="0055762D"/>
    <w:rsid w:val="0055776C"/>
    <w:rsid w:val="00557D1D"/>
    <w:rsid w:val="00557ED1"/>
    <w:rsid w:val="00560DD1"/>
    <w:rsid w:val="00561023"/>
    <w:rsid w:val="0056130A"/>
    <w:rsid w:val="005620BE"/>
    <w:rsid w:val="00562C88"/>
    <w:rsid w:val="00563BEA"/>
    <w:rsid w:val="00563E2D"/>
    <w:rsid w:val="00563F73"/>
    <w:rsid w:val="005654E1"/>
    <w:rsid w:val="00565567"/>
    <w:rsid w:val="00565573"/>
    <w:rsid w:val="005658B2"/>
    <w:rsid w:val="00565D2D"/>
    <w:rsid w:val="00565EA5"/>
    <w:rsid w:val="00566940"/>
    <w:rsid w:val="00566BA5"/>
    <w:rsid w:val="00566DB0"/>
    <w:rsid w:val="005677EF"/>
    <w:rsid w:val="00567A83"/>
    <w:rsid w:val="00570363"/>
    <w:rsid w:val="00570DEA"/>
    <w:rsid w:val="00570ED8"/>
    <w:rsid w:val="00570EE2"/>
    <w:rsid w:val="005716A7"/>
    <w:rsid w:val="00571E71"/>
    <w:rsid w:val="005720B8"/>
    <w:rsid w:val="0057212F"/>
    <w:rsid w:val="00572243"/>
    <w:rsid w:val="00572636"/>
    <w:rsid w:val="00573450"/>
    <w:rsid w:val="0057345C"/>
    <w:rsid w:val="0057368F"/>
    <w:rsid w:val="00573A02"/>
    <w:rsid w:val="00573A15"/>
    <w:rsid w:val="00573E28"/>
    <w:rsid w:val="0057410E"/>
    <w:rsid w:val="00574657"/>
    <w:rsid w:val="005754CB"/>
    <w:rsid w:val="0057556E"/>
    <w:rsid w:val="005758A1"/>
    <w:rsid w:val="00576EEF"/>
    <w:rsid w:val="00577C05"/>
    <w:rsid w:val="0058008A"/>
    <w:rsid w:val="00580143"/>
    <w:rsid w:val="00580866"/>
    <w:rsid w:val="0058095B"/>
    <w:rsid w:val="00580A43"/>
    <w:rsid w:val="005814D8"/>
    <w:rsid w:val="00581AAE"/>
    <w:rsid w:val="00581AE7"/>
    <w:rsid w:val="00581E01"/>
    <w:rsid w:val="005820B3"/>
    <w:rsid w:val="005823CA"/>
    <w:rsid w:val="0058248B"/>
    <w:rsid w:val="005827EB"/>
    <w:rsid w:val="00582AF6"/>
    <w:rsid w:val="0058469A"/>
    <w:rsid w:val="005848F7"/>
    <w:rsid w:val="00584B68"/>
    <w:rsid w:val="00585FA8"/>
    <w:rsid w:val="005869EE"/>
    <w:rsid w:val="00586BC0"/>
    <w:rsid w:val="00587135"/>
    <w:rsid w:val="0058736F"/>
    <w:rsid w:val="00590945"/>
    <w:rsid w:val="00590F68"/>
    <w:rsid w:val="005914BC"/>
    <w:rsid w:val="005914CF"/>
    <w:rsid w:val="00591DDB"/>
    <w:rsid w:val="005926C8"/>
    <w:rsid w:val="00592CDA"/>
    <w:rsid w:val="005934A1"/>
    <w:rsid w:val="00593748"/>
    <w:rsid w:val="00593C79"/>
    <w:rsid w:val="005941C8"/>
    <w:rsid w:val="00594E90"/>
    <w:rsid w:val="0059534E"/>
    <w:rsid w:val="00595879"/>
    <w:rsid w:val="0059587B"/>
    <w:rsid w:val="005960F0"/>
    <w:rsid w:val="005A01AF"/>
    <w:rsid w:val="005A02B8"/>
    <w:rsid w:val="005A056B"/>
    <w:rsid w:val="005A0B68"/>
    <w:rsid w:val="005A12CE"/>
    <w:rsid w:val="005A140A"/>
    <w:rsid w:val="005A16EA"/>
    <w:rsid w:val="005A2290"/>
    <w:rsid w:val="005A28C1"/>
    <w:rsid w:val="005A2FE5"/>
    <w:rsid w:val="005A3274"/>
    <w:rsid w:val="005A3D41"/>
    <w:rsid w:val="005A3DC0"/>
    <w:rsid w:val="005A3FDF"/>
    <w:rsid w:val="005A4234"/>
    <w:rsid w:val="005A455E"/>
    <w:rsid w:val="005A4DB5"/>
    <w:rsid w:val="005A502B"/>
    <w:rsid w:val="005A589E"/>
    <w:rsid w:val="005A5DA3"/>
    <w:rsid w:val="005A60C3"/>
    <w:rsid w:val="005A6724"/>
    <w:rsid w:val="005A678A"/>
    <w:rsid w:val="005A6DF0"/>
    <w:rsid w:val="005A6FF4"/>
    <w:rsid w:val="005A7316"/>
    <w:rsid w:val="005A7375"/>
    <w:rsid w:val="005B0169"/>
    <w:rsid w:val="005B0414"/>
    <w:rsid w:val="005B04A4"/>
    <w:rsid w:val="005B0F17"/>
    <w:rsid w:val="005B1225"/>
    <w:rsid w:val="005B240E"/>
    <w:rsid w:val="005B2F31"/>
    <w:rsid w:val="005B2F55"/>
    <w:rsid w:val="005B37D1"/>
    <w:rsid w:val="005B44F1"/>
    <w:rsid w:val="005B4645"/>
    <w:rsid w:val="005B4780"/>
    <w:rsid w:val="005B4E6B"/>
    <w:rsid w:val="005B507E"/>
    <w:rsid w:val="005B59D9"/>
    <w:rsid w:val="005B5A48"/>
    <w:rsid w:val="005B5D4E"/>
    <w:rsid w:val="005B61F2"/>
    <w:rsid w:val="005B637F"/>
    <w:rsid w:val="005B6937"/>
    <w:rsid w:val="005B699E"/>
    <w:rsid w:val="005B7406"/>
    <w:rsid w:val="005B794F"/>
    <w:rsid w:val="005C0191"/>
    <w:rsid w:val="005C069F"/>
    <w:rsid w:val="005C0DC2"/>
    <w:rsid w:val="005C141C"/>
    <w:rsid w:val="005C16A4"/>
    <w:rsid w:val="005C172F"/>
    <w:rsid w:val="005C20CE"/>
    <w:rsid w:val="005C5253"/>
    <w:rsid w:val="005C6AA5"/>
    <w:rsid w:val="005C6CBE"/>
    <w:rsid w:val="005C6E56"/>
    <w:rsid w:val="005C6EF7"/>
    <w:rsid w:val="005C7B45"/>
    <w:rsid w:val="005C7B94"/>
    <w:rsid w:val="005C7C12"/>
    <w:rsid w:val="005D0D82"/>
    <w:rsid w:val="005D142A"/>
    <w:rsid w:val="005D15C9"/>
    <w:rsid w:val="005D183B"/>
    <w:rsid w:val="005D1E86"/>
    <w:rsid w:val="005D21C1"/>
    <w:rsid w:val="005D3BC2"/>
    <w:rsid w:val="005D44BA"/>
    <w:rsid w:val="005D4638"/>
    <w:rsid w:val="005D5B9C"/>
    <w:rsid w:val="005D624E"/>
    <w:rsid w:val="005D6342"/>
    <w:rsid w:val="005D6A66"/>
    <w:rsid w:val="005D79BE"/>
    <w:rsid w:val="005D7C27"/>
    <w:rsid w:val="005E01DD"/>
    <w:rsid w:val="005E02F9"/>
    <w:rsid w:val="005E0343"/>
    <w:rsid w:val="005E067B"/>
    <w:rsid w:val="005E078F"/>
    <w:rsid w:val="005E0DB6"/>
    <w:rsid w:val="005E1241"/>
    <w:rsid w:val="005E258A"/>
    <w:rsid w:val="005E2D2F"/>
    <w:rsid w:val="005E2E1A"/>
    <w:rsid w:val="005E312C"/>
    <w:rsid w:val="005E32DF"/>
    <w:rsid w:val="005E4335"/>
    <w:rsid w:val="005E4C6D"/>
    <w:rsid w:val="005E4D5A"/>
    <w:rsid w:val="005E5358"/>
    <w:rsid w:val="005E5499"/>
    <w:rsid w:val="005E5BC4"/>
    <w:rsid w:val="005E5D6E"/>
    <w:rsid w:val="005E6037"/>
    <w:rsid w:val="005E6313"/>
    <w:rsid w:val="005E6B14"/>
    <w:rsid w:val="005E752D"/>
    <w:rsid w:val="005F01D6"/>
    <w:rsid w:val="005F0954"/>
    <w:rsid w:val="005F11BC"/>
    <w:rsid w:val="005F140E"/>
    <w:rsid w:val="005F1D53"/>
    <w:rsid w:val="005F1FC4"/>
    <w:rsid w:val="005F2152"/>
    <w:rsid w:val="005F29D6"/>
    <w:rsid w:val="005F2CC6"/>
    <w:rsid w:val="005F32AD"/>
    <w:rsid w:val="005F3FFF"/>
    <w:rsid w:val="005F425B"/>
    <w:rsid w:val="005F42CE"/>
    <w:rsid w:val="005F43C4"/>
    <w:rsid w:val="005F5256"/>
    <w:rsid w:val="005F5950"/>
    <w:rsid w:val="005F5FF2"/>
    <w:rsid w:val="005F6218"/>
    <w:rsid w:val="005F70DA"/>
    <w:rsid w:val="005F74DD"/>
    <w:rsid w:val="005F75DD"/>
    <w:rsid w:val="005F79AD"/>
    <w:rsid w:val="005F7BC1"/>
    <w:rsid w:val="005F7BF5"/>
    <w:rsid w:val="005F7C1D"/>
    <w:rsid w:val="005F7C4C"/>
    <w:rsid w:val="005F7CEB"/>
    <w:rsid w:val="006000EF"/>
    <w:rsid w:val="006001EB"/>
    <w:rsid w:val="0060061F"/>
    <w:rsid w:val="00600780"/>
    <w:rsid w:val="00600952"/>
    <w:rsid w:val="00600A1D"/>
    <w:rsid w:val="00600A5A"/>
    <w:rsid w:val="0060110F"/>
    <w:rsid w:val="0060111E"/>
    <w:rsid w:val="00601CDC"/>
    <w:rsid w:val="00602BC3"/>
    <w:rsid w:val="006032A9"/>
    <w:rsid w:val="00603E3B"/>
    <w:rsid w:val="0060483C"/>
    <w:rsid w:val="0060523A"/>
    <w:rsid w:val="006052F2"/>
    <w:rsid w:val="00605456"/>
    <w:rsid w:val="006054EB"/>
    <w:rsid w:val="00605652"/>
    <w:rsid w:val="0060646E"/>
    <w:rsid w:val="00606780"/>
    <w:rsid w:val="00606B7F"/>
    <w:rsid w:val="00607101"/>
    <w:rsid w:val="00607106"/>
    <w:rsid w:val="00607478"/>
    <w:rsid w:val="00607B28"/>
    <w:rsid w:val="006104F2"/>
    <w:rsid w:val="0061167F"/>
    <w:rsid w:val="00611744"/>
    <w:rsid w:val="00611C57"/>
    <w:rsid w:val="0061207B"/>
    <w:rsid w:val="006121DE"/>
    <w:rsid w:val="00612867"/>
    <w:rsid w:val="00612C7F"/>
    <w:rsid w:val="00612CD2"/>
    <w:rsid w:val="00612DA2"/>
    <w:rsid w:val="00613406"/>
    <w:rsid w:val="00613857"/>
    <w:rsid w:val="00614341"/>
    <w:rsid w:val="00614E29"/>
    <w:rsid w:val="006156D9"/>
    <w:rsid w:val="006159BF"/>
    <w:rsid w:val="00616138"/>
    <w:rsid w:val="00616844"/>
    <w:rsid w:val="00616CD9"/>
    <w:rsid w:val="00617011"/>
    <w:rsid w:val="006175B4"/>
    <w:rsid w:val="0061771E"/>
    <w:rsid w:val="006203AB"/>
    <w:rsid w:val="0062074C"/>
    <w:rsid w:val="006210D4"/>
    <w:rsid w:val="006214BA"/>
    <w:rsid w:val="0062157F"/>
    <w:rsid w:val="00621697"/>
    <w:rsid w:val="00622301"/>
    <w:rsid w:val="0062245A"/>
    <w:rsid w:val="00622668"/>
    <w:rsid w:val="006226F8"/>
    <w:rsid w:val="0062270A"/>
    <w:rsid w:val="0062295B"/>
    <w:rsid w:val="00622C8E"/>
    <w:rsid w:val="00622ED4"/>
    <w:rsid w:val="00623194"/>
    <w:rsid w:val="00623DF6"/>
    <w:rsid w:val="00623E72"/>
    <w:rsid w:val="00624419"/>
    <w:rsid w:val="006251F3"/>
    <w:rsid w:val="00626851"/>
    <w:rsid w:val="00626BAB"/>
    <w:rsid w:val="0062726B"/>
    <w:rsid w:val="00627E7B"/>
    <w:rsid w:val="00630905"/>
    <w:rsid w:val="00630E55"/>
    <w:rsid w:val="006317FA"/>
    <w:rsid w:val="00632107"/>
    <w:rsid w:val="00633222"/>
    <w:rsid w:val="006337E8"/>
    <w:rsid w:val="00634DED"/>
    <w:rsid w:val="00634EFC"/>
    <w:rsid w:val="006351EF"/>
    <w:rsid w:val="00635AE5"/>
    <w:rsid w:val="00635CE9"/>
    <w:rsid w:val="00636501"/>
    <w:rsid w:val="00637442"/>
    <w:rsid w:val="00637A0C"/>
    <w:rsid w:val="00637C5F"/>
    <w:rsid w:val="006406A6"/>
    <w:rsid w:val="0064096F"/>
    <w:rsid w:val="00640991"/>
    <w:rsid w:val="00640CEA"/>
    <w:rsid w:val="00640E8A"/>
    <w:rsid w:val="00641598"/>
    <w:rsid w:val="006418A5"/>
    <w:rsid w:val="00641A60"/>
    <w:rsid w:val="0064213D"/>
    <w:rsid w:val="0064256A"/>
    <w:rsid w:val="00642EDF"/>
    <w:rsid w:val="00643725"/>
    <w:rsid w:val="0064427D"/>
    <w:rsid w:val="00644D75"/>
    <w:rsid w:val="00644E9B"/>
    <w:rsid w:val="00644E9F"/>
    <w:rsid w:val="00644F4E"/>
    <w:rsid w:val="00645575"/>
    <w:rsid w:val="00645608"/>
    <w:rsid w:val="00645CE4"/>
    <w:rsid w:val="0064614F"/>
    <w:rsid w:val="006461A8"/>
    <w:rsid w:val="00646870"/>
    <w:rsid w:val="00647BF9"/>
    <w:rsid w:val="00651715"/>
    <w:rsid w:val="00651F1A"/>
    <w:rsid w:val="00652134"/>
    <w:rsid w:val="0065230D"/>
    <w:rsid w:val="00652374"/>
    <w:rsid w:val="006524D0"/>
    <w:rsid w:val="00652925"/>
    <w:rsid w:val="00652F17"/>
    <w:rsid w:val="00653913"/>
    <w:rsid w:val="006539E2"/>
    <w:rsid w:val="00653EC7"/>
    <w:rsid w:val="00654587"/>
    <w:rsid w:val="00654D02"/>
    <w:rsid w:val="0065646A"/>
    <w:rsid w:val="00656722"/>
    <w:rsid w:val="00656A35"/>
    <w:rsid w:val="00656E1F"/>
    <w:rsid w:val="00657054"/>
    <w:rsid w:val="0065757F"/>
    <w:rsid w:val="006575A2"/>
    <w:rsid w:val="00657AE2"/>
    <w:rsid w:val="00657FE1"/>
    <w:rsid w:val="00660102"/>
    <w:rsid w:val="00660194"/>
    <w:rsid w:val="0066143A"/>
    <w:rsid w:val="00661AA5"/>
    <w:rsid w:val="006620DB"/>
    <w:rsid w:val="0066355A"/>
    <w:rsid w:val="00663C8C"/>
    <w:rsid w:val="00664057"/>
    <w:rsid w:val="00664067"/>
    <w:rsid w:val="006645FA"/>
    <w:rsid w:val="006654B9"/>
    <w:rsid w:val="00665BAD"/>
    <w:rsid w:val="00665CF3"/>
    <w:rsid w:val="00665D40"/>
    <w:rsid w:val="00665DA2"/>
    <w:rsid w:val="006666FC"/>
    <w:rsid w:val="00666807"/>
    <w:rsid w:val="00666FA6"/>
    <w:rsid w:val="00667287"/>
    <w:rsid w:val="006679F4"/>
    <w:rsid w:val="006701BE"/>
    <w:rsid w:val="0067024C"/>
    <w:rsid w:val="00670E84"/>
    <w:rsid w:val="00670EC4"/>
    <w:rsid w:val="006714BE"/>
    <w:rsid w:val="006715B6"/>
    <w:rsid w:val="00671AC7"/>
    <w:rsid w:val="006728C3"/>
    <w:rsid w:val="00673166"/>
    <w:rsid w:val="0067368C"/>
    <w:rsid w:val="00674177"/>
    <w:rsid w:val="00676155"/>
    <w:rsid w:val="00676DB6"/>
    <w:rsid w:val="00677738"/>
    <w:rsid w:val="00677E4A"/>
    <w:rsid w:val="006807B0"/>
    <w:rsid w:val="00680A18"/>
    <w:rsid w:val="00680FE9"/>
    <w:rsid w:val="006810D1"/>
    <w:rsid w:val="006818CB"/>
    <w:rsid w:val="0068191C"/>
    <w:rsid w:val="00681C17"/>
    <w:rsid w:val="00681D0D"/>
    <w:rsid w:val="00681FF7"/>
    <w:rsid w:val="006820DC"/>
    <w:rsid w:val="0068273A"/>
    <w:rsid w:val="006828B2"/>
    <w:rsid w:val="006836FF"/>
    <w:rsid w:val="00683ADD"/>
    <w:rsid w:val="00684063"/>
    <w:rsid w:val="0068416B"/>
    <w:rsid w:val="00684630"/>
    <w:rsid w:val="0068562A"/>
    <w:rsid w:val="006857EA"/>
    <w:rsid w:val="006857ED"/>
    <w:rsid w:val="00685915"/>
    <w:rsid w:val="00685C6C"/>
    <w:rsid w:val="00686BA9"/>
    <w:rsid w:val="006871DD"/>
    <w:rsid w:val="006873B5"/>
    <w:rsid w:val="0069072D"/>
    <w:rsid w:val="006908B8"/>
    <w:rsid w:val="006910D1"/>
    <w:rsid w:val="00691546"/>
    <w:rsid w:val="00691913"/>
    <w:rsid w:val="00691D15"/>
    <w:rsid w:val="006923FD"/>
    <w:rsid w:val="00692680"/>
    <w:rsid w:val="00692A38"/>
    <w:rsid w:val="00693034"/>
    <w:rsid w:val="0069368B"/>
    <w:rsid w:val="0069385F"/>
    <w:rsid w:val="0069396A"/>
    <w:rsid w:val="00693B2C"/>
    <w:rsid w:val="0069465B"/>
    <w:rsid w:val="006953F8"/>
    <w:rsid w:val="006954E2"/>
    <w:rsid w:val="006956A0"/>
    <w:rsid w:val="006965DB"/>
    <w:rsid w:val="00696D5B"/>
    <w:rsid w:val="00697554"/>
    <w:rsid w:val="00697834"/>
    <w:rsid w:val="00697B7C"/>
    <w:rsid w:val="006A00B1"/>
    <w:rsid w:val="006A0384"/>
    <w:rsid w:val="006A03DA"/>
    <w:rsid w:val="006A0717"/>
    <w:rsid w:val="006A0A90"/>
    <w:rsid w:val="006A0C38"/>
    <w:rsid w:val="006A1042"/>
    <w:rsid w:val="006A12EB"/>
    <w:rsid w:val="006A179C"/>
    <w:rsid w:val="006A17FD"/>
    <w:rsid w:val="006A185A"/>
    <w:rsid w:val="006A1E8B"/>
    <w:rsid w:val="006A2110"/>
    <w:rsid w:val="006A2991"/>
    <w:rsid w:val="006A2D3D"/>
    <w:rsid w:val="006A2F37"/>
    <w:rsid w:val="006A2FC8"/>
    <w:rsid w:val="006A3445"/>
    <w:rsid w:val="006A401E"/>
    <w:rsid w:val="006A40DB"/>
    <w:rsid w:val="006A419D"/>
    <w:rsid w:val="006A41B9"/>
    <w:rsid w:val="006A49B8"/>
    <w:rsid w:val="006A4BDD"/>
    <w:rsid w:val="006A4EFD"/>
    <w:rsid w:val="006A56BC"/>
    <w:rsid w:val="006A56EF"/>
    <w:rsid w:val="006A5753"/>
    <w:rsid w:val="006A59DA"/>
    <w:rsid w:val="006A6707"/>
    <w:rsid w:val="006A690C"/>
    <w:rsid w:val="006A764E"/>
    <w:rsid w:val="006A79CD"/>
    <w:rsid w:val="006A7C7F"/>
    <w:rsid w:val="006B0DCD"/>
    <w:rsid w:val="006B0DCF"/>
    <w:rsid w:val="006B1221"/>
    <w:rsid w:val="006B16BA"/>
    <w:rsid w:val="006B1A96"/>
    <w:rsid w:val="006B231D"/>
    <w:rsid w:val="006B26C9"/>
    <w:rsid w:val="006B30B6"/>
    <w:rsid w:val="006B3260"/>
    <w:rsid w:val="006B33A1"/>
    <w:rsid w:val="006B422F"/>
    <w:rsid w:val="006B5908"/>
    <w:rsid w:val="006B5B64"/>
    <w:rsid w:val="006B628F"/>
    <w:rsid w:val="006B7250"/>
    <w:rsid w:val="006B782C"/>
    <w:rsid w:val="006C012F"/>
    <w:rsid w:val="006C0493"/>
    <w:rsid w:val="006C07A1"/>
    <w:rsid w:val="006C10D0"/>
    <w:rsid w:val="006C1ABF"/>
    <w:rsid w:val="006C1C09"/>
    <w:rsid w:val="006C2093"/>
    <w:rsid w:val="006C2B7A"/>
    <w:rsid w:val="006C3494"/>
    <w:rsid w:val="006C399D"/>
    <w:rsid w:val="006C4027"/>
    <w:rsid w:val="006C4822"/>
    <w:rsid w:val="006C4B10"/>
    <w:rsid w:val="006C4C13"/>
    <w:rsid w:val="006C4CCD"/>
    <w:rsid w:val="006C523A"/>
    <w:rsid w:val="006C6557"/>
    <w:rsid w:val="006C65E7"/>
    <w:rsid w:val="006C68BC"/>
    <w:rsid w:val="006C6C21"/>
    <w:rsid w:val="006C7165"/>
    <w:rsid w:val="006C7236"/>
    <w:rsid w:val="006C73B3"/>
    <w:rsid w:val="006C7755"/>
    <w:rsid w:val="006C7922"/>
    <w:rsid w:val="006D0BF4"/>
    <w:rsid w:val="006D0C1E"/>
    <w:rsid w:val="006D0F14"/>
    <w:rsid w:val="006D2297"/>
    <w:rsid w:val="006D262A"/>
    <w:rsid w:val="006D2B42"/>
    <w:rsid w:val="006D3EF5"/>
    <w:rsid w:val="006D449A"/>
    <w:rsid w:val="006D47D8"/>
    <w:rsid w:val="006D4995"/>
    <w:rsid w:val="006D4A7B"/>
    <w:rsid w:val="006D7802"/>
    <w:rsid w:val="006D7969"/>
    <w:rsid w:val="006D7DC7"/>
    <w:rsid w:val="006E01FD"/>
    <w:rsid w:val="006E0955"/>
    <w:rsid w:val="006E1539"/>
    <w:rsid w:val="006E1985"/>
    <w:rsid w:val="006E1BEE"/>
    <w:rsid w:val="006E1E5A"/>
    <w:rsid w:val="006E2F54"/>
    <w:rsid w:val="006E37D3"/>
    <w:rsid w:val="006E3CE4"/>
    <w:rsid w:val="006E3F13"/>
    <w:rsid w:val="006E441B"/>
    <w:rsid w:val="006E4B73"/>
    <w:rsid w:val="006E5155"/>
    <w:rsid w:val="006E6AFC"/>
    <w:rsid w:val="006E72CA"/>
    <w:rsid w:val="006E7452"/>
    <w:rsid w:val="006E7EFA"/>
    <w:rsid w:val="006F02B2"/>
    <w:rsid w:val="006F09AF"/>
    <w:rsid w:val="006F0C87"/>
    <w:rsid w:val="006F1199"/>
    <w:rsid w:val="006F137B"/>
    <w:rsid w:val="006F1797"/>
    <w:rsid w:val="006F20C4"/>
    <w:rsid w:val="006F2797"/>
    <w:rsid w:val="006F2819"/>
    <w:rsid w:val="006F2F0E"/>
    <w:rsid w:val="006F341B"/>
    <w:rsid w:val="006F34CA"/>
    <w:rsid w:val="006F3579"/>
    <w:rsid w:val="006F3F82"/>
    <w:rsid w:val="006F4592"/>
    <w:rsid w:val="006F496D"/>
    <w:rsid w:val="006F4C0F"/>
    <w:rsid w:val="006F51C3"/>
    <w:rsid w:val="006F537A"/>
    <w:rsid w:val="006F6074"/>
    <w:rsid w:val="006F6E6F"/>
    <w:rsid w:val="006F78AE"/>
    <w:rsid w:val="00700384"/>
    <w:rsid w:val="007003FC"/>
    <w:rsid w:val="007008D2"/>
    <w:rsid w:val="00700959"/>
    <w:rsid w:val="00700A03"/>
    <w:rsid w:val="0070125C"/>
    <w:rsid w:val="0070169A"/>
    <w:rsid w:val="00701987"/>
    <w:rsid w:val="00702382"/>
    <w:rsid w:val="0070293D"/>
    <w:rsid w:val="00703BE0"/>
    <w:rsid w:val="0070408B"/>
    <w:rsid w:val="00704275"/>
    <w:rsid w:val="0070543B"/>
    <w:rsid w:val="007054A8"/>
    <w:rsid w:val="00705566"/>
    <w:rsid w:val="0070661A"/>
    <w:rsid w:val="0070713E"/>
    <w:rsid w:val="00707431"/>
    <w:rsid w:val="007078CA"/>
    <w:rsid w:val="007108E4"/>
    <w:rsid w:val="00710D5E"/>
    <w:rsid w:val="00710EA6"/>
    <w:rsid w:val="0071125D"/>
    <w:rsid w:val="00711421"/>
    <w:rsid w:val="00711594"/>
    <w:rsid w:val="00711820"/>
    <w:rsid w:val="00711B94"/>
    <w:rsid w:val="00711E6E"/>
    <w:rsid w:val="0071235A"/>
    <w:rsid w:val="0071237B"/>
    <w:rsid w:val="00713A50"/>
    <w:rsid w:val="00713A8E"/>
    <w:rsid w:val="00713FC7"/>
    <w:rsid w:val="00714508"/>
    <w:rsid w:val="007145F2"/>
    <w:rsid w:val="00715475"/>
    <w:rsid w:val="00715B94"/>
    <w:rsid w:val="00715E1D"/>
    <w:rsid w:val="0071631B"/>
    <w:rsid w:val="0071729C"/>
    <w:rsid w:val="007176C0"/>
    <w:rsid w:val="00717C8B"/>
    <w:rsid w:val="007201C4"/>
    <w:rsid w:val="0072032F"/>
    <w:rsid w:val="0072075B"/>
    <w:rsid w:val="00720E5B"/>
    <w:rsid w:val="00720EFB"/>
    <w:rsid w:val="00721185"/>
    <w:rsid w:val="00721BB9"/>
    <w:rsid w:val="0072210F"/>
    <w:rsid w:val="007223D4"/>
    <w:rsid w:val="00722DA8"/>
    <w:rsid w:val="007231C9"/>
    <w:rsid w:val="00723530"/>
    <w:rsid w:val="00723CE1"/>
    <w:rsid w:val="00724002"/>
    <w:rsid w:val="007248E6"/>
    <w:rsid w:val="00724B66"/>
    <w:rsid w:val="00724B7A"/>
    <w:rsid w:val="00724D65"/>
    <w:rsid w:val="0072503B"/>
    <w:rsid w:val="0072512C"/>
    <w:rsid w:val="0072589A"/>
    <w:rsid w:val="00725916"/>
    <w:rsid w:val="007265A5"/>
    <w:rsid w:val="00726713"/>
    <w:rsid w:val="007274A5"/>
    <w:rsid w:val="007277D8"/>
    <w:rsid w:val="00727E0E"/>
    <w:rsid w:val="00730820"/>
    <w:rsid w:val="00730E17"/>
    <w:rsid w:val="0073267C"/>
    <w:rsid w:val="00732BC0"/>
    <w:rsid w:val="0073398C"/>
    <w:rsid w:val="00733FB7"/>
    <w:rsid w:val="007340C7"/>
    <w:rsid w:val="00735275"/>
    <w:rsid w:val="0073564B"/>
    <w:rsid w:val="00735CEB"/>
    <w:rsid w:val="00735F32"/>
    <w:rsid w:val="0073609C"/>
    <w:rsid w:val="0073623C"/>
    <w:rsid w:val="0073654F"/>
    <w:rsid w:val="00736896"/>
    <w:rsid w:val="007368C7"/>
    <w:rsid w:val="00736BC8"/>
    <w:rsid w:val="00736D66"/>
    <w:rsid w:val="00736D8E"/>
    <w:rsid w:val="007371CB"/>
    <w:rsid w:val="007402E0"/>
    <w:rsid w:val="00740401"/>
    <w:rsid w:val="007406BB"/>
    <w:rsid w:val="007410D8"/>
    <w:rsid w:val="0074129A"/>
    <w:rsid w:val="00741C5A"/>
    <w:rsid w:val="00742460"/>
    <w:rsid w:val="007429AB"/>
    <w:rsid w:val="007435A0"/>
    <w:rsid w:val="00743CA3"/>
    <w:rsid w:val="00743FA6"/>
    <w:rsid w:val="00744126"/>
    <w:rsid w:val="007446DC"/>
    <w:rsid w:val="007448BD"/>
    <w:rsid w:val="00744DA7"/>
    <w:rsid w:val="007462F9"/>
    <w:rsid w:val="00746B27"/>
    <w:rsid w:val="00746B69"/>
    <w:rsid w:val="0074704C"/>
    <w:rsid w:val="00747C02"/>
    <w:rsid w:val="007502A3"/>
    <w:rsid w:val="00750917"/>
    <w:rsid w:val="007509A3"/>
    <w:rsid w:val="00750A41"/>
    <w:rsid w:val="00750BFF"/>
    <w:rsid w:val="00750C2D"/>
    <w:rsid w:val="0075134A"/>
    <w:rsid w:val="00751771"/>
    <w:rsid w:val="0075189F"/>
    <w:rsid w:val="00751BE9"/>
    <w:rsid w:val="00751DA0"/>
    <w:rsid w:val="007525CC"/>
    <w:rsid w:val="00752686"/>
    <w:rsid w:val="007526B5"/>
    <w:rsid w:val="007529A3"/>
    <w:rsid w:val="00752B16"/>
    <w:rsid w:val="00753CDB"/>
    <w:rsid w:val="00753D7E"/>
    <w:rsid w:val="00753E2D"/>
    <w:rsid w:val="00753F25"/>
    <w:rsid w:val="007548B0"/>
    <w:rsid w:val="00754AC2"/>
    <w:rsid w:val="00754E73"/>
    <w:rsid w:val="007551CC"/>
    <w:rsid w:val="0075531F"/>
    <w:rsid w:val="00755519"/>
    <w:rsid w:val="007561F5"/>
    <w:rsid w:val="00757032"/>
    <w:rsid w:val="00757B38"/>
    <w:rsid w:val="007610C2"/>
    <w:rsid w:val="00761647"/>
    <w:rsid w:val="0076165F"/>
    <w:rsid w:val="007617F6"/>
    <w:rsid w:val="00762C27"/>
    <w:rsid w:val="00763233"/>
    <w:rsid w:val="00763613"/>
    <w:rsid w:val="0076397C"/>
    <w:rsid w:val="00763DA6"/>
    <w:rsid w:val="007642B1"/>
    <w:rsid w:val="007644EB"/>
    <w:rsid w:val="00764D74"/>
    <w:rsid w:val="007650B3"/>
    <w:rsid w:val="00766BE2"/>
    <w:rsid w:val="007704CB"/>
    <w:rsid w:val="007705EB"/>
    <w:rsid w:val="00770C5D"/>
    <w:rsid w:val="00770D80"/>
    <w:rsid w:val="00771B94"/>
    <w:rsid w:val="00771D77"/>
    <w:rsid w:val="007729A3"/>
    <w:rsid w:val="0077354A"/>
    <w:rsid w:val="0077366B"/>
    <w:rsid w:val="00773F06"/>
    <w:rsid w:val="00773F3C"/>
    <w:rsid w:val="00774035"/>
    <w:rsid w:val="00774993"/>
    <w:rsid w:val="00774CAA"/>
    <w:rsid w:val="00774F6A"/>
    <w:rsid w:val="0077559F"/>
    <w:rsid w:val="00775790"/>
    <w:rsid w:val="00777633"/>
    <w:rsid w:val="00780BE1"/>
    <w:rsid w:val="00781004"/>
    <w:rsid w:val="007811F8"/>
    <w:rsid w:val="00781608"/>
    <w:rsid w:val="00781642"/>
    <w:rsid w:val="0078165E"/>
    <w:rsid w:val="00782066"/>
    <w:rsid w:val="007823A4"/>
    <w:rsid w:val="0078256A"/>
    <w:rsid w:val="00782ED1"/>
    <w:rsid w:val="00783BC9"/>
    <w:rsid w:val="00783C9F"/>
    <w:rsid w:val="007844A2"/>
    <w:rsid w:val="00784AEB"/>
    <w:rsid w:val="00785305"/>
    <w:rsid w:val="00785F0B"/>
    <w:rsid w:val="007862EB"/>
    <w:rsid w:val="0078674F"/>
    <w:rsid w:val="007871D6"/>
    <w:rsid w:val="007901B8"/>
    <w:rsid w:val="00790CE6"/>
    <w:rsid w:val="00790E53"/>
    <w:rsid w:val="00791D32"/>
    <w:rsid w:val="007929A0"/>
    <w:rsid w:val="007929E2"/>
    <w:rsid w:val="00792A9D"/>
    <w:rsid w:val="00792FB2"/>
    <w:rsid w:val="007935BD"/>
    <w:rsid w:val="00793C2F"/>
    <w:rsid w:val="0079408F"/>
    <w:rsid w:val="007941E6"/>
    <w:rsid w:val="007955A9"/>
    <w:rsid w:val="00796238"/>
    <w:rsid w:val="007969B7"/>
    <w:rsid w:val="007971B4"/>
    <w:rsid w:val="00797801"/>
    <w:rsid w:val="007A0071"/>
    <w:rsid w:val="007A09A5"/>
    <w:rsid w:val="007A187B"/>
    <w:rsid w:val="007A18DD"/>
    <w:rsid w:val="007A2019"/>
    <w:rsid w:val="007A2737"/>
    <w:rsid w:val="007A2DC2"/>
    <w:rsid w:val="007A2DDE"/>
    <w:rsid w:val="007A345F"/>
    <w:rsid w:val="007A3608"/>
    <w:rsid w:val="007A3A98"/>
    <w:rsid w:val="007A3B91"/>
    <w:rsid w:val="007A3D65"/>
    <w:rsid w:val="007A4150"/>
    <w:rsid w:val="007A4ED2"/>
    <w:rsid w:val="007A52C0"/>
    <w:rsid w:val="007A567A"/>
    <w:rsid w:val="007A587A"/>
    <w:rsid w:val="007A5C15"/>
    <w:rsid w:val="007A7960"/>
    <w:rsid w:val="007B004D"/>
    <w:rsid w:val="007B00A1"/>
    <w:rsid w:val="007B0298"/>
    <w:rsid w:val="007B0439"/>
    <w:rsid w:val="007B0FFC"/>
    <w:rsid w:val="007B11FD"/>
    <w:rsid w:val="007B181D"/>
    <w:rsid w:val="007B364A"/>
    <w:rsid w:val="007B4323"/>
    <w:rsid w:val="007B51E7"/>
    <w:rsid w:val="007B52E6"/>
    <w:rsid w:val="007B5677"/>
    <w:rsid w:val="007B5D77"/>
    <w:rsid w:val="007B6280"/>
    <w:rsid w:val="007B6B76"/>
    <w:rsid w:val="007B79D2"/>
    <w:rsid w:val="007C0D2F"/>
    <w:rsid w:val="007C162D"/>
    <w:rsid w:val="007C1DA8"/>
    <w:rsid w:val="007C2492"/>
    <w:rsid w:val="007C34AF"/>
    <w:rsid w:val="007C3AE6"/>
    <w:rsid w:val="007C3F7E"/>
    <w:rsid w:val="007C4A05"/>
    <w:rsid w:val="007C4CD5"/>
    <w:rsid w:val="007C62BD"/>
    <w:rsid w:val="007C64AC"/>
    <w:rsid w:val="007C7339"/>
    <w:rsid w:val="007C738E"/>
    <w:rsid w:val="007C779D"/>
    <w:rsid w:val="007C7A2A"/>
    <w:rsid w:val="007D0055"/>
    <w:rsid w:val="007D0880"/>
    <w:rsid w:val="007D0FF3"/>
    <w:rsid w:val="007D2125"/>
    <w:rsid w:val="007D2BEF"/>
    <w:rsid w:val="007D3388"/>
    <w:rsid w:val="007D3788"/>
    <w:rsid w:val="007D3DDD"/>
    <w:rsid w:val="007D3E0B"/>
    <w:rsid w:val="007D3F3B"/>
    <w:rsid w:val="007D4076"/>
    <w:rsid w:val="007D5196"/>
    <w:rsid w:val="007D543C"/>
    <w:rsid w:val="007D5873"/>
    <w:rsid w:val="007D597F"/>
    <w:rsid w:val="007D5D96"/>
    <w:rsid w:val="007D616F"/>
    <w:rsid w:val="007D6489"/>
    <w:rsid w:val="007E06B9"/>
    <w:rsid w:val="007E0F8A"/>
    <w:rsid w:val="007E1DD9"/>
    <w:rsid w:val="007E20FA"/>
    <w:rsid w:val="007E26B5"/>
    <w:rsid w:val="007E2BA5"/>
    <w:rsid w:val="007E2BCB"/>
    <w:rsid w:val="007E340F"/>
    <w:rsid w:val="007E3447"/>
    <w:rsid w:val="007E47E0"/>
    <w:rsid w:val="007E49A3"/>
    <w:rsid w:val="007E4F27"/>
    <w:rsid w:val="007E5263"/>
    <w:rsid w:val="007E5D8C"/>
    <w:rsid w:val="007E6504"/>
    <w:rsid w:val="007E68E8"/>
    <w:rsid w:val="007E6AD6"/>
    <w:rsid w:val="007E6D6B"/>
    <w:rsid w:val="007E7242"/>
    <w:rsid w:val="007E7DFE"/>
    <w:rsid w:val="007E7E77"/>
    <w:rsid w:val="007E7F6A"/>
    <w:rsid w:val="007F019C"/>
    <w:rsid w:val="007F03E8"/>
    <w:rsid w:val="007F03EE"/>
    <w:rsid w:val="007F05A4"/>
    <w:rsid w:val="007F086F"/>
    <w:rsid w:val="007F08E3"/>
    <w:rsid w:val="007F0A5F"/>
    <w:rsid w:val="007F157B"/>
    <w:rsid w:val="007F1805"/>
    <w:rsid w:val="007F1D57"/>
    <w:rsid w:val="007F2196"/>
    <w:rsid w:val="007F311B"/>
    <w:rsid w:val="007F3D2A"/>
    <w:rsid w:val="007F3D53"/>
    <w:rsid w:val="007F46EA"/>
    <w:rsid w:val="007F46FA"/>
    <w:rsid w:val="007F4753"/>
    <w:rsid w:val="007F51BD"/>
    <w:rsid w:val="007F54BD"/>
    <w:rsid w:val="007F55E8"/>
    <w:rsid w:val="007F5DCF"/>
    <w:rsid w:val="007F5F4F"/>
    <w:rsid w:val="007F637C"/>
    <w:rsid w:val="007F7086"/>
    <w:rsid w:val="0080015E"/>
    <w:rsid w:val="008018D1"/>
    <w:rsid w:val="00801D53"/>
    <w:rsid w:val="00801FEE"/>
    <w:rsid w:val="008026F8"/>
    <w:rsid w:val="00803251"/>
    <w:rsid w:val="008035C4"/>
    <w:rsid w:val="00803B6B"/>
    <w:rsid w:val="00804B16"/>
    <w:rsid w:val="00804B5B"/>
    <w:rsid w:val="00804CC2"/>
    <w:rsid w:val="008060E8"/>
    <w:rsid w:val="0080638F"/>
    <w:rsid w:val="00806B0B"/>
    <w:rsid w:val="00806C2B"/>
    <w:rsid w:val="00806C34"/>
    <w:rsid w:val="00806C36"/>
    <w:rsid w:val="00806DB6"/>
    <w:rsid w:val="008077E0"/>
    <w:rsid w:val="00807CAC"/>
    <w:rsid w:val="00810539"/>
    <w:rsid w:val="00810782"/>
    <w:rsid w:val="008107F6"/>
    <w:rsid w:val="00811236"/>
    <w:rsid w:val="00811F36"/>
    <w:rsid w:val="00811F62"/>
    <w:rsid w:val="008123DA"/>
    <w:rsid w:val="008128FA"/>
    <w:rsid w:val="00812B30"/>
    <w:rsid w:val="0081359C"/>
    <w:rsid w:val="00813912"/>
    <w:rsid w:val="00813A2E"/>
    <w:rsid w:val="00814E4E"/>
    <w:rsid w:val="008157D9"/>
    <w:rsid w:val="00815EB1"/>
    <w:rsid w:val="00815F36"/>
    <w:rsid w:val="0081607C"/>
    <w:rsid w:val="008164E5"/>
    <w:rsid w:val="00816728"/>
    <w:rsid w:val="00816A38"/>
    <w:rsid w:val="00816ABE"/>
    <w:rsid w:val="00817434"/>
    <w:rsid w:val="008178F8"/>
    <w:rsid w:val="00817D4F"/>
    <w:rsid w:val="00820D6A"/>
    <w:rsid w:val="00820FDD"/>
    <w:rsid w:val="008223BF"/>
    <w:rsid w:val="00822652"/>
    <w:rsid w:val="00822E98"/>
    <w:rsid w:val="0082356B"/>
    <w:rsid w:val="008242C5"/>
    <w:rsid w:val="00824833"/>
    <w:rsid w:val="00825489"/>
    <w:rsid w:val="00825F55"/>
    <w:rsid w:val="0082650E"/>
    <w:rsid w:val="00826D0F"/>
    <w:rsid w:val="00826E88"/>
    <w:rsid w:val="0082767F"/>
    <w:rsid w:val="00827826"/>
    <w:rsid w:val="00830835"/>
    <w:rsid w:val="00830DDB"/>
    <w:rsid w:val="00831120"/>
    <w:rsid w:val="00831CA6"/>
    <w:rsid w:val="00832F95"/>
    <w:rsid w:val="0083340E"/>
    <w:rsid w:val="00833C96"/>
    <w:rsid w:val="008344C4"/>
    <w:rsid w:val="00834B62"/>
    <w:rsid w:val="008351D4"/>
    <w:rsid w:val="00835A05"/>
    <w:rsid w:val="008362CA"/>
    <w:rsid w:val="00836634"/>
    <w:rsid w:val="00836CEB"/>
    <w:rsid w:val="00836FAD"/>
    <w:rsid w:val="008374BC"/>
    <w:rsid w:val="00837D09"/>
    <w:rsid w:val="008401C2"/>
    <w:rsid w:val="008405FA"/>
    <w:rsid w:val="0084071A"/>
    <w:rsid w:val="00840DAC"/>
    <w:rsid w:val="00840E88"/>
    <w:rsid w:val="00841BB3"/>
    <w:rsid w:val="00842401"/>
    <w:rsid w:val="00842796"/>
    <w:rsid w:val="0084288F"/>
    <w:rsid w:val="00842ED4"/>
    <w:rsid w:val="00842F73"/>
    <w:rsid w:val="0084334C"/>
    <w:rsid w:val="008440BD"/>
    <w:rsid w:val="00844165"/>
    <w:rsid w:val="00844B58"/>
    <w:rsid w:val="00844FF0"/>
    <w:rsid w:val="00845E94"/>
    <w:rsid w:val="00845F26"/>
    <w:rsid w:val="00846349"/>
    <w:rsid w:val="00846CA1"/>
    <w:rsid w:val="00846CC8"/>
    <w:rsid w:val="00846FD5"/>
    <w:rsid w:val="00847297"/>
    <w:rsid w:val="00850C68"/>
    <w:rsid w:val="0085113A"/>
    <w:rsid w:val="00851546"/>
    <w:rsid w:val="008517EE"/>
    <w:rsid w:val="00851E4E"/>
    <w:rsid w:val="008520BC"/>
    <w:rsid w:val="008525B8"/>
    <w:rsid w:val="008528D1"/>
    <w:rsid w:val="00852DEF"/>
    <w:rsid w:val="008533CE"/>
    <w:rsid w:val="00853FA0"/>
    <w:rsid w:val="00854593"/>
    <w:rsid w:val="00854E0B"/>
    <w:rsid w:val="00857076"/>
    <w:rsid w:val="00857160"/>
    <w:rsid w:val="00857321"/>
    <w:rsid w:val="0085741B"/>
    <w:rsid w:val="00857540"/>
    <w:rsid w:val="00860269"/>
    <w:rsid w:val="008603D0"/>
    <w:rsid w:val="008605AD"/>
    <w:rsid w:val="0086061A"/>
    <w:rsid w:val="00860ABD"/>
    <w:rsid w:val="00861CC8"/>
    <w:rsid w:val="00861F83"/>
    <w:rsid w:val="0086277B"/>
    <w:rsid w:val="008629D7"/>
    <w:rsid w:val="00862E32"/>
    <w:rsid w:val="00863465"/>
    <w:rsid w:val="00863491"/>
    <w:rsid w:val="008635B7"/>
    <w:rsid w:val="00863611"/>
    <w:rsid w:val="0086373E"/>
    <w:rsid w:val="00863774"/>
    <w:rsid w:val="00864447"/>
    <w:rsid w:val="00864717"/>
    <w:rsid w:val="008649FF"/>
    <w:rsid w:val="00865745"/>
    <w:rsid w:val="008661D3"/>
    <w:rsid w:val="008666AC"/>
    <w:rsid w:val="008668FD"/>
    <w:rsid w:val="0086719E"/>
    <w:rsid w:val="00867542"/>
    <w:rsid w:val="0086754F"/>
    <w:rsid w:val="00867A8E"/>
    <w:rsid w:val="00867F44"/>
    <w:rsid w:val="00870727"/>
    <w:rsid w:val="008708E0"/>
    <w:rsid w:val="008717C3"/>
    <w:rsid w:val="00871A16"/>
    <w:rsid w:val="00872460"/>
    <w:rsid w:val="0087253B"/>
    <w:rsid w:val="008725D1"/>
    <w:rsid w:val="00872D9C"/>
    <w:rsid w:val="0087349F"/>
    <w:rsid w:val="008734A5"/>
    <w:rsid w:val="00873AD6"/>
    <w:rsid w:val="0087415D"/>
    <w:rsid w:val="00874A61"/>
    <w:rsid w:val="00874CEC"/>
    <w:rsid w:val="00874F9C"/>
    <w:rsid w:val="00875509"/>
    <w:rsid w:val="00877580"/>
    <w:rsid w:val="00880791"/>
    <w:rsid w:val="00880BDF"/>
    <w:rsid w:val="008811E9"/>
    <w:rsid w:val="008819A7"/>
    <w:rsid w:val="00881E57"/>
    <w:rsid w:val="0088235F"/>
    <w:rsid w:val="00882ADF"/>
    <w:rsid w:val="00882E68"/>
    <w:rsid w:val="008839A9"/>
    <w:rsid w:val="00883B1E"/>
    <w:rsid w:val="00883CF6"/>
    <w:rsid w:val="00884E57"/>
    <w:rsid w:val="00885877"/>
    <w:rsid w:val="00885ACF"/>
    <w:rsid w:val="00885D4A"/>
    <w:rsid w:val="00885EB0"/>
    <w:rsid w:val="00886635"/>
    <w:rsid w:val="00886671"/>
    <w:rsid w:val="008869A8"/>
    <w:rsid w:val="00886CE7"/>
    <w:rsid w:val="0088710B"/>
    <w:rsid w:val="008878B6"/>
    <w:rsid w:val="00887CD2"/>
    <w:rsid w:val="00887EB3"/>
    <w:rsid w:val="008914CE"/>
    <w:rsid w:val="0089217D"/>
    <w:rsid w:val="008923D3"/>
    <w:rsid w:val="00893413"/>
    <w:rsid w:val="00893546"/>
    <w:rsid w:val="008938DA"/>
    <w:rsid w:val="0089481B"/>
    <w:rsid w:val="0089526F"/>
    <w:rsid w:val="008963B9"/>
    <w:rsid w:val="00896D01"/>
    <w:rsid w:val="0089757A"/>
    <w:rsid w:val="008A007D"/>
    <w:rsid w:val="008A0992"/>
    <w:rsid w:val="008A10EF"/>
    <w:rsid w:val="008A170E"/>
    <w:rsid w:val="008A187B"/>
    <w:rsid w:val="008A1BF1"/>
    <w:rsid w:val="008A2956"/>
    <w:rsid w:val="008A29BF"/>
    <w:rsid w:val="008A2B22"/>
    <w:rsid w:val="008A2BE4"/>
    <w:rsid w:val="008A2C82"/>
    <w:rsid w:val="008A3370"/>
    <w:rsid w:val="008A33F5"/>
    <w:rsid w:val="008A3E74"/>
    <w:rsid w:val="008A4D95"/>
    <w:rsid w:val="008A4E86"/>
    <w:rsid w:val="008A4F7A"/>
    <w:rsid w:val="008A50D1"/>
    <w:rsid w:val="008A5815"/>
    <w:rsid w:val="008A5D09"/>
    <w:rsid w:val="008A63C4"/>
    <w:rsid w:val="008A6729"/>
    <w:rsid w:val="008A6F94"/>
    <w:rsid w:val="008A752D"/>
    <w:rsid w:val="008B05D1"/>
    <w:rsid w:val="008B0E77"/>
    <w:rsid w:val="008B1554"/>
    <w:rsid w:val="008B15F3"/>
    <w:rsid w:val="008B208D"/>
    <w:rsid w:val="008B2744"/>
    <w:rsid w:val="008B2783"/>
    <w:rsid w:val="008B27FD"/>
    <w:rsid w:val="008B3A30"/>
    <w:rsid w:val="008B490E"/>
    <w:rsid w:val="008B4FD5"/>
    <w:rsid w:val="008B5EA1"/>
    <w:rsid w:val="008B65B1"/>
    <w:rsid w:val="008B688A"/>
    <w:rsid w:val="008B7727"/>
    <w:rsid w:val="008B7F7A"/>
    <w:rsid w:val="008C0558"/>
    <w:rsid w:val="008C06DC"/>
    <w:rsid w:val="008C0877"/>
    <w:rsid w:val="008C0977"/>
    <w:rsid w:val="008C0BBC"/>
    <w:rsid w:val="008C0DD3"/>
    <w:rsid w:val="008C0F5F"/>
    <w:rsid w:val="008C104C"/>
    <w:rsid w:val="008C12CD"/>
    <w:rsid w:val="008C1334"/>
    <w:rsid w:val="008C1382"/>
    <w:rsid w:val="008C1500"/>
    <w:rsid w:val="008C1576"/>
    <w:rsid w:val="008C177F"/>
    <w:rsid w:val="008C1942"/>
    <w:rsid w:val="008C1DA7"/>
    <w:rsid w:val="008C1F96"/>
    <w:rsid w:val="008C2B80"/>
    <w:rsid w:val="008C2D11"/>
    <w:rsid w:val="008C2DB8"/>
    <w:rsid w:val="008C3F39"/>
    <w:rsid w:val="008C3FFA"/>
    <w:rsid w:val="008C4307"/>
    <w:rsid w:val="008C4362"/>
    <w:rsid w:val="008C45C6"/>
    <w:rsid w:val="008C49E7"/>
    <w:rsid w:val="008C4BBE"/>
    <w:rsid w:val="008C4EE6"/>
    <w:rsid w:val="008C5281"/>
    <w:rsid w:val="008C5294"/>
    <w:rsid w:val="008C5A00"/>
    <w:rsid w:val="008C60F5"/>
    <w:rsid w:val="008C68E4"/>
    <w:rsid w:val="008C7886"/>
    <w:rsid w:val="008C7929"/>
    <w:rsid w:val="008C7C61"/>
    <w:rsid w:val="008D0989"/>
    <w:rsid w:val="008D1491"/>
    <w:rsid w:val="008D1553"/>
    <w:rsid w:val="008D1C1A"/>
    <w:rsid w:val="008D1EF7"/>
    <w:rsid w:val="008D204B"/>
    <w:rsid w:val="008D21FE"/>
    <w:rsid w:val="008D24A1"/>
    <w:rsid w:val="008D3159"/>
    <w:rsid w:val="008D350E"/>
    <w:rsid w:val="008D3A94"/>
    <w:rsid w:val="008D3B45"/>
    <w:rsid w:val="008D4393"/>
    <w:rsid w:val="008D46F7"/>
    <w:rsid w:val="008D4817"/>
    <w:rsid w:val="008D4C5F"/>
    <w:rsid w:val="008D4F47"/>
    <w:rsid w:val="008D5243"/>
    <w:rsid w:val="008D566C"/>
    <w:rsid w:val="008D5FE1"/>
    <w:rsid w:val="008D6557"/>
    <w:rsid w:val="008D6663"/>
    <w:rsid w:val="008D6BC2"/>
    <w:rsid w:val="008D6DFB"/>
    <w:rsid w:val="008D73A2"/>
    <w:rsid w:val="008E0094"/>
    <w:rsid w:val="008E016E"/>
    <w:rsid w:val="008E0747"/>
    <w:rsid w:val="008E0CA0"/>
    <w:rsid w:val="008E1A7C"/>
    <w:rsid w:val="008E1B7E"/>
    <w:rsid w:val="008E1F62"/>
    <w:rsid w:val="008E24C3"/>
    <w:rsid w:val="008E34C9"/>
    <w:rsid w:val="008E3CAB"/>
    <w:rsid w:val="008E4A75"/>
    <w:rsid w:val="008E4D48"/>
    <w:rsid w:val="008E69FF"/>
    <w:rsid w:val="008F1AA3"/>
    <w:rsid w:val="008F28CE"/>
    <w:rsid w:val="008F2C99"/>
    <w:rsid w:val="008F2F9C"/>
    <w:rsid w:val="008F39FD"/>
    <w:rsid w:val="008F3B39"/>
    <w:rsid w:val="008F3EB3"/>
    <w:rsid w:val="008F42C9"/>
    <w:rsid w:val="008F4BB4"/>
    <w:rsid w:val="008F4F1F"/>
    <w:rsid w:val="008F4FF4"/>
    <w:rsid w:val="008F6620"/>
    <w:rsid w:val="008F771C"/>
    <w:rsid w:val="008F7A0A"/>
    <w:rsid w:val="00900EB0"/>
    <w:rsid w:val="00901021"/>
    <w:rsid w:val="00901312"/>
    <w:rsid w:val="009019A2"/>
    <w:rsid w:val="00901E0E"/>
    <w:rsid w:val="009025AE"/>
    <w:rsid w:val="00902C75"/>
    <w:rsid w:val="00902CD6"/>
    <w:rsid w:val="00903444"/>
    <w:rsid w:val="0090345C"/>
    <w:rsid w:val="009039A5"/>
    <w:rsid w:val="009050B0"/>
    <w:rsid w:val="0090548C"/>
    <w:rsid w:val="00905651"/>
    <w:rsid w:val="0090626D"/>
    <w:rsid w:val="00907928"/>
    <w:rsid w:val="00907BE3"/>
    <w:rsid w:val="00907C82"/>
    <w:rsid w:val="00907D82"/>
    <w:rsid w:val="0091010E"/>
    <w:rsid w:val="00911780"/>
    <w:rsid w:val="00911843"/>
    <w:rsid w:val="00911C9B"/>
    <w:rsid w:val="00913133"/>
    <w:rsid w:val="009133EE"/>
    <w:rsid w:val="00915596"/>
    <w:rsid w:val="00915EB2"/>
    <w:rsid w:val="00916A0F"/>
    <w:rsid w:val="00917509"/>
    <w:rsid w:val="00917592"/>
    <w:rsid w:val="009179E5"/>
    <w:rsid w:val="00917C52"/>
    <w:rsid w:val="00920392"/>
    <w:rsid w:val="00920415"/>
    <w:rsid w:val="00920864"/>
    <w:rsid w:val="00920F70"/>
    <w:rsid w:val="009216F7"/>
    <w:rsid w:val="009226AD"/>
    <w:rsid w:val="009235FB"/>
    <w:rsid w:val="00923A21"/>
    <w:rsid w:val="00924793"/>
    <w:rsid w:val="009248D9"/>
    <w:rsid w:val="0092496A"/>
    <w:rsid w:val="00925277"/>
    <w:rsid w:val="00925AEB"/>
    <w:rsid w:val="0092612B"/>
    <w:rsid w:val="00926BAE"/>
    <w:rsid w:val="00926EAA"/>
    <w:rsid w:val="00926F8D"/>
    <w:rsid w:val="00926FD2"/>
    <w:rsid w:val="0092759B"/>
    <w:rsid w:val="0092773A"/>
    <w:rsid w:val="00927E87"/>
    <w:rsid w:val="0093052C"/>
    <w:rsid w:val="00930A95"/>
    <w:rsid w:val="00931B93"/>
    <w:rsid w:val="00931D1C"/>
    <w:rsid w:val="00931E86"/>
    <w:rsid w:val="00931EA0"/>
    <w:rsid w:val="009320B9"/>
    <w:rsid w:val="00933D84"/>
    <w:rsid w:val="00933FCE"/>
    <w:rsid w:val="009342E3"/>
    <w:rsid w:val="0093437C"/>
    <w:rsid w:val="00934934"/>
    <w:rsid w:val="00934C3B"/>
    <w:rsid w:val="009353F0"/>
    <w:rsid w:val="009362EC"/>
    <w:rsid w:val="00937210"/>
    <w:rsid w:val="0093785A"/>
    <w:rsid w:val="00937C9B"/>
    <w:rsid w:val="00937EDE"/>
    <w:rsid w:val="00940AEA"/>
    <w:rsid w:val="009416D0"/>
    <w:rsid w:val="0094206A"/>
    <w:rsid w:val="00942781"/>
    <w:rsid w:val="00942ED1"/>
    <w:rsid w:val="00943C55"/>
    <w:rsid w:val="00943CBA"/>
    <w:rsid w:val="0094455F"/>
    <w:rsid w:val="00944950"/>
    <w:rsid w:val="00944CF0"/>
    <w:rsid w:val="009458C0"/>
    <w:rsid w:val="0094624B"/>
    <w:rsid w:val="009462B9"/>
    <w:rsid w:val="0094667D"/>
    <w:rsid w:val="0094755C"/>
    <w:rsid w:val="0094790C"/>
    <w:rsid w:val="009500DD"/>
    <w:rsid w:val="00950363"/>
    <w:rsid w:val="009509E9"/>
    <w:rsid w:val="00950C7F"/>
    <w:rsid w:val="00950EAB"/>
    <w:rsid w:val="00951BB1"/>
    <w:rsid w:val="00951D7A"/>
    <w:rsid w:val="0095275C"/>
    <w:rsid w:val="00953061"/>
    <w:rsid w:val="009530F4"/>
    <w:rsid w:val="00953945"/>
    <w:rsid w:val="009548BF"/>
    <w:rsid w:val="00954E77"/>
    <w:rsid w:val="00955438"/>
    <w:rsid w:val="0095595A"/>
    <w:rsid w:val="00955A44"/>
    <w:rsid w:val="00956397"/>
    <w:rsid w:val="00956527"/>
    <w:rsid w:val="00957521"/>
    <w:rsid w:val="00957898"/>
    <w:rsid w:val="009579CF"/>
    <w:rsid w:val="00957EC8"/>
    <w:rsid w:val="00960071"/>
    <w:rsid w:val="009609AF"/>
    <w:rsid w:val="009618B9"/>
    <w:rsid w:val="009619DF"/>
    <w:rsid w:val="009626F4"/>
    <w:rsid w:val="00962998"/>
    <w:rsid w:val="00962C5B"/>
    <w:rsid w:val="00962F57"/>
    <w:rsid w:val="00962F65"/>
    <w:rsid w:val="00963029"/>
    <w:rsid w:val="00963059"/>
    <w:rsid w:val="009632D9"/>
    <w:rsid w:val="0096358B"/>
    <w:rsid w:val="0096450E"/>
    <w:rsid w:val="00964DAE"/>
    <w:rsid w:val="009661FF"/>
    <w:rsid w:val="009664FD"/>
    <w:rsid w:val="009677E7"/>
    <w:rsid w:val="00967D78"/>
    <w:rsid w:val="009700AD"/>
    <w:rsid w:val="00970161"/>
    <w:rsid w:val="00970932"/>
    <w:rsid w:val="00970A4B"/>
    <w:rsid w:val="00970D99"/>
    <w:rsid w:val="009715EB"/>
    <w:rsid w:val="009716E8"/>
    <w:rsid w:val="00971857"/>
    <w:rsid w:val="009724DA"/>
    <w:rsid w:val="0097255B"/>
    <w:rsid w:val="00972F10"/>
    <w:rsid w:val="009732C4"/>
    <w:rsid w:val="009735C4"/>
    <w:rsid w:val="009736B6"/>
    <w:rsid w:val="00973748"/>
    <w:rsid w:val="00973E23"/>
    <w:rsid w:val="00973E54"/>
    <w:rsid w:val="00973E72"/>
    <w:rsid w:val="00974246"/>
    <w:rsid w:val="00974322"/>
    <w:rsid w:val="00974324"/>
    <w:rsid w:val="00974AC8"/>
    <w:rsid w:val="00974BFE"/>
    <w:rsid w:val="00976371"/>
    <w:rsid w:val="009764AA"/>
    <w:rsid w:val="0097652D"/>
    <w:rsid w:val="009771F7"/>
    <w:rsid w:val="009773C2"/>
    <w:rsid w:val="00977514"/>
    <w:rsid w:val="00980482"/>
    <w:rsid w:val="0098055D"/>
    <w:rsid w:val="0098075C"/>
    <w:rsid w:val="00981318"/>
    <w:rsid w:val="00981C9F"/>
    <w:rsid w:val="009827D3"/>
    <w:rsid w:val="00982938"/>
    <w:rsid w:val="00983074"/>
    <w:rsid w:val="009834E1"/>
    <w:rsid w:val="00983997"/>
    <w:rsid w:val="009839F8"/>
    <w:rsid w:val="00983BF1"/>
    <w:rsid w:val="009840AC"/>
    <w:rsid w:val="0098463B"/>
    <w:rsid w:val="009848F2"/>
    <w:rsid w:val="00984BD8"/>
    <w:rsid w:val="009853A3"/>
    <w:rsid w:val="00985405"/>
    <w:rsid w:val="00985644"/>
    <w:rsid w:val="009858AE"/>
    <w:rsid w:val="0098628F"/>
    <w:rsid w:val="00986425"/>
    <w:rsid w:val="00986924"/>
    <w:rsid w:val="00987C6F"/>
    <w:rsid w:val="00987E02"/>
    <w:rsid w:val="00990216"/>
    <w:rsid w:val="00990B17"/>
    <w:rsid w:val="00990C6F"/>
    <w:rsid w:val="00991146"/>
    <w:rsid w:val="00992EA2"/>
    <w:rsid w:val="0099397D"/>
    <w:rsid w:val="00993A33"/>
    <w:rsid w:val="00993D5F"/>
    <w:rsid w:val="00994A16"/>
    <w:rsid w:val="00994CDC"/>
    <w:rsid w:val="009951C1"/>
    <w:rsid w:val="00995C92"/>
    <w:rsid w:val="00995DD8"/>
    <w:rsid w:val="0099603B"/>
    <w:rsid w:val="009960C0"/>
    <w:rsid w:val="00996230"/>
    <w:rsid w:val="0099665D"/>
    <w:rsid w:val="009969A5"/>
    <w:rsid w:val="00996D40"/>
    <w:rsid w:val="00996F01"/>
    <w:rsid w:val="00996FFD"/>
    <w:rsid w:val="00997A26"/>
    <w:rsid w:val="00997E8D"/>
    <w:rsid w:val="009A0175"/>
    <w:rsid w:val="009A0680"/>
    <w:rsid w:val="009A0909"/>
    <w:rsid w:val="009A0B12"/>
    <w:rsid w:val="009A0F76"/>
    <w:rsid w:val="009A111A"/>
    <w:rsid w:val="009A160C"/>
    <w:rsid w:val="009A1687"/>
    <w:rsid w:val="009A1898"/>
    <w:rsid w:val="009A19FE"/>
    <w:rsid w:val="009A1F70"/>
    <w:rsid w:val="009A2BB1"/>
    <w:rsid w:val="009A369C"/>
    <w:rsid w:val="009A43AA"/>
    <w:rsid w:val="009A4EF3"/>
    <w:rsid w:val="009A4FB6"/>
    <w:rsid w:val="009A4FF9"/>
    <w:rsid w:val="009A505C"/>
    <w:rsid w:val="009A5271"/>
    <w:rsid w:val="009A5434"/>
    <w:rsid w:val="009A55B4"/>
    <w:rsid w:val="009A5DFB"/>
    <w:rsid w:val="009A5E60"/>
    <w:rsid w:val="009A5FEB"/>
    <w:rsid w:val="009A6A0B"/>
    <w:rsid w:val="009A7148"/>
    <w:rsid w:val="009A7810"/>
    <w:rsid w:val="009B01F0"/>
    <w:rsid w:val="009B08AB"/>
    <w:rsid w:val="009B0945"/>
    <w:rsid w:val="009B0AFA"/>
    <w:rsid w:val="009B10FF"/>
    <w:rsid w:val="009B21CD"/>
    <w:rsid w:val="009B30C7"/>
    <w:rsid w:val="009B3622"/>
    <w:rsid w:val="009B3734"/>
    <w:rsid w:val="009B3ABA"/>
    <w:rsid w:val="009B4C9C"/>
    <w:rsid w:val="009B557E"/>
    <w:rsid w:val="009B5A52"/>
    <w:rsid w:val="009B63E1"/>
    <w:rsid w:val="009B64C5"/>
    <w:rsid w:val="009B6DA2"/>
    <w:rsid w:val="009B6DFE"/>
    <w:rsid w:val="009B6EAC"/>
    <w:rsid w:val="009B6EC7"/>
    <w:rsid w:val="009B72DC"/>
    <w:rsid w:val="009B7D99"/>
    <w:rsid w:val="009C0387"/>
    <w:rsid w:val="009C0D94"/>
    <w:rsid w:val="009C1D43"/>
    <w:rsid w:val="009C1FB5"/>
    <w:rsid w:val="009C25A5"/>
    <w:rsid w:val="009C300C"/>
    <w:rsid w:val="009C3280"/>
    <w:rsid w:val="009C32BA"/>
    <w:rsid w:val="009C39D5"/>
    <w:rsid w:val="009C3FC7"/>
    <w:rsid w:val="009C40E1"/>
    <w:rsid w:val="009C47AC"/>
    <w:rsid w:val="009C49A9"/>
    <w:rsid w:val="009C4DC0"/>
    <w:rsid w:val="009C4DED"/>
    <w:rsid w:val="009C52E3"/>
    <w:rsid w:val="009C5D40"/>
    <w:rsid w:val="009C649A"/>
    <w:rsid w:val="009C6DA4"/>
    <w:rsid w:val="009C6FE0"/>
    <w:rsid w:val="009C75C2"/>
    <w:rsid w:val="009C7AE2"/>
    <w:rsid w:val="009C7E03"/>
    <w:rsid w:val="009D0453"/>
    <w:rsid w:val="009D070E"/>
    <w:rsid w:val="009D0BA1"/>
    <w:rsid w:val="009D0E78"/>
    <w:rsid w:val="009D1F07"/>
    <w:rsid w:val="009D2182"/>
    <w:rsid w:val="009D30C7"/>
    <w:rsid w:val="009D3BDF"/>
    <w:rsid w:val="009D42FF"/>
    <w:rsid w:val="009D4355"/>
    <w:rsid w:val="009D4C7C"/>
    <w:rsid w:val="009D57FC"/>
    <w:rsid w:val="009D6475"/>
    <w:rsid w:val="009D6BEE"/>
    <w:rsid w:val="009D6F03"/>
    <w:rsid w:val="009D7227"/>
    <w:rsid w:val="009D7274"/>
    <w:rsid w:val="009E0185"/>
    <w:rsid w:val="009E020E"/>
    <w:rsid w:val="009E0B62"/>
    <w:rsid w:val="009E0ED4"/>
    <w:rsid w:val="009E14A2"/>
    <w:rsid w:val="009E1B2D"/>
    <w:rsid w:val="009E1BEE"/>
    <w:rsid w:val="009E1F26"/>
    <w:rsid w:val="009E26D5"/>
    <w:rsid w:val="009E2ADE"/>
    <w:rsid w:val="009E2E89"/>
    <w:rsid w:val="009E3280"/>
    <w:rsid w:val="009E4DCD"/>
    <w:rsid w:val="009E528A"/>
    <w:rsid w:val="009E6C3F"/>
    <w:rsid w:val="009E78E7"/>
    <w:rsid w:val="009F0635"/>
    <w:rsid w:val="009F12E2"/>
    <w:rsid w:val="009F18F7"/>
    <w:rsid w:val="009F1BB7"/>
    <w:rsid w:val="009F1DD6"/>
    <w:rsid w:val="009F23C4"/>
    <w:rsid w:val="009F27D9"/>
    <w:rsid w:val="009F34FE"/>
    <w:rsid w:val="009F3638"/>
    <w:rsid w:val="009F39E2"/>
    <w:rsid w:val="009F3E0F"/>
    <w:rsid w:val="009F478B"/>
    <w:rsid w:val="009F49B0"/>
    <w:rsid w:val="009F4EE2"/>
    <w:rsid w:val="009F51BE"/>
    <w:rsid w:val="009F556A"/>
    <w:rsid w:val="009F5730"/>
    <w:rsid w:val="009F5AA6"/>
    <w:rsid w:val="009F607E"/>
    <w:rsid w:val="009F6B4C"/>
    <w:rsid w:val="009F7475"/>
    <w:rsid w:val="009F7DD2"/>
    <w:rsid w:val="00A002D1"/>
    <w:rsid w:val="00A00DFA"/>
    <w:rsid w:val="00A011DA"/>
    <w:rsid w:val="00A01C75"/>
    <w:rsid w:val="00A02108"/>
    <w:rsid w:val="00A029BF"/>
    <w:rsid w:val="00A03462"/>
    <w:rsid w:val="00A03DE4"/>
    <w:rsid w:val="00A0424D"/>
    <w:rsid w:val="00A04817"/>
    <w:rsid w:val="00A05036"/>
    <w:rsid w:val="00A05147"/>
    <w:rsid w:val="00A058CD"/>
    <w:rsid w:val="00A058DC"/>
    <w:rsid w:val="00A07CAD"/>
    <w:rsid w:val="00A07DD9"/>
    <w:rsid w:val="00A102AB"/>
    <w:rsid w:val="00A11564"/>
    <w:rsid w:val="00A11AB6"/>
    <w:rsid w:val="00A11EF7"/>
    <w:rsid w:val="00A13182"/>
    <w:rsid w:val="00A13659"/>
    <w:rsid w:val="00A13818"/>
    <w:rsid w:val="00A13850"/>
    <w:rsid w:val="00A13866"/>
    <w:rsid w:val="00A13E78"/>
    <w:rsid w:val="00A14207"/>
    <w:rsid w:val="00A146F3"/>
    <w:rsid w:val="00A14D23"/>
    <w:rsid w:val="00A15224"/>
    <w:rsid w:val="00A154E7"/>
    <w:rsid w:val="00A15CDB"/>
    <w:rsid w:val="00A15E18"/>
    <w:rsid w:val="00A16821"/>
    <w:rsid w:val="00A16931"/>
    <w:rsid w:val="00A16A41"/>
    <w:rsid w:val="00A16FBF"/>
    <w:rsid w:val="00A17211"/>
    <w:rsid w:val="00A1785B"/>
    <w:rsid w:val="00A17FA2"/>
    <w:rsid w:val="00A2002F"/>
    <w:rsid w:val="00A201C9"/>
    <w:rsid w:val="00A20764"/>
    <w:rsid w:val="00A20789"/>
    <w:rsid w:val="00A207CD"/>
    <w:rsid w:val="00A21095"/>
    <w:rsid w:val="00A21775"/>
    <w:rsid w:val="00A21873"/>
    <w:rsid w:val="00A22C8A"/>
    <w:rsid w:val="00A2318F"/>
    <w:rsid w:val="00A240EE"/>
    <w:rsid w:val="00A24C5C"/>
    <w:rsid w:val="00A24E1A"/>
    <w:rsid w:val="00A24F0C"/>
    <w:rsid w:val="00A25C4A"/>
    <w:rsid w:val="00A25F86"/>
    <w:rsid w:val="00A26137"/>
    <w:rsid w:val="00A26997"/>
    <w:rsid w:val="00A26DDE"/>
    <w:rsid w:val="00A3004F"/>
    <w:rsid w:val="00A30B72"/>
    <w:rsid w:val="00A30E9D"/>
    <w:rsid w:val="00A31EC6"/>
    <w:rsid w:val="00A32427"/>
    <w:rsid w:val="00A32525"/>
    <w:rsid w:val="00A32A20"/>
    <w:rsid w:val="00A32A94"/>
    <w:rsid w:val="00A33687"/>
    <w:rsid w:val="00A33788"/>
    <w:rsid w:val="00A34579"/>
    <w:rsid w:val="00A349BD"/>
    <w:rsid w:val="00A34EF2"/>
    <w:rsid w:val="00A35366"/>
    <w:rsid w:val="00A35380"/>
    <w:rsid w:val="00A35598"/>
    <w:rsid w:val="00A37AFE"/>
    <w:rsid w:val="00A37DE5"/>
    <w:rsid w:val="00A40072"/>
    <w:rsid w:val="00A40147"/>
    <w:rsid w:val="00A40240"/>
    <w:rsid w:val="00A40509"/>
    <w:rsid w:val="00A40A76"/>
    <w:rsid w:val="00A40CC2"/>
    <w:rsid w:val="00A40F84"/>
    <w:rsid w:val="00A41538"/>
    <w:rsid w:val="00A4177D"/>
    <w:rsid w:val="00A42488"/>
    <w:rsid w:val="00A42F06"/>
    <w:rsid w:val="00A430B4"/>
    <w:rsid w:val="00A431A0"/>
    <w:rsid w:val="00A433B8"/>
    <w:rsid w:val="00A4363B"/>
    <w:rsid w:val="00A44270"/>
    <w:rsid w:val="00A455A6"/>
    <w:rsid w:val="00A458DE"/>
    <w:rsid w:val="00A469E1"/>
    <w:rsid w:val="00A5064F"/>
    <w:rsid w:val="00A509C3"/>
    <w:rsid w:val="00A50AF0"/>
    <w:rsid w:val="00A5147B"/>
    <w:rsid w:val="00A51FE3"/>
    <w:rsid w:val="00A52226"/>
    <w:rsid w:val="00A53936"/>
    <w:rsid w:val="00A53B39"/>
    <w:rsid w:val="00A5481C"/>
    <w:rsid w:val="00A54C13"/>
    <w:rsid w:val="00A552DA"/>
    <w:rsid w:val="00A55398"/>
    <w:rsid w:val="00A55663"/>
    <w:rsid w:val="00A559A2"/>
    <w:rsid w:val="00A55FCD"/>
    <w:rsid w:val="00A560B1"/>
    <w:rsid w:val="00A56606"/>
    <w:rsid w:val="00A56CB8"/>
    <w:rsid w:val="00A578FB"/>
    <w:rsid w:val="00A57F86"/>
    <w:rsid w:val="00A57F94"/>
    <w:rsid w:val="00A60304"/>
    <w:rsid w:val="00A60787"/>
    <w:rsid w:val="00A61044"/>
    <w:rsid w:val="00A61667"/>
    <w:rsid w:val="00A616FC"/>
    <w:rsid w:val="00A61ADE"/>
    <w:rsid w:val="00A633EA"/>
    <w:rsid w:val="00A63680"/>
    <w:rsid w:val="00A63AF9"/>
    <w:rsid w:val="00A63C9A"/>
    <w:rsid w:val="00A640EE"/>
    <w:rsid w:val="00A6551B"/>
    <w:rsid w:val="00A65A28"/>
    <w:rsid w:val="00A66297"/>
    <w:rsid w:val="00A66452"/>
    <w:rsid w:val="00A666E0"/>
    <w:rsid w:val="00A66BC4"/>
    <w:rsid w:val="00A66D13"/>
    <w:rsid w:val="00A67761"/>
    <w:rsid w:val="00A679CA"/>
    <w:rsid w:val="00A67A6A"/>
    <w:rsid w:val="00A67FCC"/>
    <w:rsid w:val="00A707CC"/>
    <w:rsid w:val="00A708D4"/>
    <w:rsid w:val="00A70FBF"/>
    <w:rsid w:val="00A71269"/>
    <w:rsid w:val="00A71682"/>
    <w:rsid w:val="00A71E2D"/>
    <w:rsid w:val="00A720FC"/>
    <w:rsid w:val="00A7255C"/>
    <w:rsid w:val="00A739A5"/>
    <w:rsid w:val="00A75261"/>
    <w:rsid w:val="00A75B81"/>
    <w:rsid w:val="00A76367"/>
    <w:rsid w:val="00A763E9"/>
    <w:rsid w:val="00A76574"/>
    <w:rsid w:val="00A76CE1"/>
    <w:rsid w:val="00A770C5"/>
    <w:rsid w:val="00A77E9C"/>
    <w:rsid w:val="00A80419"/>
    <w:rsid w:val="00A81355"/>
    <w:rsid w:val="00A81542"/>
    <w:rsid w:val="00A81692"/>
    <w:rsid w:val="00A823F0"/>
    <w:rsid w:val="00A829C0"/>
    <w:rsid w:val="00A83F88"/>
    <w:rsid w:val="00A850B3"/>
    <w:rsid w:val="00A85BBC"/>
    <w:rsid w:val="00A8610B"/>
    <w:rsid w:val="00A86FDF"/>
    <w:rsid w:val="00A87058"/>
    <w:rsid w:val="00A87122"/>
    <w:rsid w:val="00A8788C"/>
    <w:rsid w:val="00A878DF"/>
    <w:rsid w:val="00A87D7A"/>
    <w:rsid w:val="00A87E81"/>
    <w:rsid w:val="00A87F10"/>
    <w:rsid w:val="00A87F4C"/>
    <w:rsid w:val="00A901EE"/>
    <w:rsid w:val="00A90C58"/>
    <w:rsid w:val="00A90D12"/>
    <w:rsid w:val="00A91960"/>
    <w:rsid w:val="00A91B0D"/>
    <w:rsid w:val="00A91C4A"/>
    <w:rsid w:val="00A91CB5"/>
    <w:rsid w:val="00A91F35"/>
    <w:rsid w:val="00A92CE2"/>
    <w:rsid w:val="00A92E54"/>
    <w:rsid w:val="00A92EA2"/>
    <w:rsid w:val="00A93791"/>
    <w:rsid w:val="00A9479D"/>
    <w:rsid w:val="00A95211"/>
    <w:rsid w:val="00A9583A"/>
    <w:rsid w:val="00A959C6"/>
    <w:rsid w:val="00A96A71"/>
    <w:rsid w:val="00A96C4D"/>
    <w:rsid w:val="00A96DD5"/>
    <w:rsid w:val="00A971F3"/>
    <w:rsid w:val="00A9760E"/>
    <w:rsid w:val="00A978D4"/>
    <w:rsid w:val="00A97B29"/>
    <w:rsid w:val="00AA01C8"/>
    <w:rsid w:val="00AA0621"/>
    <w:rsid w:val="00AA0EAF"/>
    <w:rsid w:val="00AA10E5"/>
    <w:rsid w:val="00AA1335"/>
    <w:rsid w:val="00AA24FF"/>
    <w:rsid w:val="00AA25EC"/>
    <w:rsid w:val="00AA279B"/>
    <w:rsid w:val="00AA29C7"/>
    <w:rsid w:val="00AA31E7"/>
    <w:rsid w:val="00AA3369"/>
    <w:rsid w:val="00AA34C7"/>
    <w:rsid w:val="00AA36FA"/>
    <w:rsid w:val="00AA43DF"/>
    <w:rsid w:val="00AA4419"/>
    <w:rsid w:val="00AA46D4"/>
    <w:rsid w:val="00AA4B48"/>
    <w:rsid w:val="00AA4C88"/>
    <w:rsid w:val="00AA5658"/>
    <w:rsid w:val="00AA649F"/>
    <w:rsid w:val="00AA6EE7"/>
    <w:rsid w:val="00AA6F67"/>
    <w:rsid w:val="00AA7B9E"/>
    <w:rsid w:val="00AA7E60"/>
    <w:rsid w:val="00AB0193"/>
    <w:rsid w:val="00AB08D1"/>
    <w:rsid w:val="00AB14D6"/>
    <w:rsid w:val="00AB1B26"/>
    <w:rsid w:val="00AB1B97"/>
    <w:rsid w:val="00AB1F0E"/>
    <w:rsid w:val="00AB1F61"/>
    <w:rsid w:val="00AB2389"/>
    <w:rsid w:val="00AB2F71"/>
    <w:rsid w:val="00AB361E"/>
    <w:rsid w:val="00AB444E"/>
    <w:rsid w:val="00AB51A6"/>
    <w:rsid w:val="00AB5841"/>
    <w:rsid w:val="00AB605C"/>
    <w:rsid w:val="00AB6BCD"/>
    <w:rsid w:val="00AB733C"/>
    <w:rsid w:val="00AB75C7"/>
    <w:rsid w:val="00AB76F2"/>
    <w:rsid w:val="00AB7C71"/>
    <w:rsid w:val="00AC0EC6"/>
    <w:rsid w:val="00AC10A4"/>
    <w:rsid w:val="00AC27E1"/>
    <w:rsid w:val="00AC2AA9"/>
    <w:rsid w:val="00AC35CB"/>
    <w:rsid w:val="00AC3AF1"/>
    <w:rsid w:val="00AC5757"/>
    <w:rsid w:val="00AC5DC8"/>
    <w:rsid w:val="00AC63F5"/>
    <w:rsid w:val="00AC6759"/>
    <w:rsid w:val="00AC6AA8"/>
    <w:rsid w:val="00AC6E57"/>
    <w:rsid w:val="00AD0383"/>
    <w:rsid w:val="00AD05BD"/>
    <w:rsid w:val="00AD0EB9"/>
    <w:rsid w:val="00AD106F"/>
    <w:rsid w:val="00AD199E"/>
    <w:rsid w:val="00AD1B30"/>
    <w:rsid w:val="00AD3023"/>
    <w:rsid w:val="00AD3B79"/>
    <w:rsid w:val="00AD3C6D"/>
    <w:rsid w:val="00AD3E95"/>
    <w:rsid w:val="00AD3FEA"/>
    <w:rsid w:val="00AD50AC"/>
    <w:rsid w:val="00AD5246"/>
    <w:rsid w:val="00AD533E"/>
    <w:rsid w:val="00AD58A5"/>
    <w:rsid w:val="00AD591B"/>
    <w:rsid w:val="00AD5EA2"/>
    <w:rsid w:val="00AD628F"/>
    <w:rsid w:val="00AD62DD"/>
    <w:rsid w:val="00AD63B9"/>
    <w:rsid w:val="00AD654F"/>
    <w:rsid w:val="00AD6B54"/>
    <w:rsid w:val="00AD7510"/>
    <w:rsid w:val="00AD75ED"/>
    <w:rsid w:val="00AD76B8"/>
    <w:rsid w:val="00AE02A8"/>
    <w:rsid w:val="00AE11B2"/>
    <w:rsid w:val="00AE17B5"/>
    <w:rsid w:val="00AE260E"/>
    <w:rsid w:val="00AE3479"/>
    <w:rsid w:val="00AE3564"/>
    <w:rsid w:val="00AE3762"/>
    <w:rsid w:val="00AE38A4"/>
    <w:rsid w:val="00AE3BA0"/>
    <w:rsid w:val="00AE3CF9"/>
    <w:rsid w:val="00AE411A"/>
    <w:rsid w:val="00AE414F"/>
    <w:rsid w:val="00AE464A"/>
    <w:rsid w:val="00AE4728"/>
    <w:rsid w:val="00AE4774"/>
    <w:rsid w:val="00AE4A18"/>
    <w:rsid w:val="00AE4C96"/>
    <w:rsid w:val="00AE4EF1"/>
    <w:rsid w:val="00AE5953"/>
    <w:rsid w:val="00AE6287"/>
    <w:rsid w:val="00AE67B0"/>
    <w:rsid w:val="00AE681B"/>
    <w:rsid w:val="00AE6A40"/>
    <w:rsid w:val="00AE77C6"/>
    <w:rsid w:val="00AF0DBA"/>
    <w:rsid w:val="00AF2C80"/>
    <w:rsid w:val="00AF3242"/>
    <w:rsid w:val="00AF3A98"/>
    <w:rsid w:val="00AF3D41"/>
    <w:rsid w:val="00AF4277"/>
    <w:rsid w:val="00AF44F7"/>
    <w:rsid w:val="00AF58EE"/>
    <w:rsid w:val="00AF5CF0"/>
    <w:rsid w:val="00AF6008"/>
    <w:rsid w:val="00AF6904"/>
    <w:rsid w:val="00AF745B"/>
    <w:rsid w:val="00AF7529"/>
    <w:rsid w:val="00AF7B77"/>
    <w:rsid w:val="00B007F5"/>
    <w:rsid w:val="00B01CFA"/>
    <w:rsid w:val="00B028EC"/>
    <w:rsid w:val="00B02B8B"/>
    <w:rsid w:val="00B02FDA"/>
    <w:rsid w:val="00B032D9"/>
    <w:rsid w:val="00B036B1"/>
    <w:rsid w:val="00B0386E"/>
    <w:rsid w:val="00B0396E"/>
    <w:rsid w:val="00B03DA7"/>
    <w:rsid w:val="00B04578"/>
    <w:rsid w:val="00B04FB7"/>
    <w:rsid w:val="00B05463"/>
    <w:rsid w:val="00B0624A"/>
    <w:rsid w:val="00B06CD0"/>
    <w:rsid w:val="00B06FCA"/>
    <w:rsid w:val="00B108E6"/>
    <w:rsid w:val="00B10B0D"/>
    <w:rsid w:val="00B10F07"/>
    <w:rsid w:val="00B11157"/>
    <w:rsid w:val="00B11D46"/>
    <w:rsid w:val="00B11E72"/>
    <w:rsid w:val="00B12712"/>
    <w:rsid w:val="00B134A1"/>
    <w:rsid w:val="00B13B32"/>
    <w:rsid w:val="00B13DAA"/>
    <w:rsid w:val="00B16363"/>
    <w:rsid w:val="00B16BD4"/>
    <w:rsid w:val="00B16F02"/>
    <w:rsid w:val="00B16F1F"/>
    <w:rsid w:val="00B170D1"/>
    <w:rsid w:val="00B170E2"/>
    <w:rsid w:val="00B17748"/>
    <w:rsid w:val="00B17854"/>
    <w:rsid w:val="00B17878"/>
    <w:rsid w:val="00B20089"/>
    <w:rsid w:val="00B20435"/>
    <w:rsid w:val="00B20BAC"/>
    <w:rsid w:val="00B21A5C"/>
    <w:rsid w:val="00B21CF3"/>
    <w:rsid w:val="00B22AF1"/>
    <w:rsid w:val="00B23539"/>
    <w:rsid w:val="00B23CCE"/>
    <w:rsid w:val="00B23D0D"/>
    <w:rsid w:val="00B23F23"/>
    <w:rsid w:val="00B25E6A"/>
    <w:rsid w:val="00B2629E"/>
    <w:rsid w:val="00B26C96"/>
    <w:rsid w:val="00B27C13"/>
    <w:rsid w:val="00B27EAF"/>
    <w:rsid w:val="00B30F7E"/>
    <w:rsid w:val="00B3129E"/>
    <w:rsid w:val="00B31423"/>
    <w:rsid w:val="00B31DD5"/>
    <w:rsid w:val="00B320F9"/>
    <w:rsid w:val="00B32C18"/>
    <w:rsid w:val="00B33B5E"/>
    <w:rsid w:val="00B33F28"/>
    <w:rsid w:val="00B350AA"/>
    <w:rsid w:val="00B352C6"/>
    <w:rsid w:val="00B354F1"/>
    <w:rsid w:val="00B36371"/>
    <w:rsid w:val="00B37397"/>
    <w:rsid w:val="00B374AE"/>
    <w:rsid w:val="00B377AF"/>
    <w:rsid w:val="00B37820"/>
    <w:rsid w:val="00B3782C"/>
    <w:rsid w:val="00B37996"/>
    <w:rsid w:val="00B37A13"/>
    <w:rsid w:val="00B40863"/>
    <w:rsid w:val="00B40887"/>
    <w:rsid w:val="00B40F37"/>
    <w:rsid w:val="00B41196"/>
    <w:rsid w:val="00B417F9"/>
    <w:rsid w:val="00B41EDE"/>
    <w:rsid w:val="00B4235A"/>
    <w:rsid w:val="00B4332C"/>
    <w:rsid w:val="00B433A0"/>
    <w:rsid w:val="00B43435"/>
    <w:rsid w:val="00B43860"/>
    <w:rsid w:val="00B43CB6"/>
    <w:rsid w:val="00B440CC"/>
    <w:rsid w:val="00B441E6"/>
    <w:rsid w:val="00B4423F"/>
    <w:rsid w:val="00B444DF"/>
    <w:rsid w:val="00B44CC6"/>
    <w:rsid w:val="00B457CC"/>
    <w:rsid w:val="00B466DA"/>
    <w:rsid w:val="00B469B5"/>
    <w:rsid w:val="00B47BDB"/>
    <w:rsid w:val="00B511C0"/>
    <w:rsid w:val="00B516D1"/>
    <w:rsid w:val="00B51982"/>
    <w:rsid w:val="00B5253F"/>
    <w:rsid w:val="00B52594"/>
    <w:rsid w:val="00B5267A"/>
    <w:rsid w:val="00B52C0A"/>
    <w:rsid w:val="00B540A6"/>
    <w:rsid w:val="00B551A2"/>
    <w:rsid w:val="00B55C14"/>
    <w:rsid w:val="00B55DCF"/>
    <w:rsid w:val="00B56533"/>
    <w:rsid w:val="00B5692A"/>
    <w:rsid w:val="00B570D0"/>
    <w:rsid w:val="00B57630"/>
    <w:rsid w:val="00B600F3"/>
    <w:rsid w:val="00B61F8D"/>
    <w:rsid w:val="00B620DF"/>
    <w:rsid w:val="00B6373D"/>
    <w:rsid w:val="00B643BF"/>
    <w:rsid w:val="00B64C3D"/>
    <w:rsid w:val="00B65125"/>
    <w:rsid w:val="00B6517F"/>
    <w:rsid w:val="00B6573D"/>
    <w:rsid w:val="00B66120"/>
    <w:rsid w:val="00B662F0"/>
    <w:rsid w:val="00B663AB"/>
    <w:rsid w:val="00B676F8"/>
    <w:rsid w:val="00B706E8"/>
    <w:rsid w:val="00B70C02"/>
    <w:rsid w:val="00B71291"/>
    <w:rsid w:val="00B71918"/>
    <w:rsid w:val="00B71A14"/>
    <w:rsid w:val="00B726AE"/>
    <w:rsid w:val="00B72732"/>
    <w:rsid w:val="00B727C5"/>
    <w:rsid w:val="00B7298E"/>
    <w:rsid w:val="00B72CE8"/>
    <w:rsid w:val="00B739B5"/>
    <w:rsid w:val="00B74077"/>
    <w:rsid w:val="00B740B3"/>
    <w:rsid w:val="00B74B66"/>
    <w:rsid w:val="00B74CBC"/>
    <w:rsid w:val="00B76650"/>
    <w:rsid w:val="00B77242"/>
    <w:rsid w:val="00B773D1"/>
    <w:rsid w:val="00B775BB"/>
    <w:rsid w:val="00B77716"/>
    <w:rsid w:val="00B77825"/>
    <w:rsid w:val="00B804F5"/>
    <w:rsid w:val="00B8077D"/>
    <w:rsid w:val="00B80B45"/>
    <w:rsid w:val="00B81662"/>
    <w:rsid w:val="00B81A03"/>
    <w:rsid w:val="00B81A5E"/>
    <w:rsid w:val="00B8200A"/>
    <w:rsid w:val="00B823F9"/>
    <w:rsid w:val="00B82AD4"/>
    <w:rsid w:val="00B82CA8"/>
    <w:rsid w:val="00B8354D"/>
    <w:rsid w:val="00B84466"/>
    <w:rsid w:val="00B84A33"/>
    <w:rsid w:val="00B84C43"/>
    <w:rsid w:val="00B84FC4"/>
    <w:rsid w:val="00B85574"/>
    <w:rsid w:val="00B85B39"/>
    <w:rsid w:val="00B862C3"/>
    <w:rsid w:val="00B864EC"/>
    <w:rsid w:val="00B8652C"/>
    <w:rsid w:val="00B865AE"/>
    <w:rsid w:val="00B876C8"/>
    <w:rsid w:val="00B87AB0"/>
    <w:rsid w:val="00B87BF5"/>
    <w:rsid w:val="00B90395"/>
    <w:rsid w:val="00B904A7"/>
    <w:rsid w:val="00B90C6B"/>
    <w:rsid w:val="00B916BA"/>
    <w:rsid w:val="00B916C0"/>
    <w:rsid w:val="00B91857"/>
    <w:rsid w:val="00B9197F"/>
    <w:rsid w:val="00B919C2"/>
    <w:rsid w:val="00B919DF"/>
    <w:rsid w:val="00B920DE"/>
    <w:rsid w:val="00B92695"/>
    <w:rsid w:val="00B9281C"/>
    <w:rsid w:val="00B92A80"/>
    <w:rsid w:val="00B92E2F"/>
    <w:rsid w:val="00B93DBF"/>
    <w:rsid w:val="00B94508"/>
    <w:rsid w:val="00B949C3"/>
    <w:rsid w:val="00B9680F"/>
    <w:rsid w:val="00B9684F"/>
    <w:rsid w:val="00B97336"/>
    <w:rsid w:val="00B9752B"/>
    <w:rsid w:val="00B9754C"/>
    <w:rsid w:val="00B97914"/>
    <w:rsid w:val="00B97BB9"/>
    <w:rsid w:val="00BA0159"/>
    <w:rsid w:val="00BA0210"/>
    <w:rsid w:val="00BA13BA"/>
    <w:rsid w:val="00BA16CD"/>
    <w:rsid w:val="00BA1A17"/>
    <w:rsid w:val="00BA1B40"/>
    <w:rsid w:val="00BA1BC4"/>
    <w:rsid w:val="00BA1D69"/>
    <w:rsid w:val="00BA1E91"/>
    <w:rsid w:val="00BA1FB7"/>
    <w:rsid w:val="00BA26BF"/>
    <w:rsid w:val="00BA2C8F"/>
    <w:rsid w:val="00BA333C"/>
    <w:rsid w:val="00BA4194"/>
    <w:rsid w:val="00BA42B6"/>
    <w:rsid w:val="00BA4302"/>
    <w:rsid w:val="00BA497B"/>
    <w:rsid w:val="00BA68D8"/>
    <w:rsid w:val="00BA69CB"/>
    <w:rsid w:val="00BA6B57"/>
    <w:rsid w:val="00BA6BFC"/>
    <w:rsid w:val="00BA75A5"/>
    <w:rsid w:val="00BA7760"/>
    <w:rsid w:val="00BB0661"/>
    <w:rsid w:val="00BB066A"/>
    <w:rsid w:val="00BB0995"/>
    <w:rsid w:val="00BB0FF0"/>
    <w:rsid w:val="00BB1444"/>
    <w:rsid w:val="00BB151B"/>
    <w:rsid w:val="00BB1852"/>
    <w:rsid w:val="00BB2A20"/>
    <w:rsid w:val="00BB2C8B"/>
    <w:rsid w:val="00BB2D7D"/>
    <w:rsid w:val="00BB4258"/>
    <w:rsid w:val="00BB4492"/>
    <w:rsid w:val="00BB568B"/>
    <w:rsid w:val="00BB61B1"/>
    <w:rsid w:val="00BB6397"/>
    <w:rsid w:val="00BB710F"/>
    <w:rsid w:val="00BB733F"/>
    <w:rsid w:val="00BC005B"/>
    <w:rsid w:val="00BC0162"/>
    <w:rsid w:val="00BC0F37"/>
    <w:rsid w:val="00BC101F"/>
    <w:rsid w:val="00BC144C"/>
    <w:rsid w:val="00BC158D"/>
    <w:rsid w:val="00BC1BAB"/>
    <w:rsid w:val="00BC1D71"/>
    <w:rsid w:val="00BC277A"/>
    <w:rsid w:val="00BC2BFC"/>
    <w:rsid w:val="00BC31B2"/>
    <w:rsid w:val="00BC338F"/>
    <w:rsid w:val="00BC3530"/>
    <w:rsid w:val="00BC3823"/>
    <w:rsid w:val="00BC3A6B"/>
    <w:rsid w:val="00BC42D1"/>
    <w:rsid w:val="00BC4645"/>
    <w:rsid w:val="00BC4C92"/>
    <w:rsid w:val="00BC5227"/>
    <w:rsid w:val="00BC57E6"/>
    <w:rsid w:val="00BC58C2"/>
    <w:rsid w:val="00BC5CC3"/>
    <w:rsid w:val="00BC626B"/>
    <w:rsid w:val="00BC6511"/>
    <w:rsid w:val="00BC6850"/>
    <w:rsid w:val="00BC6DD7"/>
    <w:rsid w:val="00BC7B53"/>
    <w:rsid w:val="00BD0483"/>
    <w:rsid w:val="00BD06B3"/>
    <w:rsid w:val="00BD1D00"/>
    <w:rsid w:val="00BD2A55"/>
    <w:rsid w:val="00BD3933"/>
    <w:rsid w:val="00BD543D"/>
    <w:rsid w:val="00BD5719"/>
    <w:rsid w:val="00BD5EE2"/>
    <w:rsid w:val="00BD625E"/>
    <w:rsid w:val="00BD668F"/>
    <w:rsid w:val="00BE0054"/>
    <w:rsid w:val="00BE014D"/>
    <w:rsid w:val="00BE0301"/>
    <w:rsid w:val="00BE12BB"/>
    <w:rsid w:val="00BE1A02"/>
    <w:rsid w:val="00BE1DD9"/>
    <w:rsid w:val="00BE28DD"/>
    <w:rsid w:val="00BE3F20"/>
    <w:rsid w:val="00BE44D0"/>
    <w:rsid w:val="00BE482A"/>
    <w:rsid w:val="00BE49C3"/>
    <w:rsid w:val="00BE4D76"/>
    <w:rsid w:val="00BE4F7E"/>
    <w:rsid w:val="00BE50A2"/>
    <w:rsid w:val="00BE5145"/>
    <w:rsid w:val="00BE5A64"/>
    <w:rsid w:val="00BE5CBA"/>
    <w:rsid w:val="00BE65EE"/>
    <w:rsid w:val="00BE672C"/>
    <w:rsid w:val="00BE75CB"/>
    <w:rsid w:val="00BE7D2D"/>
    <w:rsid w:val="00BE7D6E"/>
    <w:rsid w:val="00BF04FA"/>
    <w:rsid w:val="00BF0D8E"/>
    <w:rsid w:val="00BF0EA9"/>
    <w:rsid w:val="00BF0F61"/>
    <w:rsid w:val="00BF158C"/>
    <w:rsid w:val="00BF19A3"/>
    <w:rsid w:val="00BF26CB"/>
    <w:rsid w:val="00BF2F19"/>
    <w:rsid w:val="00BF328D"/>
    <w:rsid w:val="00BF34A6"/>
    <w:rsid w:val="00BF3ED0"/>
    <w:rsid w:val="00BF47D9"/>
    <w:rsid w:val="00BF4FCF"/>
    <w:rsid w:val="00BF520F"/>
    <w:rsid w:val="00BF637B"/>
    <w:rsid w:val="00BF6576"/>
    <w:rsid w:val="00BF799B"/>
    <w:rsid w:val="00BF79A4"/>
    <w:rsid w:val="00BF7CE4"/>
    <w:rsid w:val="00C00698"/>
    <w:rsid w:val="00C00A2F"/>
    <w:rsid w:val="00C00DDF"/>
    <w:rsid w:val="00C0158B"/>
    <w:rsid w:val="00C02A65"/>
    <w:rsid w:val="00C02B60"/>
    <w:rsid w:val="00C02E7E"/>
    <w:rsid w:val="00C033DF"/>
    <w:rsid w:val="00C0344C"/>
    <w:rsid w:val="00C03DAC"/>
    <w:rsid w:val="00C04787"/>
    <w:rsid w:val="00C04B20"/>
    <w:rsid w:val="00C04DAB"/>
    <w:rsid w:val="00C04E3A"/>
    <w:rsid w:val="00C05DCB"/>
    <w:rsid w:val="00C060D4"/>
    <w:rsid w:val="00C06380"/>
    <w:rsid w:val="00C066D2"/>
    <w:rsid w:val="00C06714"/>
    <w:rsid w:val="00C07C2C"/>
    <w:rsid w:val="00C07D5F"/>
    <w:rsid w:val="00C10151"/>
    <w:rsid w:val="00C103C3"/>
    <w:rsid w:val="00C10637"/>
    <w:rsid w:val="00C107B7"/>
    <w:rsid w:val="00C10EA6"/>
    <w:rsid w:val="00C10FE9"/>
    <w:rsid w:val="00C11A7B"/>
    <w:rsid w:val="00C1205A"/>
    <w:rsid w:val="00C121E2"/>
    <w:rsid w:val="00C13497"/>
    <w:rsid w:val="00C1380B"/>
    <w:rsid w:val="00C139E0"/>
    <w:rsid w:val="00C13B38"/>
    <w:rsid w:val="00C13CA5"/>
    <w:rsid w:val="00C1439C"/>
    <w:rsid w:val="00C146A6"/>
    <w:rsid w:val="00C14D16"/>
    <w:rsid w:val="00C161C3"/>
    <w:rsid w:val="00C17359"/>
    <w:rsid w:val="00C173E4"/>
    <w:rsid w:val="00C17861"/>
    <w:rsid w:val="00C17D78"/>
    <w:rsid w:val="00C20CB7"/>
    <w:rsid w:val="00C21172"/>
    <w:rsid w:val="00C21242"/>
    <w:rsid w:val="00C21AF0"/>
    <w:rsid w:val="00C21D3E"/>
    <w:rsid w:val="00C227E8"/>
    <w:rsid w:val="00C22B40"/>
    <w:rsid w:val="00C234A4"/>
    <w:rsid w:val="00C2385B"/>
    <w:rsid w:val="00C2412C"/>
    <w:rsid w:val="00C247E1"/>
    <w:rsid w:val="00C24F79"/>
    <w:rsid w:val="00C251E0"/>
    <w:rsid w:val="00C251E3"/>
    <w:rsid w:val="00C254ED"/>
    <w:rsid w:val="00C25B4C"/>
    <w:rsid w:val="00C25F09"/>
    <w:rsid w:val="00C26FC7"/>
    <w:rsid w:val="00C270D3"/>
    <w:rsid w:val="00C274F4"/>
    <w:rsid w:val="00C27738"/>
    <w:rsid w:val="00C306C3"/>
    <w:rsid w:val="00C30B30"/>
    <w:rsid w:val="00C30F4A"/>
    <w:rsid w:val="00C31988"/>
    <w:rsid w:val="00C31AE7"/>
    <w:rsid w:val="00C31C2D"/>
    <w:rsid w:val="00C3368E"/>
    <w:rsid w:val="00C342E7"/>
    <w:rsid w:val="00C34F48"/>
    <w:rsid w:val="00C35A55"/>
    <w:rsid w:val="00C35FBC"/>
    <w:rsid w:val="00C367E6"/>
    <w:rsid w:val="00C376E2"/>
    <w:rsid w:val="00C37CC2"/>
    <w:rsid w:val="00C40B96"/>
    <w:rsid w:val="00C414BB"/>
    <w:rsid w:val="00C41CEE"/>
    <w:rsid w:val="00C41D5A"/>
    <w:rsid w:val="00C42644"/>
    <w:rsid w:val="00C428BB"/>
    <w:rsid w:val="00C42C35"/>
    <w:rsid w:val="00C43371"/>
    <w:rsid w:val="00C4371D"/>
    <w:rsid w:val="00C43BF4"/>
    <w:rsid w:val="00C448A2"/>
    <w:rsid w:val="00C4577D"/>
    <w:rsid w:val="00C458D1"/>
    <w:rsid w:val="00C465E0"/>
    <w:rsid w:val="00C46664"/>
    <w:rsid w:val="00C4697F"/>
    <w:rsid w:val="00C469A0"/>
    <w:rsid w:val="00C47FF1"/>
    <w:rsid w:val="00C51580"/>
    <w:rsid w:val="00C51BAB"/>
    <w:rsid w:val="00C51CB0"/>
    <w:rsid w:val="00C527AE"/>
    <w:rsid w:val="00C529E0"/>
    <w:rsid w:val="00C52CBC"/>
    <w:rsid w:val="00C53DCD"/>
    <w:rsid w:val="00C541A8"/>
    <w:rsid w:val="00C54259"/>
    <w:rsid w:val="00C543D2"/>
    <w:rsid w:val="00C5484B"/>
    <w:rsid w:val="00C55A9F"/>
    <w:rsid w:val="00C55ACF"/>
    <w:rsid w:val="00C5704E"/>
    <w:rsid w:val="00C57475"/>
    <w:rsid w:val="00C57ED8"/>
    <w:rsid w:val="00C61C1F"/>
    <w:rsid w:val="00C61C57"/>
    <w:rsid w:val="00C61E25"/>
    <w:rsid w:val="00C621E7"/>
    <w:rsid w:val="00C62243"/>
    <w:rsid w:val="00C6260B"/>
    <w:rsid w:val="00C62848"/>
    <w:rsid w:val="00C62D81"/>
    <w:rsid w:val="00C633CB"/>
    <w:rsid w:val="00C63455"/>
    <w:rsid w:val="00C637B4"/>
    <w:rsid w:val="00C64463"/>
    <w:rsid w:val="00C64BB7"/>
    <w:rsid w:val="00C64BFC"/>
    <w:rsid w:val="00C64F3E"/>
    <w:rsid w:val="00C65B13"/>
    <w:rsid w:val="00C66DE4"/>
    <w:rsid w:val="00C67672"/>
    <w:rsid w:val="00C67DF0"/>
    <w:rsid w:val="00C70D8C"/>
    <w:rsid w:val="00C70DC6"/>
    <w:rsid w:val="00C72568"/>
    <w:rsid w:val="00C72CF9"/>
    <w:rsid w:val="00C72DE0"/>
    <w:rsid w:val="00C72F09"/>
    <w:rsid w:val="00C7365D"/>
    <w:rsid w:val="00C73AC6"/>
    <w:rsid w:val="00C74153"/>
    <w:rsid w:val="00C741F3"/>
    <w:rsid w:val="00C74BE9"/>
    <w:rsid w:val="00C74C1C"/>
    <w:rsid w:val="00C74D48"/>
    <w:rsid w:val="00C74FF7"/>
    <w:rsid w:val="00C75390"/>
    <w:rsid w:val="00C75CA9"/>
    <w:rsid w:val="00C7603C"/>
    <w:rsid w:val="00C762FB"/>
    <w:rsid w:val="00C76731"/>
    <w:rsid w:val="00C769E8"/>
    <w:rsid w:val="00C77053"/>
    <w:rsid w:val="00C770CC"/>
    <w:rsid w:val="00C77D36"/>
    <w:rsid w:val="00C804E8"/>
    <w:rsid w:val="00C80797"/>
    <w:rsid w:val="00C810F3"/>
    <w:rsid w:val="00C811EB"/>
    <w:rsid w:val="00C8236D"/>
    <w:rsid w:val="00C829CB"/>
    <w:rsid w:val="00C82F76"/>
    <w:rsid w:val="00C8325F"/>
    <w:rsid w:val="00C83560"/>
    <w:rsid w:val="00C83932"/>
    <w:rsid w:val="00C83A12"/>
    <w:rsid w:val="00C84D44"/>
    <w:rsid w:val="00C855D5"/>
    <w:rsid w:val="00C86289"/>
    <w:rsid w:val="00C864CB"/>
    <w:rsid w:val="00C86EE9"/>
    <w:rsid w:val="00C8739E"/>
    <w:rsid w:val="00C876C3"/>
    <w:rsid w:val="00C87AF2"/>
    <w:rsid w:val="00C9126A"/>
    <w:rsid w:val="00C91C81"/>
    <w:rsid w:val="00C92178"/>
    <w:rsid w:val="00C92BB3"/>
    <w:rsid w:val="00C92D70"/>
    <w:rsid w:val="00C94347"/>
    <w:rsid w:val="00C949C1"/>
    <w:rsid w:val="00C94B27"/>
    <w:rsid w:val="00C94D36"/>
    <w:rsid w:val="00C94F9A"/>
    <w:rsid w:val="00C96E84"/>
    <w:rsid w:val="00C977BE"/>
    <w:rsid w:val="00C97893"/>
    <w:rsid w:val="00C97DBA"/>
    <w:rsid w:val="00CA007F"/>
    <w:rsid w:val="00CA3458"/>
    <w:rsid w:val="00CA3A72"/>
    <w:rsid w:val="00CA4AD1"/>
    <w:rsid w:val="00CA517E"/>
    <w:rsid w:val="00CA55CE"/>
    <w:rsid w:val="00CA58A0"/>
    <w:rsid w:val="00CA5BCF"/>
    <w:rsid w:val="00CA5D3D"/>
    <w:rsid w:val="00CA6426"/>
    <w:rsid w:val="00CA6FD2"/>
    <w:rsid w:val="00CA723B"/>
    <w:rsid w:val="00CA7261"/>
    <w:rsid w:val="00CA7905"/>
    <w:rsid w:val="00CA79D4"/>
    <w:rsid w:val="00CB0C55"/>
    <w:rsid w:val="00CB0F18"/>
    <w:rsid w:val="00CB1036"/>
    <w:rsid w:val="00CB11B2"/>
    <w:rsid w:val="00CB1504"/>
    <w:rsid w:val="00CB1CB9"/>
    <w:rsid w:val="00CB1DC4"/>
    <w:rsid w:val="00CB2766"/>
    <w:rsid w:val="00CB2D77"/>
    <w:rsid w:val="00CB309A"/>
    <w:rsid w:val="00CB38A6"/>
    <w:rsid w:val="00CB3F60"/>
    <w:rsid w:val="00CB40D9"/>
    <w:rsid w:val="00CB4C8B"/>
    <w:rsid w:val="00CB5110"/>
    <w:rsid w:val="00CB6019"/>
    <w:rsid w:val="00CB7990"/>
    <w:rsid w:val="00CB7E3B"/>
    <w:rsid w:val="00CC0D41"/>
    <w:rsid w:val="00CC0E0A"/>
    <w:rsid w:val="00CC0F74"/>
    <w:rsid w:val="00CC1E28"/>
    <w:rsid w:val="00CC2A31"/>
    <w:rsid w:val="00CC3199"/>
    <w:rsid w:val="00CC34F3"/>
    <w:rsid w:val="00CC3816"/>
    <w:rsid w:val="00CC40C3"/>
    <w:rsid w:val="00CC4892"/>
    <w:rsid w:val="00CC4A7B"/>
    <w:rsid w:val="00CC5099"/>
    <w:rsid w:val="00CC52D3"/>
    <w:rsid w:val="00CC5EF0"/>
    <w:rsid w:val="00CC6091"/>
    <w:rsid w:val="00CC6564"/>
    <w:rsid w:val="00CC68A1"/>
    <w:rsid w:val="00CC6A73"/>
    <w:rsid w:val="00CC6B4A"/>
    <w:rsid w:val="00CC7475"/>
    <w:rsid w:val="00CC78DA"/>
    <w:rsid w:val="00CD0261"/>
    <w:rsid w:val="00CD09FB"/>
    <w:rsid w:val="00CD0FA0"/>
    <w:rsid w:val="00CD111C"/>
    <w:rsid w:val="00CD1CDD"/>
    <w:rsid w:val="00CD205C"/>
    <w:rsid w:val="00CD2BAE"/>
    <w:rsid w:val="00CD30C3"/>
    <w:rsid w:val="00CD312F"/>
    <w:rsid w:val="00CD3144"/>
    <w:rsid w:val="00CD3FB1"/>
    <w:rsid w:val="00CD43A4"/>
    <w:rsid w:val="00CD4903"/>
    <w:rsid w:val="00CD4DD2"/>
    <w:rsid w:val="00CD56D9"/>
    <w:rsid w:val="00CD594B"/>
    <w:rsid w:val="00CD5D21"/>
    <w:rsid w:val="00CD6776"/>
    <w:rsid w:val="00CD7221"/>
    <w:rsid w:val="00CD7F05"/>
    <w:rsid w:val="00CE008E"/>
    <w:rsid w:val="00CE0694"/>
    <w:rsid w:val="00CE0779"/>
    <w:rsid w:val="00CE0FC9"/>
    <w:rsid w:val="00CE1C49"/>
    <w:rsid w:val="00CE203E"/>
    <w:rsid w:val="00CE3508"/>
    <w:rsid w:val="00CE3758"/>
    <w:rsid w:val="00CE3B53"/>
    <w:rsid w:val="00CE4062"/>
    <w:rsid w:val="00CE455B"/>
    <w:rsid w:val="00CE4720"/>
    <w:rsid w:val="00CE4A80"/>
    <w:rsid w:val="00CE5358"/>
    <w:rsid w:val="00CE6549"/>
    <w:rsid w:val="00CE69D9"/>
    <w:rsid w:val="00CE71FB"/>
    <w:rsid w:val="00CE73EC"/>
    <w:rsid w:val="00CF000D"/>
    <w:rsid w:val="00CF01D4"/>
    <w:rsid w:val="00CF0663"/>
    <w:rsid w:val="00CF0B12"/>
    <w:rsid w:val="00CF0CBC"/>
    <w:rsid w:val="00CF0F09"/>
    <w:rsid w:val="00CF1879"/>
    <w:rsid w:val="00CF3C11"/>
    <w:rsid w:val="00CF43CE"/>
    <w:rsid w:val="00CF45FD"/>
    <w:rsid w:val="00CF496F"/>
    <w:rsid w:val="00CF4C80"/>
    <w:rsid w:val="00CF4DBB"/>
    <w:rsid w:val="00CF51E6"/>
    <w:rsid w:val="00CF52CC"/>
    <w:rsid w:val="00CF578F"/>
    <w:rsid w:val="00CF5901"/>
    <w:rsid w:val="00CF59B8"/>
    <w:rsid w:val="00CF62CC"/>
    <w:rsid w:val="00CF681E"/>
    <w:rsid w:val="00CF6CDE"/>
    <w:rsid w:val="00CF71A9"/>
    <w:rsid w:val="00CF736B"/>
    <w:rsid w:val="00CF7789"/>
    <w:rsid w:val="00CF788A"/>
    <w:rsid w:val="00D0008A"/>
    <w:rsid w:val="00D00689"/>
    <w:rsid w:val="00D00755"/>
    <w:rsid w:val="00D00A9E"/>
    <w:rsid w:val="00D0109C"/>
    <w:rsid w:val="00D011F3"/>
    <w:rsid w:val="00D0190C"/>
    <w:rsid w:val="00D0214A"/>
    <w:rsid w:val="00D0233E"/>
    <w:rsid w:val="00D024B0"/>
    <w:rsid w:val="00D03679"/>
    <w:rsid w:val="00D037B9"/>
    <w:rsid w:val="00D0403E"/>
    <w:rsid w:val="00D04165"/>
    <w:rsid w:val="00D04ECE"/>
    <w:rsid w:val="00D068BD"/>
    <w:rsid w:val="00D06CEE"/>
    <w:rsid w:val="00D07936"/>
    <w:rsid w:val="00D10997"/>
    <w:rsid w:val="00D10A8B"/>
    <w:rsid w:val="00D111C9"/>
    <w:rsid w:val="00D112AB"/>
    <w:rsid w:val="00D11D46"/>
    <w:rsid w:val="00D12670"/>
    <w:rsid w:val="00D1298E"/>
    <w:rsid w:val="00D12BC1"/>
    <w:rsid w:val="00D12D8D"/>
    <w:rsid w:val="00D12DCF"/>
    <w:rsid w:val="00D12F1B"/>
    <w:rsid w:val="00D13726"/>
    <w:rsid w:val="00D13CB9"/>
    <w:rsid w:val="00D1494E"/>
    <w:rsid w:val="00D15630"/>
    <w:rsid w:val="00D1574B"/>
    <w:rsid w:val="00D15FDD"/>
    <w:rsid w:val="00D164BC"/>
    <w:rsid w:val="00D16A60"/>
    <w:rsid w:val="00D17018"/>
    <w:rsid w:val="00D17099"/>
    <w:rsid w:val="00D20146"/>
    <w:rsid w:val="00D20777"/>
    <w:rsid w:val="00D20C58"/>
    <w:rsid w:val="00D21B57"/>
    <w:rsid w:val="00D23650"/>
    <w:rsid w:val="00D243D7"/>
    <w:rsid w:val="00D25083"/>
    <w:rsid w:val="00D254EB"/>
    <w:rsid w:val="00D2587B"/>
    <w:rsid w:val="00D25DC0"/>
    <w:rsid w:val="00D2744B"/>
    <w:rsid w:val="00D27715"/>
    <w:rsid w:val="00D27928"/>
    <w:rsid w:val="00D30680"/>
    <w:rsid w:val="00D31211"/>
    <w:rsid w:val="00D314EC"/>
    <w:rsid w:val="00D323F9"/>
    <w:rsid w:val="00D33452"/>
    <w:rsid w:val="00D33C75"/>
    <w:rsid w:val="00D341BA"/>
    <w:rsid w:val="00D346A2"/>
    <w:rsid w:val="00D34A8D"/>
    <w:rsid w:val="00D34D80"/>
    <w:rsid w:val="00D34DC6"/>
    <w:rsid w:val="00D35564"/>
    <w:rsid w:val="00D357E5"/>
    <w:rsid w:val="00D35D6F"/>
    <w:rsid w:val="00D3626D"/>
    <w:rsid w:val="00D36DA3"/>
    <w:rsid w:val="00D36EFF"/>
    <w:rsid w:val="00D370DC"/>
    <w:rsid w:val="00D378D2"/>
    <w:rsid w:val="00D37AF8"/>
    <w:rsid w:val="00D37FA6"/>
    <w:rsid w:val="00D404CA"/>
    <w:rsid w:val="00D4054B"/>
    <w:rsid w:val="00D41383"/>
    <w:rsid w:val="00D41798"/>
    <w:rsid w:val="00D42359"/>
    <w:rsid w:val="00D42820"/>
    <w:rsid w:val="00D429A3"/>
    <w:rsid w:val="00D43109"/>
    <w:rsid w:val="00D432CA"/>
    <w:rsid w:val="00D4332C"/>
    <w:rsid w:val="00D4457D"/>
    <w:rsid w:val="00D453F1"/>
    <w:rsid w:val="00D45B54"/>
    <w:rsid w:val="00D45EE3"/>
    <w:rsid w:val="00D4676C"/>
    <w:rsid w:val="00D46814"/>
    <w:rsid w:val="00D46D10"/>
    <w:rsid w:val="00D47D6A"/>
    <w:rsid w:val="00D47F54"/>
    <w:rsid w:val="00D5148D"/>
    <w:rsid w:val="00D51572"/>
    <w:rsid w:val="00D51EEB"/>
    <w:rsid w:val="00D52225"/>
    <w:rsid w:val="00D5256A"/>
    <w:rsid w:val="00D52AA3"/>
    <w:rsid w:val="00D52CD6"/>
    <w:rsid w:val="00D53D1A"/>
    <w:rsid w:val="00D54355"/>
    <w:rsid w:val="00D54808"/>
    <w:rsid w:val="00D54C59"/>
    <w:rsid w:val="00D54E17"/>
    <w:rsid w:val="00D55548"/>
    <w:rsid w:val="00D556EE"/>
    <w:rsid w:val="00D55A00"/>
    <w:rsid w:val="00D568C4"/>
    <w:rsid w:val="00D569A8"/>
    <w:rsid w:val="00D600BE"/>
    <w:rsid w:val="00D60FEB"/>
    <w:rsid w:val="00D614BB"/>
    <w:rsid w:val="00D61C30"/>
    <w:rsid w:val="00D62489"/>
    <w:rsid w:val="00D62749"/>
    <w:rsid w:val="00D63422"/>
    <w:rsid w:val="00D6453F"/>
    <w:rsid w:val="00D64A90"/>
    <w:rsid w:val="00D64D19"/>
    <w:rsid w:val="00D66259"/>
    <w:rsid w:val="00D66E14"/>
    <w:rsid w:val="00D67017"/>
    <w:rsid w:val="00D672DD"/>
    <w:rsid w:val="00D67447"/>
    <w:rsid w:val="00D70115"/>
    <w:rsid w:val="00D70900"/>
    <w:rsid w:val="00D71A98"/>
    <w:rsid w:val="00D71B9C"/>
    <w:rsid w:val="00D71D16"/>
    <w:rsid w:val="00D72FB4"/>
    <w:rsid w:val="00D735B9"/>
    <w:rsid w:val="00D73895"/>
    <w:rsid w:val="00D73CB9"/>
    <w:rsid w:val="00D73E0B"/>
    <w:rsid w:val="00D74422"/>
    <w:rsid w:val="00D74515"/>
    <w:rsid w:val="00D745EC"/>
    <w:rsid w:val="00D74A1A"/>
    <w:rsid w:val="00D7522E"/>
    <w:rsid w:val="00D76349"/>
    <w:rsid w:val="00D76775"/>
    <w:rsid w:val="00D76878"/>
    <w:rsid w:val="00D76D83"/>
    <w:rsid w:val="00D76F0D"/>
    <w:rsid w:val="00D77529"/>
    <w:rsid w:val="00D77555"/>
    <w:rsid w:val="00D7791D"/>
    <w:rsid w:val="00D80CE5"/>
    <w:rsid w:val="00D80D58"/>
    <w:rsid w:val="00D80D79"/>
    <w:rsid w:val="00D81375"/>
    <w:rsid w:val="00D81B78"/>
    <w:rsid w:val="00D81BBE"/>
    <w:rsid w:val="00D823BA"/>
    <w:rsid w:val="00D8276F"/>
    <w:rsid w:val="00D837DF"/>
    <w:rsid w:val="00D839AB"/>
    <w:rsid w:val="00D83B30"/>
    <w:rsid w:val="00D83CD6"/>
    <w:rsid w:val="00D8488A"/>
    <w:rsid w:val="00D8618B"/>
    <w:rsid w:val="00D863A1"/>
    <w:rsid w:val="00D86E21"/>
    <w:rsid w:val="00D87D30"/>
    <w:rsid w:val="00D91470"/>
    <w:rsid w:val="00D914AD"/>
    <w:rsid w:val="00D91BA7"/>
    <w:rsid w:val="00D9262C"/>
    <w:rsid w:val="00D926FF"/>
    <w:rsid w:val="00D93311"/>
    <w:rsid w:val="00D9394B"/>
    <w:rsid w:val="00D93D35"/>
    <w:rsid w:val="00D948EA"/>
    <w:rsid w:val="00D953BE"/>
    <w:rsid w:val="00D95882"/>
    <w:rsid w:val="00D9668C"/>
    <w:rsid w:val="00D968A3"/>
    <w:rsid w:val="00D97198"/>
    <w:rsid w:val="00D9737F"/>
    <w:rsid w:val="00D97821"/>
    <w:rsid w:val="00DA0230"/>
    <w:rsid w:val="00DA0656"/>
    <w:rsid w:val="00DA0AA8"/>
    <w:rsid w:val="00DA0FEA"/>
    <w:rsid w:val="00DA1226"/>
    <w:rsid w:val="00DA1438"/>
    <w:rsid w:val="00DA1648"/>
    <w:rsid w:val="00DA1A35"/>
    <w:rsid w:val="00DA1A3C"/>
    <w:rsid w:val="00DA25CF"/>
    <w:rsid w:val="00DA25E4"/>
    <w:rsid w:val="00DA2889"/>
    <w:rsid w:val="00DA2A7B"/>
    <w:rsid w:val="00DA2DC1"/>
    <w:rsid w:val="00DA2E92"/>
    <w:rsid w:val="00DA3387"/>
    <w:rsid w:val="00DA33DC"/>
    <w:rsid w:val="00DA3DFA"/>
    <w:rsid w:val="00DA42D3"/>
    <w:rsid w:val="00DA4321"/>
    <w:rsid w:val="00DA557E"/>
    <w:rsid w:val="00DA5904"/>
    <w:rsid w:val="00DA62EF"/>
    <w:rsid w:val="00DA78B0"/>
    <w:rsid w:val="00DA7A42"/>
    <w:rsid w:val="00DB085C"/>
    <w:rsid w:val="00DB0CF5"/>
    <w:rsid w:val="00DB0DFC"/>
    <w:rsid w:val="00DB15C2"/>
    <w:rsid w:val="00DB21A4"/>
    <w:rsid w:val="00DB26C4"/>
    <w:rsid w:val="00DB26C6"/>
    <w:rsid w:val="00DB2EB3"/>
    <w:rsid w:val="00DB31CD"/>
    <w:rsid w:val="00DB31E9"/>
    <w:rsid w:val="00DB393E"/>
    <w:rsid w:val="00DB39B7"/>
    <w:rsid w:val="00DB3D84"/>
    <w:rsid w:val="00DB4296"/>
    <w:rsid w:val="00DB45C2"/>
    <w:rsid w:val="00DB462A"/>
    <w:rsid w:val="00DB4C5A"/>
    <w:rsid w:val="00DB528F"/>
    <w:rsid w:val="00DB536D"/>
    <w:rsid w:val="00DB5784"/>
    <w:rsid w:val="00DB68DF"/>
    <w:rsid w:val="00DB6B64"/>
    <w:rsid w:val="00DB74BA"/>
    <w:rsid w:val="00DB77CD"/>
    <w:rsid w:val="00DC01AE"/>
    <w:rsid w:val="00DC0705"/>
    <w:rsid w:val="00DC0BC5"/>
    <w:rsid w:val="00DC2EAA"/>
    <w:rsid w:val="00DC2FEC"/>
    <w:rsid w:val="00DC3ACA"/>
    <w:rsid w:val="00DC42B9"/>
    <w:rsid w:val="00DC42E0"/>
    <w:rsid w:val="00DC45F9"/>
    <w:rsid w:val="00DC520B"/>
    <w:rsid w:val="00DC525F"/>
    <w:rsid w:val="00DC5C24"/>
    <w:rsid w:val="00DC6186"/>
    <w:rsid w:val="00DC6E37"/>
    <w:rsid w:val="00DC724F"/>
    <w:rsid w:val="00DC729C"/>
    <w:rsid w:val="00DC78CB"/>
    <w:rsid w:val="00DC7FB0"/>
    <w:rsid w:val="00DD0BF1"/>
    <w:rsid w:val="00DD0D1E"/>
    <w:rsid w:val="00DD1322"/>
    <w:rsid w:val="00DD1434"/>
    <w:rsid w:val="00DD2727"/>
    <w:rsid w:val="00DD2766"/>
    <w:rsid w:val="00DD324E"/>
    <w:rsid w:val="00DD393E"/>
    <w:rsid w:val="00DD3DCF"/>
    <w:rsid w:val="00DD4253"/>
    <w:rsid w:val="00DD46B2"/>
    <w:rsid w:val="00DD556B"/>
    <w:rsid w:val="00DD5596"/>
    <w:rsid w:val="00DD563B"/>
    <w:rsid w:val="00DD6B36"/>
    <w:rsid w:val="00DE1497"/>
    <w:rsid w:val="00DE1F99"/>
    <w:rsid w:val="00DE25C7"/>
    <w:rsid w:val="00DE2AEB"/>
    <w:rsid w:val="00DE317E"/>
    <w:rsid w:val="00DE34AC"/>
    <w:rsid w:val="00DE37E4"/>
    <w:rsid w:val="00DE3A08"/>
    <w:rsid w:val="00DE3F1B"/>
    <w:rsid w:val="00DE41B2"/>
    <w:rsid w:val="00DE4313"/>
    <w:rsid w:val="00DE4962"/>
    <w:rsid w:val="00DE4FDA"/>
    <w:rsid w:val="00DE52BB"/>
    <w:rsid w:val="00DE5360"/>
    <w:rsid w:val="00DE541D"/>
    <w:rsid w:val="00DE552E"/>
    <w:rsid w:val="00DE57CD"/>
    <w:rsid w:val="00DE65D7"/>
    <w:rsid w:val="00DE7866"/>
    <w:rsid w:val="00DF0032"/>
    <w:rsid w:val="00DF04F4"/>
    <w:rsid w:val="00DF07E2"/>
    <w:rsid w:val="00DF081A"/>
    <w:rsid w:val="00DF0F96"/>
    <w:rsid w:val="00DF1852"/>
    <w:rsid w:val="00DF1BF8"/>
    <w:rsid w:val="00DF1C5E"/>
    <w:rsid w:val="00DF1E0A"/>
    <w:rsid w:val="00DF25F3"/>
    <w:rsid w:val="00DF32AB"/>
    <w:rsid w:val="00DF3C0F"/>
    <w:rsid w:val="00DF435E"/>
    <w:rsid w:val="00DF4C54"/>
    <w:rsid w:val="00DF4D46"/>
    <w:rsid w:val="00DF4D7C"/>
    <w:rsid w:val="00DF52BA"/>
    <w:rsid w:val="00DF54CE"/>
    <w:rsid w:val="00DF5509"/>
    <w:rsid w:val="00DF565A"/>
    <w:rsid w:val="00DF6C6E"/>
    <w:rsid w:val="00DF6F6D"/>
    <w:rsid w:val="00DF756D"/>
    <w:rsid w:val="00DF7931"/>
    <w:rsid w:val="00DF7D23"/>
    <w:rsid w:val="00DF7DE6"/>
    <w:rsid w:val="00E00ABE"/>
    <w:rsid w:val="00E019A8"/>
    <w:rsid w:val="00E01A63"/>
    <w:rsid w:val="00E028BC"/>
    <w:rsid w:val="00E03592"/>
    <w:rsid w:val="00E0418D"/>
    <w:rsid w:val="00E045B1"/>
    <w:rsid w:val="00E04605"/>
    <w:rsid w:val="00E048E0"/>
    <w:rsid w:val="00E049BF"/>
    <w:rsid w:val="00E05139"/>
    <w:rsid w:val="00E057A1"/>
    <w:rsid w:val="00E05B9D"/>
    <w:rsid w:val="00E05D70"/>
    <w:rsid w:val="00E064B6"/>
    <w:rsid w:val="00E06678"/>
    <w:rsid w:val="00E06AA3"/>
    <w:rsid w:val="00E06B8A"/>
    <w:rsid w:val="00E07B44"/>
    <w:rsid w:val="00E07B4F"/>
    <w:rsid w:val="00E07B96"/>
    <w:rsid w:val="00E10441"/>
    <w:rsid w:val="00E109BA"/>
    <w:rsid w:val="00E11024"/>
    <w:rsid w:val="00E113B2"/>
    <w:rsid w:val="00E11B0A"/>
    <w:rsid w:val="00E11DB3"/>
    <w:rsid w:val="00E11F05"/>
    <w:rsid w:val="00E122EC"/>
    <w:rsid w:val="00E1277B"/>
    <w:rsid w:val="00E12AEC"/>
    <w:rsid w:val="00E12E3D"/>
    <w:rsid w:val="00E13485"/>
    <w:rsid w:val="00E1374D"/>
    <w:rsid w:val="00E13C11"/>
    <w:rsid w:val="00E14363"/>
    <w:rsid w:val="00E15131"/>
    <w:rsid w:val="00E1524B"/>
    <w:rsid w:val="00E1593A"/>
    <w:rsid w:val="00E1598F"/>
    <w:rsid w:val="00E16544"/>
    <w:rsid w:val="00E16BDD"/>
    <w:rsid w:val="00E16F92"/>
    <w:rsid w:val="00E17128"/>
    <w:rsid w:val="00E17829"/>
    <w:rsid w:val="00E17D97"/>
    <w:rsid w:val="00E17F22"/>
    <w:rsid w:val="00E17F5D"/>
    <w:rsid w:val="00E2006A"/>
    <w:rsid w:val="00E20A2B"/>
    <w:rsid w:val="00E20AAD"/>
    <w:rsid w:val="00E20CC2"/>
    <w:rsid w:val="00E210E1"/>
    <w:rsid w:val="00E21748"/>
    <w:rsid w:val="00E21C71"/>
    <w:rsid w:val="00E220C3"/>
    <w:rsid w:val="00E223DB"/>
    <w:rsid w:val="00E22A6A"/>
    <w:rsid w:val="00E237C5"/>
    <w:rsid w:val="00E247B2"/>
    <w:rsid w:val="00E24A82"/>
    <w:rsid w:val="00E250DC"/>
    <w:rsid w:val="00E25AEB"/>
    <w:rsid w:val="00E25D21"/>
    <w:rsid w:val="00E25E30"/>
    <w:rsid w:val="00E2639F"/>
    <w:rsid w:val="00E273DC"/>
    <w:rsid w:val="00E274BB"/>
    <w:rsid w:val="00E27685"/>
    <w:rsid w:val="00E30759"/>
    <w:rsid w:val="00E30786"/>
    <w:rsid w:val="00E30AB3"/>
    <w:rsid w:val="00E316C1"/>
    <w:rsid w:val="00E31940"/>
    <w:rsid w:val="00E31963"/>
    <w:rsid w:val="00E337AA"/>
    <w:rsid w:val="00E339EB"/>
    <w:rsid w:val="00E33AA5"/>
    <w:rsid w:val="00E33BC3"/>
    <w:rsid w:val="00E33BE6"/>
    <w:rsid w:val="00E34239"/>
    <w:rsid w:val="00E348AF"/>
    <w:rsid w:val="00E349B2"/>
    <w:rsid w:val="00E34CAB"/>
    <w:rsid w:val="00E3582D"/>
    <w:rsid w:val="00E35ADD"/>
    <w:rsid w:val="00E35B68"/>
    <w:rsid w:val="00E35CEA"/>
    <w:rsid w:val="00E35EBA"/>
    <w:rsid w:val="00E35F68"/>
    <w:rsid w:val="00E362D6"/>
    <w:rsid w:val="00E363F2"/>
    <w:rsid w:val="00E36D06"/>
    <w:rsid w:val="00E372CD"/>
    <w:rsid w:val="00E3774F"/>
    <w:rsid w:val="00E37A23"/>
    <w:rsid w:val="00E37B6E"/>
    <w:rsid w:val="00E410AA"/>
    <w:rsid w:val="00E4125F"/>
    <w:rsid w:val="00E41829"/>
    <w:rsid w:val="00E4190D"/>
    <w:rsid w:val="00E41F24"/>
    <w:rsid w:val="00E4225F"/>
    <w:rsid w:val="00E42B24"/>
    <w:rsid w:val="00E42D0F"/>
    <w:rsid w:val="00E42FB5"/>
    <w:rsid w:val="00E44333"/>
    <w:rsid w:val="00E44937"/>
    <w:rsid w:val="00E44A13"/>
    <w:rsid w:val="00E44AD4"/>
    <w:rsid w:val="00E44E0A"/>
    <w:rsid w:val="00E4570C"/>
    <w:rsid w:val="00E45AA5"/>
    <w:rsid w:val="00E460CA"/>
    <w:rsid w:val="00E463AE"/>
    <w:rsid w:val="00E46844"/>
    <w:rsid w:val="00E46D4A"/>
    <w:rsid w:val="00E470BE"/>
    <w:rsid w:val="00E472F6"/>
    <w:rsid w:val="00E47946"/>
    <w:rsid w:val="00E500B5"/>
    <w:rsid w:val="00E505D1"/>
    <w:rsid w:val="00E5079F"/>
    <w:rsid w:val="00E5093A"/>
    <w:rsid w:val="00E50BA8"/>
    <w:rsid w:val="00E531C4"/>
    <w:rsid w:val="00E5320F"/>
    <w:rsid w:val="00E53E76"/>
    <w:rsid w:val="00E54423"/>
    <w:rsid w:val="00E5454C"/>
    <w:rsid w:val="00E547AC"/>
    <w:rsid w:val="00E5492D"/>
    <w:rsid w:val="00E54C04"/>
    <w:rsid w:val="00E55100"/>
    <w:rsid w:val="00E5555D"/>
    <w:rsid w:val="00E55CAF"/>
    <w:rsid w:val="00E56634"/>
    <w:rsid w:val="00E5740A"/>
    <w:rsid w:val="00E57706"/>
    <w:rsid w:val="00E57E8A"/>
    <w:rsid w:val="00E60446"/>
    <w:rsid w:val="00E60606"/>
    <w:rsid w:val="00E608AA"/>
    <w:rsid w:val="00E608D0"/>
    <w:rsid w:val="00E60C36"/>
    <w:rsid w:val="00E61169"/>
    <w:rsid w:val="00E6181E"/>
    <w:rsid w:val="00E61829"/>
    <w:rsid w:val="00E61B4C"/>
    <w:rsid w:val="00E61F7A"/>
    <w:rsid w:val="00E6226B"/>
    <w:rsid w:val="00E623D9"/>
    <w:rsid w:val="00E626E4"/>
    <w:rsid w:val="00E62765"/>
    <w:rsid w:val="00E63356"/>
    <w:rsid w:val="00E63C21"/>
    <w:rsid w:val="00E63E14"/>
    <w:rsid w:val="00E64361"/>
    <w:rsid w:val="00E64F4D"/>
    <w:rsid w:val="00E65562"/>
    <w:rsid w:val="00E65A83"/>
    <w:rsid w:val="00E668AF"/>
    <w:rsid w:val="00E67393"/>
    <w:rsid w:val="00E67653"/>
    <w:rsid w:val="00E678FA"/>
    <w:rsid w:val="00E70876"/>
    <w:rsid w:val="00E70FF2"/>
    <w:rsid w:val="00E7129A"/>
    <w:rsid w:val="00E713D4"/>
    <w:rsid w:val="00E714C5"/>
    <w:rsid w:val="00E71537"/>
    <w:rsid w:val="00E718D8"/>
    <w:rsid w:val="00E71EBD"/>
    <w:rsid w:val="00E73A29"/>
    <w:rsid w:val="00E73A4E"/>
    <w:rsid w:val="00E73E40"/>
    <w:rsid w:val="00E73E45"/>
    <w:rsid w:val="00E75C17"/>
    <w:rsid w:val="00E764FC"/>
    <w:rsid w:val="00E7740D"/>
    <w:rsid w:val="00E774FA"/>
    <w:rsid w:val="00E77619"/>
    <w:rsid w:val="00E77FE7"/>
    <w:rsid w:val="00E805CD"/>
    <w:rsid w:val="00E806DB"/>
    <w:rsid w:val="00E81438"/>
    <w:rsid w:val="00E81936"/>
    <w:rsid w:val="00E82186"/>
    <w:rsid w:val="00E82EFA"/>
    <w:rsid w:val="00E8596C"/>
    <w:rsid w:val="00E85999"/>
    <w:rsid w:val="00E859E2"/>
    <w:rsid w:val="00E85DEA"/>
    <w:rsid w:val="00E85E75"/>
    <w:rsid w:val="00E85F65"/>
    <w:rsid w:val="00E86801"/>
    <w:rsid w:val="00E86D90"/>
    <w:rsid w:val="00E86EF9"/>
    <w:rsid w:val="00E87390"/>
    <w:rsid w:val="00E878BE"/>
    <w:rsid w:val="00E87B05"/>
    <w:rsid w:val="00E87BB6"/>
    <w:rsid w:val="00E90067"/>
    <w:rsid w:val="00E90A48"/>
    <w:rsid w:val="00E90E8F"/>
    <w:rsid w:val="00E91DC0"/>
    <w:rsid w:val="00E91F81"/>
    <w:rsid w:val="00E92F63"/>
    <w:rsid w:val="00E9304A"/>
    <w:rsid w:val="00E9340C"/>
    <w:rsid w:val="00E934CC"/>
    <w:rsid w:val="00E93EDD"/>
    <w:rsid w:val="00E947B2"/>
    <w:rsid w:val="00E94B31"/>
    <w:rsid w:val="00E956B5"/>
    <w:rsid w:val="00E96276"/>
    <w:rsid w:val="00E96449"/>
    <w:rsid w:val="00E96C17"/>
    <w:rsid w:val="00E96EB6"/>
    <w:rsid w:val="00E97092"/>
    <w:rsid w:val="00EA06EF"/>
    <w:rsid w:val="00EA0917"/>
    <w:rsid w:val="00EA12ED"/>
    <w:rsid w:val="00EA1440"/>
    <w:rsid w:val="00EA17F6"/>
    <w:rsid w:val="00EA18D2"/>
    <w:rsid w:val="00EA191B"/>
    <w:rsid w:val="00EA1DB4"/>
    <w:rsid w:val="00EA22DD"/>
    <w:rsid w:val="00EA24F4"/>
    <w:rsid w:val="00EA282D"/>
    <w:rsid w:val="00EA2D9A"/>
    <w:rsid w:val="00EA2E80"/>
    <w:rsid w:val="00EA4182"/>
    <w:rsid w:val="00EA443F"/>
    <w:rsid w:val="00EA628F"/>
    <w:rsid w:val="00EA689C"/>
    <w:rsid w:val="00EA6CBA"/>
    <w:rsid w:val="00EA75EE"/>
    <w:rsid w:val="00EA7905"/>
    <w:rsid w:val="00EA7A06"/>
    <w:rsid w:val="00EB06B1"/>
    <w:rsid w:val="00EB07E0"/>
    <w:rsid w:val="00EB09CB"/>
    <w:rsid w:val="00EB14E5"/>
    <w:rsid w:val="00EB173D"/>
    <w:rsid w:val="00EB1745"/>
    <w:rsid w:val="00EB18CB"/>
    <w:rsid w:val="00EB243C"/>
    <w:rsid w:val="00EB2C88"/>
    <w:rsid w:val="00EB302C"/>
    <w:rsid w:val="00EB33F7"/>
    <w:rsid w:val="00EB3898"/>
    <w:rsid w:val="00EB3FCF"/>
    <w:rsid w:val="00EB4E02"/>
    <w:rsid w:val="00EB543C"/>
    <w:rsid w:val="00EB54B4"/>
    <w:rsid w:val="00EB563E"/>
    <w:rsid w:val="00EB5AB2"/>
    <w:rsid w:val="00EB5BA1"/>
    <w:rsid w:val="00EB670E"/>
    <w:rsid w:val="00EB68B1"/>
    <w:rsid w:val="00EB6CAC"/>
    <w:rsid w:val="00EB72FA"/>
    <w:rsid w:val="00EB7485"/>
    <w:rsid w:val="00EC01FD"/>
    <w:rsid w:val="00EC0925"/>
    <w:rsid w:val="00EC092F"/>
    <w:rsid w:val="00EC098C"/>
    <w:rsid w:val="00EC124B"/>
    <w:rsid w:val="00EC1A49"/>
    <w:rsid w:val="00EC1F2E"/>
    <w:rsid w:val="00EC2396"/>
    <w:rsid w:val="00EC2712"/>
    <w:rsid w:val="00EC29EA"/>
    <w:rsid w:val="00EC2EFC"/>
    <w:rsid w:val="00EC3868"/>
    <w:rsid w:val="00EC4A27"/>
    <w:rsid w:val="00EC4C4B"/>
    <w:rsid w:val="00EC53D6"/>
    <w:rsid w:val="00EC5576"/>
    <w:rsid w:val="00EC5EB2"/>
    <w:rsid w:val="00EC662A"/>
    <w:rsid w:val="00EC670F"/>
    <w:rsid w:val="00EC796E"/>
    <w:rsid w:val="00EC79B7"/>
    <w:rsid w:val="00EC7A6B"/>
    <w:rsid w:val="00ED02F9"/>
    <w:rsid w:val="00ED0475"/>
    <w:rsid w:val="00ED0755"/>
    <w:rsid w:val="00ED07E4"/>
    <w:rsid w:val="00ED09F0"/>
    <w:rsid w:val="00ED0A98"/>
    <w:rsid w:val="00ED0CEF"/>
    <w:rsid w:val="00ED18F4"/>
    <w:rsid w:val="00ED1B6B"/>
    <w:rsid w:val="00ED2258"/>
    <w:rsid w:val="00ED2459"/>
    <w:rsid w:val="00ED2A46"/>
    <w:rsid w:val="00ED2CCC"/>
    <w:rsid w:val="00ED3DF4"/>
    <w:rsid w:val="00ED4240"/>
    <w:rsid w:val="00ED4DB4"/>
    <w:rsid w:val="00ED62DB"/>
    <w:rsid w:val="00ED6E3F"/>
    <w:rsid w:val="00ED700C"/>
    <w:rsid w:val="00ED73B5"/>
    <w:rsid w:val="00ED7455"/>
    <w:rsid w:val="00ED7C95"/>
    <w:rsid w:val="00ED7DCC"/>
    <w:rsid w:val="00ED7FC1"/>
    <w:rsid w:val="00EE009A"/>
    <w:rsid w:val="00EE08D9"/>
    <w:rsid w:val="00EE15B1"/>
    <w:rsid w:val="00EE18AD"/>
    <w:rsid w:val="00EE1A29"/>
    <w:rsid w:val="00EE2B85"/>
    <w:rsid w:val="00EE2D3A"/>
    <w:rsid w:val="00EE3441"/>
    <w:rsid w:val="00EE35DE"/>
    <w:rsid w:val="00EE36A0"/>
    <w:rsid w:val="00EE3CD0"/>
    <w:rsid w:val="00EE3CE5"/>
    <w:rsid w:val="00EE40F9"/>
    <w:rsid w:val="00EE4EA1"/>
    <w:rsid w:val="00EE4FB5"/>
    <w:rsid w:val="00EE54D2"/>
    <w:rsid w:val="00EE54FB"/>
    <w:rsid w:val="00EE572E"/>
    <w:rsid w:val="00EE5D56"/>
    <w:rsid w:val="00EE6131"/>
    <w:rsid w:val="00EE771D"/>
    <w:rsid w:val="00EE7EAD"/>
    <w:rsid w:val="00EF0266"/>
    <w:rsid w:val="00EF0B2F"/>
    <w:rsid w:val="00EF1FE4"/>
    <w:rsid w:val="00EF2560"/>
    <w:rsid w:val="00EF28BD"/>
    <w:rsid w:val="00EF2F91"/>
    <w:rsid w:val="00EF2FC4"/>
    <w:rsid w:val="00EF3155"/>
    <w:rsid w:val="00EF3306"/>
    <w:rsid w:val="00EF4052"/>
    <w:rsid w:val="00EF42B5"/>
    <w:rsid w:val="00EF4F9E"/>
    <w:rsid w:val="00EF5CE9"/>
    <w:rsid w:val="00EF6521"/>
    <w:rsid w:val="00EF69D6"/>
    <w:rsid w:val="00EF6D0C"/>
    <w:rsid w:val="00EF6F0A"/>
    <w:rsid w:val="00EF745B"/>
    <w:rsid w:val="00F0005F"/>
    <w:rsid w:val="00F005B5"/>
    <w:rsid w:val="00F008A4"/>
    <w:rsid w:val="00F00C6F"/>
    <w:rsid w:val="00F00C77"/>
    <w:rsid w:val="00F00F03"/>
    <w:rsid w:val="00F0100B"/>
    <w:rsid w:val="00F0115C"/>
    <w:rsid w:val="00F01AC2"/>
    <w:rsid w:val="00F026CF"/>
    <w:rsid w:val="00F03215"/>
    <w:rsid w:val="00F03D4C"/>
    <w:rsid w:val="00F05395"/>
    <w:rsid w:val="00F0545A"/>
    <w:rsid w:val="00F054F2"/>
    <w:rsid w:val="00F05834"/>
    <w:rsid w:val="00F07A9C"/>
    <w:rsid w:val="00F1040F"/>
    <w:rsid w:val="00F10F63"/>
    <w:rsid w:val="00F119D9"/>
    <w:rsid w:val="00F12195"/>
    <w:rsid w:val="00F12723"/>
    <w:rsid w:val="00F12762"/>
    <w:rsid w:val="00F128BB"/>
    <w:rsid w:val="00F13CBB"/>
    <w:rsid w:val="00F14922"/>
    <w:rsid w:val="00F14A75"/>
    <w:rsid w:val="00F14B77"/>
    <w:rsid w:val="00F14D6A"/>
    <w:rsid w:val="00F15478"/>
    <w:rsid w:val="00F1571E"/>
    <w:rsid w:val="00F158E7"/>
    <w:rsid w:val="00F15B76"/>
    <w:rsid w:val="00F161CD"/>
    <w:rsid w:val="00F16268"/>
    <w:rsid w:val="00F16B9F"/>
    <w:rsid w:val="00F175FD"/>
    <w:rsid w:val="00F177AB"/>
    <w:rsid w:val="00F205C0"/>
    <w:rsid w:val="00F208DC"/>
    <w:rsid w:val="00F21109"/>
    <w:rsid w:val="00F21623"/>
    <w:rsid w:val="00F21770"/>
    <w:rsid w:val="00F22488"/>
    <w:rsid w:val="00F22491"/>
    <w:rsid w:val="00F22643"/>
    <w:rsid w:val="00F227AE"/>
    <w:rsid w:val="00F229C3"/>
    <w:rsid w:val="00F22A77"/>
    <w:rsid w:val="00F2335B"/>
    <w:rsid w:val="00F236F5"/>
    <w:rsid w:val="00F24AC7"/>
    <w:rsid w:val="00F24DCE"/>
    <w:rsid w:val="00F25107"/>
    <w:rsid w:val="00F2582C"/>
    <w:rsid w:val="00F261F6"/>
    <w:rsid w:val="00F26550"/>
    <w:rsid w:val="00F266D4"/>
    <w:rsid w:val="00F2670D"/>
    <w:rsid w:val="00F26759"/>
    <w:rsid w:val="00F2760E"/>
    <w:rsid w:val="00F276DC"/>
    <w:rsid w:val="00F277CD"/>
    <w:rsid w:val="00F27CCB"/>
    <w:rsid w:val="00F3003C"/>
    <w:rsid w:val="00F30CAC"/>
    <w:rsid w:val="00F31388"/>
    <w:rsid w:val="00F313B1"/>
    <w:rsid w:val="00F31C11"/>
    <w:rsid w:val="00F32727"/>
    <w:rsid w:val="00F328F9"/>
    <w:rsid w:val="00F3327C"/>
    <w:rsid w:val="00F33C74"/>
    <w:rsid w:val="00F33E00"/>
    <w:rsid w:val="00F33E06"/>
    <w:rsid w:val="00F3481E"/>
    <w:rsid w:val="00F348FC"/>
    <w:rsid w:val="00F34B08"/>
    <w:rsid w:val="00F358E8"/>
    <w:rsid w:val="00F35B99"/>
    <w:rsid w:val="00F35D57"/>
    <w:rsid w:val="00F35DE0"/>
    <w:rsid w:val="00F35FEB"/>
    <w:rsid w:val="00F36359"/>
    <w:rsid w:val="00F36581"/>
    <w:rsid w:val="00F3682A"/>
    <w:rsid w:val="00F37074"/>
    <w:rsid w:val="00F373DC"/>
    <w:rsid w:val="00F37545"/>
    <w:rsid w:val="00F37563"/>
    <w:rsid w:val="00F37FD5"/>
    <w:rsid w:val="00F4155B"/>
    <w:rsid w:val="00F42467"/>
    <w:rsid w:val="00F42767"/>
    <w:rsid w:val="00F4294E"/>
    <w:rsid w:val="00F430AE"/>
    <w:rsid w:val="00F43838"/>
    <w:rsid w:val="00F43D80"/>
    <w:rsid w:val="00F45B82"/>
    <w:rsid w:val="00F4620B"/>
    <w:rsid w:val="00F4621F"/>
    <w:rsid w:val="00F46281"/>
    <w:rsid w:val="00F46F39"/>
    <w:rsid w:val="00F47CA5"/>
    <w:rsid w:val="00F50AD6"/>
    <w:rsid w:val="00F50E2B"/>
    <w:rsid w:val="00F519F3"/>
    <w:rsid w:val="00F51E89"/>
    <w:rsid w:val="00F5266C"/>
    <w:rsid w:val="00F52C21"/>
    <w:rsid w:val="00F530A1"/>
    <w:rsid w:val="00F53305"/>
    <w:rsid w:val="00F53D2F"/>
    <w:rsid w:val="00F546D9"/>
    <w:rsid w:val="00F54FBE"/>
    <w:rsid w:val="00F56432"/>
    <w:rsid w:val="00F5755E"/>
    <w:rsid w:val="00F57E99"/>
    <w:rsid w:val="00F605C7"/>
    <w:rsid w:val="00F60979"/>
    <w:rsid w:val="00F60A21"/>
    <w:rsid w:val="00F60DCA"/>
    <w:rsid w:val="00F613D8"/>
    <w:rsid w:val="00F6175F"/>
    <w:rsid w:val="00F61FCA"/>
    <w:rsid w:val="00F628B9"/>
    <w:rsid w:val="00F62BA7"/>
    <w:rsid w:val="00F63AB8"/>
    <w:rsid w:val="00F6437B"/>
    <w:rsid w:val="00F64B04"/>
    <w:rsid w:val="00F64BE4"/>
    <w:rsid w:val="00F651B0"/>
    <w:rsid w:val="00F6624C"/>
    <w:rsid w:val="00F66BC3"/>
    <w:rsid w:val="00F6705D"/>
    <w:rsid w:val="00F6729E"/>
    <w:rsid w:val="00F70B0E"/>
    <w:rsid w:val="00F70B17"/>
    <w:rsid w:val="00F714F1"/>
    <w:rsid w:val="00F71D1E"/>
    <w:rsid w:val="00F73EF2"/>
    <w:rsid w:val="00F7435E"/>
    <w:rsid w:val="00F744C1"/>
    <w:rsid w:val="00F745A4"/>
    <w:rsid w:val="00F752C5"/>
    <w:rsid w:val="00F753AF"/>
    <w:rsid w:val="00F755F8"/>
    <w:rsid w:val="00F75AFA"/>
    <w:rsid w:val="00F75B93"/>
    <w:rsid w:val="00F75C56"/>
    <w:rsid w:val="00F76516"/>
    <w:rsid w:val="00F765D7"/>
    <w:rsid w:val="00F76EBB"/>
    <w:rsid w:val="00F774F4"/>
    <w:rsid w:val="00F77C0F"/>
    <w:rsid w:val="00F80266"/>
    <w:rsid w:val="00F80DB4"/>
    <w:rsid w:val="00F81408"/>
    <w:rsid w:val="00F8159A"/>
    <w:rsid w:val="00F81758"/>
    <w:rsid w:val="00F83011"/>
    <w:rsid w:val="00F8359D"/>
    <w:rsid w:val="00F835F8"/>
    <w:rsid w:val="00F83882"/>
    <w:rsid w:val="00F84146"/>
    <w:rsid w:val="00F849AC"/>
    <w:rsid w:val="00F85310"/>
    <w:rsid w:val="00F85FD2"/>
    <w:rsid w:val="00F87179"/>
    <w:rsid w:val="00F903F3"/>
    <w:rsid w:val="00F909A0"/>
    <w:rsid w:val="00F90AC4"/>
    <w:rsid w:val="00F918FB"/>
    <w:rsid w:val="00F91B95"/>
    <w:rsid w:val="00F92173"/>
    <w:rsid w:val="00F921A7"/>
    <w:rsid w:val="00F925BF"/>
    <w:rsid w:val="00F92729"/>
    <w:rsid w:val="00F92A6B"/>
    <w:rsid w:val="00F9351C"/>
    <w:rsid w:val="00F937FE"/>
    <w:rsid w:val="00F940FE"/>
    <w:rsid w:val="00F943F8"/>
    <w:rsid w:val="00F94666"/>
    <w:rsid w:val="00F94AE1"/>
    <w:rsid w:val="00F94DEE"/>
    <w:rsid w:val="00F95184"/>
    <w:rsid w:val="00F95914"/>
    <w:rsid w:val="00F95BBB"/>
    <w:rsid w:val="00F96C87"/>
    <w:rsid w:val="00F974C8"/>
    <w:rsid w:val="00FA033A"/>
    <w:rsid w:val="00FA065C"/>
    <w:rsid w:val="00FA1E72"/>
    <w:rsid w:val="00FA22FE"/>
    <w:rsid w:val="00FA2C6C"/>
    <w:rsid w:val="00FA2DE2"/>
    <w:rsid w:val="00FA3019"/>
    <w:rsid w:val="00FA31C6"/>
    <w:rsid w:val="00FA338C"/>
    <w:rsid w:val="00FA3BDB"/>
    <w:rsid w:val="00FA4BEF"/>
    <w:rsid w:val="00FA55E6"/>
    <w:rsid w:val="00FA6F91"/>
    <w:rsid w:val="00FA73F7"/>
    <w:rsid w:val="00FA7D42"/>
    <w:rsid w:val="00FB0566"/>
    <w:rsid w:val="00FB0824"/>
    <w:rsid w:val="00FB0EFE"/>
    <w:rsid w:val="00FB11CA"/>
    <w:rsid w:val="00FB1225"/>
    <w:rsid w:val="00FB1EAB"/>
    <w:rsid w:val="00FB25C8"/>
    <w:rsid w:val="00FB2CE9"/>
    <w:rsid w:val="00FB3665"/>
    <w:rsid w:val="00FB38A7"/>
    <w:rsid w:val="00FB3B1F"/>
    <w:rsid w:val="00FB4146"/>
    <w:rsid w:val="00FB42E4"/>
    <w:rsid w:val="00FB44AF"/>
    <w:rsid w:val="00FB4546"/>
    <w:rsid w:val="00FB45D8"/>
    <w:rsid w:val="00FB4E4D"/>
    <w:rsid w:val="00FB508A"/>
    <w:rsid w:val="00FB52C8"/>
    <w:rsid w:val="00FB558A"/>
    <w:rsid w:val="00FB5945"/>
    <w:rsid w:val="00FB5C50"/>
    <w:rsid w:val="00FB6946"/>
    <w:rsid w:val="00FB6FD4"/>
    <w:rsid w:val="00FB795A"/>
    <w:rsid w:val="00FB7A6E"/>
    <w:rsid w:val="00FB7E5B"/>
    <w:rsid w:val="00FC08FA"/>
    <w:rsid w:val="00FC0E03"/>
    <w:rsid w:val="00FC0ED9"/>
    <w:rsid w:val="00FC1570"/>
    <w:rsid w:val="00FC193F"/>
    <w:rsid w:val="00FC22BE"/>
    <w:rsid w:val="00FC230B"/>
    <w:rsid w:val="00FC2392"/>
    <w:rsid w:val="00FC2B28"/>
    <w:rsid w:val="00FC2D9B"/>
    <w:rsid w:val="00FC3076"/>
    <w:rsid w:val="00FC348A"/>
    <w:rsid w:val="00FC3601"/>
    <w:rsid w:val="00FC38F9"/>
    <w:rsid w:val="00FC3BAA"/>
    <w:rsid w:val="00FC3F32"/>
    <w:rsid w:val="00FC4A52"/>
    <w:rsid w:val="00FC4D5C"/>
    <w:rsid w:val="00FC5128"/>
    <w:rsid w:val="00FC55A7"/>
    <w:rsid w:val="00FC577D"/>
    <w:rsid w:val="00FC5C84"/>
    <w:rsid w:val="00FC5E33"/>
    <w:rsid w:val="00FC5ED1"/>
    <w:rsid w:val="00FC6334"/>
    <w:rsid w:val="00FC6C1E"/>
    <w:rsid w:val="00FC70EF"/>
    <w:rsid w:val="00FC791D"/>
    <w:rsid w:val="00FD06D8"/>
    <w:rsid w:val="00FD1005"/>
    <w:rsid w:val="00FD1A81"/>
    <w:rsid w:val="00FD1ED3"/>
    <w:rsid w:val="00FD37E0"/>
    <w:rsid w:val="00FD424D"/>
    <w:rsid w:val="00FD49BD"/>
    <w:rsid w:val="00FD51E7"/>
    <w:rsid w:val="00FD5F5C"/>
    <w:rsid w:val="00FD622A"/>
    <w:rsid w:val="00FD6243"/>
    <w:rsid w:val="00FD63E9"/>
    <w:rsid w:val="00FD6856"/>
    <w:rsid w:val="00FD766C"/>
    <w:rsid w:val="00FD7E47"/>
    <w:rsid w:val="00FE031F"/>
    <w:rsid w:val="00FE06B6"/>
    <w:rsid w:val="00FE0D87"/>
    <w:rsid w:val="00FE0DA4"/>
    <w:rsid w:val="00FE0F23"/>
    <w:rsid w:val="00FE1067"/>
    <w:rsid w:val="00FE1F10"/>
    <w:rsid w:val="00FE2A9E"/>
    <w:rsid w:val="00FE36ED"/>
    <w:rsid w:val="00FE3CF6"/>
    <w:rsid w:val="00FE47C7"/>
    <w:rsid w:val="00FE49EC"/>
    <w:rsid w:val="00FE4D2F"/>
    <w:rsid w:val="00FE6062"/>
    <w:rsid w:val="00FE6196"/>
    <w:rsid w:val="00FE623F"/>
    <w:rsid w:val="00FE685A"/>
    <w:rsid w:val="00FE79ED"/>
    <w:rsid w:val="00FE7BE4"/>
    <w:rsid w:val="00FF00BE"/>
    <w:rsid w:val="00FF057E"/>
    <w:rsid w:val="00FF0B64"/>
    <w:rsid w:val="00FF0C02"/>
    <w:rsid w:val="00FF12D3"/>
    <w:rsid w:val="00FF12FF"/>
    <w:rsid w:val="00FF1480"/>
    <w:rsid w:val="00FF1BF5"/>
    <w:rsid w:val="00FF2861"/>
    <w:rsid w:val="00FF313B"/>
    <w:rsid w:val="00FF31EB"/>
    <w:rsid w:val="00FF3A03"/>
    <w:rsid w:val="00FF3E63"/>
    <w:rsid w:val="00FF44F7"/>
    <w:rsid w:val="00FF5650"/>
    <w:rsid w:val="00FF5C9D"/>
    <w:rsid w:val="00FF67E9"/>
    <w:rsid w:val="00FF6A99"/>
    <w:rsid w:val="00FF6C46"/>
    <w:rsid w:val="00FF6E89"/>
    <w:rsid w:val="00FF70B9"/>
    <w:rsid w:val="00FF770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200EBD"/>
  <w15:docId w15:val="{387127CE-F8C0-4753-8E95-9F22FF8D1A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iPriority="0"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0"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EA17F6"/>
    <w:pPr>
      <w:jc w:val="center"/>
    </w:pPr>
    <w:rPr>
      <w:rFonts w:ascii="Bookman Old Style" w:eastAsia="Times New Roman" w:hAnsi="Bookman Old Style" w:cs="Times New Roman"/>
      <w:sz w:val="24"/>
      <w:szCs w:val="24"/>
      <w:lang w:eastAsia="es-ES"/>
    </w:rPr>
  </w:style>
  <w:style w:type="paragraph" w:styleId="Ttulo1">
    <w:name w:val="heading 1"/>
    <w:basedOn w:val="Normal"/>
    <w:next w:val="Normal"/>
    <w:link w:val="Ttulo1Car"/>
    <w:uiPriority w:val="9"/>
    <w:qFormat/>
    <w:rsid w:val="0051271D"/>
    <w:pPr>
      <w:keepNext/>
      <w:spacing w:line="360" w:lineRule="auto"/>
      <w:jc w:val="left"/>
      <w:outlineLvl w:val="0"/>
    </w:pPr>
    <w:rPr>
      <w:rFonts w:asciiTheme="majorHAnsi" w:hAnsiTheme="majorHAnsi"/>
      <w:b/>
      <w:bCs/>
      <w:kern w:val="32"/>
      <w:szCs w:val="32"/>
    </w:rPr>
  </w:style>
  <w:style w:type="paragraph" w:styleId="Ttulo2">
    <w:name w:val="heading 2"/>
    <w:aliases w:val="Autores-DYNA"/>
    <w:basedOn w:val="Ttulo1"/>
    <w:next w:val="Ttulo1"/>
    <w:link w:val="Ttulo2Car"/>
    <w:qFormat/>
    <w:rsid w:val="0051271D"/>
    <w:pPr>
      <w:keepLines/>
      <w:numPr>
        <w:ilvl w:val="1"/>
        <w:numId w:val="1"/>
      </w:numPr>
      <w:jc w:val="both"/>
      <w:outlineLvl w:val="1"/>
    </w:pPr>
    <w:rPr>
      <w:bCs w:val="0"/>
      <w:color w:val="000000"/>
      <w:szCs w:val="26"/>
      <w:lang w:eastAsia="en-US"/>
    </w:rPr>
  </w:style>
  <w:style w:type="paragraph" w:styleId="Ttulo3">
    <w:name w:val="heading 3"/>
    <w:basedOn w:val="Normal"/>
    <w:next w:val="Normal"/>
    <w:link w:val="Ttulo3Car"/>
    <w:unhideWhenUsed/>
    <w:qFormat/>
    <w:rsid w:val="00886671"/>
    <w:pPr>
      <w:keepNext/>
      <w:numPr>
        <w:ilvl w:val="2"/>
        <w:numId w:val="1"/>
      </w:numPr>
      <w:spacing w:after="240" w:line="360" w:lineRule="auto"/>
      <w:jc w:val="left"/>
      <w:outlineLvl w:val="2"/>
    </w:pPr>
    <w:rPr>
      <w:rFonts w:asciiTheme="majorHAnsi" w:hAnsiTheme="majorHAnsi"/>
      <w:b/>
      <w:bCs/>
      <w:szCs w:val="26"/>
    </w:rPr>
  </w:style>
  <w:style w:type="paragraph" w:styleId="Ttulo4">
    <w:name w:val="heading 4"/>
    <w:aliases w:val="DYNA-TITULO !"/>
    <w:basedOn w:val="Normal"/>
    <w:next w:val="Normal"/>
    <w:link w:val="Ttulo4Car"/>
    <w:unhideWhenUsed/>
    <w:qFormat/>
    <w:rsid w:val="005D79BE"/>
    <w:pPr>
      <w:keepNext/>
      <w:numPr>
        <w:ilvl w:val="3"/>
        <w:numId w:val="1"/>
      </w:numPr>
      <w:spacing w:line="360" w:lineRule="auto"/>
      <w:jc w:val="left"/>
      <w:outlineLvl w:val="3"/>
    </w:pPr>
    <w:rPr>
      <w:b/>
      <w:bCs/>
      <w:szCs w:val="28"/>
    </w:rPr>
  </w:style>
  <w:style w:type="paragraph" w:styleId="Ttulo5">
    <w:name w:val="heading 5"/>
    <w:aliases w:val="DYNA-Tiutlo 3"/>
    <w:basedOn w:val="Normal"/>
    <w:next w:val="Normal"/>
    <w:link w:val="Ttulo5Car"/>
    <w:unhideWhenUsed/>
    <w:qFormat/>
    <w:rsid w:val="005D79BE"/>
    <w:pPr>
      <w:numPr>
        <w:ilvl w:val="4"/>
        <w:numId w:val="1"/>
      </w:numPr>
      <w:spacing w:line="360" w:lineRule="auto"/>
      <w:jc w:val="both"/>
      <w:outlineLvl w:val="4"/>
    </w:pPr>
    <w:rPr>
      <w:b/>
      <w:bCs/>
      <w:iCs/>
      <w:szCs w:val="26"/>
    </w:rPr>
  </w:style>
  <w:style w:type="paragraph" w:styleId="Ttulo6">
    <w:name w:val="heading 6"/>
    <w:aliases w:val="DYNA-Titulo 2"/>
    <w:basedOn w:val="Normal"/>
    <w:next w:val="Normal"/>
    <w:link w:val="Ttulo6Car"/>
    <w:qFormat/>
    <w:rsid w:val="005D79BE"/>
    <w:pPr>
      <w:keepNext/>
      <w:numPr>
        <w:ilvl w:val="5"/>
        <w:numId w:val="1"/>
      </w:numPr>
      <w:outlineLvl w:val="5"/>
    </w:pPr>
    <w:rPr>
      <w:rFonts w:ascii="Times New Roman" w:hAnsi="Times New Roman"/>
      <w:b/>
      <w:bCs/>
    </w:rPr>
  </w:style>
  <w:style w:type="paragraph" w:styleId="Ttulo7">
    <w:name w:val="heading 7"/>
    <w:basedOn w:val="Normal"/>
    <w:next w:val="Normal"/>
    <w:link w:val="Ttulo7Car"/>
    <w:unhideWhenUsed/>
    <w:qFormat/>
    <w:rsid w:val="00C54259"/>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qFormat/>
    <w:rsid w:val="005D79BE"/>
    <w:pPr>
      <w:keepNext/>
      <w:numPr>
        <w:ilvl w:val="7"/>
        <w:numId w:val="1"/>
      </w:numPr>
      <w:outlineLvl w:val="7"/>
    </w:pPr>
    <w:rPr>
      <w:rFonts w:ascii="Times New Roman" w:hAnsi="Times New Roman"/>
      <w:b/>
      <w:bCs/>
      <w:sz w:val="28"/>
    </w:rPr>
  </w:style>
  <w:style w:type="paragraph" w:styleId="Ttulo9">
    <w:name w:val="heading 9"/>
    <w:basedOn w:val="Normal"/>
    <w:next w:val="Normal"/>
    <w:link w:val="Ttulo9Car"/>
    <w:qFormat/>
    <w:rsid w:val="005D79BE"/>
    <w:pPr>
      <w:keepNext/>
      <w:keepLines/>
      <w:numPr>
        <w:ilvl w:val="8"/>
        <w:numId w:val="1"/>
      </w:numPr>
      <w:spacing w:before="200"/>
      <w:outlineLvl w:val="8"/>
    </w:pPr>
    <w:rPr>
      <w:rFonts w:ascii="Cambria" w:hAnsi="Cambria"/>
      <w:i/>
      <w:iCs/>
      <w:color w:val="404040"/>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51271D"/>
    <w:rPr>
      <w:rFonts w:asciiTheme="majorHAnsi" w:eastAsia="Times New Roman" w:hAnsiTheme="majorHAnsi" w:cs="Times New Roman"/>
      <w:b/>
      <w:bCs/>
      <w:kern w:val="32"/>
      <w:sz w:val="24"/>
      <w:szCs w:val="32"/>
      <w:lang w:val="es-ES" w:eastAsia="es-ES"/>
    </w:rPr>
  </w:style>
  <w:style w:type="character" w:customStyle="1" w:styleId="Ttulo2Car">
    <w:name w:val="Título 2 Car"/>
    <w:aliases w:val="Autores-DYNA Car"/>
    <w:basedOn w:val="Fuentedeprrafopredeter"/>
    <w:link w:val="Ttulo2"/>
    <w:rsid w:val="0051271D"/>
    <w:rPr>
      <w:rFonts w:asciiTheme="majorHAnsi" w:eastAsia="Times New Roman" w:hAnsiTheme="majorHAnsi" w:cs="Times New Roman"/>
      <w:b/>
      <w:color w:val="000000"/>
      <w:kern w:val="32"/>
      <w:sz w:val="24"/>
      <w:szCs w:val="26"/>
    </w:rPr>
  </w:style>
  <w:style w:type="character" w:customStyle="1" w:styleId="Ttulo3Car">
    <w:name w:val="Título 3 Car"/>
    <w:basedOn w:val="Fuentedeprrafopredeter"/>
    <w:link w:val="Ttulo3"/>
    <w:rsid w:val="00886671"/>
    <w:rPr>
      <w:rFonts w:asciiTheme="majorHAnsi" w:eastAsia="Times New Roman" w:hAnsiTheme="majorHAnsi" w:cs="Times New Roman"/>
      <w:b/>
      <w:bCs/>
      <w:sz w:val="24"/>
      <w:szCs w:val="26"/>
      <w:lang w:eastAsia="es-ES"/>
    </w:rPr>
  </w:style>
  <w:style w:type="character" w:customStyle="1" w:styleId="Ttulo4Car">
    <w:name w:val="Título 4 Car"/>
    <w:aliases w:val="DYNA-TITULO ! Car"/>
    <w:basedOn w:val="Fuentedeprrafopredeter"/>
    <w:link w:val="Ttulo4"/>
    <w:rsid w:val="005D79BE"/>
    <w:rPr>
      <w:rFonts w:ascii="Bookman Old Style" w:eastAsia="Times New Roman" w:hAnsi="Bookman Old Style" w:cs="Times New Roman"/>
      <w:b/>
      <w:bCs/>
      <w:sz w:val="24"/>
      <w:szCs w:val="28"/>
      <w:lang w:eastAsia="es-ES"/>
    </w:rPr>
  </w:style>
  <w:style w:type="character" w:customStyle="1" w:styleId="Ttulo5Car">
    <w:name w:val="Título 5 Car"/>
    <w:aliases w:val="DYNA-Tiutlo 3 Car"/>
    <w:basedOn w:val="Fuentedeprrafopredeter"/>
    <w:link w:val="Ttulo5"/>
    <w:rsid w:val="005D79BE"/>
    <w:rPr>
      <w:rFonts w:ascii="Bookman Old Style" w:eastAsia="Times New Roman" w:hAnsi="Bookman Old Style" w:cs="Times New Roman"/>
      <w:b/>
      <w:bCs/>
      <w:iCs/>
      <w:sz w:val="24"/>
      <w:szCs w:val="26"/>
      <w:lang w:eastAsia="es-ES"/>
    </w:rPr>
  </w:style>
  <w:style w:type="character" w:customStyle="1" w:styleId="Ttulo6Car">
    <w:name w:val="Título 6 Car"/>
    <w:aliases w:val="DYNA-Titulo 2 Car"/>
    <w:basedOn w:val="Fuentedeprrafopredeter"/>
    <w:link w:val="Ttulo6"/>
    <w:rsid w:val="005D79BE"/>
    <w:rPr>
      <w:rFonts w:ascii="Times New Roman" w:eastAsia="Times New Roman" w:hAnsi="Times New Roman" w:cs="Times New Roman"/>
      <w:b/>
      <w:bCs/>
      <w:sz w:val="24"/>
      <w:szCs w:val="24"/>
      <w:lang w:eastAsia="es-ES"/>
    </w:rPr>
  </w:style>
  <w:style w:type="character" w:customStyle="1" w:styleId="Ttulo8Car">
    <w:name w:val="Título 8 Car"/>
    <w:basedOn w:val="Fuentedeprrafopredeter"/>
    <w:link w:val="Ttulo8"/>
    <w:rsid w:val="005D79BE"/>
    <w:rPr>
      <w:rFonts w:ascii="Times New Roman" w:eastAsia="Times New Roman" w:hAnsi="Times New Roman" w:cs="Times New Roman"/>
      <w:b/>
      <w:bCs/>
      <w:sz w:val="28"/>
      <w:szCs w:val="24"/>
      <w:lang w:eastAsia="es-ES"/>
    </w:rPr>
  </w:style>
  <w:style w:type="character" w:customStyle="1" w:styleId="Ttulo9Car">
    <w:name w:val="Título 9 Car"/>
    <w:basedOn w:val="Fuentedeprrafopredeter"/>
    <w:link w:val="Ttulo9"/>
    <w:rsid w:val="005D79BE"/>
    <w:rPr>
      <w:rFonts w:ascii="Cambria" w:eastAsia="Times New Roman" w:hAnsi="Cambria" w:cs="Times New Roman"/>
      <w:i/>
      <w:iCs/>
      <w:color w:val="404040"/>
      <w:sz w:val="20"/>
      <w:szCs w:val="20"/>
      <w:lang w:eastAsia="es-ES"/>
    </w:rPr>
  </w:style>
  <w:style w:type="paragraph" w:styleId="Encabezado">
    <w:name w:val="header"/>
    <w:basedOn w:val="Normal"/>
    <w:link w:val="EncabezadoCar"/>
    <w:uiPriority w:val="99"/>
    <w:unhideWhenUsed/>
    <w:rsid w:val="005D79BE"/>
    <w:pPr>
      <w:tabs>
        <w:tab w:val="center" w:pos="4419"/>
        <w:tab w:val="right" w:pos="8838"/>
      </w:tabs>
    </w:pPr>
    <w:rPr>
      <w:rFonts w:ascii="Times New Roman" w:hAnsi="Times New Roman"/>
    </w:rPr>
  </w:style>
  <w:style w:type="character" w:customStyle="1" w:styleId="EncabezadoCar">
    <w:name w:val="Encabezado Car"/>
    <w:basedOn w:val="Fuentedeprrafopredeter"/>
    <w:link w:val="Encabezado"/>
    <w:uiPriority w:val="99"/>
    <w:rsid w:val="005D79BE"/>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5D79BE"/>
    <w:pPr>
      <w:tabs>
        <w:tab w:val="center" w:pos="4419"/>
        <w:tab w:val="right" w:pos="8838"/>
      </w:tabs>
    </w:pPr>
    <w:rPr>
      <w:rFonts w:ascii="Times New Roman" w:hAnsi="Times New Roman"/>
    </w:rPr>
  </w:style>
  <w:style w:type="character" w:customStyle="1" w:styleId="PiedepginaCar">
    <w:name w:val="Pie de página Car"/>
    <w:basedOn w:val="Fuentedeprrafopredeter"/>
    <w:link w:val="Piedepgina"/>
    <w:uiPriority w:val="99"/>
    <w:rsid w:val="005D79BE"/>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nhideWhenUsed/>
    <w:rsid w:val="005D79BE"/>
    <w:rPr>
      <w:rFonts w:ascii="Tahoma" w:hAnsi="Tahoma"/>
      <w:sz w:val="16"/>
      <w:szCs w:val="16"/>
    </w:rPr>
  </w:style>
  <w:style w:type="character" w:customStyle="1" w:styleId="TextodegloboCar">
    <w:name w:val="Texto de globo Car"/>
    <w:basedOn w:val="Fuentedeprrafopredeter"/>
    <w:link w:val="Textodeglobo"/>
    <w:rsid w:val="005D79BE"/>
    <w:rPr>
      <w:rFonts w:ascii="Tahoma" w:eastAsia="Times New Roman" w:hAnsi="Tahoma" w:cs="Times New Roman"/>
      <w:sz w:val="16"/>
      <w:szCs w:val="16"/>
      <w:lang w:val="es-ES" w:eastAsia="es-ES"/>
    </w:rPr>
  </w:style>
  <w:style w:type="character" w:customStyle="1" w:styleId="Ttulo7Car">
    <w:name w:val="Título 7 Car"/>
    <w:basedOn w:val="Fuentedeprrafopredeter"/>
    <w:link w:val="Ttulo7"/>
    <w:rsid w:val="00C54259"/>
    <w:rPr>
      <w:rFonts w:asciiTheme="majorHAnsi" w:eastAsiaTheme="majorEastAsia" w:hAnsiTheme="majorHAnsi" w:cstheme="majorBidi"/>
      <w:i/>
      <w:iCs/>
      <w:color w:val="404040" w:themeColor="text1" w:themeTint="BF"/>
      <w:sz w:val="24"/>
      <w:szCs w:val="24"/>
      <w:lang w:eastAsia="es-ES"/>
    </w:rPr>
  </w:style>
  <w:style w:type="paragraph" w:styleId="Prrafodelista">
    <w:name w:val="List Paragraph"/>
    <w:basedOn w:val="Normal"/>
    <w:uiPriority w:val="34"/>
    <w:qFormat/>
    <w:rsid w:val="005D79BE"/>
    <w:pPr>
      <w:ind w:left="720"/>
      <w:contextualSpacing/>
    </w:pPr>
  </w:style>
  <w:style w:type="character" w:styleId="Hipervnculo">
    <w:name w:val="Hyperlink"/>
    <w:uiPriority w:val="99"/>
    <w:unhideWhenUsed/>
    <w:rsid w:val="005D79BE"/>
    <w:rPr>
      <w:color w:val="0000FF"/>
      <w:u w:val="single"/>
    </w:rPr>
  </w:style>
  <w:style w:type="character" w:styleId="Textoennegrita">
    <w:name w:val="Strong"/>
    <w:basedOn w:val="Fuentedeprrafopredeter"/>
    <w:uiPriority w:val="22"/>
    <w:qFormat/>
    <w:rsid w:val="005D79BE"/>
    <w:rPr>
      <w:b/>
      <w:bCs/>
    </w:rPr>
  </w:style>
  <w:style w:type="paragraph" w:styleId="TtuloTDC">
    <w:name w:val="TOC Heading"/>
    <w:basedOn w:val="Ttulo1"/>
    <w:next w:val="Normal"/>
    <w:uiPriority w:val="39"/>
    <w:qFormat/>
    <w:rsid w:val="005D79BE"/>
    <w:pPr>
      <w:keepLines/>
      <w:spacing w:before="480" w:line="276" w:lineRule="auto"/>
      <w:outlineLvl w:val="9"/>
    </w:pPr>
    <w:rPr>
      <w:color w:val="365F91"/>
      <w:kern w:val="0"/>
      <w:sz w:val="28"/>
      <w:szCs w:val="28"/>
      <w:lang w:eastAsia="en-US"/>
    </w:rPr>
  </w:style>
  <w:style w:type="paragraph" w:styleId="TDC1">
    <w:name w:val="toc 1"/>
    <w:basedOn w:val="Normal"/>
    <w:next w:val="Normal"/>
    <w:autoRedefine/>
    <w:uiPriority w:val="39"/>
    <w:unhideWhenUsed/>
    <w:rsid w:val="00026867"/>
    <w:pPr>
      <w:tabs>
        <w:tab w:val="left" w:pos="720"/>
        <w:tab w:val="right" w:leader="dot" w:pos="9356"/>
      </w:tabs>
      <w:spacing w:before="120" w:after="120" w:line="360" w:lineRule="auto"/>
      <w:ind w:left="284"/>
      <w:jc w:val="left"/>
    </w:pPr>
    <w:rPr>
      <w:rFonts w:eastAsia="Calibri" w:cstheme="minorHAnsi"/>
      <w:b/>
      <w:bCs/>
      <w:smallCaps/>
      <w:noProof/>
      <w:szCs w:val="20"/>
      <w:lang w:val="es-MX" w:eastAsia="es-CL"/>
    </w:rPr>
  </w:style>
  <w:style w:type="paragraph" w:styleId="TDC2">
    <w:name w:val="toc 2"/>
    <w:basedOn w:val="Normal"/>
    <w:next w:val="Normal"/>
    <w:autoRedefine/>
    <w:uiPriority w:val="39"/>
    <w:unhideWhenUsed/>
    <w:rsid w:val="005D79BE"/>
    <w:pPr>
      <w:ind w:left="240"/>
      <w:jc w:val="left"/>
    </w:pPr>
    <w:rPr>
      <w:rFonts w:asciiTheme="minorHAnsi" w:hAnsiTheme="minorHAnsi" w:cstheme="minorHAnsi"/>
      <w:smallCaps/>
      <w:sz w:val="20"/>
      <w:szCs w:val="20"/>
    </w:rPr>
  </w:style>
  <w:style w:type="paragraph" w:styleId="Mapadeldocumento">
    <w:name w:val="Document Map"/>
    <w:basedOn w:val="Normal"/>
    <w:link w:val="MapadeldocumentoCar"/>
    <w:semiHidden/>
    <w:unhideWhenUsed/>
    <w:rsid w:val="005D79BE"/>
    <w:rPr>
      <w:rFonts w:ascii="Tahoma" w:hAnsi="Tahoma" w:cs="Tahoma"/>
      <w:sz w:val="16"/>
      <w:szCs w:val="16"/>
    </w:rPr>
  </w:style>
  <w:style w:type="character" w:customStyle="1" w:styleId="MapadeldocumentoCar">
    <w:name w:val="Mapa del documento Car"/>
    <w:basedOn w:val="Fuentedeprrafopredeter"/>
    <w:link w:val="Mapadeldocumento"/>
    <w:uiPriority w:val="99"/>
    <w:semiHidden/>
    <w:rsid w:val="005D79BE"/>
    <w:rPr>
      <w:rFonts w:ascii="Tahoma" w:eastAsia="Times New Roman" w:hAnsi="Tahoma" w:cs="Tahoma"/>
      <w:sz w:val="16"/>
      <w:szCs w:val="16"/>
      <w:lang w:val="es-ES" w:eastAsia="es-ES"/>
    </w:rPr>
  </w:style>
  <w:style w:type="paragraph" w:customStyle="1" w:styleId="CUERPOPROYECTO">
    <w:name w:val="CUERPO PROYECTO"/>
    <w:basedOn w:val="Normal"/>
    <w:qFormat/>
    <w:rsid w:val="005D79BE"/>
    <w:pPr>
      <w:spacing w:line="360" w:lineRule="auto"/>
      <w:ind w:firstLine="1134"/>
      <w:jc w:val="both"/>
    </w:pPr>
    <w:rPr>
      <w:bCs/>
    </w:rPr>
  </w:style>
  <w:style w:type="paragraph" w:customStyle="1" w:styleId="FIGURAS-GRAFICOS-TABLAS">
    <w:name w:val="FIGURAS - GRAFICOS - TABLAS"/>
    <w:basedOn w:val="A"/>
    <w:qFormat/>
    <w:rsid w:val="008374BC"/>
  </w:style>
  <w:style w:type="paragraph" w:styleId="Descripcin">
    <w:name w:val="caption"/>
    <w:aliases w:val="Fechas-DYNA"/>
    <w:basedOn w:val="Normal"/>
    <w:next w:val="Normal"/>
    <w:uiPriority w:val="35"/>
    <w:unhideWhenUsed/>
    <w:qFormat/>
    <w:rsid w:val="005D79BE"/>
    <w:rPr>
      <w:b/>
      <w:bCs/>
      <w:sz w:val="20"/>
      <w:szCs w:val="20"/>
    </w:rPr>
  </w:style>
  <w:style w:type="paragraph" w:styleId="TDC3">
    <w:name w:val="toc 3"/>
    <w:basedOn w:val="Normal"/>
    <w:next w:val="Normal"/>
    <w:autoRedefine/>
    <w:uiPriority w:val="39"/>
    <w:unhideWhenUsed/>
    <w:rsid w:val="005D79BE"/>
    <w:pPr>
      <w:ind w:left="480"/>
      <w:jc w:val="left"/>
    </w:pPr>
    <w:rPr>
      <w:rFonts w:asciiTheme="minorHAnsi" w:hAnsiTheme="minorHAnsi" w:cstheme="minorHAnsi"/>
      <w:i/>
      <w:iCs/>
      <w:sz w:val="20"/>
      <w:szCs w:val="20"/>
    </w:rPr>
  </w:style>
  <w:style w:type="paragraph" w:styleId="HTMLconformatoprevio">
    <w:name w:val="HTML Preformatted"/>
    <w:basedOn w:val="Normal"/>
    <w:link w:val="HTMLconformatoprevioCar"/>
    <w:uiPriority w:val="99"/>
    <w:semiHidden/>
    <w:unhideWhenUsed/>
    <w:rsid w:val="005D79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szCs w:val="20"/>
      <w:lang w:eastAsia="es-CL"/>
    </w:rPr>
  </w:style>
  <w:style w:type="character" w:customStyle="1" w:styleId="HTMLconformatoprevioCar">
    <w:name w:val="HTML con formato previo Car"/>
    <w:basedOn w:val="Fuentedeprrafopredeter"/>
    <w:link w:val="HTMLconformatoprevio"/>
    <w:uiPriority w:val="99"/>
    <w:semiHidden/>
    <w:rsid w:val="005D79BE"/>
    <w:rPr>
      <w:rFonts w:ascii="Courier New" w:eastAsia="Times New Roman" w:hAnsi="Courier New" w:cs="Courier New"/>
      <w:sz w:val="20"/>
      <w:szCs w:val="20"/>
      <w:lang w:eastAsia="es-CL"/>
    </w:rPr>
  </w:style>
  <w:style w:type="paragraph" w:styleId="TDC4">
    <w:name w:val="toc 4"/>
    <w:basedOn w:val="Normal"/>
    <w:next w:val="Normal"/>
    <w:autoRedefine/>
    <w:uiPriority w:val="39"/>
    <w:unhideWhenUsed/>
    <w:rsid w:val="005D79BE"/>
    <w:pPr>
      <w:ind w:left="720"/>
      <w:jc w:val="left"/>
    </w:pPr>
    <w:rPr>
      <w:rFonts w:asciiTheme="minorHAnsi" w:hAnsiTheme="minorHAnsi" w:cstheme="minorHAnsi"/>
      <w:sz w:val="18"/>
      <w:szCs w:val="18"/>
    </w:rPr>
  </w:style>
  <w:style w:type="paragraph" w:styleId="TDC5">
    <w:name w:val="toc 5"/>
    <w:basedOn w:val="Normal"/>
    <w:next w:val="Normal"/>
    <w:autoRedefine/>
    <w:uiPriority w:val="39"/>
    <w:unhideWhenUsed/>
    <w:rsid w:val="005D79BE"/>
    <w:pPr>
      <w:ind w:left="960"/>
      <w:jc w:val="left"/>
    </w:pPr>
    <w:rPr>
      <w:rFonts w:asciiTheme="minorHAnsi" w:hAnsiTheme="minorHAnsi" w:cstheme="minorHAnsi"/>
      <w:sz w:val="18"/>
      <w:szCs w:val="18"/>
    </w:rPr>
  </w:style>
  <w:style w:type="character" w:styleId="Textodelmarcadordeposicin">
    <w:name w:val="Placeholder Text"/>
    <w:basedOn w:val="Fuentedeprrafopredeter"/>
    <w:uiPriority w:val="99"/>
    <w:semiHidden/>
    <w:rsid w:val="008F39FD"/>
    <w:rPr>
      <w:color w:val="808080"/>
    </w:rPr>
  </w:style>
  <w:style w:type="paragraph" w:styleId="Lista">
    <w:name w:val="List"/>
    <w:basedOn w:val="Normal"/>
    <w:unhideWhenUsed/>
    <w:rsid w:val="002A6512"/>
    <w:pPr>
      <w:ind w:left="283" w:hanging="283"/>
      <w:contextualSpacing/>
    </w:pPr>
  </w:style>
  <w:style w:type="paragraph" w:styleId="Fecha">
    <w:name w:val="Date"/>
    <w:basedOn w:val="Normal"/>
    <w:next w:val="Normal"/>
    <w:link w:val="FechaCar"/>
    <w:uiPriority w:val="99"/>
    <w:unhideWhenUsed/>
    <w:rsid w:val="002A6512"/>
  </w:style>
  <w:style w:type="character" w:customStyle="1" w:styleId="FechaCar">
    <w:name w:val="Fecha Car"/>
    <w:basedOn w:val="Fuentedeprrafopredeter"/>
    <w:link w:val="Fecha"/>
    <w:uiPriority w:val="99"/>
    <w:rsid w:val="002A6512"/>
    <w:rPr>
      <w:rFonts w:ascii="Bookman Old Style" w:eastAsia="Times New Roman" w:hAnsi="Bookman Old Style" w:cs="Times New Roman"/>
      <w:sz w:val="24"/>
      <w:szCs w:val="24"/>
      <w:lang w:val="es-ES" w:eastAsia="es-ES"/>
    </w:rPr>
  </w:style>
  <w:style w:type="paragraph" w:styleId="Ttulo">
    <w:name w:val="Title"/>
    <w:aliases w:val="Art- TITULO-DYNA"/>
    <w:basedOn w:val="Normal"/>
    <w:next w:val="Normal"/>
    <w:link w:val="TtuloCar"/>
    <w:qFormat/>
    <w:rsid w:val="002A6512"/>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aliases w:val="Art- TITULO-DYNA Car"/>
    <w:basedOn w:val="Fuentedeprrafopredeter"/>
    <w:link w:val="Ttulo"/>
    <w:uiPriority w:val="10"/>
    <w:rsid w:val="002A6512"/>
    <w:rPr>
      <w:rFonts w:asciiTheme="majorHAnsi" w:eastAsiaTheme="majorEastAsia" w:hAnsiTheme="majorHAnsi" w:cstheme="majorBidi"/>
      <w:color w:val="17365D" w:themeColor="text2" w:themeShade="BF"/>
      <w:spacing w:val="5"/>
      <w:kern w:val="28"/>
      <w:sz w:val="52"/>
      <w:szCs w:val="52"/>
      <w:lang w:val="es-ES" w:eastAsia="es-ES"/>
    </w:rPr>
  </w:style>
  <w:style w:type="paragraph" w:styleId="Textoindependiente">
    <w:name w:val="Body Text"/>
    <w:basedOn w:val="Normal"/>
    <w:link w:val="TextoindependienteCar"/>
    <w:unhideWhenUsed/>
    <w:rsid w:val="002A6512"/>
    <w:pPr>
      <w:spacing w:after="120"/>
    </w:pPr>
  </w:style>
  <w:style w:type="character" w:customStyle="1" w:styleId="TextoindependienteCar">
    <w:name w:val="Texto independiente Car"/>
    <w:basedOn w:val="Fuentedeprrafopredeter"/>
    <w:link w:val="Textoindependiente"/>
    <w:uiPriority w:val="99"/>
    <w:rsid w:val="002A6512"/>
    <w:rPr>
      <w:rFonts w:ascii="Bookman Old Style" w:eastAsia="Times New Roman" w:hAnsi="Bookman Old Style" w:cs="Times New Roman"/>
      <w:sz w:val="24"/>
      <w:szCs w:val="24"/>
      <w:lang w:val="es-ES" w:eastAsia="es-ES"/>
    </w:rPr>
  </w:style>
  <w:style w:type="paragraph" w:styleId="Subttulo">
    <w:name w:val="Subtitle"/>
    <w:basedOn w:val="Normal"/>
    <w:next w:val="Normal"/>
    <w:link w:val="SubttuloCar"/>
    <w:qFormat/>
    <w:rsid w:val="002A6512"/>
    <w:pPr>
      <w:numPr>
        <w:ilvl w:val="1"/>
      </w:numPr>
    </w:pPr>
    <w:rPr>
      <w:rFonts w:asciiTheme="majorHAnsi" w:eastAsiaTheme="majorEastAsia" w:hAnsiTheme="majorHAnsi" w:cstheme="majorBidi"/>
      <w:i/>
      <w:iCs/>
      <w:color w:val="4F81BD" w:themeColor="accent1"/>
      <w:spacing w:val="15"/>
    </w:rPr>
  </w:style>
  <w:style w:type="character" w:customStyle="1" w:styleId="SubttuloCar">
    <w:name w:val="Subtítulo Car"/>
    <w:basedOn w:val="Fuentedeprrafopredeter"/>
    <w:link w:val="Subttulo"/>
    <w:uiPriority w:val="11"/>
    <w:rsid w:val="002A6512"/>
    <w:rPr>
      <w:rFonts w:asciiTheme="majorHAnsi" w:eastAsiaTheme="majorEastAsia" w:hAnsiTheme="majorHAnsi" w:cstheme="majorBidi"/>
      <w:i/>
      <w:iCs/>
      <w:color w:val="4F81BD" w:themeColor="accent1"/>
      <w:spacing w:val="15"/>
      <w:sz w:val="24"/>
      <w:szCs w:val="24"/>
      <w:lang w:val="es-ES" w:eastAsia="es-ES"/>
    </w:rPr>
  </w:style>
  <w:style w:type="paragraph" w:styleId="Textoindependienteprimerasangra">
    <w:name w:val="Body Text First Indent"/>
    <w:basedOn w:val="Textoindependiente"/>
    <w:link w:val="TextoindependienteprimerasangraCar"/>
    <w:uiPriority w:val="99"/>
    <w:unhideWhenUsed/>
    <w:rsid w:val="002A6512"/>
    <w:pPr>
      <w:spacing w:after="0"/>
      <w:ind w:firstLine="360"/>
    </w:pPr>
  </w:style>
  <w:style w:type="character" w:customStyle="1" w:styleId="TextoindependienteprimerasangraCar">
    <w:name w:val="Texto independiente primera sangría Car"/>
    <w:basedOn w:val="TextoindependienteCar"/>
    <w:link w:val="Textoindependienteprimerasangra"/>
    <w:uiPriority w:val="99"/>
    <w:rsid w:val="002A6512"/>
    <w:rPr>
      <w:rFonts w:ascii="Bookman Old Style" w:eastAsia="Times New Roman" w:hAnsi="Bookman Old Style" w:cs="Times New Roman"/>
      <w:sz w:val="24"/>
      <w:szCs w:val="24"/>
      <w:lang w:val="es-ES" w:eastAsia="es-ES"/>
    </w:rPr>
  </w:style>
  <w:style w:type="paragraph" w:styleId="TDC6">
    <w:name w:val="toc 6"/>
    <w:basedOn w:val="Normal"/>
    <w:next w:val="Normal"/>
    <w:autoRedefine/>
    <w:uiPriority w:val="39"/>
    <w:unhideWhenUsed/>
    <w:rsid w:val="00EE08D9"/>
    <w:pPr>
      <w:ind w:left="1200"/>
      <w:jc w:val="left"/>
    </w:pPr>
    <w:rPr>
      <w:rFonts w:asciiTheme="minorHAnsi" w:hAnsiTheme="minorHAnsi" w:cstheme="minorHAnsi"/>
      <w:sz w:val="18"/>
      <w:szCs w:val="18"/>
    </w:rPr>
  </w:style>
  <w:style w:type="paragraph" w:styleId="TDC7">
    <w:name w:val="toc 7"/>
    <w:basedOn w:val="Normal"/>
    <w:next w:val="Normal"/>
    <w:autoRedefine/>
    <w:uiPriority w:val="39"/>
    <w:unhideWhenUsed/>
    <w:rsid w:val="00EE08D9"/>
    <w:pPr>
      <w:ind w:left="1440"/>
      <w:jc w:val="left"/>
    </w:pPr>
    <w:rPr>
      <w:rFonts w:asciiTheme="minorHAnsi" w:hAnsiTheme="minorHAnsi" w:cstheme="minorHAnsi"/>
      <w:sz w:val="18"/>
      <w:szCs w:val="18"/>
    </w:rPr>
  </w:style>
  <w:style w:type="paragraph" w:styleId="TDC8">
    <w:name w:val="toc 8"/>
    <w:basedOn w:val="Normal"/>
    <w:next w:val="Normal"/>
    <w:autoRedefine/>
    <w:uiPriority w:val="39"/>
    <w:unhideWhenUsed/>
    <w:rsid w:val="00EE08D9"/>
    <w:pPr>
      <w:ind w:left="1680"/>
      <w:jc w:val="left"/>
    </w:pPr>
    <w:rPr>
      <w:rFonts w:asciiTheme="minorHAnsi" w:hAnsiTheme="minorHAnsi" w:cstheme="minorHAnsi"/>
      <w:sz w:val="18"/>
      <w:szCs w:val="18"/>
    </w:rPr>
  </w:style>
  <w:style w:type="paragraph" w:styleId="TDC9">
    <w:name w:val="toc 9"/>
    <w:basedOn w:val="Normal"/>
    <w:next w:val="Normal"/>
    <w:autoRedefine/>
    <w:uiPriority w:val="39"/>
    <w:unhideWhenUsed/>
    <w:rsid w:val="00EE08D9"/>
    <w:pPr>
      <w:ind w:left="1920"/>
      <w:jc w:val="left"/>
    </w:pPr>
    <w:rPr>
      <w:rFonts w:asciiTheme="minorHAnsi" w:hAnsiTheme="minorHAnsi" w:cstheme="minorHAnsi"/>
      <w:sz w:val="18"/>
      <w:szCs w:val="18"/>
    </w:rPr>
  </w:style>
  <w:style w:type="paragraph" w:styleId="Tabladeilustraciones">
    <w:name w:val="table of figures"/>
    <w:basedOn w:val="Normal"/>
    <w:next w:val="Normal"/>
    <w:uiPriority w:val="99"/>
    <w:unhideWhenUsed/>
    <w:rsid w:val="00BE7D6E"/>
    <w:pPr>
      <w:ind w:left="480" w:hanging="480"/>
      <w:jc w:val="left"/>
    </w:pPr>
    <w:rPr>
      <w:rFonts w:asciiTheme="minorHAnsi" w:hAnsiTheme="minorHAnsi" w:cstheme="minorHAnsi"/>
      <w:smallCaps/>
      <w:sz w:val="20"/>
      <w:szCs w:val="20"/>
    </w:rPr>
  </w:style>
  <w:style w:type="paragraph" w:customStyle="1" w:styleId="A">
    <w:name w:val="A)"/>
    <w:basedOn w:val="Sinespaciado"/>
    <w:qFormat/>
    <w:rsid w:val="008374BC"/>
  </w:style>
  <w:style w:type="paragraph" w:styleId="Sinespaciado">
    <w:name w:val="No Spacing"/>
    <w:aliases w:val="Titulo"/>
    <w:uiPriority w:val="1"/>
    <w:qFormat/>
    <w:rsid w:val="008374BC"/>
    <w:pPr>
      <w:jc w:val="center"/>
    </w:pPr>
    <w:rPr>
      <w:rFonts w:ascii="Bookman Old Style" w:eastAsia="Times New Roman" w:hAnsi="Bookman Old Style" w:cs="Times New Roman"/>
      <w:b/>
      <w:sz w:val="24"/>
      <w:szCs w:val="24"/>
      <w:lang w:val="es-ES" w:eastAsia="es-ES"/>
    </w:rPr>
  </w:style>
  <w:style w:type="paragraph" w:customStyle="1" w:styleId="Default">
    <w:name w:val="Default"/>
    <w:rsid w:val="00317080"/>
    <w:pPr>
      <w:autoSpaceDE w:val="0"/>
      <w:autoSpaceDN w:val="0"/>
      <w:adjustRightInd w:val="0"/>
    </w:pPr>
    <w:rPr>
      <w:rFonts w:ascii="Bookman Old Style" w:hAnsi="Bookman Old Style" w:cs="Bookman Old Style"/>
      <w:color w:val="000000"/>
      <w:sz w:val="24"/>
      <w:szCs w:val="24"/>
    </w:rPr>
  </w:style>
  <w:style w:type="character" w:customStyle="1" w:styleId="apple-converted-space">
    <w:name w:val="apple-converted-space"/>
    <w:basedOn w:val="Fuentedeprrafopredeter"/>
    <w:rsid w:val="00E505D1"/>
  </w:style>
  <w:style w:type="table" w:styleId="Tablaconcuadrcula">
    <w:name w:val="Table Grid"/>
    <w:basedOn w:val="Tablanormal"/>
    <w:uiPriority w:val="39"/>
    <w:rsid w:val="007561F5"/>
    <w:pPr>
      <w:spacing w:line="480" w:lineRule="auto"/>
      <w:ind w:firstLine="709"/>
      <w:jc w:val="both"/>
    </w:pPr>
    <w:rPr>
      <w:rFonts w:ascii="Times New Roman" w:eastAsia="Times New Roman" w:hAnsi="Times New Roman" w:cs="Times New Roman"/>
      <w:sz w:val="20"/>
      <w:szCs w:val="20"/>
      <w:lang w:eastAsia="es-C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merodepgina">
    <w:name w:val="page number"/>
    <w:basedOn w:val="Fuentedeprrafopredeter"/>
    <w:rsid w:val="00F937FE"/>
  </w:style>
  <w:style w:type="paragraph" w:styleId="NormalWeb">
    <w:name w:val="Normal (Web)"/>
    <w:basedOn w:val="Normal"/>
    <w:uiPriority w:val="99"/>
    <w:unhideWhenUsed/>
    <w:rsid w:val="00D64D19"/>
    <w:pPr>
      <w:spacing w:before="100" w:beforeAutospacing="1" w:after="100" w:afterAutospacing="1"/>
      <w:jc w:val="left"/>
    </w:pPr>
    <w:rPr>
      <w:rFonts w:ascii="Times New Roman" w:hAnsi="Times New Roman"/>
      <w:color w:val="000000"/>
      <w:lang w:eastAsia="es-CL"/>
    </w:rPr>
  </w:style>
  <w:style w:type="character" w:customStyle="1" w:styleId="breadcrumb">
    <w:name w:val="breadcrumb"/>
    <w:basedOn w:val="Fuentedeprrafopredeter"/>
    <w:rsid w:val="00C02E7E"/>
  </w:style>
  <w:style w:type="character" w:customStyle="1" w:styleId="center">
    <w:name w:val="center"/>
    <w:basedOn w:val="Fuentedeprrafopredeter"/>
    <w:rsid w:val="00E6181E"/>
  </w:style>
  <w:style w:type="paragraph" w:customStyle="1" w:styleId="portada">
    <w:name w:val="portada"/>
    <w:basedOn w:val="Normal"/>
    <w:uiPriority w:val="99"/>
    <w:rsid w:val="002E1988"/>
    <w:pPr>
      <w:ind w:left="851"/>
      <w:jc w:val="left"/>
    </w:pPr>
    <w:rPr>
      <w:rFonts w:ascii="Times New Roman" w:hAnsi="Times New Roman"/>
      <w:sz w:val="26"/>
      <w:szCs w:val="26"/>
      <w:lang w:val="en-US"/>
    </w:rPr>
  </w:style>
  <w:style w:type="paragraph" w:customStyle="1" w:styleId="Normal1">
    <w:name w:val="Normal1"/>
    <w:basedOn w:val="Normal"/>
    <w:rsid w:val="00663C8C"/>
    <w:pPr>
      <w:spacing w:before="100" w:beforeAutospacing="1" w:after="100" w:afterAutospacing="1"/>
      <w:jc w:val="left"/>
    </w:pPr>
    <w:rPr>
      <w:rFonts w:ascii="Times New Roman" w:hAnsi="Times New Roman"/>
      <w:lang w:eastAsia="es-CL"/>
    </w:rPr>
  </w:style>
  <w:style w:type="character" w:styleId="Refdecomentario">
    <w:name w:val="annotation reference"/>
    <w:rsid w:val="00901021"/>
    <w:rPr>
      <w:sz w:val="16"/>
      <w:szCs w:val="16"/>
    </w:rPr>
  </w:style>
  <w:style w:type="paragraph" w:styleId="Textocomentario">
    <w:name w:val="annotation text"/>
    <w:basedOn w:val="Normal"/>
    <w:link w:val="TextocomentarioCar"/>
    <w:rsid w:val="00901021"/>
    <w:pPr>
      <w:jc w:val="both"/>
    </w:pPr>
    <w:rPr>
      <w:rFonts w:ascii="Times New Roman" w:hAnsi="Times New Roman"/>
      <w:noProof/>
      <w:sz w:val="20"/>
      <w:szCs w:val="20"/>
    </w:rPr>
  </w:style>
  <w:style w:type="character" w:customStyle="1" w:styleId="TextocomentarioCar">
    <w:name w:val="Texto comentario Car"/>
    <w:basedOn w:val="Fuentedeprrafopredeter"/>
    <w:link w:val="Textocomentario"/>
    <w:rsid w:val="00901021"/>
    <w:rPr>
      <w:rFonts w:ascii="Times New Roman" w:eastAsia="Times New Roman" w:hAnsi="Times New Roman" w:cs="Times New Roman"/>
      <w:noProof/>
      <w:sz w:val="20"/>
      <w:szCs w:val="20"/>
      <w:lang w:val="es-ES" w:eastAsia="es-ES"/>
    </w:rPr>
  </w:style>
  <w:style w:type="character" w:customStyle="1" w:styleId="Mencinsinresolver1">
    <w:name w:val="Mención sin resolver1"/>
    <w:basedOn w:val="Fuentedeprrafopredeter"/>
    <w:uiPriority w:val="99"/>
    <w:semiHidden/>
    <w:unhideWhenUsed/>
    <w:rsid w:val="00367049"/>
    <w:rPr>
      <w:color w:val="605E5C"/>
      <w:shd w:val="clear" w:color="auto" w:fill="E1DFDD"/>
    </w:rPr>
  </w:style>
  <w:style w:type="paragraph" w:customStyle="1" w:styleId="Resumen">
    <w:name w:val="Resumen"/>
    <w:basedOn w:val="Normal"/>
    <w:rsid w:val="005A12CE"/>
    <w:pPr>
      <w:jc w:val="both"/>
    </w:pPr>
    <w:rPr>
      <w:rFonts w:ascii="Times New Roman" w:hAnsi="Times New Roman"/>
      <w:sz w:val="20"/>
    </w:rPr>
  </w:style>
  <w:style w:type="paragraph" w:customStyle="1" w:styleId="Lugar">
    <w:name w:val="Lugar"/>
    <w:basedOn w:val="Normal"/>
    <w:rsid w:val="005A12CE"/>
    <w:pPr>
      <w:tabs>
        <w:tab w:val="left" w:pos="7371"/>
      </w:tabs>
    </w:pPr>
    <w:rPr>
      <w:rFonts w:ascii="Times New Roman" w:hAnsi="Times New Roman"/>
      <w:i/>
      <w:iCs/>
      <w:spacing w:val="20"/>
      <w:sz w:val="22"/>
    </w:rPr>
  </w:style>
  <w:style w:type="paragraph" w:customStyle="1" w:styleId="Revisin1">
    <w:name w:val="Revisión1"/>
    <w:basedOn w:val="Lugar"/>
    <w:rsid w:val="005A12CE"/>
    <w:rPr>
      <w:i w:val="0"/>
    </w:rPr>
  </w:style>
  <w:style w:type="paragraph" w:styleId="Sangra3detindependiente">
    <w:name w:val="Body Text Indent 3"/>
    <w:basedOn w:val="Normal"/>
    <w:link w:val="Sangra3detindependienteCar"/>
    <w:rsid w:val="005A12CE"/>
    <w:pPr>
      <w:ind w:firstLine="284"/>
      <w:jc w:val="both"/>
    </w:pPr>
    <w:rPr>
      <w:rFonts w:ascii="Times New Roman" w:hAnsi="Times New Roman"/>
      <w:sz w:val="22"/>
      <w:szCs w:val="20"/>
      <w:lang w:val="es-CO"/>
    </w:rPr>
  </w:style>
  <w:style w:type="character" w:customStyle="1" w:styleId="Sangra3detindependienteCar">
    <w:name w:val="Sangría 3 de t. independiente Car"/>
    <w:basedOn w:val="Fuentedeprrafopredeter"/>
    <w:link w:val="Sangra3detindependiente"/>
    <w:rsid w:val="005A12CE"/>
    <w:rPr>
      <w:rFonts w:ascii="Times New Roman" w:eastAsia="Times New Roman" w:hAnsi="Times New Roman" w:cs="Times New Roman"/>
      <w:szCs w:val="20"/>
      <w:lang w:val="es-CO" w:eastAsia="es-ES"/>
    </w:rPr>
  </w:style>
  <w:style w:type="paragraph" w:styleId="Sangradetextonormal">
    <w:name w:val="Body Text Indent"/>
    <w:basedOn w:val="Normal"/>
    <w:link w:val="SangradetextonormalCar"/>
    <w:rsid w:val="005A12CE"/>
    <w:pPr>
      <w:ind w:firstLine="180"/>
      <w:jc w:val="both"/>
    </w:pPr>
    <w:rPr>
      <w:rFonts w:ascii="Times New Roman" w:hAnsi="Times New Roman"/>
      <w:sz w:val="22"/>
      <w:lang w:val="es-CO"/>
    </w:rPr>
  </w:style>
  <w:style w:type="character" w:customStyle="1" w:styleId="SangradetextonormalCar">
    <w:name w:val="Sangría de texto normal Car"/>
    <w:basedOn w:val="Fuentedeprrafopredeter"/>
    <w:link w:val="Sangradetextonormal"/>
    <w:rsid w:val="005A12CE"/>
    <w:rPr>
      <w:rFonts w:ascii="Times New Roman" w:eastAsia="Times New Roman" w:hAnsi="Times New Roman" w:cs="Times New Roman"/>
      <w:szCs w:val="24"/>
      <w:lang w:val="es-CO" w:eastAsia="es-ES"/>
    </w:rPr>
  </w:style>
  <w:style w:type="paragraph" w:styleId="Sangra2detindependiente">
    <w:name w:val="Body Text Indent 2"/>
    <w:basedOn w:val="Normal"/>
    <w:link w:val="Sangra2detindependienteCar"/>
    <w:rsid w:val="005A12CE"/>
    <w:pPr>
      <w:spacing w:before="120" w:after="120"/>
      <w:ind w:firstLine="340"/>
      <w:jc w:val="both"/>
    </w:pPr>
    <w:rPr>
      <w:rFonts w:ascii="Times New Roman" w:hAnsi="Times New Roman"/>
      <w:sz w:val="22"/>
      <w:lang w:val="es-CO"/>
    </w:rPr>
  </w:style>
  <w:style w:type="character" w:customStyle="1" w:styleId="Sangra2detindependienteCar">
    <w:name w:val="Sangría 2 de t. independiente Car"/>
    <w:basedOn w:val="Fuentedeprrafopredeter"/>
    <w:link w:val="Sangra2detindependiente"/>
    <w:rsid w:val="005A12CE"/>
    <w:rPr>
      <w:rFonts w:ascii="Times New Roman" w:eastAsia="Times New Roman" w:hAnsi="Times New Roman" w:cs="Times New Roman"/>
      <w:szCs w:val="24"/>
      <w:lang w:val="es-CO" w:eastAsia="es-ES"/>
    </w:rPr>
  </w:style>
  <w:style w:type="paragraph" w:customStyle="1" w:styleId="Ttulo10">
    <w:name w:val="Título1"/>
    <w:basedOn w:val="Normal"/>
    <w:next w:val="Normal"/>
    <w:rsid w:val="005A12CE"/>
    <w:pPr>
      <w:overflowPunct w:val="0"/>
      <w:autoSpaceDE w:val="0"/>
      <w:autoSpaceDN w:val="0"/>
      <w:adjustRightInd w:val="0"/>
      <w:spacing w:before="120" w:after="240"/>
      <w:textAlignment w:val="baseline"/>
    </w:pPr>
    <w:rPr>
      <w:rFonts w:ascii="Times New Roman" w:hAnsi="Times New Roman"/>
      <w:b/>
      <w:caps/>
      <w:sz w:val="28"/>
      <w:szCs w:val="20"/>
      <w:lang w:val="es-ES_tradnl"/>
    </w:rPr>
  </w:style>
  <w:style w:type="paragraph" w:customStyle="1" w:styleId="Textoindependiente21">
    <w:name w:val="Texto independiente 21"/>
    <w:basedOn w:val="Normal"/>
    <w:rsid w:val="005A12CE"/>
    <w:pPr>
      <w:overflowPunct w:val="0"/>
      <w:autoSpaceDE w:val="0"/>
      <w:autoSpaceDN w:val="0"/>
      <w:adjustRightInd w:val="0"/>
      <w:spacing w:line="360" w:lineRule="auto"/>
      <w:jc w:val="both"/>
      <w:textAlignment w:val="baseline"/>
    </w:pPr>
    <w:rPr>
      <w:rFonts w:ascii="Arial" w:hAnsi="Arial"/>
      <w:szCs w:val="20"/>
    </w:rPr>
  </w:style>
  <w:style w:type="paragraph" w:customStyle="1" w:styleId="Textoindependiente31">
    <w:name w:val="Texto independiente 31"/>
    <w:basedOn w:val="Normal"/>
    <w:rsid w:val="005A12CE"/>
    <w:pPr>
      <w:overflowPunct w:val="0"/>
      <w:autoSpaceDE w:val="0"/>
      <w:autoSpaceDN w:val="0"/>
      <w:adjustRightInd w:val="0"/>
      <w:textAlignment w:val="baseline"/>
    </w:pPr>
    <w:rPr>
      <w:rFonts w:ascii="Arial" w:hAnsi="Arial"/>
      <w:sz w:val="22"/>
      <w:szCs w:val="20"/>
      <w:lang w:val="es-ES_tradnl"/>
    </w:rPr>
  </w:style>
  <w:style w:type="paragraph" w:styleId="Textoindependiente2">
    <w:name w:val="Body Text 2"/>
    <w:basedOn w:val="Normal"/>
    <w:link w:val="Textoindependiente2Car"/>
    <w:rsid w:val="005A12CE"/>
    <w:pPr>
      <w:overflowPunct w:val="0"/>
      <w:autoSpaceDE w:val="0"/>
      <w:autoSpaceDN w:val="0"/>
      <w:adjustRightInd w:val="0"/>
      <w:jc w:val="both"/>
      <w:textAlignment w:val="baseline"/>
    </w:pPr>
    <w:rPr>
      <w:rFonts w:ascii="Arial" w:hAnsi="Arial" w:cs="Arial"/>
      <w:sz w:val="20"/>
      <w:szCs w:val="20"/>
      <w:lang w:val="en-US"/>
    </w:rPr>
  </w:style>
  <w:style w:type="character" w:customStyle="1" w:styleId="Textoindependiente2Car">
    <w:name w:val="Texto independiente 2 Car"/>
    <w:basedOn w:val="Fuentedeprrafopredeter"/>
    <w:link w:val="Textoindependiente2"/>
    <w:rsid w:val="005A12CE"/>
    <w:rPr>
      <w:rFonts w:ascii="Arial" w:eastAsia="Times New Roman" w:hAnsi="Arial" w:cs="Arial"/>
      <w:sz w:val="20"/>
      <w:szCs w:val="20"/>
      <w:lang w:val="en-US" w:eastAsia="es-ES"/>
    </w:rPr>
  </w:style>
  <w:style w:type="paragraph" w:styleId="ndice1">
    <w:name w:val="index 1"/>
    <w:basedOn w:val="Normal"/>
    <w:next w:val="Normal"/>
    <w:autoRedefine/>
    <w:semiHidden/>
    <w:rsid w:val="005A12CE"/>
    <w:pPr>
      <w:overflowPunct w:val="0"/>
      <w:autoSpaceDE w:val="0"/>
      <w:autoSpaceDN w:val="0"/>
      <w:adjustRightInd w:val="0"/>
      <w:ind w:left="240" w:hanging="240"/>
      <w:jc w:val="left"/>
      <w:textAlignment w:val="baseline"/>
    </w:pPr>
    <w:rPr>
      <w:rFonts w:ascii="Arial" w:hAnsi="Arial"/>
      <w:szCs w:val="20"/>
      <w:lang w:val="es-ES_tradnl"/>
    </w:rPr>
  </w:style>
  <w:style w:type="paragraph" w:styleId="Ttulodendice">
    <w:name w:val="index heading"/>
    <w:basedOn w:val="Normal"/>
    <w:next w:val="ndice1"/>
    <w:semiHidden/>
    <w:rsid w:val="005A12CE"/>
    <w:pPr>
      <w:overflowPunct w:val="0"/>
      <w:autoSpaceDE w:val="0"/>
      <w:autoSpaceDN w:val="0"/>
      <w:adjustRightInd w:val="0"/>
      <w:jc w:val="left"/>
      <w:textAlignment w:val="baseline"/>
    </w:pPr>
    <w:rPr>
      <w:rFonts w:ascii="Times New Roman" w:hAnsi="Times New Roman"/>
      <w:szCs w:val="20"/>
    </w:rPr>
  </w:style>
  <w:style w:type="paragraph" w:styleId="Textoindependiente3">
    <w:name w:val="Body Text 3"/>
    <w:basedOn w:val="Normal"/>
    <w:link w:val="Textoindependiente3Car"/>
    <w:rsid w:val="005A12CE"/>
    <w:pPr>
      <w:overflowPunct w:val="0"/>
      <w:autoSpaceDE w:val="0"/>
      <w:autoSpaceDN w:val="0"/>
      <w:adjustRightInd w:val="0"/>
      <w:textAlignment w:val="baseline"/>
    </w:pPr>
    <w:rPr>
      <w:rFonts w:ascii="Times New Roman" w:hAnsi="Times New Roman"/>
      <w:b/>
      <w:szCs w:val="20"/>
      <w:lang w:val="es-ES_tradnl"/>
    </w:rPr>
  </w:style>
  <w:style w:type="character" w:customStyle="1" w:styleId="Textoindependiente3Car">
    <w:name w:val="Texto independiente 3 Car"/>
    <w:basedOn w:val="Fuentedeprrafopredeter"/>
    <w:link w:val="Textoindependiente3"/>
    <w:rsid w:val="005A12CE"/>
    <w:rPr>
      <w:rFonts w:ascii="Times New Roman" w:eastAsia="Times New Roman" w:hAnsi="Times New Roman" w:cs="Times New Roman"/>
      <w:b/>
      <w:sz w:val="24"/>
      <w:szCs w:val="20"/>
      <w:lang w:val="es-ES_tradnl" w:eastAsia="es-ES"/>
    </w:rPr>
  </w:style>
  <w:style w:type="paragraph" w:customStyle="1" w:styleId="Tindependiente-Elegante">
    <w:name w:val="T. independiente - Elegante"/>
    <w:basedOn w:val="Normal"/>
    <w:rsid w:val="005A12CE"/>
    <w:pPr>
      <w:spacing w:after="120" w:line="280" w:lineRule="exact"/>
      <w:jc w:val="left"/>
    </w:pPr>
    <w:rPr>
      <w:rFonts w:ascii="Garamond" w:hAnsi="Garamond"/>
      <w:sz w:val="20"/>
      <w:szCs w:val="20"/>
      <w:lang w:val="en-US"/>
    </w:rPr>
  </w:style>
  <w:style w:type="paragraph" w:styleId="Lista3">
    <w:name w:val="List 3"/>
    <w:basedOn w:val="Normal"/>
    <w:rsid w:val="005A12CE"/>
    <w:pPr>
      <w:ind w:left="849" w:hanging="283"/>
      <w:jc w:val="both"/>
    </w:pPr>
    <w:rPr>
      <w:rFonts w:ascii="Times New Roman" w:hAnsi="Times New Roman"/>
      <w:sz w:val="22"/>
    </w:rPr>
  </w:style>
  <w:style w:type="paragraph" w:styleId="Saludo">
    <w:name w:val="Salutation"/>
    <w:basedOn w:val="Normal"/>
    <w:next w:val="Normal"/>
    <w:link w:val="SaludoCar"/>
    <w:rsid w:val="005A12CE"/>
    <w:pPr>
      <w:jc w:val="both"/>
    </w:pPr>
    <w:rPr>
      <w:rFonts w:ascii="Times New Roman" w:hAnsi="Times New Roman"/>
      <w:sz w:val="22"/>
    </w:rPr>
  </w:style>
  <w:style w:type="character" w:customStyle="1" w:styleId="SaludoCar">
    <w:name w:val="Saludo Car"/>
    <w:basedOn w:val="Fuentedeprrafopredeter"/>
    <w:link w:val="Saludo"/>
    <w:rsid w:val="005A12CE"/>
    <w:rPr>
      <w:rFonts w:ascii="Times New Roman" w:eastAsia="Times New Roman" w:hAnsi="Times New Roman" w:cs="Times New Roman"/>
      <w:szCs w:val="24"/>
      <w:lang w:eastAsia="es-ES"/>
    </w:rPr>
  </w:style>
  <w:style w:type="paragraph" w:styleId="Continuarlista2">
    <w:name w:val="List Continue 2"/>
    <w:basedOn w:val="Normal"/>
    <w:rsid w:val="005A12CE"/>
    <w:pPr>
      <w:spacing w:after="120"/>
      <w:ind w:left="566"/>
      <w:jc w:val="both"/>
    </w:pPr>
    <w:rPr>
      <w:rFonts w:ascii="Times New Roman" w:hAnsi="Times New Roman"/>
      <w:sz w:val="22"/>
    </w:rPr>
  </w:style>
  <w:style w:type="character" w:styleId="nfasis">
    <w:name w:val="Emphasis"/>
    <w:aliases w:val="Afiliación-Aut.-DYNA"/>
    <w:uiPriority w:val="20"/>
    <w:qFormat/>
    <w:rsid w:val="005A12CE"/>
    <w:rPr>
      <w:i/>
      <w:iCs/>
    </w:rPr>
  </w:style>
  <w:style w:type="paragraph" w:customStyle="1" w:styleId="Titulo4">
    <w:name w:val="Titulo 4"/>
    <w:basedOn w:val="Ttulo4"/>
    <w:rsid w:val="005A12CE"/>
    <w:pPr>
      <w:numPr>
        <w:ilvl w:val="0"/>
        <w:numId w:val="0"/>
      </w:numPr>
      <w:spacing w:before="240" w:after="120" w:line="240" w:lineRule="auto"/>
    </w:pPr>
    <w:rPr>
      <w:rFonts w:ascii="Times New Roman" w:hAnsi="Times New Roman"/>
      <w:caps/>
      <w:sz w:val="22"/>
      <w:lang w:val="es-ES_tradnl"/>
    </w:rPr>
  </w:style>
  <w:style w:type="paragraph" w:styleId="Textonotapie">
    <w:name w:val="footnote text"/>
    <w:basedOn w:val="Normal"/>
    <w:link w:val="TextonotapieCar"/>
    <w:uiPriority w:val="99"/>
    <w:rsid w:val="005A12CE"/>
    <w:pPr>
      <w:jc w:val="both"/>
    </w:pPr>
    <w:rPr>
      <w:rFonts w:ascii="Times New Roman" w:hAnsi="Times New Roman"/>
      <w:sz w:val="20"/>
      <w:szCs w:val="20"/>
    </w:rPr>
  </w:style>
  <w:style w:type="character" w:customStyle="1" w:styleId="TextonotapieCar">
    <w:name w:val="Texto nota pie Car"/>
    <w:basedOn w:val="Fuentedeprrafopredeter"/>
    <w:link w:val="Textonotapie"/>
    <w:uiPriority w:val="99"/>
    <w:rsid w:val="005A12CE"/>
    <w:rPr>
      <w:rFonts w:ascii="Times New Roman" w:eastAsia="Times New Roman" w:hAnsi="Times New Roman" w:cs="Times New Roman"/>
      <w:sz w:val="20"/>
      <w:szCs w:val="20"/>
      <w:lang w:eastAsia="es-ES"/>
    </w:rPr>
  </w:style>
  <w:style w:type="character" w:styleId="Refdenotaalpie">
    <w:name w:val="footnote reference"/>
    <w:uiPriority w:val="99"/>
    <w:rsid w:val="005A12CE"/>
    <w:rPr>
      <w:vertAlign w:val="superscript"/>
    </w:rPr>
  </w:style>
  <w:style w:type="paragraph" w:styleId="Textonotaalfinal">
    <w:name w:val="endnote text"/>
    <w:basedOn w:val="Normal"/>
    <w:link w:val="TextonotaalfinalCar"/>
    <w:rsid w:val="005A12CE"/>
    <w:pPr>
      <w:jc w:val="both"/>
    </w:pPr>
    <w:rPr>
      <w:rFonts w:ascii="Times New Roman" w:hAnsi="Times New Roman"/>
      <w:sz w:val="20"/>
      <w:szCs w:val="20"/>
    </w:rPr>
  </w:style>
  <w:style w:type="character" w:customStyle="1" w:styleId="TextonotaalfinalCar">
    <w:name w:val="Texto nota al final Car"/>
    <w:basedOn w:val="Fuentedeprrafopredeter"/>
    <w:link w:val="Textonotaalfinal"/>
    <w:rsid w:val="005A12CE"/>
    <w:rPr>
      <w:rFonts w:ascii="Times New Roman" w:eastAsia="Times New Roman" w:hAnsi="Times New Roman" w:cs="Times New Roman"/>
      <w:sz w:val="20"/>
      <w:szCs w:val="20"/>
      <w:lang w:eastAsia="es-ES"/>
    </w:rPr>
  </w:style>
  <w:style w:type="character" w:styleId="Refdenotaalfinal">
    <w:name w:val="endnote reference"/>
    <w:rsid w:val="005A12CE"/>
    <w:rPr>
      <w:vertAlign w:val="superscript"/>
    </w:rPr>
  </w:style>
  <w:style w:type="paragraph" w:styleId="Asuntodelcomentario">
    <w:name w:val="annotation subject"/>
    <w:basedOn w:val="Textocomentario"/>
    <w:next w:val="Textocomentario"/>
    <w:link w:val="AsuntodelcomentarioCar"/>
    <w:uiPriority w:val="99"/>
    <w:rsid w:val="005A12CE"/>
    <w:rPr>
      <w:b/>
      <w:bCs/>
      <w:noProof w:val="0"/>
    </w:rPr>
  </w:style>
  <w:style w:type="character" w:customStyle="1" w:styleId="AsuntodelcomentarioCar">
    <w:name w:val="Asunto del comentario Car"/>
    <w:basedOn w:val="TextocomentarioCar"/>
    <w:link w:val="Asuntodelcomentario"/>
    <w:uiPriority w:val="99"/>
    <w:rsid w:val="005A12CE"/>
    <w:rPr>
      <w:rFonts w:ascii="Times New Roman" w:eastAsia="Times New Roman" w:hAnsi="Times New Roman" w:cs="Times New Roman"/>
      <w:b/>
      <w:bCs/>
      <w:noProof/>
      <w:sz w:val="20"/>
      <w:szCs w:val="20"/>
      <w:lang w:val="es-ES" w:eastAsia="es-ES"/>
    </w:rPr>
  </w:style>
  <w:style w:type="character" w:styleId="Hipervnculovisitado">
    <w:name w:val="FollowedHyperlink"/>
    <w:basedOn w:val="Fuentedeprrafopredeter"/>
    <w:semiHidden/>
    <w:unhideWhenUsed/>
    <w:rsid w:val="005A12CE"/>
    <w:rPr>
      <w:color w:val="800080" w:themeColor="followedHyperlink"/>
      <w:u w:val="single"/>
    </w:rPr>
  </w:style>
  <w:style w:type="character" w:customStyle="1" w:styleId="text">
    <w:name w:val="text"/>
    <w:basedOn w:val="Fuentedeprrafopredeter"/>
    <w:rsid w:val="005A12CE"/>
  </w:style>
  <w:style w:type="character" w:customStyle="1" w:styleId="author-ref">
    <w:name w:val="author-ref"/>
    <w:basedOn w:val="Fuentedeprrafopredeter"/>
    <w:rsid w:val="005A12CE"/>
  </w:style>
  <w:style w:type="character" w:customStyle="1" w:styleId="title-text">
    <w:name w:val="title-text"/>
    <w:basedOn w:val="Fuentedeprrafopredeter"/>
    <w:rsid w:val="005A12CE"/>
  </w:style>
  <w:style w:type="character" w:customStyle="1" w:styleId="sr-only">
    <w:name w:val="sr-only"/>
    <w:basedOn w:val="Fuentedeprrafopredeter"/>
    <w:rsid w:val="005A12CE"/>
  </w:style>
  <w:style w:type="character" w:customStyle="1" w:styleId="Mencinsinresolver10">
    <w:name w:val="Mención sin resolver1"/>
    <w:basedOn w:val="Fuentedeprrafopredeter"/>
    <w:uiPriority w:val="99"/>
    <w:semiHidden/>
    <w:unhideWhenUsed/>
    <w:rsid w:val="005A12CE"/>
    <w:rPr>
      <w:color w:val="605E5C"/>
      <w:shd w:val="clear" w:color="auto" w:fill="E1DFDD"/>
    </w:rPr>
  </w:style>
  <w:style w:type="table" w:styleId="Tablaconcuadrcula5oscura-nfasis1">
    <w:name w:val="Grid Table 5 Dark Accent 1"/>
    <w:basedOn w:val="Tablanormal"/>
    <w:uiPriority w:val="50"/>
    <w:rsid w:val="00AE4A1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Tablaconcuadrcula1">
    <w:name w:val="Tabla con cuadrícula1"/>
    <w:basedOn w:val="Tablanormal"/>
    <w:next w:val="Tablaconcuadrcula"/>
    <w:uiPriority w:val="39"/>
    <w:rsid w:val="007071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9C39D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AB08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39"/>
    <w:rsid w:val="00EA09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39"/>
    <w:rsid w:val="00015E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39"/>
    <w:rsid w:val="000E75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
    <w:name w:val="Tabla con cuadrícula7"/>
    <w:basedOn w:val="Tablanormal"/>
    <w:next w:val="Tablaconcuadrcula"/>
    <w:uiPriority w:val="39"/>
    <w:rsid w:val="004104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y2iqfc">
    <w:name w:val="y2iqfc"/>
    <w:basedOn w:val="Fuentedeprrafopredeter"/>
    <w:rsid w:val="00A66BC4"/>
  </w:style>
  <w:style w:type="paragraph" w:styleId="Bibliografa">
    <w:name w:val="Bibliography"/>
    <w:basedOn w:val="Normal"/>
    <w:next w:val="Normal"/>
    <w:uiPriority w:val="37"/>
    <w:unhideWhenUsed/>
    <w:rsid w:val="00066F41"/>
  </w:style>
  <w:style w:type="character" w:styleId="Mencinsinresolver">
    <w:name w:val="Unresolved Mention"/>
    <w:basedOn w:val="Fuentedeprrafopredeter"/>
    <w:uiPriority w:val="99"/>
    <w:semiHidden/>
    <w:unhideWhenUsed/>
    <w:rsid w:val="00D20777"/>
    <w:rPr>
      <w:color w:val="605E5C"/>
      <w:shd w:val="clear" w:color="auto" w:fill="E1DFDD"/>
    </w:rPr>
  </w:style>
  <w:style w:type="paragraph" w:customStyle="1" w:styleId="paragraph">
    <w:name w:val="paragraph"/>
    <w:basedOn w:val="Normal"/>
    <w:rsid w:val="0041769B"/>
    <w:pPr>
      <w:spacing w:before="100" w:beforeAutospacing="1" w:after="100" w:afterAutospacing="1"/>
      <w:jc w:val="left"/>
    </w:pPr>
    <w:rPr>
      <w:rFonts w:ascii="Times New Roman" w:hAnsi="Times New Roman"/>
      <w:lang w:eastAsia="es-CL"/>
    </w:rPr>
  </w:style>
  <w:style w:type="character" w:customStyle="1" w:styleId="normaltextrun">
    <w:name w:val="normaltextrun"/>
    <w:basedOn w:val="Fuentedeprrafopredeter"/>
    <w:rsid w:val="0041769B"/>
  </w:style>
  <w:style w:type="character" w:customStyle="1" w:styleId="eop">
    <w:name w:val="eop"/>
    <w:basedOn w:val="Fuentedeprrafopredeter"/>
    <w:rsid w:val="0041769B"/>
  </w:style>
  <w:style w:type="paragraph" w:styleId="Revisin">
    <w:name w:val="Revision"/>
    <w:hidden/>
    <w:uiPriority w:val="99"/>
    <w:semiHidden/>
    <w:rsid w:val="003C4CF2"/>
    <w:rPr>
      <w:rFonts w:ascii="Bookman Old Style" w:eastAsia="Times New Roman" w:hAnsi="Bookman Old Style" w:cs="Times New Roman"/>
      <w:sz w:val="24"/>
      <w:szCs w:val="24"/>
      <w:lang w:val="es-ES" w:eastAsia="es-ES"/>
    </w:rPr>
  </w:style>
  <w:style w:type="character" w:customStyle="1" w:styleId="whitespace-normal">
    <w:name w:val="whitespace-normal"/>
    <w:basedOn w:val="Fuentedeprrafopredeter"/>
    <w:rsid w:val="00C227E8"/>
  </w:style>
  <w:style w:type="character" w:customStyle="1" w:styleId="relative">
    <w:name w:val="relative"/>
    <w:basedOn w:val="Fuentedeprrafopredeter"/>
    <w:rsid w:val="00BF19A3"/>
  </w:style>
  <w:style w:type="paragraph" w:customStyle="1" w:styleId="not-prose">
    <w:name w:val="not-prose"/>
    <w:basedOn w:val="Normal"/>
    <w:rsid w:val="00BF19A3"/>
    <w:pPr>
      <w:spacing w:before="100" w:beforeAutospacing="1" w:after="100" w:afterAutospacing="1"/>
      <w:jc w:val="left"/>
    </w:pPr>
    <w:rPr>
      <w:rFonts w:ascii="Times New Roman" w:hAnsi="Times New Roman"/>
      <w:lang w:eastAsia="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2492">
      <w:bodyDiv w:val="1"/>
      <w:marLeft w:val="0"/>
      <w:marRight w:val="0"/>
      <w:marTop w:val="0"/>
      <w:marBottom w:val="0"/>
      <w:divBdr>
        <w:top w:val="none" w:sz="0" w:space="0" w:color="auto"/>
        <w:left w:val="none" w:sz="0" w:space="0" w:color="auto"/>
        <w:bottom w:val="none" w:sz="0" w:space="0" w:color="auto"/>
        <w:right w:val="none" w:sz="0" w:space="0" w:color="auto"/>
      </w:divBdr>
    </w:div>
    <w:div w:id="5065401">
      <w:bodyDiv w:val="1"/>
      <w:marLeft w:val="0"/>
      <w:marRight w:val="0"/>
      <w:marTop w:val="0"/>
      <w:marBottom w:val="0"/>
      <w:divBdr>
        <w:top w:val="none" w:sz="0" w:space="0" w:color="auto"/>
        <w:left w:val="none" w:sz="0" w:space="0" w:color="auto"/>
        <w:bottom w:val="none" w:sz="0" w:space="0" w:color="auto"/>
        <w:right w:val="none" w:sz="0" w:space="0" w:color="auto"/>
      </w:divBdr>
    </w:div>
    <w:div w:id="5446788">
      <w:bodyDiv w:val="1"/>
      <w:marLeft w:val="0"/>
      <w:marRight w:val="0"/>
      <w:marTop w:val="0"/>
      <w:marBottom w:val="0"/>
      <w:divBdr>
        <w:top w:val="none" w:sz="0" w:space="0" w:color="auto"/>
        <w:left w:val="none" w:sz="0" w:space="0" w:color="auto"/>
        <w:bottom w:val="none" w:sz="0" w:space="0" w:color="auto"/>
        <w:right w:val="none" w:sz="0" w:space="0" w:color="auto"/>
      </w:divBdr>
    </w:div>
    <w:div w:id="5790352">
      <w:bodyDiv w:val="1"/>
      <w:marLeft w:val="0"/>
      <w:marRight w:val="0"/>
      <w:marTop w:val="0"/>
      <w:marBottom w:val="0"/>
      <w:divBdr>
        <w:top w:val="none" w:sz="0" w:space="0" w:color="auto"/>
        <w:left w:val="none" w:sz="0" w:space="0" w:color="auto"/>
        <w:bottom w:val="none" w:sz="0" w:space="0" w:color="auto"/>
        <w:right w:val="none" w:sz="0" w:space="0" w:color="auto"/>
      </w:divBdr>
    </w:div>
    <w:div w:id="6251785">
      <w:bodyDiv w:val="1"/>
      <w:marLeft w:val="0"/>
      <w:marRight w:val="0"/>
      <w:marTop w:val="0"/>
      <w:marBottom w:val="0"/>
      <w:divBdr>
        <w:top w:val="none" w:sz="0" w:space="0" w:color="auto"/>
        <w:left w:val="none" w:sz="0" w:space="0" w:color="auto"/>
        <w:bottom w:val="none" w:sz="0" w:space="0" w:color="auto"/>
        <w:right w:val="none" w:sz="0" w:space="0" w:color="auto"/>
      </w:divBdr>
    </w:div>
    <w:div w:id="8338666">
      <w:bodyDiv w:val="1"/>
      <w:marLeft w:val="0"/>
      <w:marRight w:val="0"/>
      <w:marTop w:val="0"/>
      <w:marBottom w:val="0"/>
      <w:divBdr>
        <w:top w:val="none" w:sz="0" w:space="0" w:color="auto"/>
        <w:left w:val="none" w:sz="0" w:space="0" w:color="auto"/>
        <w:bottom w:val="none" w:sz="0" w:space="0" w:color="auto"/>
        <w:right w:val="none" w:sz="0" w:space="0" w:color="auto"/>
      </w:divBdr>
    </w:div>
    <w:div w:id="8602663">
      <w:bodyDiv w:val="1"/>
      <w:marLeft w:val="0"/>
      <w:marRight w:val="0"/>
      <w:marTop w:val="0"/>
      <w:marBottom w:val="0"/>
      <w:divBdr>
        <w:top w:val="none" w:sz="0" w:space="0" w:color="auto"/>
        <w:left w:val="none" w:sz="0" w:space="0" w:color="auto"/>
        <w:bottom w:val="none" w:sz="0" w:space="0" w:color="auto"/>
        <w:right w:val="none" w:sz="0" w:space="0" w:color="auto"/>
      </w:divBdr>
    </w:div>
    <w:div w:id="9190004">
      <w:bodyDiv w:val="1"/>
      <w:marLeft w:val="0"/>
      <w:marRight w:val="0"/>
      <w:marTop w:val="0"/>
      <w:marBottom w:val="0"/>
      <w:divBdr>
        <w:top w:val="none" w:sz="0" w:space="0" w:color="auto"/>
        <w:left w:val="none" w:sz="0" w:space="0" w:color="auto"/>
        <w:bottom w:val="none" w:sz="0" w:space="0" w:color="auto"/>
        <w:right w:val="none" w:sz="0" w:space="0" w:color="auto"/>
      </w:divBdr>
    </w:div>
    <w:div w:id="10114166">
      <w:bodyDiv w:val="1"/>
      <w:marLeft w:val="0"/>
      <w:marRight w:val="0"/>
      <w:marTop w:val="0"/>
      <w:marBottom w:val="0"/>
      <w:divBdr>
        <w:top w:val="none" w:sz="0" w:space="0" w:color="auto"/>
        <w:left w:val="none" w:sz="0" w:space="0" w:color="auto"/>
        <w:bottom w:val="none" w:sz="0" w:space="0" w:color="auto"/>
        <w:right w:val="none" w:sz="0" w:space="0" w:color="auto"/>
      </w:divBdr>
    </w:div>
    <w:div w:id="11499576">
      <w:bodyDiv w:val="1"/>
      <w:marLeft w:val="0"/>
      <w:marRight w:val="0"/>
      <w:marTop w:val="0"/>
      <w:marBottom w:val="0"/>
      <w:divBdr>
        <w:top w:val="none" w:sz="0" w:space="0" w:color="auto"/>
        <w:left w:val="none" w:sz="0" w:space="0" w:color="auto"/>
        <w:bottom w:val="none" w:sz="0" w:space="0" w:color="auto"/>
        <w:right w:val="none" w:sz="0" w:space="0" w:color="auto"/>
      </w:divBdr>
    </w:div>
    <w:div w:id="17050071">
      <w:bodyDiv w:val="1"/>
      <w:marLeft w:val="0"/>
      <w:marRight w:val="0"/>
      <w:marTop w:val="0"/>
      <w:marBottom w:val="0"/>
      <w:divBdr>
        <w:top w:val="none" w:sz="0" w:space="0" w:color="auto"/>
        <w:left w:val="none" w:sz="0" w:space="0" w:color="auto"/>
        <w:bottom w:val="none" w:sz="0" w:space="0" w:color="auto"/>
        <w:right w:val="none" w:sz="0" w:space="0" w:color="auto"/>
      </w:divBdr>
    </w:div>
    <w:div w:id="18052342">
      <w:bodyDiv w:val="1"/>
      <w:marLeft w:val="0"/>
      <w:marRight w:val="0"/>
      <w:marTop w:val="0"/>
      <w:marBottom w:val="0"/>
      <w:divBdr>
        <w:top w:val="none" w:sz="0" w:space="0" w:color="auto"/>
        <w:left w:val="none" w:sz="0" w:space="0" w:color="auto"/>
        <w:bottom w:val="none" w:sz="0" w:space="0" w:color="auto"/>
        <w:right w:val="none" w:sz="0" w:space="0" w:color="auto"/>
      </w:divBdr>
    </w:div>
    <w:div w:id="18439395">
      <w:bodyDiv w:val="1"/>
      <w:marLeft w:val="0"/>
      <w:marRight w:val="0"/>
      <w:marTop w:val="0"/>
      <w:marBottom w:val="0"/>
      <w:divBdr>
        <w:top w:val="none" w:sz="0" w:space="0" w:color="auto"/>
        <w:left w:val="none" w:sz="0" w:space="0" w:color="auto"/>
        <w:bottom w:val="none" w:sz="0" w:space="0" w:color="auto"/>
        <w:right w:val="none" w:sz="0" w:space="0" w:color="auto"/>
      </w:divBdr>
    </w:div>
    <w:div w:id="19939883">
      <w:bodyDiv w:val="1"/>
      <w:marLeft w:val="0"/>
      <w:marRight w:val="0"/>
      <w:marTop w:val="0"/>
      <w:marBottom w:val="0"/>
      <w:divBdr>
        <w:top w:val="none" w:sz="0" w:space="0" w:color="auto"/>
        <w:left w:val="none" w:sz="0" w:space="0" w:color="auto"/>
        <w:bottom w:val="none" w:sz="0" w:space="0" w:color="auto"/>
        <w:right w:val="none" w:sz="0" w:space="0" w:color="auto"/>
      </w:divBdr>
    </w:div>
    <w:div w:id="20210447">
      <w:bodyDiv w:val="1"/>
      <w:marLeft w:val="0"/>
      <w:marRight w:val="0"/>
      <w:marTop w:val="0"/>
      <w:marBottom w:val="0"/>
      <w:divBdr>
        <w:top w:val="none" w:sz="0" w:space="0" w:color="auto"/>
        <w:left w:val="none" w:sz="0" w:space="0" w:color="auto"/>
        <w:bottom w:val="none" w:sz="0" w:space="0" w:color="auto"/>
        <w:right w:val="none" w:sz="0" w:space="0" w:color="auto"/>
      </w:divBdr>
    </w:div>
    <w:div w:id="20519759">
      <w:bodyDiv w:val="1"/>
      <w:marLeft w:val="0"/>
      <w:marRight w:val="0"/>
      <w:marTop w:val="0"/>
      <w:marBottom w:val="0"/>
      <w:divBdr>
        <w:top w:val="none" w:sz="0" w:space="0" w:color="auto"/>
        <w:left w:val="none" w:sz="0" w:space="0" w:color="auto"/>
        <w:bottom w:val="none" w:sz="0" w:space="0" w:color="auto"/>
        <w:right w:val="none" w:sz="0" w:space="0" w:color="auto"/>
      </w:divBdr>
    </w:div>
    <w:div w:id="23868469">
      <w:bodyDiv w:val="1"/>
      <w:marLeft w:val="0"/>
      <w:marRight w:val="0"/>
      <w:marTop w:val="0"/>
      <w:marBottom w:val="0"/>
      <w:divBdr>
        <w:top w:val="none" w:sz="0" w:space="0" w:color="auto"/>
        <w:left w:val="none" w:sz="0" w:space="0" w:color="auto"/>
        <w:bottom w:val="none" w:sz="0" w:space="0" w:color="auto"/>
        <w:right w:val="none" w:sz="0" w:space="0" w:color="auto"/>
      </w:divBdr>
    </w:div>
    <w:div w:id="28339070">
      <w:bodyDiv w:val="1"/>
      <w:marLeft w:val="0"/>
      <w:marRight w:val="0"/>
      <w:marTop w:val="0"/>
      <w:marBottom w:val="0"/>
      <w:divBdr>
        <w:top w:val="none" w:sz="0" w:space="0" w:color="auto"/>
        <w:left w:val="none" w:sz="0" w:space="0" w:color="auto"/>
        <w:bottom w:val="none" w:sz="0" w:space="0" w:color="auto"/>
        <w:right w:val="none" w:sz="0" w:space="0" w:color="auto"/>
      </w:divBdr>
    </w:div>
    <w:div w:id="30152173">
      <w:bodyDiv w:val="1"/>
      <w:marLeft w:val="0"/>
      <w:marRight w:val="0"/>
      <w:marTop w:val="0"/>
      <w:marBottom w:val="0"/>
      <w:divBdr>
        <w:top w:val="none" w:sz="0" w:space="0" w:color="auto"/>
        <w:left w:val="none" w:sz="0" w:space="0" w:color="auto"/>
        <w:bottom w:val="none" w:sz="0" w:space="0" w:color="auto"/>
        <w:right w:val="none" w:sz="0" w:space="0" w:color="auto"/>
      </w:divBdr>
    </w:div>
    <w:div w:id="31195963">
      <w:bodyDiv w:val="1"/>
      <w:marLeft w:val="0"/>
      <w:marRight w:val="0"/>
      <w:marTop w:val="0"/>
      <w:marBottom w:val="0"/>
      <w:divBdr>
        <w:top w:val="none" w:sz="0" w:space="0" w:color="auto"/>
        <w:left w:val="none" w:sz="0" w:space="0" w:color="auto"/>
        <w:bottom w:val="none" w:sz="0" w:space="0" w:color="auto"/>
        <w:right w:val="none" w:sz="0" w:space="0" w:color="auto"/>
      </w:divBdr>
    </w:div>
    <w:div w:id="33968848">
      <w:bodyDiv w:val="1"/>
      <w:marLeft w:val="0"/>
      <w:marRight w:val="0"/>
      <w:marTop w:val="0"/>
      <w:marBottom w:val="0"/>
      <w:divBdr>
        <w:top w:val="none" w:sz="0" w:space="0" w:color="auto"/>
        <w:left w:val="none" w:sz="0" w:space="0" w:color="auto"/>
        <w:bottom w:val="none" w:sz="0" w:space="0" w:color="auto"/>
        <w:right w:val="none" w:sz="0" w:space="0" w:color="auto"/>
      </w:divBdr>
    </w:div>
    <w:div w:id="34503709">
      <w:bodyDiv w:val="1"/>
      <w:marLeft w:val="0"/>
      <w:marRight w:val="0"/>
      <w:marTop w:val="0"/>
      <w:marBottom w:val="0"/>
      <w:divBdr>
        <w:top w:val="none" w:sz="0" w:space="0" w:color="auto"/>
        <w:left w:val="none" w:sz="0" w:space="0" w:color="auto"/>
        <w:bottom w:val="none" w:sz="0" w:space="0" w:color="auto"/>
        <w:right w:val="none" w:sz="0" w:space="0" w:color="auto"/>
      </w:divBdr>
    </w:div>
    <w:div w:id="34698471">
      <w:bodyDiv w:val="1"/>
      <w:marLeft w:val="0"/>
      <w:marRight w:val="0"/>
      <w:marTop w:val="0"/>
      <w:marBottom w:val="0"/>
      <w:divBdr>
        <w:top w:val="none" w:sz="0" w:space="0" w:color="auto"/>
        <w:left w:val="none" w:sz="0" w:space="0" w:color="auto"/>
        <w:bottom w:val="none" w:sz="0" w:space="0" w:color="auto"/>
        <w:right w:val="none" w:sz="0" w:space="0" w:color="auto"/>
      </w:divBdr>
    </w:div>
    <w:div w:id="35349224">
      <w:bodyDiv w:val="1"/>
      <w:marLeft w:val="0"/>
      <w:marRight w:val="0"/>
      <w:marTop w:val="0"/>
      <w:marBottom w:val="0"/>
      <w:divBdr>
        <w:top w:val="none" w:sz="0" w:space="0" w:color="auto"/>
        <w:left w:val="none" w:sz="0" w:space="0" w:color="auto"/>
        <w:bottom w:val="none" w:sz="0" w:space="0" w:color="auto"/>
        <w:right w:val="none" w:sz="0" w:space="0" w:color="auto"/>
      </w:divBdr>
    </w:div>
    <w:div w:id="35391563">
      <w:bodyDiv w:val="1"/>
      <w:marLeft w:val="0"/>
      <w:marRight w:val="0"/>
      <w:marTop w:val="0"/>
      <w:marBottom w:val="0"/>
      <w:divBdr>
        <w:top w:val="none" w:sz="0" w:space="0" w:color="auto"/>
        <w:left w:val="none" w:sz="0" w:space="0" w:color="auto"/>
        <w:bottom w:val="none" w:sz="0" w:space="0" w:color="auto"/>
        <w:right w:val="none" w:sz="0" w:space="0" w:color="auto"/>
      </w:divBdr>
    </w:div>
    <w:div w:id="36056417">
      <w:bodyDiv w:val="1"/>
      <w:marLeft w:val="0"/>
      <w:marRight w:val="0"/>
      <w:marTop w:val="0"/>
      <w:marBottom w:val="0"/>
      <w:divBdr>
        <w:top w:val="none" w:sz="0" w:space="0" w:color="auto"/>
        <w:left w:val="none" w:sz="0" w:space="0" w:color="auto"/>
        <w:bottom w:val="none" w:sz="0" w:space="0" w:color="auto"/>
        <w:right w:val="none" w:sz="0" w:space="0" w:color="auto"/>
      </w:divBdr>
    </w:div>
    <w:div w:id="36972851">
      <w:bodyDiv w:val="1"/>
      <w:marLeft w:val="0"/>
      <w:marRight w:val="0"/>
      <w:marTop w:val="0"/>
      <w:marBottom w:val="0"/>
      <w:divBdr>
        <w:top w:val="none" w:sz="0" w:space="0" w:color="auto"/>
        <w:left w:val="none" w:sz="0" w:space="0" w:color="auto"/>
        <w:bottom w:val="none" w:sz="0" w:space="0" w:color="auto"/>
        <w:right w:val="none" w:sz="0" w:space="0" w:color="auto"/>
      </w:divBdr>
    </w:div>
    <w:div w:id="37097951">
      <w:bodyDiv w:val="1"/>
      <w:marLeft w:val="0"/>
      <w:marRight w:val="0"/>
      <w:marTop w:val="0"/>
      <w:marBottom w:val="0"/>
      <w:divBdr>
        <w:top w:val="none" w:sz="0" w:space="0" w:color="auto"/>
        <w:left w:val="none" w:sz="0" w:space="0" w:color="auto"/>
        <w:bottom w:val="none" w:sz="0" w:space="0" w:color="auto"/>
        <w:right w:val="none" w:sz="0" w:space="0" w:color="auto"/>
      </w:divBdr>
    </w:div>
    <w:div w:id="39401369">
      <w:bodyDiv w:val="1"/>
      <w:marLeft w:val="0"/>
      <w:marRight w:val="0"/>
      <w:marTop w:val="0"/>
      <w:marBottom w:val="0"/>
      <w:divBdr>
        <w:top w:val="none" w:sz="0" w:space="0" w:color="auto"/>
        <w:left w:val="none" w:sz="0" w:space="0" w:color="auto"/>
        <w:bottom w:val="none" w:sz="0" w:space="0" w:color="auto"/>
        <w:right w:val="none" w:sz="0" w:space="0" w:color="auto"/>
      </w:divBdr>
    </w:div>
    <w:div w:id="40372936">
      <w:bodyDiv w:val="1"/>
      <w:marLeft w:val="0"/>
      <w:marRight w:val="0"/>
      <w:marTop w:val="0"/>
      <w:marBottom w:val="0"/>
      <w:divBdr>
        <w:top w:val="none" w:sz="0" w:space="0" w:color="auto"/>
        <w:left w:val="none" w:sz="0" w:space="0" w:color="auto"/>
        <w:bottom w:val="none" w:sz="0" w:space="0" w:color="auto"/>
        <w:right w:val="none" w:sz="0" w:space="0" w:color="auto"/>
      </w:divBdr>
    </w:div>
    <w:div w:id="43146039">
      <w:bodyDiv w:val="1"/>
      <w:marLeft w:val="0"/>
      <w:marRight w:val="0"/>
      <w:marTop w:val="0"/>
      <w:marBottom w:val="0"/>
      <w:divBdr>
        <w:top w:val="none" w:sz="0" w:space="0" w:color="auto"/>
        <w:left w:val="none" w:sz="0" w:space="0" w:color="auto"/>
        <w:bottom w:val="none" w:sz="0" w:space="0" w:color="auto"/>
        <w:right w:val="none" w:sz="0" w:space="0" w:color="auto"/>
      </w:divBdr>
    </w:div>
    <w:div w:id="43409137">
      <w:bodyDiv w:val="1"/>
      <w:marLeft w:val="0"/>
      <w:marRight w:val="0"/>
      <w:marTop w:val="0"/>
      <w:marBottom w:val="0"/>
      <w:divBdr>
        <w:top w:val="none" w:sz="0" w:space="0" w:color="auto"/>
        <w:left w:val="none" w:sz="0" w:space="0" w:color="auto"/>
        <w:bottom w:val="none" w:sz="0" w:space="0" w:color="auto"/>
        <w:right w:val="none" w:sz="0" w:space="0" w:color="auto"/>
      </w:divBdr>
    </w:div>
    <w:div w:id="46614742">
      <w:bodyDiv w:val="1"/>
      <w:marLeft w:val="0"/>
      <w:marRight w:val="0"/>
      <w:marTop w:val="0"/>
      <w:marBottom w:val="0"/>
      <w:divBdr>
        <w:top w:val="none" w:sz="0" w:space="0" w:color="auto"/>
        <w:left w:val="none" w:sz="0" w:space="0" w:color="auto"/>
        <w:bottom w:val="none" w:sz="0" w:space="0" w:color="auto"/>
        <w:right w:val="none" w:sz="0" w:space="0" w:color="auto"/>
      </w:divBdr>
    </w:div>
    <w:div w:id="48918349">
      <w:bodyDiv w:val="1"/>
      <w:marLeft w:val="0"/>
      <w:marRight w:val="0"/>
      <w:marTop w:val="0"/>
      <w:marBottom w:val="0"/>
      <w:divBdr>
        <w:top w:val="none" w:sz="0" w:space="0" w:color="auto"/>
        <w:left w:val="none" w:sz="0" w:space="0" w:color="auto"/>
        <w:bottom w:val="none" w:sz="0" w:space="0" w:color="auto"/>
        <w:right w:val="none" w:sz="0" w:space="0" w:color="auto"/>
      </w:divBdr>
    </w:div>
    <w:div w:id="49572837">
      <w:bodyDiv w:val="1"/>
      <w:marLeft w:val="0"/>
      <w:marRight w:val="0"/>
      <w:marTop w:val="0"/>
      <w:marBottom w:val="0"/>
      <w:divBdr>
        <w:top w:val="none" w:sz="0" w:space="0" w:color="auto"/>
        <w:left w:val="none" w:sz="0" w:space="0" w:color="auto"/>
        <w:bottom w:val="none" w:sz="0" w:space="0" w:color="auto"/>
        <w:right w:val="none" w:sz="0" w:space="0" w:color="auto"/>
      </w:divBdr>
    </w:div>
    <w:div w:id="50159000">
      <w:bodyDiv w:val="1"/>
      <w:marLeft w:val="0"/>
      <w:marRight w:val="0"/>
      <w:marTop w:val="0"/>
      <w:marBottom w:val="0"/>
      <w:divBdr>
        <w:top w:val="none" w:sz="0" w:space="0" w:color="auto"/>
        <w:left w:val="none" w:sz="0" w:space="0" w:color="auto"/>
        <w:bottom w:val="none" w:sz="0" w:space="0" w:color="auto"/>
        <w:right w:val="none" w:sz="0" w:space="0" w:color="auto"/>
      </w:divBdr>
    </w:div>
    <w:div w:id="53509063">
      <w:bodyDiv w:val="1"/>
      <w:marLeft w:val="0"/>
      <w:marRight w:val="0"/>
      <w:marTop w:val="0"/>
      <w:marBottom w:val="0"/>
      <w:divBdr>
        <w:top w:val="none" w:sz="0" w:space="0" w:color="auto"/>
        <w:left w:val="none" w:sz="0" w:space="0" w:color="auto"/>
        <w:bottom w:val="none" w:sz="0" w:space="0" w:color="auto"/>
        <w:right w:val="none" w:sz="0" w:space="0" w:color="auto"/>
      </w:divBdr>
    </w:div>
    <w:div w:id="53626639">
      <w:bodyDiv w:val="1"/>
      <w:marLeft w:val="0"/>
      <w:marRight w:val="0"/>
      <w:marTop w:val="0"/>
      <w:marBottom w:val="0"/>
      <w:divBdr>
        <w:top w:val="none" w:sz="0" w:space="0" w:color="auto"/>
        <w:left w:val="none" w:sz="0" w:space="0" w:color="auto"/>
        <w:bottom w:val="none" w:sz="0" w:space="0" w:color="auto"/>
        <w:right w:val="none" w:sz="0" w:space="0" w:color="auto"/>
      </w:divBdr>
    </w:div>
    <w:div w:id="54091172">
      <w:bodyDiv w:val="1"/>
      <w:marLeft w:val="0"/>
      <w:marRight w:val="0"/>
      <w:marTop w:val="0"/>
      <w:marBottom w:val="0"/>
      <w:divBdr>
        <w:top w:val="none" w:sz="0" w:space="0" w:color="auto"/>
        <w:left w:val="none" w:sz="0" w:space="0" w:color="auto"/>
        <w:bottom w:val="none" w:sz="0" w:space="0" w:color="auto"/>
        <w:right w:val="none" w:sz="0" w:space="0" w:color="auto"/>
      </w:divBdr>
    </w:div>
    <w:div w:id="54744182">
      <w:bodyDiv w:val="1"/>
      <w:marLeft w:val="0"/>
      <w:marRight w:val="0"/>
      <w:marTop w:val="0"/>
      <w:marBottom w:val="0"/>
      <w:divBdr>
        <w:top w:val="none" w:sz="0" w:space="0" w:color="auto"/>
        <w:left w:val="none" w:sz="0" w:space="0" w:color="auto"/>
        <w:bottom w:val="none" w:sz="0" w:space="0" w:color="auto"/>
        <w:right w:val="none" w:sz="0" w:space="0" w:color="auto"/>
      </w:divBdr>
    </w:div>
    <w:div w:id="56706263">
      <w:bodyDiv w:val="1"/>
      <w:marLeft w:val="0"/>
      <w:marRight w:val="0"/>
      <w:marTop w:val="0"/>
      <w:marBottom w:val="0"/>
      <w:divBdr>
        <w:top w:val="none" w:sz="0" w:space="0" w:color="auto"/>
        <w:left w:val="none" w:sz="0" w:space="0" w:color="auto"/>
        <w:bottom w:val="none" w:sz="0" w:space="0" w:color="auto"/>
        <w:right w:val="none" w:sz="0" w:space="0" w:color="auto"/>
      </w:divBdr>
    </w:div>
    <w:div w:id="59376795">
      <w:bodyDiv w:val="1"/>
      <w:marLeft w:val="0"/>
      <w:marRight w:val="0"/>
      <w:marTop w:val="0"/>
      <w:marBottom w:val="0"/>
      <w:divBdr>
        <w:top w:val="none" w:sz="0" w:space="0" w:color="auto"/>
        <w:left w:val="none" w:sz="0" w:space="0" w:color="auto"/>
        <w:bottom w:val="none" w:sz="0" w:space="0" w:color="auto"/>
        <w:right w:val="none" w:sz="0" w:space="0" w:color="auto"/>
      </w:divBdr>
    </w:div>
    <w:div w:id="59446496">
      <w:bodyDiv w:val="1"/>
      <w:marLeft w:val="0"/>
      <w:marRight w:val="0"/>
      <w:marTop w:val="0"/>
      <w:marBottom w:val="0"/>
      <w:divBdr>
        <w:top w:val="none" w:sz="0" w:space="0" w:color="auto"/>
        <w:left w:val="none" w:sz="0" w:space="0" w:color="auto"/>
        <w:bottom w:val="none" w:sz="0" w:space="0" w:color="auto"/>
        <w:right w:val="none" w:sz="0" w:space="0" w:color="auto"/>
      </w:divBdr>
    </w:div>
    <w:div w:id="59597399">
      <w:bodyDiv w:val="1"/>
      <w:marLeft w:val="0"/>
      <w:marRight w:val="0"/>
      <w:marTop w:val="0"/>
      <w:marBottom w:val="0"/>
      <w:divBdr>
        <w:top w:val="none" w:sz="0" w:space="0" w:color="auto"/>
        <w:left w:val="none" w:sz="0" w:space="0" w:color="auto"/>
        <w:bottom w:val="none" w:sz="0" w:space="0" w:color="auto"/>
        <w:right w:val="none" w:sz="0" w:space="0" w:color="auto"/>
      </w:divBdr>
    </w:div>
    <w:div w:id="61488605">
      <w:bodyDiv w:val="1"/>
      <w:marLeft w:val="0"/>
      <w:marRight w:val="0"/>
      <w:marTop w:val="0"/>
      <w:marBottom w:val="0"/>
      <w:divBdr>
        <w:top w:val="none" w:sz="0" w:space="0" w:color="auto"/>
        <w:left w:val="none" w:sz="0" w:space="0" w:color="auto"/>
        <w:bottom w:val="none" w:sz="0" w:space="0" w:color="auto"/>
        <w:right w:val="none" w:sz="0" w:space="0" w:color="auto"/>
      </w:divBdr>
    </w:div>
    <w:div w:id="61757846">
      <w:bodyDiv w:val="1"/>
      <w:marLeft w:val="0"/>
      <w:marRight w:val="0"/>
      <w:marTop w:val="0"/>
      <w:marBottom w:val="0"/>
      <w:divBdr>
        <w:top w:val="none" w:sz="0" w:space="0" w:color="auto"/>
        <w:left w:val="none" w:sz="0" w:space="0" w:color="auto"/>
        <w:bottom w:val="none" w:sz="0" w:space="0" w:color="auto"/>
        <w:right w:val="none" w:sz="0" w:space="0" w:color="auto"/>
      </w:divBdr>
    </w:div>
    <w:div w:id="62653316">
      <w:bodyDiv w:val="1"/>
      <w:marLeft w:val="0"/>
      <w:marRight w:val="0"/>
      <w:marTop w:val="0"/>
      <w:marBottom w:val="0"/>
      <w:divBdr>
        <w:top w:val="none" w:sz="0" w:space="0" w:color="auto"/>
        <w:left w:val="none" w:sz="0" w:space="0" w:color="auto"/>
        <w:bottom w:val="none" w:sz="0" w:space="0" w:color="auto"/>
        <w:right w:val="none" w:sz="0" w:space="0" w:color="auto"/>
      </w:divBdr>
    </w:div>
    <w:div w:id="63187017">
      <w:bodyDiv w:val="1"/>
      <w:marLeft w:val="0"/>
      <w:marRight w:val="0"/>
      <w:marTop w:val="0"/>
      <w:marBottom w:val="0"/>
      <w:divBdr>
        <w:top w:val="none" w:sz="0" w:space="0" w:color="auto"/>
        <w:left w:val="none" w:sz="0" w:space="0" w:color="auto"/>
        <w:bottom w:val="none" w:sz="0" w:space="0" w:color="auto"/>
        <w:right w:val="none" w:sz="0" w:space="0" w:color="auto"/>
      </w:divBdr>
    </w:div>
    <w:div w:id="63454910">
      <w:bodyDiv w:val="1"/>
      <w:marLeft w:val="0"/>
      <w:marRight w:val="0"/>
      <w:marTop w:val="0"/>
      <w:marBottom w:val="0"/>
      <w:divBdr>
        <w:top w:val="none" w:sz="0" w:space="0" w:color="auto"/>
        <w:left w:val="none" w:sz="0" w:space="0" w:color="auto"/>
        <w:bottom w:val="none" w:sz="0" w:space="0" w:color="auto"/>
        <w:right w:val="none" w:sz="0" w:space="0" w:color="auto"/>
      </w:divBdr>
    </w:div>
    <w:div w:id="63995462">
      <w:bodyDiv w:val="1"/>
      <w:marLeft w:val="0"/>
      <w:marRight w:val="0"/>
      <w:marTop w:val="0"/>
      <w:marBottom w:val="0"/>
      <w:divBdr>
        <w:top w:val="none" w:sz="0" w:space="0" w:color="auto"/>
        <w:left w:val="none" w:sz="0" w:space="0" w:color="auto"/>
        <w:bottom w:val="none" w:sz="0" w:space="0" w:color="auto"/>
        <w:right w:val="none" w:sz="0" w:space="0" w:color="auto"/>
      </w:divBdr>
    </w:div>
    <w:div w:id="67576966">
      <w:bodyDiv w:val="1"/>
      <w:marLeft w:val="0"/>
      <w:marRight w:val="0"/>
      <w:marTop w:val="0"/>
      <w:marBottom w:val="0"/>
      <w:divBdr>
        <w:top w:val="none" w:sz="0" w:space="0" w:color="auto"/>
        <w:left w:val="none" w:sz="0" w:space="0" w:color="auto"/>
        <w:bottom w:val="none" w:sz="0" w:space="0" w:color="auto"/>
        <w:right w:val="none" w:sz="0" w:space="0" w:color="auto"/>
      </w:divBdr>
    </w:div>
    <w:div w:id="70201958">
      <w:bodyDiv w:val="1"/>
      <w:marLeft w:val="0"/>
      <w:marRight w:val="0"/>
      <w:marTop w:val="0"/>
      <w:marBottom w:val="0"/>
      <w:divBdr>
        <w:top w:val="none" w:sz="0" w:space="0" w:color="auto"/>
        <w:left w:val="none" w:sz="0" w:space="0" w:color="auto"/>
        <w:bottom w:val="none" w:sz="0" w:space="0" w:color="auto"/>
        <w:right w:val="none" w:sz="0" w:space="0" w:color="auto"/>
      </w:divBdr>
    </w:div>
    <w:div w:id="70809691">
      <w:bodyDiv w:val="1"/>
      <w:marLeft w:val="0"/>
      <w:marRight w:val="0"/>
      <w:marTop w:val="0"/>
      <w:marBottom w:val="0"/>
      <w:divBdr>
        <w:top w:val="none" w:sz="0" w:space="0" w:color="auto"/>
        <w:left w:val="none" w:sz="0" w:space="0" w:color="auto"/>
        <w:bottom w:val="none" w:sz="0" w:space="0" w:color="auto"/>
        <w:right w:val="none" w:sz="0" w:space="0" w:color="auto"/>
      </w:divBdr>
    </w:div>
    <w:div w:id="70935517">
      <w:bodyDiv w:val="1"/>
      <w:marLeft w:val="0"/>
      <w:marRight w:val="0"/>
      <w:marTop w:val="0"/>
      <w:marBottom w:val="0"/>
      <w:divBdr>
        <w:top w:val="none" w:sz="0" w:space="0" w:color="auto"/>
        <w:left w:val="none" w:sz="0" w:space="0" w:color="auto"/>
        <w:bottom w:val="none" w:sz="0" w:space="0" w:color="auto"/>
        <w:right w:val="none" w:sz="0" w:space="0" w:color="auto"/>
      </w:divBdr>
    </w:div>
    <w:div w:id="71514237">
      <w:bodyDiv w:val="1"/>
      <w:marLeft w:val="0"/>
      <w:marRight w:val="0"/>
      <w:marTop w:val="0"/>
      <w:marBottom w:val="0"/>
      <w:divBdr>
        <w:top w:val="none" w:sz="0" w:space="0" w:color="auto"/>
        <w:left w:val="none" w:sz="0" w:space="0" w:color="auto"/>
        <w:bottom w:val="none" w:sz="0" w:space="0" w:color="auto"/>
        <w:right w:val="none" w:sz="0" w:space="0" w:color="auto"/>
      </w:divBdr>
    </w:div>
    <w:div w:id="71775367">
      <w:bodyDiv w:val="1"/>
      <w:marLeft w:val="0"/>
      <w:marRight w:val="0"/>
      <w:marTop w:val="0"/>
      <w:marBottom w:val="0"/>
      <w:divBdr>
        <w:top w:val="none" w:sz="0" w:space="0" w:color="auto"/>
        <w:left w:val="none" w:sz="0" w:space="0" w:color="auto"/>
        <w:bottom w:val="none" w:sz="0" w:space="0" w:color="auto"/>
        <w:right w:val="none" w:sz="0" w:space="0" w:color="auto"/>
      </w:divBdr>
    </w:div>
    <w:div w:id="75252077">
      <w:bodyDiv w:val="1"/>
      <w:marLeft w:val="0"/>
      <w:marRight w:val="0"/>
      <w:marTop w:val="0"/>
      <w:marBottom w:val="0"/>
      <w:divBdr>
        <w:top w:val="none" w:sz="0" w:space="0" w:color="auto"/>
        <w:left w:val="none" w:sz="0" w:space="0" w:color="auto"/>
        <w:bottom w:val="none" w:sz="0" w:space="0" w:color="auto"/>
        <w:right w:val="none" w:sz="0" w:space="0" w:color="auto"/>
      </w:divBdr>
    </w:div>
    <w:div w:id="77680744">
      <w:bodyDiv w:val="1"/>
      <w:marLeft w:val="0"/>
      <w:marRight w:val="0"/>
      <w:marTop w:val="0"/>
      <w:marBottom w:val="0"/>
      <w:divBdr>
        <w:top w:val="none" w:sz="0" w:space="0" w:color="auto"/>
        <w:left w:val="none" w:sz="0" w:space="0" w:color="auto"/>
        <w:bottom w:val="none" w:sz="0" w:space="0" w:color="auto"/>
        <w:right w:val="none" w:sz="0" w:space="0" w:color="auto"/>
      </w:divBdr>
    </w:div>
    <w:div w:id="79257184">
      <w:bodyDiv w:val="1"/>
      <w:marLeft w:val="0"/>
      <w:marRight w:val="0"/>
      <w:marTop w:val="0"/>
      <w:marBottom w:val="0"/>
      <w:divBdr>
        <w:top w:val="none" w:sz="0" w:space="0" w:color="auto"/>
        <w:left w:val="none" w:sz="0" w:space="0" w:color="auto"/>
        <w:bottom w:val="none" w:sz="0" w:space="0" w:color="auto"/>
        <w:right w:val="none" w:sz="0" w:space="0" w:color="auto"/>
      </w:divBdr>
    </w:div>
    <w:div w:id="80419789">
      <w:bodyDiv w:val="1"/>
      <w:marLeft w:val="0"/>
      <w:marRight w:val="0"/>
      <w:marTop w:val="0"/>
      <w:marBottom w:val="0"/>
      <w:divBdr>
        <w:top w:val="none" w:sz="0" w:space="0" w:color="auto"/>
        <w:left w:val="none" w:sz="0" w:space="0" w:color="auto"/>
        <w:bottom w:val="none" w:sz="0" w:space="0" w:color="auto"/>
        <w:right w:val="none" w:sz="0" w:space="0" w:color="auto"/>
      </w:divBdr>
    </w:div>
    <w:div w:id="80687992">
      <w:bodyDiv w:val="1"/>
      <w:marLeft w:val="0"/>
      <w:marRight w:val="0"/>
      <w:marTop w:val="0"/>
      <w:marBottom w:val="0"/>
      <w:divBdr>
        <w:top w:val="none" w:sz="0" w:space="0" w:color="auto"/>
        <w:left w:val="none" w:sz="0" w:space="0" w:color="auto"/>
        <w:bottom w:val="none" w:sz="0" w:space="0" w:color="auto"/>
        <w:right w:val="none" w:sz="0" w:space="0" w:color="auto"/>
      </w:divBdr>
      <w:divsChild>
        <w:div w:id="1140999302">
          <w:marLeft w:val="0"/>
          <w:marRight w:val="0"/>
          <w:marTop w:val="0"/>
          <w:marBottom w:val="0"/>
          <w:divBdr>
            <w:top w:val="none" w:sz="0" w:space="0" w:color="auto"/>
            <w:left w:val="none" w:sz="0" w:space="0" w:color="auto"/>
            <w:bottom w:val="none" w:sz="0" w:space="0" w:color="auto"/>
            <w:right w:val="none" w:sz="0" w:space="0" w:color="auto"/>
          </w:divBdr>
          <w:divsChild>
            <w:div w:id="153688895">
              <w:marLeft w:val="0"/>
              <w:marRight w:val="0"/>
              <w:marTop w:val="0"/>
              <w:marBottom w:val="0"/>
              <w:divBdr>
                <w:top w:val="none" w:sz="0" w:space="0" w:color="auto"/>
                <w:left w:val="none" w:sz="0" w:space="0" w:color="auto"/>
                <w:bottom w:val="none" w:sz="0" w:space="0" w:color="auto"/>
                <w:right w:val="none" w:sz="0" w:space="0" w:color="auto"/>
              </w:divBdr>
            </w:div>
          </w:divsChild>
        </w:div>
        <w:div w:id="1760053678">
          <w:marLeft w:val="0"/>
          <w:marRight w:val="0"/>
          <w:marTop w:val="0"/>
          <w:marBottom w:val="0"/>
          <w:divBdr>
            <w:top w:val="none" w:sz="0" w:space="0" w:color="auto"/>
            <w:left w:val="none" w:sz="0" w:space="0" w:color="auto"/>
            <w:bottom w:val="none" w:sz="0" w:space="0" w:color="auto"/>
            <w:right w:val="none" w:sz="0" w:space="0" w:color="auto"/>
          </w:divBdr>
          <w:divsChild>
            <w:div w:id="1430006543">
              <w:marLeft w:val="0"/>
              <w:marRight w:val="0"/>
              <w:marTop w:val="0"/>
              <w:marBottom w:val="0"/>
              <w:divBdr>
                <w:top w:val="none" w:sz="0" w:space="0" w:color="auto"/>
                <w:left w:val="none" w:sz="0" w:space="0" w:color="auto"/>
                <w:bottom w:val="none" w:sz="0" w:space="0" w:color="auto"/>
                <w:right w:val="none" w:sz="0" w:space="0" w:color="auto"/>
              </w:divBdr>
            </w:div>
          </w:divsChild>
        </w:div>
        <w:div w:id="2092190301">
          <w:marLeft w:val="0"/>
          <w:marRight w:val="0"/>
          <w:marTop w:val="0"/>
          <w:marBottom w:val="0"/>
          <w:divBdr>
            <w:top w:val="none" w:sz="0" w:space="0" w:color="auto"/>
            <w:left w:val="none" w:sz="0" w:space="0" w:color="auto"/>
            <w:bottom w:val="none" w:sz="0" w:space="0" w:color="auto"/>
            <w:right w:val="none" w:sz="0" w:space="0" w:color="auto"/>
          </w:divBdr>
          <w:divsChild>
            <w:div w:id="760681423">
              <w:marLeft w:val="0"/>
              <w:marRight w:val="0"/>
              <w:marTop w:val="0"/>
              <w:marBottom w:val="0"/>
              <w:divBdr>
                <w:top w:val="none" w:sz="0" w:space="0" w:color="auto"/>
                <w:left w:val="none" w:sz="0" w:space="0" w:color="auto"/>
                <w:bottom w:val="none" w:sz="0" w:space="0" w:color="auto"/>
                <w:right w:val="none" w:sz="0" w:space="0" w:color="auto"/>
              </w:divBdr>
            </w:div>
          </w:divsChild>
        </w:div>
        <w:div w:id="871065898">
          <w:marLeft w:val="0"/>
          <w:marRight w:val="0"/>
          <w:marTop w:val="0"/>
          <w:marBottom w:val="0"/>
          <w:divBdr>
            <w:top w:val="none" w:sz="0" w:space="0" w:color="auto"/>
            <w:left w:val="none" w:sz="0" w:space="0" w:color="auto"/>
            <w:bottom w:val="none" w:sz="0" w:space="0" w:color="auto"/>
            <w:right w:val="none" w:sz="0" w:space="0" w:color="auto"/>
          </w:divBdr>
          <w:divsChild>
            <w:div w:id="1931506587">
              <w:marLeft w:val="0"/>
              <w:marRight w:val="0"/>
              <w:marTop w:val="0"/>
              <w:marBottom w:val="0"/>
              <w:divBdr>
                <w:top w:val="none" w:sz="0" w:space="0" w:color="auto"/>
                <w:left w:val="none" w:sz="0" w:space="0" w:color="auto"/>
                <w:bottom w:val="none" w:sz="0" w:space="0" w:color="auto"/>
                <w:right w:val="none" w:sz="0" w:space="0" w:color="auto"/>
              </w:divBdr>
            </w:div>
          </w:divsChild>
        </w:div>
        <w:div w:id="1236624020">
          <w:marLeft w:val="0"/>
          <w:marRight w:val="0"/>
          <w:marTop w:val="0"/>
          <w:marBottom w:val="0"/>
          <w:divBdr>
            <w:top w:val="none" w:sz="0" w:space="0" w:color="auto"/>
            <w:left w:val="none" w:sz="0" w:space="0" w:color="auto"/>
            <w:bottom w:val="none" w:sz="0" w:space="0" w:color="auto"/>
            <w:right w:val="none" w:sz="0" w:space="0" w:color="auto"/>
          </w:divBdr>
          <w:divsChild>
            <w:div w:id="142821923">
              <w:marLeft w:val="0"/>
              <w:marRight w:val="0"/>
              <w:marTop w:val="0"/>
              <w:marBottom w:val="0"/>
              <w:divBdr>
                <w:top w:val="none" w:sz="0" w:space="0" w:color="auto"/>
                <w:left w:val="none" w:sz="0" w:space="0" w:color="auto"/>
                <w:bottom w:val="none" w:sz="0" w:space="0" w:color="auto"/>
                <w:right w:val="none" w:sz="0" w:space="0" w:color="auto"/>
              </w:divBdr>
            </w:div>
          </w:divsChild>
        </w:div>
        <w:div w:id="1484590078">
          <w:marLeft w:val="0"/>
          <w:marRight w:val="0"/>
          <w:marTop w:val="0"/>
          <w:marBottom w:val="0"/>
          <w:divBdr>
            <w:top w:val="none" w:sz="0" w:space="0" w:color="auto"/>
            <w:left w:val="none" w:sz="0" w:space="0" w:color="auto"/>
            <w:bottom w:val="none" w:sz="0" w:space="0" w:color="auto"/>
            <w:right w:val="none" w:sz="0" w:space="0" w:color="auto"/>
          </w:divBdr>
          <w:divsChild>
            <w:div w:id="1880512630">
              <w:marLeft w:val="0"/>
              <w:marRight w:val="0"/>
              <w:marTop w:val="0"/>
              <w:marBottom w:val="0"/>
              <w:divBdr>
                <w:top w:val="none" w:sz="0" w:space="0" w:color="auto"/>
                <w:left w:val="none" w:sz="0" w:space="0" w:color="auto"/>
                <w:bottom w:val="none" w:sz="0" w:space="0" w:color="auto"/>
                <w:right w:val="none" w:sz="0" w:space="0" w:color="auto"/>
              </w:divBdr>
            </w:div>
          </w:divsChild>
        </w:div>
        <w:div w:id="1017652859">
          <w:marLeft w:val="0"/>
          <w:marRight w:val="0"/>
          <w:marTop w:val="0"/>
          <w:marBottom w:val="0"/>
          <w:divBdr>
            <w:top w:val="none" w:sz="0" w:space="0" w:color="auto"/>
            <w:left w:val="none" w:sz="0" w:space="0" w:color="auto"/>
            <w:bottom w:val="none" w:sz="0" w:space="0" w:color="auto"/>
            <w:right w:val="none" w:sz="0" w:space="0" w:color="auto"/>
          </w:divBdr>
          <w:divsChild>
            <w:div w:id="577248436">
              <w:marLeft w:val="0"/>
              <w:marRight w:val="0"/>
              <w:marTop w:val="0"/>
              <w:marBottom w:val="0"/>
              <w:divBdr>
                <w:top w:val="none" w:sz="0" w:space="0" w:color="auto"/>
                <w:left w:val="none" w:sz="0" w:space="0" w:color="auto"/>
                <w:bottom w:val="none" w:sz="0" w:space="0" w:color="auto"/>
                <w:right w:val="none" w:sz="0" w:space="0" w:color="auto"/>
              </w:divBdr>
            </w:div>
          </w:divsChild>
        </w:div>
        <w:div w:id="561718684">
          <w:marLeft w:val="0"/>
          <w:marRight w:val="0"/>
          <w:marTop w:val="0"/>
          <w:marBottom w:val="0"/>
          <w:divBdr>
            <w:top w:val="none" w:sz="0" w:space="0" w:color="auto"/>
            <w:left w:val="none" w:sz="0" w:space="0" w:color="auto"/>
            <w:bottom w:val="none" w:sz="0" w:space="0" w:color="auto"/>
            <w:right w:val="none" w:sz="0" w:space="0" w:color="auto"/>
          </w:divBdr>
          <w:divsChild>
            <w:div w:id="1165972884">
              <w:marLeft w:val="0"/>
              <w:marRight w:val="0"/>
              <w:marTop w:val="0"/>
              <w:marBottom w:val="0"/>
              <w:divBdr>
                <w:top w:val="none" w:sz="0" w:space="0" w:color="auto"/>
                <w:left w:val="none" w:sz="0" w:space="0" w:color="auto"/>
                <w:bottom w:val="none" w:sz="0" w:space="0" w:color="auto"/>
                <w:right w:val="none" w:sz="0" w:space="0" w:color="auto"/>
              </w:divBdr>
            </w:div>
          </w:divsChild>
        </w:div>
        <w:div w:id="579482474">
          <w:marLeft w:val="0"/>
          <w:marRight w:val="0"/>
          <w:marTop w:val="0"/>
          <w:marBottom w:val="0"/>
          <w:divBdr>
            <w:top w:val="none" w:sz="0" w:space="0" w:color="auto"/>
            <w:left w:val="none" w:sz="0" w:space="0" w:color="auto"/>
            <w:bottom w:val="none" w:sz="0" w:space="0" w:color="auto"/>
            <w:right w:val="none" w:sz="0" w:space="0" w:color="auto"/>
          </w:divBdr>
          <w:divsChild>
            <w:div w:id="1983460703">
              <w:marLeft w:val="0"/>
              <w:marRight w:val="0"/>
              <w:marTop w:val="0"/>
              <w:marBottom w:val="0"/>
              <w:divBdr>
                <w:top w:val="none" w:sz="0" w:space="0" w:color="auto"/>
                <w:left w:val="none" w:sz="0" w:space="0" w:color="auto"/>
                <w:bottom w:val="none" w:sz="0" w:space="0" w:color="auto"/>
                <w:right w:val="none" w:sz="0" w:space="0" w:color="auto"/>
              </w:divBdr>
            </w:div>
          </w:divsChild>
        </w:div>
        <w:div w:id="1093819259">
          <w:marLeft w:val="0"/>
          <w:marRight w:val="0"/>
          <w:marTop w:val="0"/>
          <w:marBottom w:val="0"/>
          <w:divBdr>
            <w:top w:val="none" w:sz="0" w:space="0" w:color="auto"/>
            <w:left w:val="none" w:sz="0" w:space="0" w:color="auto"/>
            <w:bottom w:val="none" w:sz="0" w:space="0" w:color="auto"/>
            <w:right w:val="none" w:sz="0" w:space="0" w:color="auto"/>
          </w:divBdr>
          <w:divsChild>
            <w:div w:id="2024817503">
              <w:marLeft w:val="0"/>
              <w:marRight w:val="0"/>
              <w:marTop w:val="0"/>
              <w:marBottom w:val="0"/>
              <w:divBdr>
                <w:top w:val="none" w:sz="0" w:space="0" w:color="auto"/>
                <w:left w:val="none" w:sz="0" w:space="0" w:color="auto"/>
                <w:bottom w:val="none" w:sz="0" w:space="0" w:color="auto"/>
                <w:right w:val="none" w:sz="0" w:space="0" w:color="auto"/>
              </w:divBdr>
            </w:div>
          </w:divsChild>
        </w:div>
        <w:div w:id="1892695040">
          <w:marLeft w:val="0"/>
          <w:marRight w:val="0"/>
          <w:marTop w:val="0"/>
          <w:marBottom w:val="0"/>
          <w:divBdr>
            <w:top w:val="none" w:sz="0" w:space="0" w:color="auto"/>
            <w:left w:val="none" w:sz="0" w:space="0" w:color="auto"/>
            <w:bottom w:val="none" w:sz="0" w:space="0" w:color="auto"/>
            <w:right w:val="none" w:sz="0" w:space="0" w:color="auto"/>
          </w:divBdr>
          <w:divsChild>
            <w:div w:id="697199987">
              <w:marLeft w:val="0"/>
              <w:marRight w:val="0"/>
              <w:marTop w:val="0"/>
              <w:marBottom w:val="0"/>
              <w:divBdr>
                <w:top w:val="none" w:sz="0" w:space="0" w:color="auto"/>
                <w:left w:val="none" w:sz="0" w:space="0" w:color="auto"/>
                <w:bottom w:val="none" w:sz="0" w:space="0" w:color="auto"/>
                <w:right w:val="none" w:sz="0" w:space="0" w:color="auto"/>
              </w:divBdr>
            </w:div>
          </w:divsChild>
        </w:div>
        <w:div w:id="1934119014">
          <w:marLeft w:val="0"/>
          <w:marRight w:val="0"/>
          <w:marTop w:val="0"/>
          <w:marBottom w:val="0"/>
          <w:divBdr>
            <w:top w:val="none" w:sz="0" w:space="0" w:color="auto"/>
            <w:left w:val="none" w:sz="0" w:space="0" w:color="auto"/>
            <w:bottom w:val="none" w:sz="0" w:space="0" w:color="auto"/>
            <w:right w:val="none" w:sz="0" w:space="0" w:color="auto"/>
          </w:divBdr>
          <w:divsChild>
            <w:div w:id="1433238009">
              <w:marLeft w:val="0"/>
              <w:marRight w:val="0"/>
              <w:marTop w:val="0"/>
              <w:marBottom w:val="0"/>
              <w:divBdr>
                <w:top w:val="none" w:sz="0" w:space="0" w:color="auto"/>
                <w:left w:val="none" w:sz="0" w:space="0" w:color="auto"/>
                <w:bottom w:val="none" w:sz="0" w:space="0" w:color="auto"/>
                <w:right w:val="none" w:sz="0" w:space="0" w:color="auto"/>
              </w:divBdr>
            </w:div>
          </w:divsChild>
        </w:div>
        <w:div w:id="748237108">
          <w:marLeft w:val="0"/>
          <w:marRight w:val="0"/>
          <w:marTop w:val="0"/>
          <w:marBottom w:val="0"/>
          <w:divBdr>
            <w:top w:val="none" w:sz="0" w:space="0" w:color="auto"/>
            <w:left w:val="none" w:sz="0" w:space="0" w:color="auto"/>
            <w:bottom w:val="none" w:sz="0" w:space="0" w:color="auto"/>
            <w:right w:val="none" w:sz="0" w:space="0" w:color="auto"/>
          </w:divBdr>
          <w:divsChild>
            <w:div w:id="187450470">
              <w:marLeft w:val="0"/>
              <w:marRight w:val="0"/>
              <w:marTop w:val="0"/>
              <w:marBottom w:val="0"/>
              <w:divBdr>
                <w:top w:val="none" w:sz="0" w:space="0" w:color="auto"/>
                <w:left w:val="none" w:sz="0" w:space="0" w:color="auto"/>
                <w:bottom w:val="none" w:sz="0" w:space="0" w:color="auto"/>
                <w:right w:val="none" w:sz="0" w:space="0" w:color="auto"/>
              </w:divBdr>
            </w:div>
          </w:divsChild>
        </w:div>
        <w:div w:id="669479255">
          <w:marLeft w:val="0"/>
          <w:marRight w:val="0"/>
          <w:marTop w:val="0"/>
          <w:marBottom w:val="0"/>
          <w:divBdr>
            <w:top w:val="none" w:sz="0" w:space="0" w:color="auto"/>
            <w:left w:val="none" w:sz="0" w:space="0" w:color="auto"/>
            <w:bottom w:val="none" w:sz="0" w:space="0" w:color="auto"/>
            <w:right w:val="none" w:sz="0" w:space="0" w:color="auto"/>
          </w:divBdr>
          <w:divsChild>
            <w:div w:id="556166553">
              <w:marLeft w:val="0"/>
              <w:marRight w:val="0"/>
              <w:marTop w:val="0"/>
              <w:marBottom w:val="0"/>
              <w:divBdr>
                <w:top w:val="none" w:sz="0" w:space="0" w:color="auto"/>
                <w:left w:val="none" w:sz="0" w:space="0" w:color="auto"/>
                <w:bottom w:val="none" w:sz="0" w:space="0" w:color="auto"/>
                <w:right w:val="none" w:sz="0" w:space="0" w:color="auto"/>
              </w:divBdr>
            </w:div>
          </w:divsChild>
        </w:div>
        <w:div w:id="606086473">
          <w:marLeft w:val="0"/>
          <w:marRight w:val="0"/>
          <w:marTop w:val="0"/>
          <w:marBottom w:val="0"/>
          <w:divBdr>
            <w:top w:val="none" w:sz="0" w:space="0" w:color="auto"/>
            <w:left w:val="none" w:sz="0" w:space="0" w:color="auto"/>
            <w:bottom w:val="none" w:sz="0" w:space="0" w:color="auto"/>
            <w:right w:val="none" w:sz="0" w:space="0" w:color="auto"/>
          </w:divBdr>
          <w:divsChild>
            <w:div w:id="1340884341">
              <w:marLeft w:val="0"/>
              <w:marRight w:val="0"/>
              <w:marTop w:val="0"/>
              <w:marBottom w:val="0"/>
              <w:divBdr>
                <w:top w:val="none" w:sz="0" w:space="0" w:color="auto"/>
                <w:left w:val="none" w:sz="0" w:space="0" w:color="auto"/>
                <w:bottom w:val="none" w:sz="0" w:space="0" w:color="auto"/>
                <w:right w:val="none" w:sz="0" w:space="0" w:color="auto"/>
              </w:divBdr>
            </w:div>
          </w:divsChild>
        </w:div>
        <w:div w:id="1186944364">
          <w:marLeft w:val="0"/>
          <w:marRight w:val="0"/>
          <w:marTop w:val="0"/>
          <w:marBottom w:val="0"/>
          <w:divBdr>
            <w:top w:val="none" w:sz="0" w:space="0" w:color="auto"/>
            <w:left w:val="none" w:sz="0" w:space="0" w:color="auto"/>
            <w:bottom w:val="none" w:sz="0" w:space="0" w:color="auto"/>
            <w:right w:val="none" w:sz="0" w:space="0" w:color="auto"/>
          </w:divBdr>
          <w:divsChild>
            <w:div w:id="1997953476">
              <w:marLeft w:val="0"/>
              <w:marRight w:val="0"/>
              <w:marTop w:val="0"/>
              <w:marBottom w:val="0"/>
              <w:divBdr>
                <w:top w:val="none" w:sz="0" w:space="0" w:color="auto"/>
                <w:left w:val="none" w:sz="0" w:space="0" w:color="auto"/>
                <w:bottom w:val="none" w:sz="0" w:space="0" w:color="auto"/>
                <w:right w:val="none" w:sz="0" w:space="0" w:color="auto"/>
              </w:divBdr>
            </w:div>
          </w:divsChild>
        </w:div>
        <w:div w:id="2043899703">
          <w:marLeft w:val="0"/>
          <w:marRight w:val="0"/>
          <w:marTop w:val="0"/>
          <w:marBottom w:val="0"/>
          <w:divBdr>
            <w:top w:val="none" w:sz="0" w:space="0" w:color="auto"/>
            <w:left w:val="none" w:sz="0" w:space="0" w:color="auto"/>
            <w:bottom w:val="none" w:sz="0" w:space="0" w:color="auto"/>
            <w:right w:val="none" w:sz="0" w:space="0" w:color="auto"/>
          </w:divBdr>
          <w:divsChild>
            <w:div w:id="601842631">
              <w:marLeft w:val="0"/>
              <w:marRight w:val="0"/>
              <w:marTop w:val="0"/>
              <w:marBottom w:val="0"/>
              <w:divBdr>
                <w:top w:val="none" w:sz="0" w:space="0" w:color="auto"/>
                <w:left w:val="none" w:sz="0" w:space="0" w:color="auto"/>
                <w:bottom w:val="none" w:sz="0" w:space="0" w:color="auto"/>
                <w:right w:val="none" w:sz="0" w:space="0" w:color="auto"/>
              </w:divBdr>
            </w:div>
          </w:divsChild>
        </w:div>
        <w:div w:id="465590266">
          <w:marLeft w:val="0"/>
          <w:marRight w:val="0"/>
          <w:marTop w:val="0"/>
          <w:marBottom w:val="0"/>
          <w:divBdr>
            <w:top w:val="none" w:sz="0" w:space="0" w:color="auto"/>
            <w:left w:val="none" w:sz="0" w:space="0" w:color="auto"/>
            <w:bottom w:val="none" w:sz="0" w:space="0" w:color="auto"/>
            <w:right w:val="none" w:sz="0" w:space="0" w:color="auto"/>
          </w:divBdr>
          <w:divsChild>
            <w:div w:id="714354902">
              <w:marLeft w:val="0"/>
              <w:marRight w:val="0"/>
              <w:marTop w:val="0"/>
              <w:marBottom w:val="0"/>
              <w:divBdr>
                <w:top w:val="none" w:sz="0" w:space="0" w:color="auto"/>
                <w:left w:val="none" w:sz="0" w:space="0" w:color="auto"/>
                <w:bottom w:val="none" w:sz="0" w:space="0" w:color="auto"/>
                <w:right w:val="none" w:sz="0" w:space="0" w:color="auto"/>
              </w:divBdr>
            </w:div>
          </w:divsChild>
        </w:div>
        <w:div w:id="418139675">
          <w:marLeft w:val="0"/>
          <w:marRight w:val="0"/>
          <w:marTop w:val="0"/>
          <w:marBottom w:val="0"/>
          <w:divBdr>
            <w:top w:val="none" w:sz="0" w:space="0" w:color="auto"/>
            <w:left w:val="none" w:sz="0" w:space="0" w:color="auto"/>
            <w:bottom w:val="none" w:sz="0" w:space="0" w:color="auto"/>
            <w:right w:val="none" w:sz="0" w:space="0" w:color="auto"/>
          </w:divBdr>
          <w:divsChild>
            <w:div w:id="605499546">
              <w:marLeft w:val="0"/>
              <w:marRight w:val="0"/>
              <w:marTop w:val="0"/>
              <w:marBottom w:val="0"/>
              <w:divBdr>
                <w:top w:val="none" w:sz="0" w:space="0" w:color="auto"/>
                <w:left w:val="none" w:sz="0" w:space="0" w:color="auto"/>
                <w:bottom w:val="none" w:sz="0" w:space="0" w:color="auto"/>
                <w:right w:val="none" w:sz="0" w:space="0" w:color="auto"/>
              </w:divBdr>
            </w:div>
          </w:divsChild>
        </w:div>
        <w:div w:id="288558307">
          <w:marLeft w:val="0"/>
          <w:marRight w:val="0"/>
          <w:marTop w:val="0"/>
          <w:marBottom w:val="0"/>
          <w:divBdr>
            <w:top w:val="none" w:sz="0" w:space="0" w:color="auto"/>
            <w:left w:val="none" w:sz="0" w:space="0" w:color="auto"/>
            <w:bottom w:val="none" w:sz="0" w:space="0" w:color="auto"/>
            <w:right w:val="none" w:sz="0" w:space="0" w:color="auto"/>
          </w:divBdr>
          <w:divsChild>
            <w:div w:id="1992710004">
              <w:marLeft w:val="0"/>
              <w:marRight w:val="0"/>
              <w:marTop w:val="0"/>
              <w:marBottom w:val="0"/>
              <w:divBdr>
                <w:top w:val="none" w:sz="0" w:space="0" w:color="auto"/>
                <w:left w:val="none" w:sz="0" w:space="0" w:color="auto"/>
                <w:bottom w:val="none" w:sz="0" w:space="0" w:color="auto"/>
                <w:right w:val="none" w:sz="0" w:space="0" w:color="auto"/>
              </w:divBdr>
            </w:div>
          </w:divsChild>
        </w:div>
        <w:div w:id="41448668">
          <w:marLeft w:val="0"/>
          <w:marRight w:val="0"/>
          <w:marTop w:val="0"/>
          <w:marBottom w:val="0"/>
          <w:divBdr>
            <w:top w:val="none" w:sz="0" w:space="0" w:color="auto"/>
            <w:left w:val="none" w:sz="0" w:space="0" w:color="auto"/>
            <w:bottom w:val="none" w:sz="0" w:space="0" w:color="auto"/>
            <w:right w:val="none" w:sz="0" w:space="0" w:color="auto"/>
          </w:divBdr>
          <w:divsChild>
            <w:div w:id="1873298407">
              <w:marLeft w:val="0"/>
              <w:marRight w:val="0"/>
              <w:marTop w:val="0"/>
              <w:marBottom w:val="0"/>
              <w:divBdr>
                <w:top w:val="none" w:sz="0" w:space="0" w:color="auto"/>
                <w:left w:val="none" w:sz="0" w:space="0" w:color="auto"/>
                <w:bottom w:val="none" w:sz="0" w:space="0" w:color="auto"/>
                <w:right w:val="none" w:sz="0" w:space="0" w:color="auto"/>
              </w:divBdr>
            </w:div>
          </w:divsChild>
        </w:div>
        <w:div w:id="576985574">
          <w:marLeft w:val="0"/>
          <w:marRight w:val="0"/>
          <w:marTop w:val="0"/>
          <w:marBottom w:val="0"/>
          <w:divBdr>
            <w:top w:val="none" w:sz="0" w:space="0" w:color="auto"/>
            <w:left w:val="none" w:sz="0" w:space="0" w:color="auto"/>
            <w:bottom w:val="none" w:sz="0" w:space="0" w:color="auto"/>
            <w:right w:val="none" w:sz="0" w:space="0" w:color="auto"/>
          </w:divBdr>
          <w:divsChild>
            <w:div w:id="1259023227">
              <w:marLeft w:val="0"/>
              <w:marRight w:val="0"/>
              <w:marTop w:val="0"/>
              <w:marBottom w:val="0"/>
              <w:divBdr>
                <w:top w:val="none" w:sz="0" w:space="0" w:color="auto"/>
                <w:left w:val="none" w:sz="0" w:space="0" w:color="auto"/>
                <w:bottom w:val="none" w:sz="0" w:space="0" w:color="auto"/>
                <w:right w:val="none" w:sz="0" w:space="0" w:color="auto"/>
              </w:divBdr>
            </w:div>
          </w:divsChild>
        </w:div>
        <w:div w:id="109981897">
          <w:marLeft w:val="0"/>
          <w:marRight w:val="0"/>
          <w:marTop w:val="0"/>
          <w:marBottom w:val="0"/>
          <w:divBdr>
            <w:top w:val="none" w:sz="0" w:space="0" w:color="auto"/>
            <w:left w:val="none" w:sz="0" w:space="0" w:color="auto"/>
            <w:bottom w:val="none" w:sz="0" w:space="0" w:color="auto"/>
            <w:right w:val="none" w:sz="0" w:space="0" w:color="auto"/>
          </w:divBdr>
          <w:divsChild>
            <w:div w:id="620192268">
              <w:marLeft w:val="0"/>
              <w:marRight w:val="0"/>
              <w:marTop w:val="0"/>
              <w:marBottom w:val="0"/>
              <w:divBdr>
                <w:top w:val="none" w:sz="0" w:space="0" w:color="auto"/>
                <w:left w:val="none" w:sz="0" w:space="0" w:color="auto"/>
                <w:bottom w:val="none" w:sz="0" w:space="0" w:color="auto"/>
                <w:right w:val="none" w:sz="0" w:space="0" w:color="auto"/>
              </w:divBdr>
            </w:div>
          </w:divsChild>
        </w:div>
        <w:div w:id="839082430">
          <w:marLeft w:val="0"/>
          <w:marRight w:val="0"/>
          <w:marTop w:val="0"/>
          <w:marBottom w:val="0"/>
          <w:divBdr>
            <w:top w:val="none" w:sz="0" w:space="0" w:color="auto"/>
            <w:left w:val="none" w:sz="0" w:space="0" w:color="auto"/>
            <w:bottom w:val="none" w:sz="0" w:space="0" w:color="auto"/>
            <w:right w:val="none" w:sz="0" w:space="0" w:color="auto"/>
          </w:divBdr>
          <w:divsChild>
            <w:div w:id="484206063">
              <w:marLeft w:val="0"/>
              <w:marRight w:val="0"/>
              <w:marTop w:val="0"/>
              <w:marBottom w:val="0"/>
              <w:divBdr>
                <w:top w:val="none" w:sz="0" w:space="0" w:color="auto"/>
                <w:left w:val="none" w:sz="0" w:space="0" w:color="auto"/>
                <w:bottom w:val="none" w:sz="0" w:space="0" w:color="auto"/>
                <w:right w:val="none" w:sz="0" w:space="0" w:color="auto"/>
              </w:divBdr>
            </w:div>
          </w:divsChild>
        </w:div>
        <w:div w:id="693574797">
          <w:marLeft w:val="0"/>
          <w:marRight w:val="0"/>
          <w:marTop w:val="0"/>
          <w:marBottom w:val="0"/>
          <w:divBdr>
            <w:top w:val="none" w:sz="0" w:space="0" w:color="auto"/>
            <w:left w:val="none" w:sz="0" w:space="0" w:color="auto"/>
            <w:bottom w:val="none" w:sz="0" w:space="0" w:color="auto"/>
            <w:right w:val="none" w:sz="0" w:space="0" w:color="auto"/>
          </w:divBdr>
          <w:divsChild>
            <w:div w:id="1685473706">
              <w:marLeft w:val="0"/>
              <w:marRight w:val="0"/>
              <w:marTop w:val="0"/>
              <w:marBottom w:val="0"/>
              <w:divBdr>
                <w:top w:val="none" w:sz="0" w:space="0" w:color="auto"/>
                <w:left w:val="none" w:sz="0" w:space="0" w:color="auto"/>
                <w:bottom w:val="none" w:sz="0" w:space="0" w:color="auto"/>
                <w:right w:val="none" w:sz="0" w:space="0" w:color="auto"/>
              </w:divBdr>
            </w:div>
          </w:divsChild>
        </w:div>
        <w:div w:id="1532065950">
          <w:marLeft w:val="0"/>
          <w:marRight w:val="0"/>
          <w:marTop w:val="0"/>
          <w:marBottom w:val="0"/>
          <w:divBdr>
            <w:top w:val="none" w:sz="0" w:space="0" w:color="auto"/>
            <w:left w:val="none" w:sz="0" w:space="0" w:color="auto"/>
            <w:bottom w:val="none" w:sz="0" w:space="0" w:color="auto"/>
            <w:right w:val="none" w:sz="0" w:space="0" w:color="auto"/>
          </w:divBdr>
          <w:divsChild>
            <w:div w:id="1640259133">
              <w:marLeft w:val="0"/>
              <w:marRight w:val="0"/>
              <w:marTop w:val="0"/>
              <w:marBottom w:val="0"/>
              <w:divBdr>
                <w:top w:val="none" w:sz="0" w:space="0" w:color="auto"/>
                <w:left w:val="none" w:sz="0" w:space="0" w:color="auto"/>
                <w:bottom w:val="none" w:sz="0" w:space="0" w:color="auto"/>
                <w:right w:val="none" w:sz="0" w:space="0" w:color="auto"/>
              </w:divBdr>
            </w:div>
          </w:divsChild>
        </w:div>
        <w:div w:id="1355419961">
          <w:marLeft w:val="0"/>
          <w:marRight w:val="0"/>
          <w:marTop w:val="0"/>
          <w:marBottom w:val="0"/>
          <w:divBdr>
            <w:top w:val="none" w:sz="0" w:space="0" w:color="auto"/>
            <w:left w:val="none" w:sz="0" w:space="0" w:color="auto"/>
            <w:bottom w:val="none" w:sz="0" w:space="0" w:color="auto"/>
            <w:right w:val="none" w:sz="0" w:space="0" w:color="auto"/>
          </w:divBdr>
          <w:divsChild>
            <w:div w:id="2096245692">
              <w:marLeft w:val="0"/>
              <w:marRight w:val="0"/>
              <w:marTop w:val="0"/>
              <w:marBottom w:val="0"/>
              <w:divBdr>
                <w:top w:val="none" w:sz="0" w:space="0" w:color="auto"/>
                <w:left w:val="none" w:sz="0" w:space="0" w:color="auto"/>
                <w:bottom w:val="none" w:sz="0" w:space="0" w:color="auto"/>
                <w:right w:val="none" w:sz="0" w:space="0" w:color="auto"/>
              </w:divBdr>
            </w:div>
          </w:divsChild>
        </w:div>
        <w:div w:id="822627323">
          <w:marLeft w:val="0"/>
          <w:marRight w:val="0"/>
          <w:marTop w:val="0"/>
          <w:marBottom w:val="0"/>
          <w:divBdr>
            <w:top w:val="none" w:sz="0" w:space="0" w:color="auto"/>
            <w:left w:val="none" w:sz="0" w:space="0" w:color="auto"/>
            <w:bottom w:val="none" w:sz="0" w:space="0" w:color="auto"/>
            <w:right w:val="none" w:sz="0" w:space="0" w:color="auto"/>
          </w:divBdr>
          <w:divsChild>
            <w:div w:id="1006054114">
              <w:marLeft w:val="0"/>
              <w:marRight w:val="0"/>
              <w:marTop w:val="0"/>
              <w:marBottom w:val="0"/>
              <w:divBdr>
                <w:top w:val="none" w:sz="0" w:space="0" w:color="auto"/>
                <w:left w:val="none" w:sz="0" w:space="0" w:color="auto"/>
                <w:bottom w:val="none" w:sz="0" w:space="0" w:color="auto"/>
                <w:right w:val="none" w:sz="0" w:space="0" w:color="auto"/>
              </w:divBdr>
            </w:div>
          </w:divsChild>
        </w:div>
        <w:div w:id="967590083">
          <w:marLeft w:val="0"/>
          <w:marRight w:val="0"/>
          <w:marTop w:val="0"/>
          <w:marBottom w:val="0"/>
          <w:divBdr>
            <w:top w:val="none" w:sz="0" w:space="0" w:color="auto"/>
            <w:left w:val="none" w:sz="0" w:space="0" w:color="auto"/>
            <w:bottom w:val="none" w:sz="0" w:space="0" w:color="auto"/>
            <w:right w:val="none" w:sz="0" w:space="0" w:color="auto"/>
          </w:divBdr>
          <w:divsChild>
            <w:div w:id="149710973">
              <w:marLeft w:val="0"/>
              <w:marRight w:val="0"/>
              <w:marTop w:val="0"/>
              <w:marBottom w:val="0"/>
              <w:divBdr>
                <w:top w:val="none" w:sz="0" w:space="0" w:color="auto"/>
                <w:left w:val="none" w:sz="0" w:space="0" w:color="auto"/>
                <w:bottom w:val="none" w:sz="0" w:space="0" w:color="auto"/>
                <w:right w:val="none" w:sz="0" w:space="0" w:color="auto"/>
              </w:divBdr>
            </w:div>
          </w:divsChild>
        </w:div>
        <w:div w:id="1064452769">
          <w:marLeft w:val="0"/>
          <w:marRight w:val="0"/>
          <w:marTop w:val="0"/>
          <w:marBottom w:val="0"/>
          <w:divBdr>
            <w:top w:val="none" w:sz="0" w:space="0" w:color="auto"/>
            <w:left w:val="none" w:sz="0" w:space="0" w:color="auto"/>
            <w:bottom w:val="none" w:sz="0" w:space="0" w:color="auto"/>
            <w:right w:val="none" w:sz="0" w:space="0" w:color="auto"/>
          </w:divBdr>
          <w:divsChild>
            <w:div w:id="288440436">
              <w:marLeft w:val="0"/>
              <w:marRight w:val="0"/>
              <w:marTop w:val="0"/>
              <w:marBottom w:val="0"/>
              <w:divBdr>
                <w:top w:val="none" w:sz="0" w:space="0" w:color="auto"/>
                <w:left w:val="none" w:sz="0" w:space="0" w:color="auto"/>
                <w:bottom w:val="none" w:sz="0" w:space="0" w:color="auto"/>
                <w:right w:val="none" w:sz="0" w:space="0" w:color="auto"/>
              </w:divBdr>
            </w:div>
          </w:divsChild>
        </w:div>
        <w:div w:id="1747992491">
          <w:marLeft w:val="0"/>
          <w:marRight w:val="0"/>
          <w:marTop w:val="0"/>
          <w:marBottom w:val="0"/>
          <w:divBdr>
            <w:top w:val="none" w:sz="0" w:space="0" w:color="auto"/>
            <w:left w:val="none" w:sz="0" w:space="0" w:color="auto"/>
            <w:bottom w:val="none" w:sz="0" w:space="0" w:color="auto"/>
            <w:right w:val="none" w:sz="0" w:space="0" w:color="auto"/>
          </w:divBdr>
          <w:divsChild>
            <w:div w:id="635381755">
              <w:marLeft w:val="0"/>
              <w:marRight w:val="0"/>
              <w:marTop w:val="0"/>
              <w:marBottom w:val="0"/>
              <w:divBdr>
                <w:top w:val="none" w:sz="0" w:space="0" w:color="auto"/>
                <w:left w:val="none" w:sz="0" w:space="0" w:color="auto"/>
                <w:bottom w:val="none" w:sz="0" w:space="0" w:color="auto"/>
                <w:right w:val="none" w:sz="0" w:space="0" w:color="auto"/>
              </w:divBdr>
            </w:div>
          </w:divsChild>
        </w:div>
        <w:div w:id="1140227026">
          <w:marLeft w:val="0"/>
          <w:marRight w:val="0"/>
          <w:marTop w:val="0"/>
          <w:marBottom w:val="0"/>
          <w:divBdr>
            <w:top w:val="none" w:sz="0" w:space="0" w:color="auto"/>
            <w:left w:val="none" w:sz="0" w:space="0" w:color="auto"/>
            <w:bottom w:val="none" w:sz="0" w:space="0" w:color="auto"/>
            <w:right w:val="none" w:sz="0" w:space="0" w:color="auto"/>
          </w:divBdr>
          <w:divsChild>
            <w:div w:id="254049581">
              <w:marLeft w:val="0"/>
              <w:marRight w:val="0"/>
              <w:marTop w:val="0"/>
              <w:marBottom w:val="0"/>
              <w:divBdr>
                <w:top w:val="none" w:sz="0" w:space="0" w:color="auto"/>
                <w:left w:val="none" w:sz="0" w:space="0" w:color="auto"/>
                <w:bottom w:val="none" w:sz="0" w:space="0" w:color="auto"/>
                <w:right w:val="none" w:sz="0" w:space="0" w:color="auto"/>
              </w:divBdr>
            </w:div>
          </w:divsChild>
        </w:div>
        <w:div w:id="1738743543">
          <w:marLeft w:val="0"/>
          <w:marRight w:val="0"/>
          <w:marTop w:val="0"/>
          <w:marBottom w:val="0"/>
          <w:divBdr>
            <w:top w:val="none" w:sz="0" w:space="0" w:color="auto"/>
            <w:left w:val="none" w:sz="0" w:space="0" w:color="auto"/>
            <w:bottom w:val="none" w:sz="0" w:space="0" w:color="auto"/>
            <w:right w:val="none" w:sz="0" w:space="0" w:color="auto"/>
          </w:divBdr>
          <w:divsChild>
            <w:div w:id="1252816713">
              <w:marLeft w:val="0"/>
              <w:marRight w:val="0"/>
              <w:marTop w:val="0"/>
              <w:marBottom w:val="0"/>
              <w:divBdr>
                <w:top w:val="none" w:sz="0" w:space="0" w:color="auto"/>
                <w:left w:val="none" w:sz="0" w:space="0" w:color="auto"/>
                <w:bottom w:val="none" w:sz="0" w:space="0" w:color="auto"/>
                <w:right w:val="none" w:sz="0" w:space="0" w:color="auto"/>
              </w:divBdr>
            </w:div>
          </w:divsChild>
        </w:div>
        <w:div w:id="1397320194">
          <w:marLeft w:val="0"/>
          <w:marRight w:val="0"/>
          <w:marTop w:val="0"/>
          <w:marBottom w:val="0"/>
          <w:divBdr>
            <w:top w:val="none" w:sz="0" w:space="0" w:color="auto"/>
            <w:left w:val="none" w:sz="0" w:space="0" w:color="auto"/>
            <w:bottom w:val="none" w:sz="0" w:space="0" w:color="auto"/>
            <w:right w:val="none" w:sz="0" w:space="0" w:color="auto"/>
          </w:divBdr>
          <w:divsChild>
            <w:div w:id="2048724435">
              <w:marLeft w:val="0"/>
              <w:marRight w:val="0"/>
              <w:marTop w:val="0"/>
              <w:marBottom w:val="0"/>
              <w:divBdr>
                <w:top w:val="none" w:sz="0" w:space="0" w:color="auto"/>
                <w:left w:val="none" w:sz="0" w:space="0" w:color="auto"/>
                <w:bottom w:val="none" w:sz="0" w:space="0" w:color="auto"/>
                <w:right w:val="none" w:sz="0" w:space="0" w:color="auto"/>
              </w:divBdr>
            </w:div>
          </w:divsChild>
        </w:div>
        <w:div w:id="831483071">
          <w:marLeft w:val="0"/>
          <w:marRight w:val="0"/>
          <w:marTop w:val="0"/>
          <w:marBottom w:val="0"/>
          <w:divBdr>
            <w:top w:val="none" w:sz="0" w:space="0" w:color="auto"/>
            <w:left w:val="none" w:sz="0" w:space="0" w:color="auto"/>
            <w:bottom w:val="none" w:sz="0" w:space="0" w:color="auto"/>
            <w:right w:val="none" w:sz="0" w:space="0" w:color="auto"/>
          </w:divBdr>
          <w:divsChild>
            <w:div w:id="1806122303">
              <w:marLeft w:val="0"/>
              <w:marRight w:val="0"/>
              <w:marTop w:val="0"/>
              <w:marBottom w:val="0"/>
              <w:divBdr>
                <w:top w:val="none" w:sz="0" w:space="0" w:color="auto"/>
                <w:left w:val="none" w:sz="0" w:space="0" w:color="auto"/>
                <w:bottom w:val="none" w:sz="0" w:space="0" w:color="auto"/>
                <w:right w:val="none" w:sz="0" w:space="0" w:color="auto"/>
              </w:divBdr>
            </w:div>
          </w:divsChild>
        </w:div>
        <w:div w:id="1684360809">
          <w:marLeft w:val="0"/>
          <w:marRight w:val="0"/>
          <w:marTop w:val="0"/>
          <w:marBottom w:val="0"/>
          <w:divBdr>
            <w:top w:val="none" w:sz="0" w:space="0" w:color="auto"/>
            <w:left w:val="none" w:sz="0" w:space="0" w:color="auto"/>
            <w:bottom w:val="none" w:sz="0" w:space="0" w:color="auto"/>
            <w:right w:val="none" w:sz="0" w:space="0" w:color="auto"/>
          </w:divBdr>
          <w:divsChild>
            <w:div w:id="209850362">
              <w:marLeft w:val="0"/>
              <w:marRight w:val="0"/>
              <w:marTop w:val="0"/>
              <w:marBottom w:val="0"/>
              <w:divBdr>
                <w:top w:val="none" w:sz="0" w:space="0" w:color="auto"/>
                <w:left w:val="none" w:sz="0" w:space="0" w:color="auto"/>
                <w:bottom w:val="none" w:sz="0" w:space="0" w:color="auto"/>
                <w:right w:val="none" w:sz="0" w:space="0" w:color="auto"/>
              </w:divBdr>
            </w:div>
          </w:divsChild>
        </w:div>
        <w:div w:id="1087455882">
          <w:marLeft w:val="0"/>
          <w:marRight w:val="0"/>
          <w:marTop w:val="0"/>
          <w:marBottom w:val="0"/>
          <w:divBdr>
            <w:top w:val="none" w:sz="0" w:space="0" w:color="auto"/>
            <w:left w:val="none" w:sz="0" w:space="0" w:color="auto"/>
            <w:bottom w:val="none" w:sz="0" w:space="0" w:color="auto"/>
            <w:right w:val="none" w:sz="0" w:space="0" w:color="auto"/>
          </w:divBdr>
          <w:divsChild>
            <w:div w:id="554509983">
              <w:marLeft w:val="0"/>
              <w:marRight w:val="0"/>
              <w:marTop w:val="0"/>
              <w:marBottom w:val="0"/>
              <w:divBdr>
                <w:top w:val="none" w:sz="0" w:space="0" w:color="auto"/>
                <w:left w:val="none" w:sz="0" w:space="0" w:color="auto"/>
                <w:bottom w:val="none" w:sz="0" w:space="0" w:color="auto"/>
                <w:right w:val="none" w:sz="0" w:space="0" w:color="auto"/>
              </w:divBdr>
            </w:div>
          </w:divsChild>
        </w:div>
        <w:div w:id="1706517740">
          <w:marLeft w:val="0"/>
          <w:marRight w:val="0"/>
          <w:marTop w:val="0"/>
          <w:marBottom w:val="0"/>
          <w:divBdr>
            <w:top w:val="none" w:sz="0" w:space="0" w:color="auto"/>
            <w:left w:val="none" w:sz="0" w:space="0" w:color="auto"/>
            <w:bottom w:val="none" w:sz="0" w:space="0" w:color="auto"/>
            <w:right w:val="none" w:sz="0" w:space="0" w:color="auto"/>
          </w:divBdr>
          <w:divsChild>
            <w:div w:id="1045134968">
              <w:marLeft w:val="0"/>
              <w:marRight w:val="0"/>
              <w:marTop w:val="0"/>
              <w:marBottom w:val="0"/>
              <w:divBdr>
                <w:top w:val="none" w:sz="0" w:space="0" w:color="auto"/>
                <w:left w:val="none" w:sz="0" w:space="0" w:color="auto"/>
                <w:bottom w:val="none" w:sz="0" w:space="0" w:color="auto"/>
                <w:right w:val="none" w:sz="0" w:space="0" w:color="auto"/>
              </w:divBdr>
            </w:div>
          </w:divsChild>
        </w:div>
        <w:div w:id="458762664">
          <w:marLeft w:val="0"/>
          <w:marRight w:val="0"/>
          <w:marTop w:val="0"/>
          <w:marBottom w:val="0"/>
          <w:divBdr>
            <w:top w:val="none" w:sz="0" w:space="0" w:color="auto"/>
            <w:left w:val="none" w:sz="0" w:space="0" w:color="auto"/>
            <w:bottom w:val="none" w:sz="0" w:space="0" w:color="auto"/>
            <w:right w:val="none" w:sz="0" w:space="0" w:color="auto"/>
          </w:divBdr>
          <w:divsChild>
            <w:div w:id="1757703707">
              <w:marLeft w:val="0"/>
              <w:marRight w:val="0"/>
              <w:marTop w:val="0"/>
              <w:marBottom w:val="0"/>
              <w:divBdr>
                <w:top w:val="none" w:sz="0" w:space="0" w:color="auto"/>
                <w:left w:val="none" w:sz="0" w:space="0" w:color="auto"/>
                <w:bottom w:val="none" w:sz="0" w:space="0" w:color="auto"/>
                <w:right w:val="none" w:sz="0" w:space="0" w:color="auto"/>
              </w:divBdr>
            </w:div>
          </w:divsChild>
        </w:div>
        <w:div w:id="164367699">
          <w:marLeft w:val="0"/>
          <w:marRight w:val="0"/>
          <w:marTop w:val="0"/>
          <w:marBottom w:val="0"/>
          <w:divBdr>
            <w:top w:val="none" w:sz="0" w:space="0" w:color="auto"/>
            <w:left w:val="none" w:sz="0" w:space="0" w:color="auto"/>
            <w:bottom w:val="none" w:sz="0" w:space="0" w:color="auto"/>
            <w:right w:val="none" w:sz="0" w:space="0" w:color="auto"/>
          </w:divBdr>
          <w:divsChild>
            <w:div w:id="737364700">
              <w:marLeft w:val="0"/>
              <w:marRight w:val="0"/>
              <w:marTop w:val="0"/>
              <w:marBottom w:val="0"/>
              <w:divBdr>
                <w:top w:val="none" w:sz="0" w:space="0" w:color="auto"/>
                <w:left w:val="none" w:sz="0" w:space="0" w:color="auto"/>
                <w:bottom w:val="none" w:sz="0" w:space="0" w:color="auto"/>
                <w:right w:val="none" w:sz="0" w:space="0" w:color="auto"/>
              </w:divBdr>
            </w:div>
          </w:divsChild>
        </w:div>
        <w:div w:id="1753896658">
          <w:marLeft w:val="0"/>
          <w:marRight w:val="0"/>
          <w:marTop w:val="0"/>
          <w:marBottom w:val="0"/>
          <w:divBdr>
            <w:top w:val="none" w:sz="0" w:space="0" w:color="auto"/>
            <w:left w:val="none" w:sz="0" w:space="0" w:color="auto"/>
            <w:bottom w:val="none" w:sz="0" w:space="0" w:color="auto"/>
            <w:right w:val="none" w:sz="0" w:space="0" w:color="auto"/>
          </w:divBdr>
          <w:divsChild>
            <w:div w:id="1134371341">
              <w:marLeft w:val="0"/>
              <w:marRight w:val="0"/>
              <w:marTop w:val="0"/>
              <w:marBottom w:val="0"/>
              <w:divBdr>
                <w:top w:val="none" w:sz="0" w:space="0" w:color="auto"/>
                <w:left w:val="none" w:sz="0" w:space="0" w:color="auto"/>
                <w:bottom w:val="none" w:sz="0" w:space="0" w:color="auto"/>
                <w:right w:val="none" w:sz="0" w:space="0" w:color="auto"/>
              </w:divBdr>
            </w:div>
          </w:divsChild>
        </w:div>
        <w:div w:id="112750162">
          <w:marLeft w:val="0"/>
          <w:marRight w:val="0"/>
          <w:marTop w:val="0"/>
          <w:marBottom w:val="0"/>
          <w:divBdr>
            <w:top w:val="none" w:sz="0" w:space="0" w:color="auto"/>
            <w:left w:val="none" w:sz="0" w:space="0" w:color="auto"/>
            <w:bottom w:val="none" w:sz="0" w:space="0" w:color="auto"/>
            <w:right w:val="none" w:sz="0" w:space="0" w:color="auto"/>
          </w:divBdr>
          <w:divsChild>
            <w:div w:id="1724861959">
              <w:marLeft w:val="0"/>
              <w:marRight w:val="0"/>
              <w:marTop w:val="0"/>
              <w:marBottom w:val="0"/>
              <w:divBdr>
                <w:top w:val="none" w:sz="0" w:space="0" w:color="auto"/>
                <w:left w:val="none" w:sz="0" w:space="0" w:color="auto"/>
                <w:bottom w:val="none" w:sz="0" w:space="0" w:color="auto"/>
                <w:right w:val="none" w:sz="0" w:space="0" w:color="auto"/>
              </w:divBdr>
            </w:div>
          </w:divsChild>
        </w:div>
        <w:div w:id="1582760584">
          <w:marLeft w:val="0"/>
          <w:marRight w:val="0"/>
          <w:marTop w:val="0"/>
          <w:marBottom w:val="0"/>
          <w:divBdr>
            <w:top w:val="none" w:sz="0" w:space="0" w:color="auto"/>
            <w:left w:val="none" w:sz="0" w:space="0" w:color="auto"/>
            <w:bottom w:val="none" w:sz="0" w:space="0" w:color="auto"/>
            <w:right w:val="none" w:sz="0" w:space="0" w:color="auto"/>
          </w:divBdr>
          <w:divsChild>
            <w:div w:id="1996184655">
              <w:marLeft w:val="0"/>
              <w:marRight w:val="0"/>
              <w:marTop w:val="0"/>
              <w:marBottom w:val="0"/>
              <w:divBdr>
                <w:top w:val="none" w:sz="0" w:space="0" w:color="auto"/>
                <w:left w:val="none" w:sz="0" w:space="0" w:color="auto"/>
                <w:bottom w:val="none" w:sz="0" w:space="0" w:color="auto"/>
                <w:right w:val="none" w:sz="0" w:space="0" w:color="auto"/>
              </w:divBdr>
            </w:div>
          </w:divsChild>
        </w:div>
        <w:div w:id="1751730418">
          <w:marLeft w:val="0"/>
          <w:marRight w:val="0"/>
          <w:marTop w:val="0"/>
          <w:marBottom w:val="0"/>
          <w:divBdr>
            <w:top w:val="none" w:sz="0" w:space="0" w:color="auto"/>
            <w:left w:val="none" w:sz="0" w:space="0" w:color="auto"/>
            <w:bottom w:val="none" w:sz="0" w:space="0" w:color="auto"/>
            <w:right w:val="none" w:sz="0" w:space="0" w:color="auto"/>
          </w:divBdr>
          <w:divsChild>
            <w:div w:id="574971813">
              <w:marLeft w:val="0"/>
              <w:marRight w:val="0"/>
              <w:marTop w:val="0"/>
              <w:marBottom w:val="0"/>
              <w:divBdr>
                <w:top w:val="none" w:sz="0" w:space="0" w:color="auto"/>
                <w:left w:val="none" w:sz="0" w:space="0" w:color="auto"/>
                <w:bottom w:val="none" w:sz="0" w:space="0" w:color="auto"/>
                <w:right w:val="none" w:sz="0" w:space="0" w:color="auto"/>
              </w:divBdr>
            </w:div>
          </w:divsChild>
        </w:div>
        <w:div w:id="245041816">
          <w:marLeft w:val="0"/>
          <w:marRight w:val="0"/>
          <w:marTop w:val="0"/>
          <w:marBottom w:val="0"/>
          <w:divBdr>
            <w:top w:val="none" w:sz="0" w:space="0" w:color="auto"/>
            <w:left w:val="none" w:sz="0" w:space="0" w:color="auto"/>
            <w:bottom w:val="none" w:sz="0" w:space="0" w:color="auto"/>
            <w:right w:val="none" w:sz="0" w:space="0" w:color="auto"/>
          </w:divBdr>
          <w:divsChild>
            <w:div w:id="439374841">
              <w:marLeft w:val="0"/>
              <w:marRight w:val="0"/>
              <w:marTop w:val="0"/>
              <w:marBottom w:val="0"/>
              <w:divBdr>
                <w:top w:val="none" w:sz="0" w:space="0" w:color="auto"/>
                <w:left w:val="none" w:sz="0" w:space="0" w:color="auto"/>
                <w:bottom w:val="none" w:sz="0" w:space="0" w:color="auto"/>
                <w:right w:val="none" w:sz="0" w:space="0" w:color="auto"/>
              </w:divBdr>
            </w:div>
          </w:divsChild>
        </w:div>
        <w:div w:id="912743486">
          <w:marLeft w:val="0"/>
          <w:marRight w:val="0"/>
          <w:marTop w:val="0"/>
          <w:marBottom w:val="0"/>
          <w:divBdr>
            <w:top w:val="none" w:sz="0" w:space="0" w:color="auto"/>
            <w:left w:val="none" w:sz="0" w:space="0" w:color="auto"/>
            <w:bottom w:val="none" w:sz="0" w:space="0" w:color="auto"/>
            <w:right w:val="none" w:sz="0" w:space="0" w:color="auto"/>
          </w:divBdr>
          <w:divsChild>
            <w:div w:id="1641181467">
              <w:marLeft w:val="0"/>
              <w:marRight w:val="0"/>
              <w:marTop w:val="0"/>
              <w:marBottom w:val="0"/>
              <w:divBdr>
                <w:top w:val="none" w:sz="0" w:space="0" w:color="auto"/>
                <w:left w:val="none" w:sz="0" w:space="0" w:color="auto"/>
                <w:bottom w:val="none" w:sz="0" w:space="0" w:color="auto"/>
                <w:right w:val="none" w:sz="0" w:space="0" w:color="auto"/>
              </w:divBdr>
            </w:div>
          </w:divsChild>
        </w:div>
        <w:div w:id="1778015150">
          <w:marLeft w:val="0"/>
          <w:marRight w:val="0"/>
          <w:marTop w:val="0"/>
          <w:marBottom w:val="0"/>
          <w:divBdr>
            <w:top w:val="none" w:sz="0" w:space="0" w:color="auto"/>
            <w:left w:val="none" w:sz="0" w:space="0" w:color="auto"/>
            <w:bottom w:val="none" w:sz="0" w:space="0" w:color="auto"/>
            <w:right w:val="none" w:sz="0" w:space="0" w:color="auto"/>
          </w:divBdr>
          <w:divsChild>
            <w:div w:id="1230992668">
              <w:marLeft w:val="0"/>
              <w:marRight w:val="0"/>
              <w:marTop w:val="0"/>
              <w:marBottom w:val="0"/>
              <w:divBdr>
                <w:top w:val="none" w:sz="0" w:space="0" w:color="auto"/>
                <w:left w:val="none" w:sz="0" w:space="0" w:color="auto"/>
                <w:bottom w:val="none" w:sz="0" w:space="0" w:color="auto"/>
                <w:right w:val="none" w:sz="0" w:space="0" w:color="auto"/>
              </w:divBdr>
            </w:div>
          </w:divsChild>
        </w:div>
        <w:div w:id="1667006262">
          <w:marLeft w:val="0"/>
          <w:marRight w:val="0"/>
          <w:marTop w:val="0"/>
          <w:marBottom w:val="0"/>
          <w:divBdr>
            <w:top w:val="none" w:sz="0" w:space="0" w:color="auto"/>
            <w:left w:val="none" w:sz="0" w:space="0" w:color="auto"/>
            <w:bottom w:val="none" w:sz="0" w:space="0" w:color="auto"/>
            <w:right w:val="none" w:sz="0" w:space="0" w:color="auto"/>
          </w:divBdr>
          <w:divsChild>
            <w:div w:id="1114710985">
              <w:marLeft w:val="0"/>
              <w:marRight w:val="0"/>
              <w:marTop w:val="0"/>
              <w:marBottom w:val="0"/>
              <w:divBdr>
                <w:top w:val="none" w:sz="0" w:space="0" w:color="auto"/>
                <w:left w:val="none" w:sz="0" w:space="0" w:color="auto"/>
                <w:bottom w:val="none" w:sz="0" w:space="0" w:color="auto"/>
                <w:right w:val="none" w:sz="0" w:space="0" w:color="auto"/>
              </w:divBdr>
            </w:div>
          </w:divsChild>
        </w:div>
        <w:div w:id="1373579628">
          <w:marLeft w:val="0"/>
          <w:marRight w:val="0"/>
          <w:marTop w:val="0"/>
          <w:marBottom w:val="0"/>
          <w:divBdr>
            <w:top w:val="none" w:sz="0" w:space="0" w:color="auto"/>
            <w:left w:val="none" w:sz="0" w:space="0" w:color="auto"/>
            <w:bottom w:val="none" w:sz="0" w:space="0" w:color="auto"/>
            <w:right w:val="none" w:sz="0" w:space="0" w:color="auto"/>
          </w:divBdr>
          <w:divsChild>
            <w:div w:id="1516727586">
              <w:marLeft w:val="0"/>
              <w:marRight w:val="0"/>
              <w:marTop w:val="0"/>
              <w:marBottom w:val="0"/>
              <w:divBdr>
                <w:top w:val="none" w:sz="0" w:space="0" w:color="auto"/>
                <w:left w:val="none" w:sz="0" w:space="0" w:color="auto"/>
                <w:bottom w:val="none" w:sz="0" w:space="0" w:color="auto"/>
                <w:right w:val="none" w:sz="0" w:space="0" w:color="auto"/>
              </w:divBdr>
            </w:div>
          </w:divsChild>
        </w:div>
        <w:div w:id="786700261">
          <w:marLeft w:val="0"/>
          <w:marRight w:val="0"/>
          <w:marTop w:val="0"/>
          <w:marBottom w:val="0"/>
          <w:divBdr>
            <w:top w:val="none" w:sz="0" w:space="0" w:color="auto"/>
            <w:left w:val="none" w:sz="0" w:space="0" w:color="auto"/>
            <w:bottom w:val="none" w:sz="0" w:space="0" w:color="auto"/>
            <w:right w:val="none" w:sz="0" w:space="0" w:color="auto"/>
          </w:divBdr>
          <w:divsChild>
            <w:div w:id="728500569">
              <w:marLeft w:val="0"/>
              <w:marRight w:val="0"/>
              <w:marTop w:val="0"/>
              <w:marBottom w:val="0"/>
              <w:divBdr>
                <w:top w:val="none" w:sz="0" w:space="0" w:color="auto"/>
                <w:left w:val="none" w:sz="0" w:space="0" w:color="auto"/>
                <w:bottom w:val="none" w:sz="0" w:space="0" w:color="auto"/>
                <w:right w:val="none" w:sz="0" w:space="0" w:color="auto"/>
              </w:divBdr>
            </w:div>
          </w:divsChild>
        </w:div>
        <w:div w:id="1613516411">
          <w:marLeft w:val="0"/>
          <w:marRight w:val="0"/>
          <w:marTop w:val="0"/>
          <w:marBottom w:val="0"/>
          <w:divBdr>
            <w:top w:val="none" w:sz="0" w:space="0" w:color="auto"/>
            <w:left w:val="none" w:sz="0" w:space="0" w:color="auto"/>
            <w:bottom w:val="none" w:sz="0" w:space="0" w:color="auto"/>
            <w:right w:val="none" w:sz="0" w:space="0" w:color="auto"/>
          </w:divBdr>
          <w:divsChild>
            <w:div w:id="1315181038">
              <w:marLeft w:val="0"/>
              <w:marRight w:val="0"/>
              <w:marTop w:val="0"/>
              <w:marBottom w:val="0"/>
              <w:divBdr>
                <w:top w:val="none" w:sz="0" w:space="0" w:color="auto"/>
                <w:left w:val="none" w:sz="0" w:space="0" w:color="auto"/>
                <w:bottom w:val="none" w:sz="0" w:space="0" w:color="auto"/>
                <w:right w:val="none" w:sz="0" w:space="0" w:color="auto"/>
              </w:divBdr>
            </w:div>
          </w:divsChild>
        </w:div>
        <w:div w:id="2013490705">
          <w:marLeft w:val="0"/>
          <w:marRight w:val="0"/>
          <w:marTop w:val="0"/>
          <w:marBottom w:val="0"/>
          <w:divBdr>
            <w:top w:val="none" w:sz="0" w:space="0" w:color="auto"/>
            <w:left w:val="none" w:sz="0" w:space="0" w:color="auto"/>
            <w:bottom w:val="none" w:sz="0" w:space="0" w:color="auto"/>
            <w:right w:val="none" w:sz="0" w:space="0" w:color="auto"/>
          </w:divBdr>
          <w:divsChild>
            <w:div w:id="1838619052">
              <w:marLeft w:val="0"/>
              <w:marRight w:val="0"/>
              <w:marTop w:val="0"/>
              <w:marBottom w:val="0"/>
              <w:divBdr>
                <w:top w:val="none" w:sz="0" w:space="0" w:color="auto"/>
                <w:left w:val="none" w:sz="0" w:space="0" w:color="auto"/>
                <w:bottom w:val="none" w:sz="0" w:space="0" w:color="auto"/>
                <w:right w:val="none" w:sz="0" w:space="0" w:color="auto"/>
              </w:divBdr>
            </w:div>
          </w:divsChild>
        </w:div>
        <w:div w:id="1488084030">
          <w:marLeft w:val="0"/>
          <w:marRight w:val="0"/>
          <w:marTop w:val="0"/>
          <w:marBottom w:val="0"/>
          <w:divBdr>
            <w:top w:val="none" w:sz="0" w:space="0" w:color="auto"/>
            <w:left w:val="none" w:sz="0" w:space="0" w:color="auto"/>
            <w:bottom w:val="none" w:sz="0" w:space="0" w:color="auto"/>
            <w:right w:val="none" w:sz="0" w:space="0" w:color="auto"/>
          </w:divBdr>
          <w:divsChild>
            <w:div w:id="619453374">
              <w:marLeft w:val="0"/>
              <w:marRight w:val="0"/>
              <w:marTop w:val="0"/>
              <w:marBottom w:val="0"/>
              <w:divBdr>
                <w:top w:val="none" w:sz="0" w:space="0" w:color="auto"/>
                <w:left w:val="none" w:sz="0" w:space="0" w:color="auto"/>
                <w:bottom w:val="none" w:sz="0" w:space="0" w:color="auto"/>
                <w:right w:val="none" w:sz="0" w:space="0" w:color="auto"/>
              </w:divBdr>
            </w:div>
          </w:divsChild>
        </w:div>
        <w:div w:id="145705206">
          <w:marLeft w:val="0"/>
          <w:marRight w:val="0"/>
          <w:marTop w:val="0"/>
          <w:marBottom w:val="0"/>
          <w:divBdr>
            <w:top w:val="none" w:sz="0" w:space="0" w:color="auto"/>
            <w:left w:val="none" w:sz="0" w:space="0" w:color="auto"/>
            <w:bottom w:val="none" w:sz="0" w:space="0" w:color="auto"/>
            <w:right w:val="none" w:sz="0" w:space="0" w:color="auto"/>
          </w:divBdr>
          <w:divsChild>
            <w:div w:id="1641378043">
              <w:marLeft w:val="0"/>
              <w:marRight w:val="0"/>
              <w:marTop w:val="0"/>
              <w:marBottom w:val="0"/>
              <w:divBdr>
                <w:top w:val="none" w:sz="0" w:space="0" w:color="auto"/>
                <w:left w:val="none" w:sz="0" w:space="0" w:color="auto"/>
                <w:bottom w:val="none" w:sz="0" w:space="0" w:color="auto"/>
                <w:right w:val="none" w:sz="0" w:space="0" w:color="auto"/>
              </w:divBdr>
            </w:div>
          </w:divsChild>
        </w:div>
        <w:div w:id="1860467674">
          <w:marLeft w:val="0"/>
          <w:marRight w:val="0"/>
          <w:marTop w:val="0"/>
          <w:marBottom w:val="0"/>
          <w:divBdr>
            <w:top w:val="none" w:sz="0" w:space="0" w:color="auto"/>
            <w:left w:val="none" w:sz="0" w:space="0" w:color="auto"/>
            <w:bottom w:val="none" w:sz="0" w:space="0" w:color="auto"/>
            <w:right w:val="none" w:sz="0" w:space="0" w:color="auto"/>
          </w:divBdr>
          <w:divsChild>
            <w:div w:id="441148663">
              <w:marLeft w:val="0"/>
              <w:marRight w:val="0"/>
              <w:marTop w:val="0"/>
              <w:marBottom w:val="0"/>
              <w:divBdr>
                <w:top w:val="none" w:sz="0" w:space="0" w:color="auto"/>
                <w:left w:val="none" w:sz="0" w:space="0" w:color="auto"/>
                <w:bottom w:val="none" w:sz="0" w:space="0" w:color="auto"/>
                <w:right w:val="none" w:sz="0" w:space="0" w:color="auto"/>
              </w:divBdr>
            </w:div>
          </w:divsChild>
        </w:div>
        <w:div w:id="1272664547">
          <w:marLeft w:val="0"/>
          <w:marRight w:val="0"/>
          <w:marTop w:val="0"/>
          <w:marBottom w:val="0"/>
          <w:divBdr>
            <w:top w:val="none" w:sz="0" w:space="0" w:color="auto"/>
            <w:left w:val="none" w:sz="0" w:space="0" w:color="auto"/>
            <w:bottom w:val="none" w:sz="0" w:space="0" w:color="auto"/>
            <w:right w:val="none" w:sz="0" w:space="0" w:color="auto"/>
          </w:divBdr>
          <w:divsChild>
            <w:div w:id="270672193">
              <w:marLeft w:val="0"/>
              <w:marRight w:val="0"/>
              <w:marTop w:val="0"/>
              <w:marBottom w:val="0"/>
              <w:divBdr>
                <w:top w:val="none" w:sz="0" w:space="0" w:color="auto"/>
                <w:left w:val="none" w:sz="0" w:space="0" w:color="auto"/>
                <w:bottom w:val="none" w:sz="0" w:space="0" w:color="auto"/>
                <w:right w:val="none" w:sz="0" w:space="0" w:color="auto"/>
              </w:divBdr>
            </w:div>
          </w:divsChild>
        </w:div>
        <w:div w:id="1016420589">
          <w:marLeft w:val="0"/>
          <w:marRight w:val="0"/>
          <w:marTop w:val="0"/>
          <w:marBottom w:val="0"/>
          <w:divBdr>
            <w:top w:val="none" w:sz="0" w:space="0" w:color="auto"/>
            <w:left w:val="none" w:sz="0" w:space="0" w:color="auto"/>
            <w:bottom w:val="none" w:sz="0" w:space="0" w:color="auto"/>
            <w:right w:val="none" w:sz="0" w:space="0" w:color="auto"/>
          </w:divBdr>
          <w:divsChild>
            <w:div w:id="525289348">
              <w:marLeft w:val="0"/>
              <w:marRight w:val="0"/>
              <w:marTop w:val="0"/>
              <w:marBottom w:val="0"/>
              <w:divBdr>
                <w:top w:val="none" w:sz="0" w:space="0" w:color="auto"/>
                <w:left w:val="none" w:sz="0" w:space="0" w:color="auto"/>
                <w:bottom w:val="none" w:sz="0" w:space="0" w:color="auto"/>
                <w:right w:val="none" w:sz="0" w:space="0" w:color="auto"/>
              </w:divBdr>
            </w:div>
          </w:divsChild>
        </w:div>
        <w:div w:id="1379284040">
          <w:marLeft w:val="0"/>
          <w:marRight w:val="0"/>
          <w:marTop w:val="0"/>
          <w:marBottom w:val="0"/>
          <w:divBdr>
            <w:top w:val="none" w:sz="0" w:space="0" w:color="auto"/>
            <w:left w:val="none" w:sz="0" w:space="0" w:color="auto"/>
            <w:bottom w:val="none" w:sz="0" w:space="0" w:color="auto"/>
            <w:right w:val="none" w:sz="0" w:space="0" w:color="auto"/>
          </w:divBdr>
          <w:divsChild>
            <w:div w:id="378745118">
              <w:marLeft w:val="0"/>
              <w:marRight w:val="0"/>
              <w:marTop w:val="0"/>
              <w:marBottom w:val="0"/>
              <w:divBdr>
                <w:top w:val="none" w:sz="0" w:space="0" w:color="auto"/>
                <w:left w:val="none" w:sz="0" w:space="0" w:color="auto"/>
                <w:bottom w:val="none" w:sz="0" w:space="0" w:color="auto"/>
                <w:right w:val="none" w:sz="0" w:space="0" w:color="auto"/>
              </w:divBdr>
            </w:div>
          </w:divsChild>
        </w:div>
        <w:div w:id="1051419768">
          <w:marLeft w:val="0"/>
          <w:marRight w:val="0"/>
          <w:marTop w:val="0"/>
          <w:marBottom w:val="0"/>
          <w:divBdr>
            <w:top w:val="none" w:sz="0" w:space="0" w:color="auto"/>
            <w:left w:val="none" w:sz="0" w:space="0" w:color="auto"/>
            <w:bottom w:val="none" w:sz="0" w:space="0" w:color="auto"/>
            <w:right w:val="none" w:sz="0" w:space="0" w:color="auto"/>
          </w:divBdr>
          <w:divsChild>
            <w:div w:id="1257058979">
              <w:marLeft w:val="0"/>
              <w:marRight w:val="0"/>
              <w:marTop w:val="0"/>
              <w:marBottom w:val="0"/>
              <w:divBdr>
                <w:top w:val="none" w:sz="0" w:space="0" w:color="auto"/>
                <w:left w:val="none" w:sz="0" w:space="0" w:color="auto"/>
                <w:bottom w:val="none" w:sz="0" w:space="0" w:color="auto"/>
                <w:right w:val="none" w:sz="0" w:space="0" w:color="auto"/>
              </w:divBdr>
            </w:div>
          </w:divsChild>
        </w:div>
        <w:div w:id="1587307499">
          <w:marLeft w:val="0"/>
          <w:marRight w:val="0"/>
          <w:marTop w:val="0"/>
          <w:marBottom w:val="0"/>
          <w:divBdr>
            <w:top w:val="none" w:sz="0" w:space="0" w:color="auto"/>
            <w:left w:val="none" w:sz="0" w:space="0" w:color="auto"/>
            <w:bottom w:val="none" w:sz="0" w:space="0" w:color="auto"/>
            <w:right w:val="none" w:sz="0" w:space="0" w:color="auto"/>
          </w:divBdr>
          <w:divsChild>
            <w:div w:id="1862937078">
              <w:marLeft w:val="0"/>
              <w:marRight w:val="0"/>
              <w:marTop w:val="0"/>
              <w:marBottom w:val="0"/>
              <w:divBdr>
                <w:top w:val="none" w:sz="0" w:space="0" w:color="auto"/>
                <w:left w:val="none" w:sz="0" w:space="0" w:color="auto"/>
                <w:bottom w:val="none" w:sz="0" w:space="0" w:color="auto"/>
                <w:right w:val="none" w:sz="0" w:space="0" w:color="auto"/>
              </w:divBdr>
            </w:div>
          </w:divsChild>
        </w:div>
        <w:div w:id="1520507840">
          <w:marLeft w:val="0"/>
          <w:marRight w:val="0"/>
          <w:marTop w:val="0"/>
          <w:marBottom w:val="0"/>
          <w:divBdr>
            <w:top w:val="none" w:sz="0" w:space="0" w:color="auto"/>
            <w:left w:val="none" w:sz="0" w:space="0" w:color="auto"/>
            <w:bottom w:val="none" w:sz="0" w:space="0" w:color="auto"/>
            <w:right w:val="none" w:sz="0" w:space="0" w:color="auto"/>
          </w:divBdr>
          <w:divsChild>
            <w:div w:id="1686201013">
              <w:marLeft w:val="0"/>
              <w:marRight w:val="0"/>
              <w:marTop w:val="0"/>
              <w:marBottom w:val="0"/>
              <w:divBdr>
                <w:top w:val="none" w:sz="0" w:space="0" w:color="auto"/>
                <w:left w:val="none" w:sz="0" w:space="0" w:color="auto"/>
                <w:bottom w:val="none" w:sz="0" w:space="0" w:color="auto"/>
                <w:right w:val="none" w:sz="0" w:space="0" w:color="auto"/>
              </w:divBdr>
            </w:div>
          </w:divsChild>
        </w:div>
        <w:div w:id="811335681">
          <w:marLeft w:val="0"/>
          <w:marRight w:val="0"/>
          <w:marTop w:val="0"/>
          <w:marBottom w:val="0"/>
          <w:divBdr>
            <w:top w:val="none" w:sz="0" w:space="0" w:color="auto"/>
            <w:left w:val="none" w:sz="0" w:space="0" w:color="auto"/>
            <w:bottom w:val="none" w:sz="0" w:space="0" w:color="auto"/>
            <w:right w:val="none" w:sz="0" w:space="0" w:color="auto"/>
          </w:divBdr>
          <w:divsChild>
            <w:div w:id="850099093">
              <w:marLeft w:val="0"/>
              <w:marRight w:val="0"/>
              <w:marTop w:val="0"/>
              <w:marBottom w:val="0"/>
              <w:divBdr>
                <w:top w:val="none" w:sz="0" w:space="0" w:color="auto"/>
                <w:left w:val="none" w:sz="0" w:space="0" w:color="auto"/>
                <w:bottom w:val="none" w:sz="0" w:space="0" w:color="auto"/>
                <w:right w:val="none" w:sz="0" w:space="0" w:color="auto"/>
              </w:divBdr>
            </w:div>
          </w:divsChild>
        </w:div>
        <w:div w:id="109204764">
          <w:marLeft w:val="0"/>
          <w:marRight w:val="0"/>
          <w:marTop w:val="0"/>
          <w:marBottom w:val="0"/>
          <w:divBdr>
            <w:top w:val="none" w:sz="0" w:space="0" w:color="auto"/>
            <w:left w:val="none" w:sz="0" w:space="0" w:color="auto"/>
            <w:bottom w:val="none" w:sz="0" w:space="0" w:color="auto"/>
            <w:right w:val="none" w:sz="0" w:space="0" w:color="auto"/>
          </w:divBdr>
          <w:divsChild>
            <w:div w:id="693581785">
              <w:marLeft w:val="0"/>
              <w:marRight w:val="0"/>
              <w:marTop w:val="0"/>
              <w:marBottom w:val="0"/>
              <w:divBdr>
                <w:top w:val="none" w:sz="0" w:space="0" w:color="auto"/>
                <w:left w:val="none" w:sz="0" w:space="0" w:color="auto"/>
                <w:bottom w:val="none" w:sz="0" w:space="0" w:color="auto"/>
                <w:right w:val="none" w:sz="0" w:space="0" w:color="auto"/>
              </w:divBdr>
            </w:div>
          </w:divsChild>
        </w:div>
        <w:div w:id="1373730435">
          <w:marLeft w:val="0"/>
          <w:marRight w:val="0"/>
          <w:marTop w:val="0"/>
          <w:marBottom w:val="0"/>
          <w:divBdr>
            <w:top w:val="none" w:sz="0" w:space="0" w:color="auto"/>
            <w:left w:val="none" w:sz="0" w:space="0" w:color="auto"/>
            <w:bottom w:val="none" w:sz="0" w:space="0" w:color="auto"/>
            <w:right w:val="none" w:sz="0" w:space="0" w:color="auto"/>
          </w:divBdr>
          <w:divsChild>
            <w:div w:id="789740998">
              <w:marLeft w:val="0"/>
              <w:marRight w:val="0"/>
              <w:marTop w:val="0"/>
              <w:marBottom w:val="0"/>
              <w:divBdr>
                <w:top w:val="none" w:sz="0" w:space="0" w:color="auto"/>
                <w:left w:val="none" w:sz="0" w:space="0" w:color="auto"/>
                <w:bottom w:val="none" w:sz="0" w:space="0" w:color="auto"/>
                <w:right w:val="none" w:sz="0" w:space="0" w:color="auto"/>
              </w:divBdr>
            </w:div>
          </w:divsChild>
        </w:div>
        <w:div w:id="1643343880">
          <w:marLeft w:val="0"/>
          <w:marRight w:val="0"/>
          <w:marTop w:val="0"/>
          <w:marBottom w:val="0"/>
          <w:divBdr>
            <w:top w:val="none" w:sz="0" w:space="0" w:color="auto"/>
            <w:left w:val="none" w:sz="0" w:space="0" w:color="auto"/>
            <w:bottom w:val="none" w:sz="0" w:space="0" w:color="auto"/>
            <w:right w:val="none" w:sz="0" w:space="0" w:color="auto"/>
          </w:divBdr>
          <w:divsChild>
            <w:div w:id="986513480">
              <w:marLeft w:val="0"/>
              <w:marRight w:val="0"/>
              <w:marTop w:val="0"/>
              <w:marBottom w:val="0"/>
              <w:divBdr>
                <w:top w:val="none" w:sz="0" w:space="0" w:color="auto"/>
                <w:left w:val="none" w:sz="0" w:space="0" w:color="auto"/>
                <w:bottom w:val="none" w:sz="0" w:space="0" w:color="auto"/>
                <w:right w:val="none" w:sz="0" w:space="0" w:color="auto"/>
              </w:divBdr>
            </w:div>
          </w:divsChild>
        </w:div>
        <w:div w:id="61874785">
          <w:marLeft w:val="0"/>
          <w:marRight w:val="0"/>
          <w:marTop w:val="0"/>
          <w:marBottom w:val="0"/>
          <w:divBdr>
            <w:top w:val="none" w:sz="0" w:space="0" w:color="auto"/>
            <w:left w:val="none" w:sz="0" w:space="0" w:color="auto"/>
            <w:bottom w:val="none" w:sz="0" w:space="0" w:color="auto"/>
            <w:right w:val="none" w:sz="0" w:space="0" w:color="auto"/>
          </w:divBdr>
          <w:divsChild>
            <w:div w:id="69813997">
              <w:marLeft w:val="0"/>
              <w:marRight w:val="0"/>
              <w:marTop w:val="0"/>
              <w:marBottom w:val="0"/>
              <w:divBdr>
                <w:top w:val="none" w:sz="0" w:space="0" w:color="auto"/>
                <w:left w:val="none" w:sz="0" w:space="0" w:color="auto"/>
                <w:bottom w:val="none" w:sz="0" w:space="0" w:color="auto"/>
                <w:right w:val="none" w:sz="0" w:space="0" w:color="auto"/>
              </w:divBdr>
            </w:div>
          </w:divsChild>
        </w:div>
        <w:div w:id="196163150">
          <w:marLeft w:val="0"/>
          <w:marRight w:val="0"/>
          <w:marTop w:val="0"/>
          <w:marBottom w:val="0"/>
          <w:divBdr>
            <w:top w:val="none" w:sz="0" w:space="0" w:color="auto"/>
            <w:left w:val="none" w:sz="0" w:space="0" w:color="auto"/>
            <w:bottom w:val="none" w:sz="0" w:space="0" w:color="auto"/>
            <w:right w:val="none" w:sz="0" w:space="0" w:color="auto"/>
          </w:divBdr>
          <w:divsChild>
            <w:div w:id="2029329647">
              <w:marLeft w:val="0"/>
              <w:marRight w:val="0"/>
              <w:marTop w:val="0"/>
              <w:marBottom w:val="0"/>
              <w:divBdr>
                <w:top w:val="none" w:sz="0" w:space="0" w:color="auto"/>
                <w:left w:val="none" w:sz="0" w:space="0" w:color="auto"/>
                <w:bottom w:val="none" w:sz="0" w:space="0" w:color="auto"/>
                <w:right w:val="none" w:sz="0" w:space="0" w:color="auto"/>
              </w:divBdr>
            </w:div>
          </w:divsChild>
        </w:div>
        <w:div w:id="578293746">
          <w:marLeft w:val="0"/>
          <w:marRight w:val="0"/>
          <w:marTop w:val="0"/>
          <w:marBottom w:val="0"/>
          <w:divBdr>
            <w:top w:val="none" w:sz="0" w:space="0" w:color="auto"/>
            <w:left w:val="none" w:sz="0" w:space="0" w:color="auto"/>
            <w:bottom w:val="none" w:sz="0" w:space="0" w:color="auto"/>
            <w:right w:val="none" w:sz="0" w:space="0" w:color="auto"/>
          </w:divBdr>
          <w:divsChild>
            <w:div w:id="1771002263">
              <w:marLeft w:val="0"/>
              <w:marRight w:val="0"/>
              <w:marTop w:val="0"/>
              <w:marBottom w:val="0"/>
              <w:divBdr>
                <w:top w:val="none" w:sz="0" w:space="0" w:color="auto"/>
                <w:left w:val="none" w:sz="0" w:space="0" w:color="auto"/>
                <w:bottom w:val="none" w:sz="0" w:space="0" w:color="auto"/>
                <w:right w:val="none" w:sz="0" w:space="0" w:color="auto"/>
              </w:divBdr>
            </w:div>
          </w:divsChild>
        </w:div>
        <w:div w:id="1534726851">
          <w:marLeft w:val="0"/>
          <w:marRight w:val="0"/>
          <w:marTop w:val="0"/>
          <w:marBottom w:val="0"/>
          <w:divBdr>
            <w:top w:val="none" w:sz="0" w:space="0" w:color="auto"/>
            <w:left w:val="none" w:sz="0" w:space="0" w:color="auto"/>
            <w:bottom w:val="none" w:sz="0" w:space="0" w:color="auto"/>
            <w:right w:val="none" w:sz="0" w:space="0" w:color="auto"/>
          </w:divBdr>
          <w:divsChild>
            <w:div w:id="1136798205">
              <w:marLeft w:val="0"/>
              <w:marRight w:val="0"/>
              <w:marTop w:val="0"/>
              <w:marBottom w:val="0"/>
              <w:divBdr>
                <w:top w:val="none" w:sz="0" w:space="0" w:color="auto"/>
                <w:left w:val="none" w:sz="0" w:space="0" w:color="auto"/>
                <w:bottom w:val="none" w:sz="0" w:space="0" w:color="auto"/>
                <w:right w:val="none" w:sz="0" w:space="0" w:color="auto"/>
              </w:divBdr>
            </w:div>
          </w:divsChild>
        </w:div>
        <w:div w:id="457528445">
          <w:marLeft w:val="0"/>
          <w:marRight w:val="0"/>
          <w:marTop w:val="0"/>
          <w:marBottom w:val="0"/>
          <w:divBdr>
            <w:top w:val="none" w:sz="0" w:space="0" w:color="auto"/>
            <w:left w:val="none" w:sz="0" w:space="0" w:color="auto"/>
            <w:bottom w:val="none" w:sz="0" w:space="0" w:color="auto"/>
            <w:right w:val="none" w:sz="0" w:space="0" w:color="auto"/>
          </w:divBdr>
          <w:divsChild>
            <w:div w:id="1669284299">
              <w:marLeft w:val="0"/>
              <w:marRight w:val="0"/>
              <w:marTop w:val="0"/>
              <w:marBottom w:val="0"/>
              <w:divBdr>
                <w:top w:val="none" w:sz="0" w:space="0" w:color="auto"/>
                <w:left w:val="none" w:sz="0" w:space="0" w:color="auto"/>
                <w:bottom w:val="none" w:sz="0" w:space="0" w:color="auto"/>
                <w:right w:val="none" w:sz="0" w:space="0" w:color="auto"/>
              </w:divBdr>
            </w:div>
          </w:divsChild>
        </w:div>
        <w:div w:id="237793481">
          <w:marLeft w:val="0"/>
          <w:marRight w:val="0"/>
          <w:marTop w:val="0"/>
          <w:marBottom w:val="0"/>
          <w:divBdr>
            <w:top w:val="none" w:sz="0" w:space="0" w:color="auto"/>
            <w:left w:val="none" w:sz="0" w:space="0" w:color="auto"/>
            <w:bottom w:val="none" w:sz="0" w:space="0" w:color="auto"/>
            <w:right w:val="none" w:sz="0" w:space="0" w:color="auto"/>
          </w:divBdr>
          <w:divsChild>
            <w:div w:id="1574971932">
              <w:marLeft w:val="0"/>
              <w:marRight w:val="0"/>
              <w:marTop w:val="0"/>
              <w:marBottom w:val="0"/>
              <w:divBdr>
                <w:top w:val="none" w:sz="0" w:space="0" w:color="auto"/>
                <w:left w:val="none" w:sz="0" w:space="0" w:color="auto"/>
                <w:bottom w:val="none" w:sz="0" w:space="0" w:color="auto"/>
                <w:right w:val="none" w:sz="0" w:space="0" w:color="auto"/>
              </w:divBdr>
            </w:div>
          </w:divsChild>
        </w:div>
        <w:div w:id="1606960012">
          <w:marLeft w:val="0"/>
          <w:marRight w:val="0"/>
          <w:marTop w:val="0"/>
          <w:marBottom w:val="0"/>
          <w:divBdr>
            <w:top w:val="none" w:sz="0" w:space="0" w:color="auto"/>
            <w:left w:val="none" w:sz="0" w:space="0" w:color="auto"/>
            <w:bottom w:val="none" w:sz="0" w:space="0" w:color="auto"/>
            <w:right w:val="none" w:sz="0" w:space="0" w:color="auto"/>
          </w:divBdr>
          <w:divsChild>
            <w:div w:id="1854953347">
              <w:marLeft w:val="0"/>
              <w:marRight w:val="0"/>
              <w:marTop w:val="0"/>
              <w:marBottom w:val="0"/>
              <w:divBdr>
                <w:top w:val="none" w:sz="0" w:space="0" w:color="auto"/>
                <w:left w:val="none" w:sz="0" w:space="0" w:color="auto"/>
                <w:bottom w:val="none" w:sz="0" w:space="0" w:color="auto"/>
                <w:right w:val="none" w:sz="0" w:space="0" w:color="auto"/>
              </w:divBdr>
            </w:div>
          </w:divsChild>
        </w:div>
        <w:div w:id="1108086714">
          <w:marLeft w:val="0"/>
          <w:marRight w:val="0"/>
          <w:marTop w:val="0"/>
          <w:marBottom w:val="0"/>
          <w:divBdr>
            <w:top w:val="none" w:sz="0" w:space="0" w:color="auto"/>
            <w:left w:val="none" w:sz="0" w:space="0" w:color="auto"/>
            <w:bottom w:val="none" w:sz="0" w:space="0" w:color="auto"/>
            <w:right w:val="none" w:sz="0" w:space="0" w:color="auto"/>
          </w:divBdr>
          <w:divsChild>
            <w:div w:id="2066027693">
              <w:marLeft w:val="0"/>
              <w:marRight w:val="0"/>
              <w:marTop w:val="0"/>
              <w:marBottom w:val="0"/>
              <w:divBdr>
                <w:top w:val="none" w:sz="0" w:space="0" w:color="auto"/>
                <w:left w:val="none" w:sz="0" w:space="0" w:color="auto"/>
                <w:bottom w:val="none" w:sz="0" w:space="0" w:color="auto"/>
                <w:right w:val="none" w:sz="0" w:space="0" w:color="auto"/>
              </w:divBdr>
            </w:div>
          </w:divsChild>
        </w:div>
        <w:div w:id="1518960547">
          <w:marLeft w:val="0"/>
          <w:marRight w:val="0"/>
          <w:marTop w:val="0"/>
          <w:marBottom w:val="0"/>
          <w:divBdr>
            <w:top w:val="none" w:sz="0" w:space="0" w:color="auto"/>
            <w:left w:val="none" w:sz="0" w:space="0" w:color="auto"/>
            <w:bottom w:val="none" w:sz="0" w:space="0" w:color="auto"/>
            <w:right w:val="none" w:sz="0" w:space="0" w:color="auto"/>
          </w:divBdr>
          <w:divsChild>
            <w:div w:id="1510440878">
              <w:marLeft w:val="0"/>
              <w:marRight w:val="0"/>
              <w:marTop w:val="0"/>
              <w:marBottom w:val="0"/>
              <w:divBdr>
                <w:top w:val="none" w:sz="0" w:space="0" w:color="auto"/>
                <w:left w:val="none" w:sz="0" w:space="0" w:color="auto"/>
                <w:bottom w:val="none" w:sz="0" w:space="0" w:color="auto"/>
                <w:right w:val="none" w:sz="0" w:space="0" w:color="auto"/>
              </w:divBdr>
            </w:div>
          </w:divsChild>
        </w:div>
        <w:div w:id="1189831722">
          <w:marLeft w:val="0"/>
          <w:marRight w:val="0"/>
          <w:marTop w:val="0"/>
          <w:marBottom w:val="0"/>
          <w:divBdr>
            <w:top w:val="none" w:sz="0" w:space="0" w:color="auto"/>
            <w:left w:val="none" w:sz="0" w:space="0" w:color="auto"/>
            <w:bottom w:val="none" w:sz="0" w:space="0" w:color="auto"/>
            <w:right w:val="none" w:sz="0" w:space="0" w:color="auto"/>
          </w:divBdr>
          <w:divsChild>
            <w:div w:id="1159537628">
              <w:marLeft w:val="0"/>
              <w:marRight w:val="0"/>
              <w:marTop w:val="0"/>
              <w:marBottom w:val="0"/>
              <w:divBdr>
                <w:top w:val="none" w:sz="0" w:space="0" w:color="auto"/>
                <w:left w:val="none" w:sz="0" w:space="0" w:color="auto"/>
                <w:bottom w:val="none" w:sz="0" w:space="0" w:color="auto"/>
                <w:right w:val="none" w:sz="0" w:space="0" w:color="auto"/>
              </w:divBdr>
            </w:div>
          </w:divsChild>
        </w:div>
        <w:div w:id="2027125057">
          <w:marLeft w:val="0"/>
          <w:marRight w:val="0"/>
          <w:marTop w:val="0"/>
          <w:marBottom w:val="0"/>
          <w:divBdr>
            <w:top w:val="none" w:sz="0" w:space="0" w:color="auto"/>
            <w:left w:val="none" w:sz="0" w:space="0" w:color="auto"/>
            <w:bottom w:val="none" w:sz="0" w:space="0" w:color="auto"/>
            <w:right w:val="none" w:sz="0" w:space="0" w:color="auto"/>
          </w:divBdr>
          <w:divsChild>
            <w:div w:id="886918479">
              <w:marLeft w:val="0"/>
              <w:marRight w:val="0"/>
              <w:marTop w:val="0"/>
              <w:marBottom w:val="0"/>
              <w:divBdr>
                <w:top w:val="none" w:sz="0" w:space="0" w:color="auto"/>
                <w:left w:val="none" w:sz="0" w:space="0" w:color="auto"/>
                <w:bottom w:val="none" w:sz="0" w:space="0" w:color="auto"/>
                <w:right w:val="none" w:sz="0" w:space="0" w:color="auto"/>
              </w:divBdr>
            </w:div>
          </w:divsChild>
        </w:div>
        <w:div w:id="1047030196">
          <w:marLeft w:val="0"/>
          <w:marRight w:val="0"/>
          <w:marTop w:val="0"/>
          <w:marBottom w:val="0"/>
          <w:divBdr>
            <w:top w:val="none" w:sz="0" w:space="0" w:color="auto"/>
            <w:left w:val="none" w:sz="0" w:space="0" w:color="auto"/>
            <w:bottom w:val="none" w:sz="0" w:space="0" w:color="auto"/>
            <w:right w:val="none" w:sz="0" w:space="0" w:color="auto"/>
          </w:divBdr>
          <w:divsChild>
            <w:div w:id="1751658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073574">
      <w:bodyDiv w:val="1"/>
      <w:marLeft w:val="0"/>
      <w:marRight w:val="0"/>
      <w:marTop w:val="0"/>
      <w:marBottom w:val="0"/>
      <w:divBdr>
        <w:top w:val="none" w:sz="0" w:space="0" w:color="auto"/>
        <w:left w:val="none" w:sz="0" w:space="0" w:color="auto"/>
        <w:bottom w:val="none" w:sz="0" w:space="0" w:color="auto"/>
        <w:right w:val="none" w:sz="0" w:space="0" w:color="auto"/>
      </w:divBdr>
    </w:div>
    <w:div w:id="81222110">
      <w:bodyDiv w:val="1"/>
      <w:marLeft w:val="0"/>
      <w:marRight w:val="0"/>
      <w:marTop w:val="0"/>
      <w:marBottom w:val="0"/>
      <w:divBdr>
        <w:top w:val="none" w:sz="0" w:space="0" w:color="auto"/>
        <w:left w:val="none" w:sz="0" w:space="0" w:color="auto"/>
        <w:bottom w:val="none" w:sz="0" w:space="0" w:color="auto"/>
        <w:right w:val="none" w:sz="0" w:space="0" w:color="auto"/>
      </w:divBdr>
    </w:div>
    <w:div w:id="82459489">
      <w:bodyDiv w:val="1"/>
      <w:marLeft w:val="0"/>
      <w:marRight w:val="0"/>
      <w:marTop w:val="0"/>
      <w:marBottom w:val="0"/>
      <w:divBdr>
        <w:top w:val="none" w:sz="0" w:space="0" w:color="auto"/>
        <w:left w:val="none" w:sz="0" w:space="0" w:color="auto"/>
        <w:bottom w:val="none" w:sz="0" w:space="0" w:color="auto"/>
        <w:right w:val="none" w:sz="0" w:space="0" w:color="auto"/>
      </w:divBdr>
    </w:div>
    <w:div w:id="84308392">
      <w:bodyDiv w:val="1"/>
      <w:marLeft w:val="0"/>
      <w:marRight w:val="0"/>
      <w:marTop w:val="0"/>
      <w:marBottom w:val="0"/>
      <w:divBdr>
        <w:top w:val="none" w:sz="0" w:space="0" w:color="auto"/>
        <w:left w:val="none" w:sz="0" w:space="0" w:color="auto"/>
        <w:bottom w:val="none" w:sz="0" w:space="0" w:color="auto"/>
        <w:right w:val="none" w:sz="0" w:space="0" w:color="auto"/>
      </w:divBdr>
    </w:div>
    <w:div w:id="84691253">
      <w:bodyDiv w:val="1"/>
      <w:marLeft w:val="0"/>
      <w:marRight w:val="0"/>
      <w:marTop w:val="0"/>
      <w:marBottom w:val="0"/>
      <w:divBdr>
        <w:top w:val="none" w:sz="0" w:space="0" w:color="auto"/>
        <w:left w:val="none" w:sz="0" w:space="0" w:color="auto"/>
        <w:bottom w:val="none" w:sz="0" w:space="0" w:color="auto"/>
        <w:right w:val="none" w:sz="0" w:space="0" w:color="auto"/>
      </w:divBdr>
    </w:div>
    <w:div w:id="84965247">
      <w:bodyDiv w:val="1"/>
      <w:marLeft w:val="0"/>
      <w:marRight w:val="0"/>
      <w:marTop w:val="0"/>
      <w:marBottom w:val="0"/>
      <w:divBdr>
        <w:top w:val="none" w:sz="0" w:space="0" w:color="auto"/>
        <w:left w:val="none" w:sz="0" w:space="0" w:color="auto"/>
        <w:bottom w:val="none" w:sz="0" w:space="0" w:color="auto"/>
        <w:right w:val="none" w:sz="0" w:space="0" w:color="auto"/>
      </w:divBdr>
    </w:div>
    <w:div w:id="86121489">
      <w:bodyDiv w:val="1"/>
      <w:marLeft w:val="0"/>
      <w:marRight w:val="0"/>
      <w:marTop w:val="0"/>
      <w:marBottom w:val="0"/>
      <w:divBdr>
        <w:top w:val="none" w:sz="0" w:space="0" w:color="auto"/>
        <w:left w:val="none" w:sz="0" w:space="0" w:color="auto"/>
        <w:bottom w:val="none" w:sz="0" w:space="0" w:color="auto"/>
        <w:right w:val="none" w:sz="0" w:space="0" w:color="auto"/>
      </w:divBdr>
    </w:div>
    <w:div w:id="86386355">
      <w:bodyDiv w:val="1"/>
      <w:marLeft w:val="0"/>
      <w:marRight w:val="0"/>
      <w:marTop w:val="0"/>
      <w:marBottom w:val="0"/>
      <w:divBdr>
        <w:top w:val="none" w:sz="0" w:space="0" w:color="auto"/>
        <w:left w:val="none" w:sz="0" w:space="0" w:color="auto"/>
        <w:bottom w:val="none" w:sz="0" w:space="0" w:color="auto"/>
        <w:right w:val="none" w:sz="0" w:space="0" w:color="auto"/>
      </w:divBdr>
    </w:div>
    <w:div w:id="88888713">
      <w:bodyDiv w:val="1"/>
      <w:marLeft w:val="0"/>
      <w:marRight w:val="0"/>
      <w:marTop w:val="0"/>
      <w:marBottom w:val="0"/>
      <w:divBdr>
        <w:top w:val="none" w:sz="0" w:space="0" w:color="auto"/>
        <w:left w:val="none" w:sz="0" w:space="0" w:color="auto"/>
        <w:bottom w:val="none" w:sz="0" w:space="0" w:color="auto"/>
        <w:right w:val="none" w:sz="0" w:space="0" w:color="auto"/>
      </w:divBdr>
    </w:div>
    <w:div w:id="90321747">
      <w:bodyDiv w:val="1"/>
      <w:marLeft w:val="0"/>
      <w:marRight w:val="0"/>
      <w:marTop w:val="0"/>
      <w:marBottom w:val="0"/>
      <w:divBdr>
        <w:top w:val="none" w:sz="0" w:space="0" w:color="auto"/>
        <w:left w:val="none" w:sz="0" w:space="0" w:color="auto"/>
        <w:bottom w:val="none" w:sz="0" w:space="0" w:color="auto"/>
        <w:right w:val="none" w:sz="0" w:space="0" w:color="auto"/>
      </w:divBdr>
    </w:div>
    <w:div w:id="92210232">
      <w:bodyDiv w:val="1"/>
      <w:marLeft w:val="0"/>
      <w:marRight w:val="0"/>
      <w:marTop w:val="0"/>
      <w:marBottom w:val="0"/>
      <w:divBdr>
        <w:top w:val="none" w:sz="0" w:space="0" w:color="auto"/>
        <w:left w:val="none" w:sz="0" w:space="0" w:color="auto"/>
        <w:bottom w:val="none" w:sz="0" w:space="0" w:color="auto"/>
        <w:right w:val="none" w:sz="0" w:space="0" w:color="auto"/>
      </w:divBdr>
    </w:div>
    <w:div w:id="92286687">
      <w:bodyDiv w:val="1"/>
      <w:marLeft w:val="0"/>
      <w:marRight w:val="0"/>
      <w:marTop w:val="0"/>
      <w:marBottom w:val="0"/>
      <w:divBdr>
        <w:top w:val="none" w:sz="0" w:space="0" w:color="auto"/>
        <w:left w:val="none" w:sz="0" w:space="0" w:color="auto"/>
        <w:bottom w:val="none" w:sz="0" w:space="0" w:color="auto"/>
        <w:right w:val="none" w:sz="0" w:space="0" w:color="auto"/>
      </w:divBdr>
    </w:div>
    <w:div w:id="93406788">
      <w:bodyDiv w:val="1"/>
      <w:marLeft w:val="0"/>
      <w:marRight w:val="0"/>
      <w:marTop w:val="0"/>
      <w:marBottom w:val="0"/>
      <w:divBdr>
        <w:top w:val="none" w:sz="0" w:space="0" w:color="auto"/>
        <w:left w:val="none" w:sz="0" w:space="0" w:color="auto"/>
        <w:bottom w:val="none" w:sz="0" w:space="0" w:color="auto"/>
        <w:right w:val="none" w:sz="0" w:space="0" w:color="auto"/>
      </w:divBdr>
    </w:div>
    <w:div w:id="96171982">
      <w:bodyDiv w:val="1"/>
      <w:marLeft w:val="0"/>
      <w:marRight w:val="0"/>
      <w:marTop w:val="0"/>
      <w:marBottom w:val="0"/>
      <w:divBdr>
        <w:top w:val="none" w:sz="0" w:space="0" w:color="auto"/>
        <w:left w:val="none" w:sz="0" w:space="0" w:color="auto"/>
        <w:bottom w:val="none" w:sz="0" w:space="0" w:color="auto"/>
        <w:right w:val="none" w:sz="0" w:space="0" w:color="auto"/>
      </w:divBdr>
    </w:div>
    <w:div w:id="100801304">
      <w:bodyDiv w:val="1"/>
      <w:marLeft w:val="0"/>
      <w:marRight w:val="0"/>
      <w:marTop w:val="0"/>
      <w:marBottom w:val="0"/>
      <w:divBdr>
        <w:top w:val="none" w:sz="0" w:space="0" w:color="auto"/>
        <w:left w:val="none" w:sz="0" w:space="0" w:color="auto"/>
        <w:bottom w:val="none" w:sz="0" w:space="0" w:color="auto"/>
        <w:right w:val="none" w:sz="0" w:space="0" w:color="auto"/>
      </w:divBdr>
    </w:div>
    <w:div w:id="101073956">
      <w:bodyDiv w:val="1"/>
      <w:marLeft w:val="0"/>
      <w:marRight w:val="0"/>
      <w:marTop w:val="0"/>
      <w:marBottom w:val="0"/>
      <w:divBdr>
        <w:top w:val="none" w:sz="0" w:space="0" w:color="auto"/>
        <w:left w:val="none" w:sz="0" w:space="0" w:color="auto"/>
        <w:bottom w:val="none" w:sz="0" w:space="0" w:color="auto"/>
        <w:right w:val="none" w:sz="0" w:space="0" w:color="auto"/>
      </w:divBdr>
    </w:div>
    <w:div w:id="106238035">
      <w:bodyDiv w:val="1"/>
      <w:marLeft w:val="0"/>
      <w:marRight w:val="0"/>
      <w:marTop w:val="0"/>
      <w:marBottom w:val="0"/>
      <w:divBdr>
        <w:top w:val="none" w:sz="0" w:space="0" w:color="auto"/>
        <w:left w:val="none" w:sz="0" w:space="0" w:color="auto"/>
        <w:bottom w:val="none" w:sz="0" w:space="0" w:color="auto"/>
        <w:right w:val="none" w:sz="0" w:space="0" w:color="auto"/>
      </w:divBdr>
    </w:div>
    <w:div w:id="106582858">
      <w:bodyDiv w:val="1"/>
      <w:marLeft w:val="0"/>
      <w:marRight w:val="0"/>
      <w:marTop w:val="0"/>
      <w:marBottom w:val="0"/>
      <w:divBdr>
        <w:top w:val="none" w:sz="0" w:space="0" w:color="auto"/>
        <w:left w:val="none" w:sz="0" w:space="0" w:color="auto"/>
        <w:bottom w:val="none" w:sz="0" w:space="0" w:color="auto"/>
        <w:right w:val="none" w:sz="0" w:space="0" w:color="auto"/>
      </w:divBdr>
    </w:div>
    <w:div w:id="106659411">
      <w:bodyDiv w:val="1"/>
      <w:marLeft w:val="0"/>
      <w:marRight w:val="0"/>
      <w:marTop w:val="0"/>
      <w:marBottom w:val="0"/>
      <w:divBdr>
        <w:top w:val="none" w:sz="0" w:space="0" w:color="auto"/>
        <w:left w:val="none" w:sz="0" w:space="0" w:color="auto"/>
        <w:bottom w:val="none" w:sz="0" w:space="0" w:color="auto"/>
        <w:right w:val="none" w:sz="0" w:space="0" w:color="auto"/>
      </w:divBdr>
    </w:div>
    <w:div w:id="106974510">
      <w:bodyDiv w:val="1"/>
      <w:marLeft w:val="0"/>
      <w:marRight w:val="0"/>
      <w:marTop w:val="0"/>
      <w:marBottom w:val="0"/>
      <w:divBdr>
        <w:top w:val="none" w:sz="0" w:space="0" w:color="auto"/>
        <w:left w:val="none" w:sz="0" w:space="0" w:color="auto"/>
        <w:bottom w:val="none" w:sz="0" w:space="0" w:color="auto"/>
        <w:right w:val="none" w:sz="0" w:space="0" w:color="auto"/>
      </w:divBdr>
    </w:div>
    <w:div w:id="107045297">
      <w:bodyDiv w:val="1"/>
      <w:marLeft w:val="0"/>
      <w:marRight w:val="0"/>
      <w:marTop w:val="0"/>
      <w:marBottom w:val="0"/>
      <w:divBdr>
        <w:top w:val="none" w:sz="0" w:space="0" w:color="auto"/>
        <w:left w:val="none" w:sz="0" w:space="0" w:color="auto"/>
        <w:bottom w:val="none" w:sz="0" w:space="0" w:color="auto"/>
        <w:right w:val="none" w:sz="0" w:space="0" w:color="auto"/>
      </w:divBdr>
    </w:div>
    <w:div w:id="107548185">
      <w:bodyDiv w:val="1"/>
      <w:marLeft w:val="0"/>
      <w:marRight w:val="0"/>
      <w:marTop w:val="0"/>
      <w:marBottom w:val="0"/>
      <w:divBdr>
        <w:top w:val="none" w:sz="0" w:space="0" w:color="auto"/>
        <w:left w:val="none" w:sz="0" w:space="0" w:color="auto"/>
        <w:bottom w:val="none" w:sz="0" w:space="0" w:color="auto"/>
        <w:right w:val="none" w:sz="0" w:space="0" w:color="auto"/>
      </w:divBdr>
    </w:div>
    <w:div w:id="108428429">
      <w:bodyDiv w:val="1"/>
      <w:marLeft w:val="0"/>
      <w:marRight w:val="0"/>
      <w:marTop w:val="0"/>
      <w:marBottom w:val="0"/>
      <w:divBdr>
        <w:top w:val="none" w:sz="0" w:space="0" w:color="auto"/>
        <w:left w:val="none" w:sz="0" w:space="0" w:color="auto"/>
        <w:bottom w:val="none" w:sz="0" w:space="0" w:color="auto"/>
        <w:right w:val="none" w:sz="0" w:space="0" w:color="auto"/>
      </w:divBdr>
    </w:div>
    <w:div w:id="109401130">
      <w:bodyDiv w:val="1"/>
      <w:marLeft w:val="0"/>
      <w:marRight w:val="0"/>
      <w:marTop w:val="0"/>
      <w:marBottom w:val="0"/>
      <w:divBdr>
        <w:top w:val="none" w:sz="0" w:space="0" w:color="auto"/>
        <w:left w:val="none" w:sz="0" w:space="0" w:color="auto"/>
        <w:bottom w:val="none" w:sz="0" w:space="0" w:color="auto"/>
        <w:right w:val="none" w:sz="0" w:space="0" w:color="auto"/>
      </w:divBdr>
    </w:div>
    <w:div w:id="110049640">
      <w:bodyDiv w:val="1"/>
      <w:marLeft w:val="0"/>
      <w:marRight w:val="0"/>
      <w:marTop w:val="0"/>
      <w:marBottom w:val="0"/>
      <w:divBdr>
        <w:top w:val="none" w:sz="0" w:space="0" w:color="auto"/>
        <w:left w:val="none" w:sz="0" w:space="0" w:color="auto"/>
        <w:bottom w:val="none" w:sz="0" w:space="0" w:color="auto"/>
        <w:right w:val="none" w:sz="0" w:space="0" w:color="auto"/>
      </w:divBdr>
    </w:div>
    <w:div w:id="110788602">
      <w:bodyDiv w:val="1"/>
      <w:marLeft w:val="0"/>
      <w:marRight w:val="0"/>
      <w:marTop w:val="0"/>
      <w:marBottom w:val="0"/>
      <w:divBdr>
        <w:top w:val="none" w:sz="0" w:space="0" w:color="auto"/>
        <w:left w:val="none" w:sz="0" w:space="0" w:color="auto"/>
        <w:bottom w:val="none" w:sz="0" w:space="0" w:color="auto"/>
        <w:right w:val="none" w:sz="0" w:space="0" w:color="auto"/>
      </w:divBdr>
    </w:div>
    <w:div w:id="111556675">
      <w:bodyDiv w:val="1"/>
      <w:marLeft w:val="0"/>
      <w:marRight w:val="0"/>
      <w:marTop w:val="0"/>
      <w:marBottom w:val="0"/>
      <w:divBdr>
        <w:top w:val="none" w:sz="0" w:space="0" w:color="auto"/>
        <w:left w:val="none" w:sz="0" w:space="0" w:color="auto"/>
        <w:bottom w:val="none" w:sz="0" w:space="0" w:color="auto"/>
        <w:right w:val="none" w:sz="0" w:space="0" w:color="auto"/>
      </w:divBdr>
    </w:div>
    <w:div w:id="113867224">
      <w:bodyDiv w:val="1"/>
      <w:marLeft w:val="0"/>
      <w:marRight w:val="0"/>
      <w:marTop w:val="0"/>
      <w:marBottom w:val="0"/>
      <w:divBdr>
        <w:top w:val="none" w:sz="0" w:space="0" w:color="auto"/>
        <w:left w:val="none" w:sz="0" w:space="0" w:color="auto"/>
        <w:bottom w:val="none" w:sz="0" w:space="0" w:color="auto"/>
        <w:right w:val="none" w:sz="0" w:space="0" w:color="auto"/>
      </w:divBdr>
      <w:divsChild>
        <w:div w:id="561523896">
          <w:marLeft w:val="0"/>
          <w:marRight w:val="0"/>
          <w:marTop w:val="0"/>
          <w:marBottom w:val="0"/>
          <w:divBdr>
            <w:top w:val="none" w:sz="0" w:space="0" w:color="auto"/>
            <w:left w:val="none" w:sz="0" w:space="0" w:color="auto"/>
            <w:bottom w:val="none" w:sz="0" w:space="0" w:color="auto"/>
            <w:right w:val="none" w:sz="0" w:space="0" w:color="auto"/>
          </w:divBdr>
          <w:divsChild>
            <w:div w:id="1980719719">
              <w:marLeft w:val="0"/>
              <w:marRight w:val="-1036"/>
              <w:marTop w:val="0"/>
              <w:marBottom w:val="0"/>
              <w:divBdr>
                <w:top w:val="none" w:sz="0" w:space="0" w:color="auto"/>
                <w:left w:val="none" w:sz="0" w:space="0" w:color="auto"/>
                <w:bottom w:val="none" w:sz="0" w:space="0" w:color="auto"/>
                <w:right w:val="none" w:sz="0" w:space="0" w:color="auto"/>
              </w:divBdr>
            </w:div>
            <w:div w:id="724187024">
              <w:marLeft w:val="0"/>
              <w:marRight w:val="-1036"/>
              <w:marTop w:val="0"/>
              <w:marBottom w:val="0"/>
              <w:divBdr>
                <w:top w:val="none" w:sz="0" w:space="0" w:color="auto"/>
                <w:left w:val="none" w:sz="0" w:space="0" w:color="auto"/>
                <w:bottom w:val="none" w:sz="0" w:space="0" w:color="auto"/>
                <w:right w:val="none" w:sz="0" w:space="0" w:color="auto"/>
              </w:divBdr>
            </w:div>
            <w:div w:id="868956490">
              <w:marLeft w:val="0"/>
              <w:marRight w:val="-1036"/>
              <w:marTop w:val="0"/>
              <w:marBottom w:val="0"/>
              <w:divBdr>
                <w:top w:val="none" w:sz="0" w:space="0" w:color="auto"/>
                <w:left w:val="none" w:sz="0" w:space="0" w:color="auto"/>
                <w:bottom w:val="none" w:sz="0" w:space="0" w:color="auto"/>
                <w:right w:val="none" w:sz="0" w:space="0" w:color="auto"/>
              </w:divBdr>
            </w:div>
            <w:div w:id="1793406042">
              <w:marLeft w:val="0"/>
              <w:marRight w:val="-1036"/>
              <w:marTop w:val="0"/>
              <w:marBottom w:val="0"/>
              <w:divBdr>
                <w:top w:val="none" w:sz="0" w:space="0" w:color="auto"/>
                <w:left w:val="none" w:sz="0" w:space="0" w:color="auto"/>
                <w:bottom w:val="none" w:sz="0" w:space="0" w:color="auto"/>
                <w:right w:val="none" w:sz="0" w:space="0" w:color="auto"/>
              </w:divBdr>
            </w:div>
            <w:div w:id="2107772316">
              <w:marLeft w:val="360"/>
              <w:marRight w:val="-1036"/>
              <w:marTop w:val="0"/>
              <w:marBottom w:val="0"/>
              <w:divBdr>
                <w:top w:val="none" w:sz="0" w:space="0" w:color="auto"/>
                <w:left w:val="none" w:sz="0" w:space="0" w:color="auto"/>
                <w:bottom w:val="none" w:sz="0" w:space="0" w:color="auto"/>
                <w:right w:val="none" w:sz="0" w:space="0" w:color="auto"/>
              </w:divBdr>
            </w:div>
          </w:divsChild>
        </w:div>
      </w:divsChild>
    </w:div>
    <w:div w:id="116720452">
      <w:bodyDiv w:val="1"/>
      <w:marLeft w:val="0"/>
      <w:marRight w:val="0"/>
      <w:marTop w:val="0"/>
      <w:marBottom w:val="0"/>
      <w:divBdr>
        <w:top w:val="none" w:sz="0" w:space="0" w:color="auto"/>
        <w:left w:val="none" w:sz="0" w:space="0" w:color="auto"/>
        <w:bottom w:val="none" w:sz="0" w:space="0" w:color="auto"/>
        <w:right w:val="none" w:sz="0" w:space="0" w:color="auto"/>
      </w:divBdr>
    </w:div>
    <w:div w:id="118964010">
      <w:bodyDiv w:val="1"/>
      <w:marLeft w:val="0"/>
      <w:marRight w:val="0"/>
      <w:marTop w:val="0"/>
      <w:marBottom w:val="0"/>
      <w:divBdr>
        <w:top w:val="none" w:sz="0" w:space="0" w:color="auto"/>
        <w:left w:val="none" w:sz="0" w:space="0" w:color="auto"/>
        <w:bottom w:val="none" w:sz="0" w:space="0" w:color="auto"/>
        <w:right w:val="none" w:sz="0" w:space="0" w:color="auto"/>
      </w:divBdr>
    </w:div>
    <w:div w:id="119079430">
      <w:bodyDiv w:val="1"/>
      <w:marLeft w:val="0"/>
      <w:marRight w:val="0"/>
      <w:marTop w:val="0"/>
      <w:marBottom w:val="0"/>
      <w:divBdr>
        <w:top w:val="none" w:sz="0" w:space="0" w:color="auto"/>
        <w:left w:val="none" w:sz="0" w:space="0" w:color="auto"/>
        <w:bottom w:val="none" w:sz="0" w:space="0" w:color="auto"/>
        <w:right w:val="none" w:sz="0" w:space="0" w:color="auto"/>
      </w:divBdr>
    </w:div>
    <w:div w:id="119541213">
      <w:bodyDiv w:val="1"/>
      <w:marLeft w:val="0"/>
      <w:marRight w:val="0"/>
      <w:marTop w:val="0"/>
      <w:marBottom w:val="0"/>
      <w:divBdr>
        <w:top w:val="none" w:sz="0" w:space="0" w:color="auto"/>
        <w:left w:val="none" w:sz="0" w:space="0" w:color="auto"/>
        <w:bottom w:val="none" w:sz="0" w:space="0" w:color="auto"/>
        <w:right w:val="none" w:sz="0" w:space="0" w:color="auto"/>
      </w:divBdr>
    </w:div>
    <w:div w:id="123886943">
      <w:bodyDiv w:val="1"/>
      <w:marLeft w:val="0"/>
      <w:marRight w:val="0"/>
      <w:marTop w:val="0"/>
      <w:marBottom w:val="0"/>
      <w:divBdr>
        <w:top w:val="none" w:sz="0" w:space="0" w:color="auto"/>
        <w:left w:val="none" w:sz="0" w:space="0" w:color="auto"/>
        <w:bottom w:val="none" w:sz="0" w:space="0" w:color="auto"/>
        <w:right w:val="none" w:sz="0" w:space="0" w:color="auto"/>
      </w:divBdr>
    </w:div>
    <w:div w:id="124466872">
      <w:bodyDiv w:val="1"/>
      <w:marLeft w:val="0"/>
      <w:marRight w:val="0"/>
      <w:marTop w:val="0"/>
      <w:marBottom w:val="0"/>
      <w:divBdr>
        <w:top w:val="none" w:sz="0" w:space="0" w:color="auto"/>
        <w:left w:val="none" w:sz="0" w:space="0" w:color="auto"/>
        <w:bottom w:val="none" w:sz="0" w:space="0" w:color="auto"/>
        <w:right w:val="none" w:sz="0" w:space="0" w:color="auto"/>
      </w:divBdr>
    </w:div>
    <w:div w:id="124665074">
      <w:bodyDiv w:val="1"/>
      <w:marLeft w:val="0"/>
      <w:marRight w:val="0"/>
      <w:marTop w:val="0"/>
      <w:marBottom w:val="0"/>
      <w:divBdr>
        <w:top w:val="none" w:sz="0" w:space="0" w:color="auto"/>
        <w:left w:val="none" w:sz="0" w:space="0" w:color="auto"/>
        <w:bottom w:val="none" w:sz="0" w:space="0" w:color="auto"/>
        <w:right w:val="none" w:sz="0" w:space="0" w:color="auto"/>
      </w:divBdr>
    </w:div>
    <w:div w:id="125243348">
      <w:bodyDiv w:val="1"/>
      <w:marLeft w:val="0"/>
      <w:marRight w:val="0"/>
      <w:marTop w:val="0"/>
      <w:marBottom w:val="0"/>
      <w:divBdr>
        <w:top w:val="none" w:sz="0" w:space="0" w:color="auto"/>
        <w:left w:val="none" w:sz="0" w:space="0" w:color="auto"/>
        <w:bottom w:val="none" w:sz="0" w:space="0" w:color="auto"/>
        <w:right w:val="none" w:sz="0" w:space="0" w:color="auto"/>
      </w:divBdr>
    </w:div>
    <w:div w:id="125314084">
      <w:bodyDiv w:val="1"/>
      <w:marLeft w:val="0"/>
      <w:marRight w:val="0"/>
      <w:marTop w:val="0"/>
      <w:marBottom w:val="0"/>
      <w:divBdr>
        <w:top w:val="none" w:sz="0" w:space="0" w:color="auto"/>
        <w:left w:val="none" w:sz="0" w:space="0" w:color="auto"/>
        <w:bottom w:val="none" w:sz="0" w:space="0" w:color="auto"/>
        <w:right w:val="none" w:sz="0" w:space="0" w:color="auto"/>
      </w:divBdr>
    </w:div>
    <w:div w:id="126359116">
      <w:bodyDiv w:val="1"/>
      <w:marLeft w:val="0"/>
      <w:marRight w:val="0"/>
      <w:marTop w:val="0"/>
      <w:marBottom w:val="0"/>
      <w:divBdr>
        <w:top w:val="none" w:sz="0" w:space="0" w:color="auto"/>
        <w:left w:val="none" w:sz="0" w:space="0" w:color="auto"/>
        <w:bottom w:val="none" w:sz="0" w:space="0" w:color="auto"/>
        <w:right w:val="none" w:sz="0" w:space="0" w:color="auto"/>
      </w:divBdr>
    </w:div>
    <w:div w:id="127481701">
      <w:bodyDiv w:val="1"/>
      <w:marLeft w:val="0"/>
      <w:marRight w:val="0"/>
      <w:marTop w:val="0"/>
      <w:marBottom w:val="0"/>
      <w:divBdr>
        <w:top w:val="none" w:sz="0" w:space="0" w:color="auto"/>
        <w:left w:val="none" w:sz="0" w:space="0" w:color="auto"/>
        <w:bottom w:val="none" w:sz="0" w:space="0" w:color="auto"/>
        <w:right w:val="none" w:sz="0" w:space="0" w:color="auto"/>
      </w:divBdr>
    </w:div>
    <w:div w:id="129595964">
      <w:bodyDiv w:val="1"/>
      <w:marLeft w:val="0"/>
      <w:marRight w:val="0"/>
      <w:marTop w:val="0"/>
      <w:marBottom w:val="0"/>
      <w:divBdr>
        <w:top w:val="none" w:sz="0" w:space="0" w:color="auto"/>
        <w:left w:val="none" w:sz="0" w:space="0" w:color="auto"/>
        <w:bottom w:val="none" w:sz="0" w:space="0" w:color="auto"/>
        <w:right w:val="none" w:sz="0" w:space="0" w:color="auto"/>
      </w:divBdr>
    </w:div>
    <w:div w:id="131289588">
      <w:bodyDiv w:val="1"/>
      <w:marLeft w:val="0"/>
      <w:marRight w:val="0"/>
      <w:marTop w:val="0"/>
      <w:marBottom w:val="0"/>
      <w:divBdr>
        <w:top w:val="none" w:sz="0" w:space="0" w:color="auto"/>
        <w:left w:val="none" w:sz="0" w:space="0" w:color="auto"/>
        <w:bottom w:val="none" w:sz="0" w:space="0" w:color="auto"/>
        <w:right w:val="none" w:sz="0" w:space="0" w:color="auto"/>
      </w:divBdr>
    </w:div>
    <w:div w:id="132450578">
      <w:bodyDiv w:val="1"/>
      <w:marLeft w:val="0"/>
      <w:marRight w:val="0"/>
      <w:marTop w:val="0"/>
      <w:marBottom w:val="0"/>
      <w:divBdr>
        <w:top w:val="none" w:sz="0" w:space="0" w:color="auto"/>
        <w:left w:val="none" w:sz="0" w:space="0" w:color="auto"/>
        <w:bottom w:val="none" w:sz="0" w:space="0" w:color="auto"/>
        <w:right w:val="none" w:sz="0" w:space="0" w:color="auto"/>
      </w:divBdr>
    </w:div>
    <w:div w:id="134182412">
      <w:bodyDiv w:val="1"/>
      <w:marLeft w:val="0"/>
      <w:marRight w:val="0"/>
      <w:marTop w:val="0"/>
      <w:marBottom w:val="0"/>
      <w:divBdr>
        <w:top w:val="none" w:sz="0" w:space="0" w:color="auto"/>
        <w:left w:val="none" w:sz="0" w:space="0" w:color="auto"/>
        <w:bottom w:val="none" w:sz="0" w:space="0" w:color="auto"/>
        <w:right w:val="none" w:sz="0" w:space="0" w:color="auto"/>
      </w:divBdr>
    </w:div>
    <w:div w:id="135609339">
      <w:bodyDiv w:val="1"/>
      <w:marLeft w:val="0"/>
      <w:marRight w:val="0"/>
      <w:marTop w:val="0"/>
      <w:marBottom w:val="0"/>
      <w:divBdr>
        <w:top w:val="none" w:sz="0" w:space="0" w:color="auto"/>
        <w:left w:val="none" w:sz="0" w:space="0" w:color="auto"/>
        <w:bottom w:val="none" w:sz="0" w:space="0" w:color="auto"/>
        <w:right w:val="none" w:sz="0" w:space="0" w:color="auto"/>
      </w:divBdr>
    </w:div>
    <w:div w:id="135732126">
      <w:bodyDiv w:val="1"/>
      <w:marLeft w:val="0"/>
      <w:marRight w:val="0"/>
      <w:marTop w:val="0"/>
      <w:marBottom w:val="0"/>
      <w:divBdr>
        <w:top w:val="none" w:sz="0" w:space="0" w:color="auto"/>
        <w:left w:val="none" w:sz="0" w:space="0" w:color="auto"/>
        <w:bottom w:val="none" w:sz="0" w:space="0" w:color="auto"/>
        <w:right w:val="none" w:sz="0" w:space="0" w:color="auto"/>
      </w:divBdr>
    </w:div>
    <w:div w:id="136803902">
      <w:bodyDiv w:val="1"/>
      <w:marLeft w:val="0"/>
      <w:marRight w:val="0"/>
      <w:marTop w:val="0"/>
      <w:marBottom w:val="0"/>
      <w:divBdr>
        <w:top w:val="none" w:sz="0" w:space="0" w:color="auto"/>
        <w:left w:val="none" w:sz="0" w:space="0" w:color="auto"/>
        <w:bottom w:val="none" w:sz="0" w:space="0" w:color="auto"/>
        <w:right w:val="none" w:sz="0" w:space="0" w:color="auto"/>
      </w:divBdr>
    </w:div>
    <w:div w:id="138377660">
      <w:bodyDiv w:val="1"/>
      <w:marLeft w:val="0"/>
      <w:marRight w:val="0"/>
      <w:marTop w:val="0"/>
      <w:marBottom w:val="0"/>
      <w:divBdr>
        <w:top w:val="none" w:sz="0" w:space="0" w:color="auto"/>
        <w:left w:val="none" w:sz="0" w:space="0" w:color="auto"/>
        <w:bottom w:val="none" w:sz="0" w:space="0" w:color="auto"/>
        <w:right w:val="none" w:sz="0" w:space="0" w:color="auto"/>
      </w:divBdr>
    </w:div>
    <w:div w:id="140120981">
      <w:bodyDiv w:val="1"/>
      <w:marLeft w:val="0"/>
      <w:marRight w:val="0"/>
      <w:marTop w:val="0"/>
      <w:marBottom w:val="0"/>
      <w:divBdr>
        <w:top w:val="none" w:sz="0" w:space="0" w:color="auto"/>
        <w:left w:val="none" w:sz="0" w:space="0" w:color="auto"/>
        <w:bottom w:val="none" w:sz="0" w:space="0" w:color="auto"/>
        <w:right w:val="none" w:sz="0" w:space="0" w:color="auto"/>
      </w:divBdr>
    </w:div>
    <w:div w:id="144670481">
      <w:bodyDiv w:val="1"/>
      <w:marLeft w:val="0"/>
      <w:marRight w:val="0"/>
      <w:marTop w:val="0"/>
      <w:marBottom w:val="0"/>
      <w:divBdr>
        <w:top w:val="none" w:sz="0" w:space="0" w:color="auto"/>
        <w:left w:val="none" w:sz="0" w:space="0" w:color="auto"/>
        <w:bottom w:val="none" w:sz="0" w:space="0" w:color="auto"/>
        <w:right w:val="none" w:sz="0" w:space="0" w:color="auto"/>
      </w:divBdr>
    </w:div>
    <w:div w:id="145976134">
      <w:bodyDiv w:val="1"/>
      <w:marLeft w:val="0"/>
      <w:marRight w:val="0"/>
      <w:marTop w:val="0"/>
      <w:marBottom w:val="0"/>
      <w:divBdr>
        <w:top w:val="none" w:sz="0" w:space="0" w:color="auto"/>
        <w:left w:val="none" w:sz="0" w:space="0" w:color="auto"/>
        <w:bottom w:val="none" w:sz="0" w:space="0" w:color="auto"/>
        <w:right w:val="none" w:sz="0" w:space="0" w:color="auto"/>
      </w:divBdr>
    </w:div>
    <w:div w:id="146022777">
      <w:bodyDiv w:val="1"/>
      <w:marLeft w:val="0"/>
      <w:marRight w:val="0"/>
      <w:marTop w:val="0"/>
      <w:marBottom w:val="0"/>
      <w:divBdr>
        <w:top w:val="none" w:sz="0" w:space="0" w:color="auto"/>
        <w:left w:val="none" w:sz="0" w:space="0" w:color="auto"/>
        <w:bottom w:val="none" w:sz="0" w:space="0" w:color="auto"/>
        <w:right w:val="none" w:sz="0" w:space="0" w:color="auto"/>
      </w:divBdr>
    </w:div>
    <w:div w:id="147282232">
      <w:bodyDiv w:val="1"/>
      <w:marLeft w:val="0"/>
      <w:marRight w:val="0"/>
      <w:marTop w:val="0"/>
      <w:marBottom w:val="0"/>
      <w:divBdr>
        <w:top w:val="none" w:sz="0" w:space="0" w:color="auto"/>
        <w:left w:val="none" w:sz="0" w:space="0" w:color="auto"/>
        <w:bottom w:val="none" w:sz="0" w:space="0" w:color="auto"/>
        <w:right w:val="none" w:sz="0" w:space="0" w:color="auto"/>
      </w:divBdr>
    </w:div>
    <w:div w:id="147791327">
      <w:bodyDiv w:val="1"/>
      <w:marLeft w:val="0"/>
      <w:marRight w:val="0"/>
      <w:marTop w:val="0"/>
      <w:marBottom w:val="0"/>
      <w:divBdr>
        <w:top w:val="none" w:sz="0" w:space="0" w:color="auto"/>
        <w:left w:val="none" w:sz="0" w:space="0" w:color="auto"/>
        <w:bottom w:val="none" w:sz="0" w:space="0" w:color="auto"/>
        <w:right w:val="none" w:sz="0" w:space="0" w:color="auto"/>
      </w:divBdr>
    </w:div>
    <w:div w:id="147792949">
      <w:bodyDiv w:val="1"/>
      <w:marLeft w:val="0"/>
      <w:marRight w:val="0"/>
      <w:marTop w:val="0"/>
      <w:marBottom w:val="0"/>
      <w:divBdr>
        <w:top w:val="none" w:sz="0" w:space="0" w:color="auto"/>
        <w:left w:val="none" w:sz="0" w:space="0" w:color="auto"/>
        <w:bottom w:val="none" w:sz="0" w:space="0" w:color="auto"/>
        <w:right w:val="none" w:sz="0" w:space="0" w:color="auto"/>
      </w:divBdr>
    </w:div>
    <w:div w:id="149635491">
      <w:bodyDiv w:val="1"/>
      <w:marLeft w:val="0"/>
      <w:marRight w:val="0"/>
      <w:marTop w:val="0"/>
      <w:marBottom w:val="0"/>
      <w:divBdr>
        <w:top w:val="none" w:sz="0" w:space="0" w:color="auto"/>
        <w:left w:val="none" w:sz="0" w:space="0" w:color="auto"/>
        <w:bottom w:val="none" w:sz="0" w:space="0" w:color="auto"/>
        <w:right w:val="none" w:sz="0" w:space="0" w:color="auto"/>
      </w:divBdr>
    </w:div>
    <w:div w:id="149759556">
      <w:bodyDiv w:val="1"/>
      <w:marLeft w:val="0"/>
      <w:marRight w:val="0"/>
      <w:marTop w:val="0"/>
      <w:marBottom w:val="0"/>
      <w:divBdr>
        <w:top w:val="none" w:sz="0" w:space="0" w:color="auto"/>
        <w:left w:val="none" w:sz="0" w:space="0" w:color="auto"/>
        <w:bottom w:val="none" w:sz="0" w:space="0" w:color="auto"/>
        <w:right w:val="none" w:sz="0" w:space="0" w:color="auto"/>
      </w:divBdr>
    </w:div>
    <w:div w:id="150757857">
      <w:bodyDiv w:val="1"/>
      <w:marLeft w:val="0"/>
      <w:marRight w:val="0"/>
      <w:marTop w:val="0"/>
      <w:marBottom w:val="0"/>
      <w:divBdr>
        <w:top w:val="none" w:sz="0" w:space="0" w:color="auto"/>
        <w:left w:val="none" w:sz="0" w:space="0" w:color="auto"/>
        <w:bottom w:val="none" w:sz="0" w:space="0" w:color="auto"/>
        <w:right w:val="none" w:sz="0" w:space="0" w:color="auto"/>
      </w:divBdr>
    </w:div>
    <w:div w:id="151146076">
      <w:bodyDiv w:val="1"/>
      <w:marLeft w:val="0"/>
      <w:marRight w:val="0"/>
      <w:marTop w:val="0"/>
      <w:marBottom w:val="0"/>
      <w:divBdr>
        <w:top w:val="none" w:sz="0" w:space="0" w:color="auto"/>
        <w:left w:val="none" w:sz="0" w:space="0" w:color="auto"/>
        <w:bottom w:val="none" w:sz="0" w:space="0" w:color="auto"/>
        <w:right w:val="none" w:sz="0" w:space="0" w:color="auto"/>
      </w:divBdr>
    </w:div>
    <w:div w:id="152111160">
      <w:bodyDiv w:val="1"/>
      <w:marLeft w:val="0"/>
      <w:marRight w:val="0"/>
      <w:marTop w:val="0"/>
      <w:marBottom w:val="0"/>
      <w:divBdr>
        <w:top w:val="none" w:sz="0" w:space="0" w:color="auto"/>
        <w:left w:val="none" w:sz="0" w:space="0" w:color="auto"/>
        <w:bottom w:val="none" w:sz="0" w:space="0" w:color="auto"/>
        <w:right w:val="none" w:sz="0" w:space="0" w:color="auto"/>
      </w:divBdr>
    </w:div>
    <w:div w:id="152642059">
      <w:bodyDiv w:val="1"/>
      <w:marLeft w:val="0"/>
      <w:marRight w:val="0"/>
      <w:marTop w:val="0"/>
      <w:marBottom w:val="0"/>
      <w:divBdr>
        <w:top w:val="none" w:sz="0" w:space="0" w:color="auto"/>
        <w:left w:val="none" w:sz="0" w:space="0" w:color="auto"/>
        <w:bottom w:val="none" w:sz="0" w:space="0" w:color="auto"/>
        <w:right w:val="none" w:sz="0" w:space="0" w:color="auto"/>
      </w:divBdr>
    </w:div>
    <w:div w:id="155846803">
      <w:bodyDiv w:val="1"/>
      <w:marLeft w:val="0"/>
      <w:marRight w:val="0"/>
      <w:marTop w:val="0"/>
      <w:marBottom w:val="0"/>
      <w:divBdr>
        <w:top w:val="none" w:sz="0" w:space="0" w:color="auto"/>
        <w:left w:val="none" w:sz="0" w:space="0" w:color="auto"/>
        <w:bottom w:val="none" w:sz="0" w:space="0" w:color="auto"/>
        <w:right w:val="none" w:sz="0" w:space="0" w:color="auto"/>
      </w:divBdr>
    </w:div>
    <w:div w:id="155921944">
      <w:bodyDiv w:val="1"/>
      <w:marLeft w:val="0"/>
      <w:marRight w:val="0"/>
      <w:marTop w:val="0"/>
      <w:marBottom w:val="0"/>
      <w:divBdr>
        <w:top w:val="none" w:sz="0" w:space="0" w:color="auto"/>
        <w:left w:val="none" w:sz="0" w:space="0" w:color="auto"/>
        <w:bottom w:val="none" w:sz="0" w:space="0" w:color="auto"/>
        <w:right w:val="none" w:sz="0" w:space="0" w:color="auto"/>
      </w:divBdr>
    </w:div>
    <w:div w:id="156238266">
      <w:bodyDiv w:val="1"/>
      <w:marLeft w:val="0"/>
      <w:marRight w:val="0"/>
      <w:marTop w:val="0"/>
      <w:marBottom w:val="0"/>
      <w:divBdr>
        <w:top w:val="none" w:sz="0" w:space="0" w:color="auto"/>
        <w:left w:val="none" w:sz="0" w:space="0" w:color="auto"/>
        <w:bottom w:val="none" w:sz="0" w:space="0" w:color="auto"/>
        <w:right w:val="none" w:sz="0" w:space="0" w:color="auto"/>
      </w:divBdr>
    </w:div>
    <w:div w:id="157506215">
      <w:bodyDiv w:val="1"/>
      <w:marLeft w:val="0"/>
      <w:marRight w:val="0"/>
      <w:marTop w:val="0"/>
      <w:marBottom w:val="0"/>
      <w:divBdr>
        <w:top w:val="none" w:sz="0" w:space="0" w:color="auto"/>
        <w:left w:val="none" w:sz="0" w:space="0" w:color="auto"/>
        <w:bottom w:val="none" w:sz="0" w:space="0" w:color="auto"/>
        <w:right w:val="none" w:sz="0" w:space="0" w:color="auto"/>
      </w:divBdr>
    </w:div>
    <w:div w:id="158932029">
      <w:bodyDiv w:val="1"/>
      <w:marLeft w:val="0"/>
      <w:marRight w:val="0"/>
      <w:marTop w:val="0"/>
      <w:marBottom w:val="0"/>
      <w:divBdr>
        <w:top w:val="none" w:sz="0" w:space="0" w:color="auto"/>
        <w:left w:val="none" w:sz="0" w:space="0" w:color="auto"/>
        <w:bottom w:val="none" w:sz="0" w:space="0" w:color="auto"/>
        <w:right w:val="none" w:sz="0" w:space="0" w:color="auto"/>
      </w:divBdr>
    </w:div>
    <w:div w:id="160047798">
      <w:bodyDiv w:val="1"/>
      <w:marLeft w:val="0"/>
      <w:marRight w:val="0"/>
      <w:marTop w:val="0"/>
      <w:marBottom w:val="0"/>
      <w:divBdr>
        <w:top w:val="none" w:sz="0" w:space="0" w:color="auto"/>
        <w:left w:val="none" w:sz="0" w:space="0" w:color="auto"/>
        <w:bottom w:val="none" w:sz="0" w:space="0" w:color="auto"/>
        <w:right w:val="none" w:sz="0" w:space="0" w:color="auto"/>
      </w:divBdr>
    </w:div>
    <w:div w:id="160853600">
      <w:bodyDiv w:val="1"/>
      <w:marLeft w:val="0"/>
      <w:marRight w:val="0"/>
      <w:marTop w:val="0"/>
      <w:marBottom w:val="0"/>
      <w:divBdr>
        <w:top w:val="none" w:sz="0" w:space="0" w:color="auto"/>
        <w:left w:val="none" w:sz="0" w:space="0" w:color="auto"/>
        <w:bottom w:val="none" w:sz="0" w:space="0" w:color="auto"/>
        <w:right w:val="none" w:sz="0" w:space="0" w:color="auto"/>
      </w:divBdr>
    </w:div>
    <w:div w:id="163058925">
      <w:bodyDiv w:val="1"/>
      <w:marLeft w:val="0"/>
      <w:marRight w:val="0"/>
      <w:marTop w:val="0"/>
      <w:marBottom w:val="0"/>
      <w:divBdr>
        <w:top w:val="none" w:sz="0" w:space="0" w:color="auto"/>
        <w:left w:val="none" w:sz="0" w:space="0" w:color="auto"/>
        <w:bottom w:val="none" w:sz="0" w:space="0" w:color="auto"/>
        <w:right w:val="none" w:sz="0" w:space="0" w:color="auto"/>
      </w:divBdr>
    </w:div>
    <w:div w:id="163715344">
      <w:bodyDiv w:val="1"/>
      <w:marLeft w:val="0"/>
      <w:marRight w:val="0"/>
      <w:marTop w:val="0"/>
      <w:marBottom w:val="0"/>
      <w:divBdr>
        <w:top w:val="none" w:sz="0" w:space="0" w:color="auto"/>
        <w:left w:val="none" w:sz="0" w:space="0" w:color="auto"/>
        <w:bottom w:val="none" w:sz="0" w:space="0" w:color="auto"/>
        <w:right w:val="none" w:sz="0" w:space="0" w:color="auto"/>
      </w:divBdr>
    </w:div>
    <w:div w:id="164521501">
      <w:bodyDiv w:val="1"/>
      <w:marLeft w:val="0"/>
      <w:marRight w:val="0"/>
      <w:marTop w:val="0"/>
      <w:marBottom w:val="0"/>
      <w:divBdr>
        <w:top w:val="none" w:sz="0" w:space="0" w:color="auto"/>
        <w:left w:val="none" w:sz="0" w:space="0" w:color="auto"/>
        <w:bottom w:val="none" w:sz="0" w:space="0" w:color="auto"/>
        <w:right w:val="none" w:sz="0" w:space="0" w:color="auto"/>
      </w:divBdr>
    </w:div>
    <w:div w:id="165750061">
      <w:bodyDiv w:val="1"/>
      <w:marLeft w:val="0"/>
      <w:marRight w:val="0"/>
      <w:marTop w:val="0"/>
      <w:marBottom w:val="0"/>
      <w:divBdr>
        <w:top w:val="none" w:sz="0" w:space="0" w:color="auto"/>
        <w:left w:val="none" w:sz="0" w:space="0" w:color="auto"/>
        <w:bottom w:val="none" w:sz="0" w:space="0" w:color="auto"/>
        <w:right w:val="none" w:sz="0" w:space="0" w:color="auto"/>
      </w:divBdr>
    </w:div>
    <w:div w:id="166794035">
      <w:bodyDiv w:val="1"/>
      <w:marLeft w:val="0"/>
      <w:marRight w:val="0"/>
      <w:marTop w:val="0"/>
      <w:marBottom w:val="0"/>
      <w:divBdr>
        <w:top w:val="none" w:sz="0" w:space="0" w:color="auto"/>
        <w:left w:val="none" w:sz="0" w:space="0" w:color="auto"/>
        <w:bottom w:val="none" w:sz="0" w:space="0" w:color="auto"/>
        <w:right w:val="none" w:sz="0" w:space="0" w:color="auto"/>
      </w:divBdr>
    </w:div>
    <w:div w:id="166947133">
      <w:bodyDiv w:val="1"/>
      <w:marLeft w:val="0"/>
      <w:marRight w:val="0"/>
      <w:marTop w:val="0"/>
      <w:marBottom w:val="0"/>
      <w:divBdr>
        <w:top w:val="none" w:sz="0" w:space="0" w:color="auto"/>
        <w:left w:val="none" w:sz="0" w:space="0" w:color="auto"/>
        <w:bottom w:val="none" w:sz="0" w:space="0" w:color="auto"/>
        <w:right w:val="none" w:sz="0" w:space="0" w:color="auto"/>
      </w:divBdr>
    </w:div>
    <w:div w:id="168377190">
      <w:bodyDiv w:val="1"/>
      <w:marLeft w:val="0"/>
      <w:marRight w:val="0"/>
      <w:marTop w:val="0"/>
      <w:marBottom w:val="0"/>
      <w:divBdr>
        <w:top w:val="none" w:sz="0" w:space="0" w:color="auto"/>
        <w:left w:val="none" w:sz="0" w:space="0" w:color="auto"/>
        <w:bottom w:val="none" w:sz="0" w:space="0" w:color="auto"/>
        <w:right w:val="none" w:sz="0" w:space="0" w:color="auto"/>
      </w:divBdr>
    </w:div>
    <w:div w:id="168718957">
      <w:bodyDiv w:val="1"/>
      <w:marLeft w:val="0"/>
      <w:marRight w:val="0"/>
      <w:marTop w:val="0"/>
      <w:marBottom w:val="0"/>
      <w:divBdr>
        <w:top w:val="none" w:sz="0" w:space="0" w:color="auto"/>
        <w:left w:val="none" w:sz="0" w:space="0" w:color="auto"/>
        <w:bottom w:val="none" w:sz="0" w:space="0" w:color="auto"/>
        <w:right w:val="none" w:sz="0" w:space="0" w:color="auto"/>
      </w:divBdr>
    </w:div>
    <w:div w:id="169377489">
      <w:bodyDiv w:val="1"/>
      <w:marLeft w:val="0"/>
      <w:marRight w:val="0"/>
      <w:marTop w:val="0"/>
      <w:marBottom w:val="0"/>
      <w:divBdr>
        <w:top w:val="none" w:sz="0" w:space="0" w:color="auto"/>
        <w:left w:val="none" w:sz="0" w:space="0" w:color="auto"/>
        <w:bottom w:val="none" w:sz="0" w:space="0" w:color="auto"/>
        <w:right w:val="none" w:sz="0" w:space="0" w:color="auto"/>
      </w:divBdr>
    </w:div>
    <w:div w:id="170918893">
      <w:bodyDiv w:val="1"/>
      <w:marLeft w:val="0"/>
      <w:marRight w:val="0"/>
      <w:marTop w:val="0"/>
      <w:marBottom w:val="0"/>
      <w:divBdr>
        <w:top w:val="none" w:sz="0" w:space="0" w:color="auto"/>
        <w:left w:val="none" w:sz="0" w:space="0" w:color="auto"/>
        <w:bottom w:val="none" w:sz="0" w:space="0" w:color="auto"/>
        <w:right w:val="none" w:sz="0" w:space="0" w:color="auto"/>
      </w:divBdr>
    </w:div>
    <w:div w:id="171072550">
      <w:bodyDiv w:val="1"/>
      <w:marLeft w:val="0"/>
      <w:marRight w:val="0"/>
      <w:marTop w:val="0"/>
      <w:marBottom w:val="0"/>
      <w:divBdr>
        <w:top w:val="none" w:sz="0" w:space="0" w:color="auto"/>
        <w:left w:val="none" w:sz="0" w:space="0" w:color="auto"/>
        <w:bottom w:val="none" w:sz="0" w:space="0" w:color="auto"/>
        <w:right w:val="none" w:sz="0" w:space="0" w:color="auto"/>
      </w:divBdr>
    </w:div>
    <w:div w:id="173299384">
      <w:bodyDiv w:val="1"/>
      <w:marLeft w:val="0"/>
      <w:marRight w:val="0"/>
      <w:marTop w:val="0"/>
      <w:marBottom w:val="0"/>
      <w:divBdr>
        <w:top w:val="none" w:sz="0" w:space="0" w:color="auto"/>
        <w:left w:val="none" w:sz="0" w:space="0" w:color="auto"/>
        <w:bottom w:val="none" w:sz="0" w:space="0" w:color="auto"/>
        <w:right w:val="none" w:sz="0" w:space="0" w:color="auto"/>
      </w:divBdr>
    </w:div>
    <w:div w:id="173539919">
      <w:bodyDiv w:val="1"/>
      <w:marLeft w:val="0"/>
      <w:marRight w:val="0"/>
      <w:marTop w:val="0"/>
      <w:marBottom w:val="0"/>
      <w:divBdr>
        <w:top w:val="none" w:sz="0" w:space="0" w:color="auto"/>
        <w:left w:val="none" w:sz="0" w:space="0" w:color="auto"/>
        <w:bottom w:val="none" w:sz="0" w:space="0" w:color="auto"/>
        <w:right w:val="none" w:sz="0" w:space="0" w:color="auto"/>
      </w:divBdr>
    </w:div>
    <w:div w:id="174656101">
      <w:bodyDiv w:val="1"/>
      <w:marLeft w:val="0"/>
      <w:marRight w:val="0"/>
      <w:marTop w:val="0"/>
      <w:marBottom w:val="0"/>
      <w:divBdr>
        <w:top w:val="none" w:sz="0" w:space="0" w:color="auto"/>
        <w:left w:val="none" w:sz="0" w:space="0" w:color="auto"/>
        <w:bottom w:val="none" w:sz="0" w:space="0" w:color="auto"/>
        <w:right w:val="none" w:sz="0" w:space="0" w:color="auto"/>
      </w:divBdr>
    </w:div>
    <w:div w:id="179707826">
      <w:bodyDiv w:val="1"/>
      <w:marLeft w:val="0"/>
      <w:marRight w:val="0"/>
      <w:marTop w:val="0"/>
      <w:marBottom w:val="0"/>
      <w:divBdr>
        <w:top w:val="none" w:sz="0" w:space="0" w:color="auto"/>
        <w:left w:val="none" w:sz="0" w:space="0" w:color="auto"/>
        <w:bottom w:val="none" w:sz="0" w:space="0" w:color="auto"/>
        <w:right w:val="none" w:sz="0" w:space="0" w:color="auto"/>
      </w:divBdr>
    </w:div>
    <w:div w:id="181631243">
      <w:bodyDiv w:val="1"/>
      <w:marLeft w:val="0"/>
      <w:marRight w:val="0"/>
      <w:marTop w:val="0"/>
      <w:marBottom w:val="0"/>
      <w:divBdr>
        <w:top w:val="none" w:sz="0" w:space="0" w:color="auto"/>
        <w:left w:val="none" w:sz="0" w:space="0" w:color="auto"/>
        <w:bottom w:val="none" w:sz="0" w:space="0" w:color="auto"/>
        <w:right w:val="none" w:sz="0" w:space="0" w:color="auto"/>
      </w:divBdr>
    </w:div>
    <w:div w:id="182596082">
      <w:bodyDiv w:val="1"/>
      <w:marLeft w:val="0"/>
      <w:marRight w:val="0"/>
      <w:marTop w:val="0"/>
      <w:marBottom w:val="0"/>
      <w:divBdr>
        <w:top w:val="none" w:sz="0" w:space="0" w:color="auto"/>
        <w:left w:val="none" w:sz="0" w:space="0" w:color="auto"/>
        <w:bottom w:val="none" w:sz="0" w:space="0" w:color="auto"/>
        <w:right w:val="none" w:sz="0" w:space="0" w:color="auto"/>
      </w:divBdr>
    </w:div>
    <w:div w:id="182866028">
      <w:bodyDiv w:val="1"/>
      <w:marLeft w:val="0"/>
      <w:marRight w:val="0"/>
      <w:marTop w:val="0"/>
      <w:marBottom w:val="0"/>
      <w:divBdr>
        <w:top w:val="none" w:sz="0" w:space="0" w:color="auto"/>
        <w:left w:val="none" w:sz="0" w:space="0" w:color="auto"/>
        <w:bottom w:val="none" w:sz="0" w:space="0" w:color="auto"/>
        <w:right w:val="none" w:sz="0" w:space="0" w:color="auto"/>
      </w:divBdr>
    </w:div>
    <w:div w:id="183793356">
      <w:bodyDiv w:val="1"/>
      <w:marLeft w:val="0"/>
      <w:marRight w:val="0"/>
      <w:marTop w:val="0"/>
      <w:marBottom w:val="0"/>
      <w:divBdr>
        <w:top w:val="none" w:sz="0" w:space="0" w:color="auto"/>
        <w:left w:val="none" w:sz="0" w:space="0" w:color="auto"/>
        <w:bottom w:val="none" w:sz="0" w:space="0" w:color="auto"/>
        <w:right w:val="none" w:sz="0" w:space="0" w:color="auto"/>
      </w:divBdr>
    </w:div>
    <w:div w:id="184370812">
      <w:bodyDiv w:val="1"/>
      <w:marLeft w:val="0"/>
      <w:marRight w:val="0"/>
      <w:marTop w:val="0"/>
      <w:marBottom w:val="0"/>
      <w:divBdr>
        <w:top w:val="none" w:sz="0" w:space="0" w:color="auto"/>
        <w:left w:val="none" w:sz="0" w:space="0" w:color="auto"/>
        <w:bottom w:val="none" w:sz="0" w:space="0" w:color="auto"/>
        <w:right w:val="none" w:sz="0" w:space="0" w:color="auto"/>
      </w:divBdr>
    </w:div>
    <w:div w:id="185561441">
      <w:bodyDiv w:val="1"/>
      <w:marLeft w:val="0"/>
      <w:marRight w:val="0"/>
      <w:marTop w:val="0"/>
      <w:marBottom w:val="0"/>
      <w:divBdr>
        <w:top w:val="none" w:sz="0" w:space="0" w:color="auto"/>
        <w:left w:val="none" w:sz="0" w:space="0" w:color="auto"/>
        <w:bottom w:val="none" w:sz="0" w:space="0" w:color="auto"/>
        <w:right w:val="none" w:sz="0" w:space="0" w:color="auto"/>
      </w:divBdr>
    </w:div>
    <w:div w:id="185796406">
      <w:bodyDiv w:val="1"/>
      <w:marLeft w:val="0"/>
      <w:marRight w:val="0"/>
      <w:marTop w:val="0"/>
      <w:marBottom w:val="0"/>
      <w:divBdr>
        <w:top w:val="none" w:sz="0" w:space="0" w:color="auto"/>
        <w:left w:val="none" w:sz="0" w:space="0" w:color="auto"/>
        <w:bottom w:val="none" w:sz="0" w:space="0" w:color="auto"/>
        <w:right w:val="none" w:sz="0" w:space="0" w:color="auto"/>
      </w:divBdr>
    </w:div>
    <w:div w:id="186019293">
      <w:bodyDiv w:val="1"/>
      <w:marLeft w:val="0"/>
      <w:marRight w:val="0"/>
      <w:marTop w:val="0"/>
      <w:marBottom w:val="0"/>
      <w:divBdr>
        <w:top w:val="none" w:sz="0" w:space="0" w:color="auto"/>
        <w:left w:val="none" w:sz="0" w:space="0" w:color="auto"/>
        <w:bottom w:val="none" w:sz="0" w:space="0" w:color="auto"/>
        <w:right w:val="none" w:sz="0" w:space="0" w:color="auto"/>
      </w:divBdr>
    </w:div>
    <w:div w:id="186454082">
      <w:bodyDiv w:val="1"/>
      <w:marLeft w:val="0"/>
      <w:marRight w:val="0"/>
      <w:marTop w:val="0"/>
      <w:marBottom w:val="0"/>
      <w:divBdr>
        <w:top w:val="none" w:sz="0" w:space="0" w:color="auto"/>
        <w:left w:val="none" w:sz="0" w:space="0" w:color="auto"/>
        <w:bottom w:val="none" w:sz="0" w:space="0" w:color="auto"/>
        <w:right w:val="none" w:sz="0" w:space="0" w:color="auto"/>
      </w:divBdr>
    </w:div>
    <w:div w:id="186798085">
      <w:bodyDiv w:val="1"/>
      <w:marLeft w:val="0"/>
      <w:marRight w:val="0"/>
      <w:marTop w:val="0"/>
      <w:marBottom w:val="0"/>
      <w:divBdr>
        <w:top w:val="none" w:sz="0" w:space="0" w:color="auto"/>
        <w:left w:val="none" w:sz="0" w:space="0" w:color="auto"/>
        <w:bottom w:val="none" w:sz="0" w:space="0" w:color="auto"/>
        <w:right w:val="none" w:sz="0" w:space="0" w:color="auto"/>
      </w:divBdr>
    </w:div>
    <w:div w:id="186871946">
      <w:bodyDiv w:val="1"/>
      <w:marLeft w:val="0"/>
      <w:marRight w:val="0"/>
      <w:marTop w:val="0"/>
      <w:marBottom w:val="0"/>
      <w:divBdr>
        <w:top w:val="none" w:sz="0" w:space="0" w:color="auto"/>
        <w:left w:val="none" w:sz="0" w:space="0" w:color="auto"/>
        <w:bottom w:val="none" w:sz="0" w:space="0" w:color="auto"/>
        <w:right w:val="none" w:sz="0" w:space="0" w:color="auto"/>
      </w:divBdr>
    </w:div>
    <w:div w:id="188228261">
      <w:bodyDiv w:val="1"/>
      <w:marLeft w:val="0"/>
      <w:marRight w:val="0"/>
      <w:marTop w:val="0"/>
      <w:marBottom w:val="0"/>
      <w:divBdr>
        <w:top w:val="none" w:sz="0" w:space="0" w:color="auto"/>
        <w:left w:val="none" w:sz="0" w:space="0" w:color="auto"/>
        <w:bottom w:val="none" w:sz="0" w:space="0" w:color="auto"/>
        <w:right w:val="none" w:sz="0" w:space="0" w:color="auto"/>
      </w:divBdr>
    </w:div>
    <w:div w:id="188689748">
      <w:bodyDiv w:val="1"/>
      <w:marLeft w:val="0"/>
      <w:marRight w:val="0"/>
      <w:marTop w:val="0"/>
      <w:marBottom w:val="0"/>
      <w:divBdr>
        <w:top w:val="none" w:sz="0" w:space="0" w:color="auto"/>
        <w:left w:val="none" w:sz="0" w:space="0" w:color="auto"/>
        <w:bottom w:val="none" w:sz="0" w:space="0" w:color="auto"/>
        <w:right w:val="none" w:sz="0" w:space="0" w:color="auto"/>
      </w:divBdr>
    </w:div>
    <w:div w:id="189875366">
      <w:bodyDiv w:val="1"/>
      <w:marLeft w:val="0"/>
      <w:marRight w:val="0"/>
      <w:marTop w:val="0"/>
      <w:marBottom w:val="0"/>
      <w:divBdr>
        <w:top w:val="none" w:sz="0" w:space="0" w:color="auto"/>
        <w:left w:val="none" w:sz="0" w:space="0" w:color="auto"/>
        <w:bottom w:val="none" w:sz="0" w:space="0" w:color="auto"/>
        <w:right w:val="none" w:sz="0" w:space="0" w:color="auto"/>
      </w:divBdr>
    </w:div>
    <w:div w:id="190077278">
      <w:bodyDiv w:val="1"/>
      <w:marLeft w:val="0"/>
      <w:marRight w:val="0"/>
      <w:marTop w:val="0"/>
      <w:marBottom w:val="0"/>
      <w:divBdr>
        <w:top w:val="none" w:sz="0" w:space="0" w:color="auto"/>
        <w:left w:val="none" w:sz="0" w:space="0" w:color="auto"/>
        <w:bottom w:val="none" w:sz="0" w:space="0" w:color="auto"/>
        <w:right w:val="none" w:sz="0" w:space="0" w:color="auto"/>
      </w:divBdr>
    </w:div>
    <w:div w:id="193615909">
      <w:bodyDiv w:val="1"/>
      <w:marLeft w:val="0"/>
      <w:marRight w:val="0"/>
      <w:marTop w:val="0"/>
      <w:marBottom w:val="0"/>
      <w:divBdr>
        <w:top w:val="none" w:sz="0" w:space="0" w:color="auto"/>
        <w:left w:val="none" w:sz="0" w:space="0" w:color="auto"/>
        <w:bottom w:val="none" w:sz="0" w:space="0" w:color="auto"/>
        <w:right w:val="none" w:sz="0" w:space="0" w:color="auto"/>
      </w:divBdr>
    </w:div>
    <w:div w:id="194273009">
      <w:bodyDiv w:val="1"/>
      <w:marLeft w:val="0"/>
      <w:marRight w:val="0"/>
      <w:marTop w:val="0"/>
      <w:marBottom w:val="0"/>
      <w:divBdr>
        <w:top w:val="none" w:sz="0" w:space="0" w:color="auto"/>
        <w:left w:val="none" w:sz="0" w:space="0" w:color="auto"/>
        <w:bottom w:val="none" w:sz="0" w:space="0" w:color="auto"/>
        <w:right w:val="none" w:sz="0" w:space="0" w:color="auto"/>
      </w:divBdr>
    </w:div>
    <w:div w:id="198206560">
      <w:bodyDiv w:val="1"/>
      <w:marLeft w:val="0"/>
      <w:marRight w:val="0"/>
      <w:marTop w:val="0"/>
      <w:marBottom w:val="0"/>
      <w:divBdr>
        <w:top w:val="none" w:sz="0" w:space="0" w:color="auto"/>
        <w:left w:val="none" w:sz="0" w:space="0" w:color="auto"/>
        <w:bottom w:val="none" w:sz="0" w:space="0" w:color="auto"/>
        <w:right w:val="none" w:sz="0" w:space="0" w:color="auto"/>
      </w:divBdr>
    </w:div>
    <w:div w:id="198402112">
      <w:bodyDiv w:val="1"/>
      <w:marLeft w:val="0"/>
      <w:marRight w:val="0"/>
      <w:marTop w:val="0"/>
      <w:marBottom w:val="0"/>
      <w:divBdr>
        <w:top w:val="none" w:sz="0" w:space="0" w:color="auto"/>
        <w:left w:val="none" w:sz="0" w:space="0" w:color="auto"/>
        <w:bottom w:val="none" w:sz="0" w:space="0" w:color="auto"/>
        <w:right w:val="none" w:sz="0" w:space="0" w:color="auto"/>
      </w:divBdr>
    </w:div>
    <w:div w:id="198977142">
      <w:bodyDiv w:val="1"/>
      <w:marLeft w:val="0"/>
      <w:marRight w:val="0"/>
      <w:marTop w:val="0"/>
      <w:marBottom w:val="0"/>
      <w:divBdr>
        <w:top w:val="none" w:sz="0" w:space="0" w:color="auto"/>
        <w:left w:val="none" w:sz="0" w:space="0" w:color="auto"/>
        <w:bottom w:val="none" w:sz="0" w:space="0" w:color="auto"/>
        <w:right w:val="none" w:sz="0" w:space="0" w:color="auto"/>
      </w:divBdr>
    </w:div>
    <w:div w:id="201330600">
      <w:bodyDiv w:val="1"/>
      <w:marLeft w:val="0"/>
      <w:marRight w:val="0"/>
      <w:marTop w:val="0"/>
      <w:marBottom w:val="0"/>
      <w:divBdr>
        <w:top w:val="none" w:sz="0" w:space="0" w:color="auto"/>
        <w:left w:val="none" w:sz="0" w:space="0" w:color="auto"/>
        <w:bottom w:val="none" w:sz="0" w:space="0" w:color="auto"/>
        <w:right w:val="none" w:sz="0" w:space="0" w:color="auto"/>
      </w:divBdr>
    </w:div>
    <w:div w:id="201793937">
      <w:bodyDiv w:val="1"/>
      <w:marLeft w:val="0"/>
      <w:marRight w:val="0"/>
      <w:marTop w:val="0"/>
      <w:marBottom w:val="0"/>
      <w:divBdr>
        <w:top w:val="none" w:sz="0" w:space="0" w:color="auto"/>
        <w:left w:val="none" w:sz="0" w:space="0" w:color="auto"/>
        <w:bottom w:val="none" w:sz="0" w:space="0" w:color="auto"/>
        <w:right w:val="none" w:sz="0" w:space="0" w:color="auto"/>
      </w:divBdr>
    </w:div>
    <w:div w:id="202181296">
      <w:bodyDiv w:val="1"/>
      <w:marLeft w:val="0"/>
      <w:marRight w:val="0"/>
      <w:marTop w:val="0"/>
      <w:marBottom w:val="0"/>
      <w:divBdr>
        <w:top w:val="none" w:sz="0" w:space="0" w:color="auto"/>
        <w:left w:val="none" w:sz="0" w:space="0" w:color="auto"/>
        <w:bottom w:val="none" w:sz="0" w:space="0" w:color="auto"/>
        <w:right w:val="none" w:sz="0" w:space="0" w:color="auto"/>
      </w:divBdr>
    </w:div>
    <w:div w:id="203950090">
      <w:bodyDiv w:val="1"/>
      <w:marLeft w:val="0"/>
      <w:marRight w:val="0"/>
      <w:marTop w:val="0"/>
      <w:marBottom w:val="0"/>
      <w:divBdr>
        <w:top w:val="none" w:sz="0" w:space="0" w:color="auto"/>
        <w:left w:val="none" w:sz="0" w:space="0" w:color="auto"/>
        <w:bottom w:val="none" w:sz="0" w:space="0" w:color="auto"/>
        <w:right w:val="none" w:sz="0" w:space="0" w:color="auto"/>
      </w:divBdr>
    </w:div>
    <w:div w:id="204680072">
      <w:bodyDiv w:val="1"/>
      <w:marLeft w:val="0"/>
      <w:marRight w:val="0"/>
      <w:marTop w:val="0"/>
      <w:marBottom w:val="0"/>
      <w:divBdr>
        <w:top w:val="none" w:sz="0" w:space="0" w:color="auto"/>
        <w:left w:val="none" w:sz="0" w:space="0" w:color="auto"/>
        <w:bottom w:val="none" w:sz="0" w:space="0" w:color="auto"/>
        <w:right w:val="none" w:sz="0" w:space="0" w:color="auto"/>
      </w:divBdr>
    </w:div>
    <w:div w:id="206307993">
      <w:bodyDiv w:val="1"/>
      <w:marLeft w:val="0"/>
      <w:marRight w:val="0"/>
      <w:marTop w:val="0"/>
      <w:marBottom w:val="0"/>
      <w:divBdr>
        <w:top w:val="none" w:sz="0" w:space="0" w:color="auto"/>
        <w:left w:val="none" w:sz="0" w:space="0" w:color="auto"/>
        <w:bottom w:val="none" w:sz="0" w:space="0" w:color="auto"/>
        <w:right w:val="none" w:sz="0" w:space="0" w:color="auto"/>
      </w:divBdr>
    </w:div>
    <w:div w:id="206988077">
      <w:bodyDiv w:val="1"/>
      <w:marLeft w:val="0"/>
      <w:marRight w:val="0"/>
      <w:marTop w:val="0"/>
      <w:marBottom w:val="0"/>
      <w:divBdr>
        <w:top w:val="none" w:sz="0" w:space="0" w:color="auto"/>
        <w:left w:val="none" w:sz="0" w:space="0" w:color="auto"/>
        <w:bottom w:val="none" w:sz="0" w:space="0" w:color="auto"/>
        <w:right w:val="none" w:sz="0" w:space="0" w:color="auto"/>
      </w:divBdr>
    </w:div>
    <w:div w:id="207302257">
      <w:bodyDiv w:val="1"/>
      <w:marLeft w:val="0"/>
      <w:marRight w:val="0"/>
      <w:marTop w:val="0"/>
      <w:marBottom w:val="0"/>
      <w:divBdr>
        <w:top w:val="none" w:sz="0" w:space="0" w:color="auto"/>
        <w:left w:val="none" w:sz="0" w:space="0" w:color="auto"/>
        <w:bottom w:val="none" w:sz="0" w:space="0" w:color="auto"/>
        <w:right w:val="none" w:sz="0" w:space="0" w:color="auto"/>
      </w:divBdr>
    </w:div>
    <w:div w:id="208034661">
      <w:bodyDiv w:val="1"/>
      <w:marLeft w:val="0"/>
      <w:marRight w:val="0"/>
      <w:marTop w:val="0"/>
      <w:marBottom w:val="0"/>
      <w:divBdr>
        <w:top w:val="none" w:sz="0" w:space="0" w:color="auto"/>
        <w:left w:val="none" w:sz="0" w:space="0" w:color="auto"/>
        <w:bottom w:val="none" w:sz="0" w:space="0" w:color="auto"/>
        <w:right w:val="none" w:sz="0" w:space="0" w:color="auto"/>
      </w:divBdr>
    </w:div>
    <w:div w:id="208077786">
      <w:bodyDiv w:val="1"/>
      <w:marLeft w:val="0"/>
      <w:marRight w:val="0"/>
      <w:marTop w:val="0"/>
      <w:marBottom w:val="0"/>
      <w:divBdr>
        <w:top w:val="none" w:sz="0" w:space="0" w:color="auto"/>
        <w:left w:val="none" w:sz="0" w:space="0" w:color="auto"/>
        <w:bottom w:val="none" w:sz="0" w:space="0" w:color="auto"/>
        <w:right w:val="none" w:sz="0" w:space="0" w:color="auto"/>
      </w:divBdr>
    </w:div>
    <w:div w:id="209341188">
      <w:bodyDiv w:val="1"/>
      <w:marLeft w:val="0"/>
      <w:marRight w:val="0"/>
      <w:marTop w:val="0"/>
      <w:marBottom w:val="0"/>
      <w:divBdr>
        <w:top w:val="none" w:sz="0" w:space="0" w:color="auto"/>
        <w:left w:val="none" w:sz="0" w:space="0" w:color="auto"/>
        <w:bottom w:val="none" w:sz="0" w:space="0" w:color="auto"/>
        <w:right w:val="none" w:sz="0" w:space="0" w:color="auto"/>
      </w:divBdr>
    </w:div>
    <w:div w:id="210579856">
      <w:bodyDiv w:val="1"/>
      <w:marLeft w:val="0"/>
      <w:marRight w:val="0"/>
      <w:marTop w:val="0"/>
      <w:marBottom w:val="0"/>
      <w:divBdr>
        <w:top w:val="none" w:sz="0" w:space="0" w:color="auto"/>
        <w:left w:val="none" w:sz="0" w:space="0" w:color="auto"/>
        <w:bottom w:val="none" w:sz="0" w:space="0" w:color="auto"/>
        <w:right w:val="none" w:sz="0" w:space="0" w:color="auto"/>
      </w:divBdr>
    </w:div>
    <w:div w:id="211618546">
      <w:bodyDiv w:val="1"/>
      <w:marLeft w:val="0"/>
      <w:marRight w:val="0"/>
      <w:marTop w:val="0"/>
      <w:marBottom w:val="0"/>
      <w:divBdr>
        <w:top w:val="none" w:sz="0" w:space="0" w:color="auto"/>
        <w:left w:val="none" w:sz="0" w:space="0" w:color="auto"/>
        <w:bottom w:val="none" w:sz="0" w:space="0" w:color="auto"/>
        <w:right w:val="none" w:sz="0" w:space="0" w:color="auto"/>
      </w:divBdr>
    </w:div>
    <w:div w:id="211888722">
      <w:bodyDiv w:val="1"/>
      <w:marLeft w:val="0"/>
      <w:marRight w:val="0"/>
      <w:marTop w:val="0"/>
      <w:marBottom w:val="0"/>
      <w:divBdr>
        <w:top w:val="none" w:sz="0" w:space="0" w:color="auto"/>
        <w:left w:val="none" w:sz="0" w:space="0" w:color="auto"/>
        <w:bottom w:val="none" w:sz="0" w:space="0" w:color="auto"/>
        <w:right w:val="none" w:sz="0" w:space="0" w:color="auto"/>
      </w:divBdr>
    </w:div>
    <w:div w:id="212037546">
      <w:bodyDiv w:val="1"/>
      <w:marLeft w:val="0"/>
      <w:marRight w:val="0"/>
      <w:marTop w:val="0"/>
      <w:marBottom w:val="0"/>
      <w:divBdr>
        <w:top w:val="none" w:sz="0" w:space="0" w:color="auto"/>
        <w:left w:val="none" w:sz="0" w:space="0" w:color="auto"/>
        <w:bottom w:val="none" w:sz="0" w:space="0" w:color="auto"/>
        <w:right w:val="none" w:sz="0" w:space="0" w:color="auto"/>
      </w:divBdr>
    </w:div>
    <w:div w:id="214200546">
      <w:bodyDiv w:val="1"/>
      <w:marLeft w:val="0"/>
      <w:marRight w:val="0"/>
      <w:marTop w:val="0"/>
      <w:marBottom w:val="0"/>
      <w:divBdr>
        <w:top w:val="none" w:sz="0" w:space="0" w:color="auto"/>
        <w:left w:val="none" w:sz="0" w:space="0" w:color="auto"/>
        <w:bottom w:val="none" w:sz="0" w:space="0" w:color="auto"/>
        <w:right w:val="none" w:sz="0" w:space="0" w:color="auto"/>
      </w:divBdr>
    </w:div>
    <w:div w:id="215166197">
      <w:bodyDiv w:val="1"/>
      <w:marLeft w:val="0"/>
      <w:marRight w:val="0"/>
      <w:marTop w:val="0"/>
      <w:marBottom w:val="0"/>
      <w:divBdr>
        <w:top w:val="none" w:sz="0" w:space="0" w:color="auto"/>
        <w:left w:val="none" w:sz="0" w:space="0" w:color="auto"/>
        <w:bottom w:val="none" w:sz="0" w:space="0" w:color="auto"/>
        <w:right w:val="none" w:sz="0" w:space="0" w:color="auto"/>
      </w:divBdr>
    </w:div>
    <w:div w:id="215705045">
      <w:bodyDiv w:val="1"/>
      <w:marLeft w:val="0"/>
      <w:marRight w:val="0"/>
      <w:marTop w:val="0"/>
      <w:marBottom w:val="0"/>
      <w:divBdr>
        <w:top w:val="none" w:sz="0" w:space="0" w:color="auto"/>
        <w:left w:val="none" w:sz="0" w:space="0" w:color="auto"/>
        <w:bottom w:val="none" w:sz="0" w:space="0" w:color="auto"/>
        <w:right w:val="none" w:sz="0" w:space="0" w:color="auto"/>
      </w:divBdr>
    </w:div>
    <w:div w:id="216207633">
      <w:bodyDiv w:val="1"/>
      <w:marLeft w:val="0"/>
      <w:marRight w:val="0"/>
      <w:marTop w:val="0"/>
      <w:marBottom w:val="0"/>
      <w:divBdr>
        <w:top w:val="none" w:sz="0" w:space="0" w:color="auto"/>
        <w:left w:val="none" w:sz="0" w:space="0" w:color="auto"/>
        <w:bottom w:val="none" w:sz="0" w:space="0" w:color="auto"/>
        <w:right w:val="none" w:sz="0" w:space="0" w:color="auto"/>
      </w:divBdr>
    </w:div>
    <w:div w:id="216626872">
      <w:bodyDiv w:val="1"/>
      <w:marLeft w:val="0"/>
      <w:marRight w:val="0"/>
      <w:marTop w:val="0"/>
      <w:marBottom w:val="0"/>
      <w:divBdr>
        <w:top w:val="none" w:sz="0" w:space="0" w:color="auto"/>
        <w:left w:val="none" w:sz="0" w:space="0" w:color="auto"/>
        <w:bottom w:val="none" w:sz="0" w:space="0" w:color="auto"/>
        <w:right w:val="none" w:sz="0" w:space="0" w:color="auto"/>
      </w:divBdr>
    </w:div>
    <w:div w:id="216747361">
      <w:bodyDiv w:val="1"/>
      <w:marLeft w:val="0"/>
      <w:marRight w:val="0"/>
      <w:marTop w:val="0"/>
      <w:marBottom w:val="0"/>
      <w:divBdr>
        <w:top w:val="none" w:sz="0" w:space="0" w:color="auto"/>
        <w:left w:val="none" w:sz="0" w:space="0" w:color="auto"/>
        <w:bottom w:val="none" w:sz="0" w:space="0" w:color="auto"/>
        <w:right w:val="none" w:sz="0" w:space="0" w:color="auto"/>
      </w:divBdr>
    </w:div>
    <w:div w:id="218132598">
      <w:bodyDiv w:val="1"/>
      <w:marLeft w:val="0"/>
      <w:marRight w:val="0"/>
      <w:marTop w:val="0"/>
      <w:marBottom w:val="0"/>
      <w:divBdr>
        <w:top w:val="none" w:sz="0" w:space="0" w:color="auto"/>
        <w:left w:val="none" w:sz="0" w:space="0" w:color="auto"/>
        <w:bottom w:val="none" w:sz="0" w:space="0" w:color="auto"/>
        <w:right w:val="none" w:sz="0" w:space="0" w:color="auto"/>
      </w:divBdr>
    </w:div>
    <w:div w:id="218171171">
      <w:bodyDiv w:val="1"/>
      <w:marLeft w:val="0"/>
      <w:marRight w:val="0"/>
      <w:marTop w:val="0"/>
      <w:marBottom w:val="0"/>
      <w:divBdr>
        <w:top w:val="none" w:sz="0" w:space="0" w:color="auto"/>
        <w:left w:val="none" w:sz="0" w:space="0" w:color="auto"/>
        <w:bottom w:val="none" w:sz="0" w:space="0" w:color="auto"/>
        <w:right w:val="none" w:sz="0" w:space="0" w:color="auto"/>
      </w:divBdr>
    </w:div>
    <w:div w:id="220870130">
      <w:bodyDiv w:val="1"/>
      <w:marLeft w:val="0"/>
      <w:marRight w:val="0"/>
      <w:marTop w:val="0"/>
      <w:marBottom w:val="0"/>
      <w:divBdr>
        <w:top w:val="none" w:sz="0" w:space="0" w:color="auto"/>
        <w:left w:val="none" w:sz="0" w:space="0" w:color="auto"/>
        <w:bottom w:val="none" w:sz="0" w:space="0" w:color="auto"/>
        <w:right w:val="none" w:sz="0" w:space="0" w:color="auto"/>
      </w:divBdr>
    </w:div>
    <w:div w:id="224264880">
      <w:bodyDiv w:val="1"/>
      <w:marLeft w:val="0"/>
      <w:marRight w:val="0"/>
      <w:marTop w:val="0"/>
      <w:marBottom w:val="0"/>
      <w:divBdr>
        <w:top w:val="none" w:sz="0" w:space="0" w:color="auto"/>
        <w:left w:val="none" w:sz="0" w:space="0" w:color="auto"/>
        <w:bottom w:val="none" w:sz="0" w:space="0" w:color="auto"/>
        <w:right w:val="none" w:sz="0" w:space="0" w:color="auto"/>
      </w:divBdr>
    </w:div>
    <w:div w:id="225073859">
      <w:bodyDiv w:val="1"/>
      <w:marLeft w:val="0"/>
      <w:marRight w:val="0"/>
      <w:marTop w:val="0"/>
      <w:marBottom w:val="0"/>
      <w:divBdr>
        <w:top w:val="none" w:sz="0" w:space="0" w:color="auto"/>
        <w:left w:val="none" w:sz="0" w:space="0" w:color="auto"/>
        <w:bottom w:val="none" w:sz="0" w:space="0" w:color="auto"/>
        <w:right w:val="none" w:sz="0" w:space="0" w:color="auto"/>
      </w:divBdr>
    </w:div>
    <w:div w:id="227687115">
      <w:bodyDiv w:val="1"/>
      <w:marLeft w:val="0"/>
      <w:marRight w:val="0"/>
      <w:marTop w:val="0"/>
      <w:marBottom w:val="0"/>
      <w:divBdr>
        <w:top w:val="none" w:sz="0" w:space="0" w:color="auto"/>
        <w:left w:val="none" w:sz="0" w:space="0" w:color="auto"/>
        <w:bottom w:val="none" w:sz="0" w:space="0" w:color="auto"/>
        <w:right w:val="none" w:sz="0" w:space="0" w:color="auto"/>
      </w:divBdr>
    </w:div>
    <w:div w:id="230124180">
      <w:bodyDiv w:val="1"/>
      <w:marLeft w:val="0"/>
      <w:marRight w:val="0"/>
      <w:marTop w:val="0"/>
      <w:marBottom w:val="0"/>
      <w:divBdr>
        <w:top w:val="none" w:sz="0" w:space="0" w:color="auto"/>
        <w:left w:val="none" w:sz="0" w:space="0" w:color="auto"/>
        <w:bottom w:val="none" w:sz="0" w:space="0" w:color="auto"/>
        <w:right w:val="none" w:sz="0" w:space="0" w:color="auto"/>
      </w:divBdr>
    </w:div>
    <w:div w:id="230971788">
      <w:bodyDiv w:val="1"/>
      <w:marLeft w:val="0"/>
      <w:marRight w:val="0"/>
      <w:marTop w:val="0"/>
      <w:marBottom w:val="0"/>
      <w:divBdr>
        <w:top w:val="none" w:sz="0" w:space="0" w:color="auto"/>
        <w:left w:val="none" w:sz="0" w:space="0" w:color="auto"/>
        <w:bottom w:val="none" w:sz="0" w:space="0" w:color="auto"/>
        <w:right w:val="none" w:sz="0" w:space="0" w:color="auto"/>
      </w:divBdr>
    </w:div>
    <w:div w:id="232206075">
      <w:bodyDiv w:val="1"/>
      <w:marLeft w:val="0"/>
      <w:marRight w:val="0"/>
      <w:marTop w:val="0"/>
      <w:marBottom w:val="0"/>
      <w:divBdr>
        <w:top w:val="none" w:sz="0" w:space="0" w:color="auto"/>
        <w:left w:val="none" w:sz="0" w:space="0" w:color="auto"/>
        <w:bottom w:val="none" w:sz="0" w:space="0" w:color="auto"/>
        <w:right w:val="none" w:sz="0" w:space="0" w:color="auto"/>
      </w:divBdr>
    </w:div>
    <w:div w:id="235090260">
      <w:bodyDiv w:val="1"/>
      <w:marLeft w:val="0"/>
      <w:marRight w:val="0"/>
      <w:marTop w:val="0"/>
      <w:marBottom w:val="0"/>
      <w:divBdr>
        <w:top w:val="none" w:sz="0" w:space="0" w:color="auto"/>
        <w:left w:val="none" w:sz="0" w:space="0" w:color="auto"/>
        <w:bottom w:val="none" w:sz="0" w:space="0" w:color="auto"/>
        <w:right w:val="none" w:sz="0" w:space="0" w:color="auto"/>
      </w:divBdr>
    </w:div>
    <w:div w:id="236012671">
      <w:bodyDiv w:val="1"/>
      <w:marLeft w:val="0"/>
      <w:marRight w:val="0"/>
      <w:marTop w:val="0"/>
      <w:marBottom w:val="0"/>
      <w:divBdr>
        <w:top w:val="none" w:sz="0" w:space="0" w:color="auto"/>
        <w:left w:val="none" w:sz="0" w:space="0" w:color="auto"/>
        <w:bottom w:val="none" w:sz="0" w:space="0" w:color="auto"/>
        <w:right w:val="none" w:sz="0" w:space="0" w:color="auto"/>
      </w:divBdr>
    </w:div>
    <w:div w:id="239216808">
      <w:bodyDiv w:val="1"/>
      <w:marLeft w:val="0"/>
      <w:marRight w:val="0"/>
      <w:marTop w:val="0"/>
      <w:marBottom w:val="0"/>
      <w:divBdr>
        <w:top w:val="none" w:sz="0" w:space="0" w:color="auto"/>
        <w:left w:val="none" w:sz="0" w:space="0" w:color="auto"/>
        <w:bottom w:val="none" w:sz="0" w:space="0" w:color="auto"/>
        <w:right w:val="none" w:sz="0" w:space="0" w:color="auto"/>
      </w:divBdr>
    </w:div>
    <w:div w:id="239409675">
      <w:bodyDiv w:val="1"/>
      <w:marLeft w:val="0"/>
      <w:marRight w:val="0"/>
      <w:marTop w:val="0"/>
      <w:marBottom w:val="0"/>
      <w:divBdr>
        <w:top w:val="none" w:sz="0" w:space="0" w:color="auto"/>
        <w:left w:val="none" w:sz="0" w:space="0" w:color="auto"/>
        <w:bottom w:val="none" w:sz="0" w:space="0" w:color="auto"/>
        <w:right w:val="none" w:sz="0" w:space="0" w:color="auto"/>
      </w:divBdr>
    </w:div>
    <w:div w:id="239683041">
      <w:bodyDiv w:val="1"/>
      <w:marLeft w:val="0"/>
      <w:marRight w:val="0"/>
      <w:marTop w:val="0"/>
      <w:marBottom w:val="0"/>
      <w:divBdr>
        <w:top w:val="none" w:sz="0" w:space="0" w:color="auto"/>
        <w:left w:val="none" w:sz="0" w:space="0" w:color="auto"/>
        <w:bottom w:val="none" w:sz="0" w:space="0" w:color="auto"/>
        <w:right w:val="none" w:sz="0" w:space="0" w:color="auto"/>
      </w:divBdr>
    </w:div>
    <w:div w:id="240919094">
      <w:bodyDiv w:val="1"/>
      <w:marLeft w:val="0"/>
      <w:marRight w:val="0"/>
      <w:marTop w:val="0"/>
      <w:marBottom w:val="0"/>
      <w:divBdr>
        <w:top w:val="none" w:sz="0" w:space="0" w:color="auto"/>
        <w:left w:val="none" w:sz="0" w:space="0" w:color="auto"/>
        <w:bottom w:val="none" w:sz="0" w:space="0" w:color="auto"/>
        <w:right w:val="none" w:sz="0" w:space="0" w:color="auto"/>
      </w:divBdr>
    </w:div>
    <w:div w:id="242372941">
      <w:bodyDiv w:val="1"/>
      <w:marLeft w:val="0"/>
      <w:marRight w:val="0"/>
      <w:marTop w:val="0"/>
      <w:marBottom w:val="0"/>
      <w:divBdr>
        <w:top w:val="none" w:sz="0" w:space="0" w:color="auto"/>
        <w:left w:val="none" w:sz="0" w:space="0" w:color="auto"/>
        <w:bottom w:val="none" w:sz="0" w:space="0" w:color="auto"/>
        <w:right w:val="none" w:sz="0" w:space="0" w:color="auto"/>
      </w:divBdr>
    </w:div>
    <w:div w:id="242571736">
      <w:bodyDiv w:val="1"/>
      <w:marLeft w:val="0"/>
      <w:marRight w:val="0"/>
      <w:marTop w:val="0"/>
      <w:marBottom w:val="0"/>
      <w:divBdr>
        <w:top w:val="none" w:sz="0" w:space="0" w:color="auto"/>
        <w:left w:val="none" w:sz="0" w:space="0" w:color="auto"/>
        <w:bottom w:val="none" w:sz="0" w:space="0" w:color="auto"/>
        <w:right w:val="none" w:sz="0" w:space="0" w:color="auto"/>
      </w:divBdr>
    </w:div>
    <w:div w:id="244926130">
      <w:bodyDiv w:val="1"/>
      <w:marLeft w:val="0"/>
      <w:marRight w:val="0"/>
      <w:marTop w:val="0"/>
      <w:marBottom w:val="0"/>
      <w:divBdr>
        <w:top w:val="none" w:sz="0" w:space="0" w:color="auto"/>
        <w:left w:val="none" w:sz="0" w:space="0" w:color="auto"/>
        <w:bottom w:val="none" w:sz="0" w:space="0" w:color="auto"/>
        <w:right w:val="none" w:sz="0" w:space="0" w:color="auto"/>
      </w:divBdr>
    </w:div>
    <w:div w:id="247156544">
      <w:bodyDiv w:val="1"/>
      <w:marLeft w:val="0"/>
      <w:marRight w:val="0"/>
      <w:marTop w:val="0"/>
      <w:marBottom w:val="0"/>
      <w:divBdr>
        <w:top w:val="none" w:sz="0" w:space="0" w:color="auto"/>
        <w:left w:val="none" w:sz="0" w:space="0" w:color="auto"/>
        <w:bottom w:val="none" w:sz="0" w:space="0" w:color="auto"/>
        <w:right w:val="none" w:sz="0" w:space="0" w:color="auto"/>
      </w:divBdr>
    </w:div>
    <w:div w:id="247732952">
      <w:bodyDiv w:val="1"/>
      <w:marLeft w:val="0"/>
      <w:marRight w:val="0"/>
      <w:marTop w:val="0"/>
      <w:marBottom w:val="0"/>
      <w:divBdr>
        <w:top w:val="none" w:sz="0" w:space="0" w:color="auto"/>
        <w:left w:val="none" w:sz="0" w:space="0" w:color="auto"/>
        <w:bottom w:val="none" w:sz="0" w:space="0" w:color="auto"/>
        <w:right w:val="none" w:sz="0" w:space="0" w:color="auto"/>
      </w:divBdr>
    </w:div>
    <w:div w:id="249043555">
      <w:bodyDiv w:val="1"/>
      <w:marLeft w:val="0"/>
      <w:marRight w:val="0"/>
      <w:marTop w:val="0"/>
      <w:marBottom w:val="0"/>
      <w:divBdr>
        <w:top w:val="none" w:sz="0" w:space="0" w:color="auto"/>
        <w:left w:val="none" w:sz="0" w:space="0" w:color="auto"/>
        <w:bottom w:val="none" w:sz="0" w:space="0" w:color="auto"/>
        <w:right w:val="none" w:sz="0" w:space="0" w:color="auto"/>
      </w:divBdr>
    </w:div>
    <w:div w:id="249854565">
      <w:bodyDiv w:val="1"/>
      <w:marLeft w:val="0"/>
      <w:marRight w:val="0"/>
      <w:marTop w:val="0"/>
      <w:marBottom w:val="0"/>
      <w:divBdr>
        <w:top w:val="none" w:sz="0" w:space="0" w:color="auto"/>
        <w:left w:val="none" w:sz="0" w:space="0" w:color="auto"/>
        <w:bottom w:val="none" w:sz="0" w:space="0" w:color="auto"/>
        <w:right w:val="none" w:sz="0" w:space="0" w:color="auto"/>
      </w:divBdr>
    </w:div>
    <w:div w:id="250285146">
      <w:bodyDiv w:val="1"/>
      <w:marLeft w:val="0"/>
      <w:marRight w:val="0"/>
      <w:marTop w:val="0"/>
      <w:marBottom w:val="0"/>
      <w:divBdr>
        <w:top w:val="none" w:sz="0" w:space="0" w:color="auto"/>
        <w:left w:val="none" w:sz="0" w:space="0" w:color="auto"/>
        <w:bottom w:val="none" w:sz="0" w:space="0" w:color="auto"/>
        <w:right w:val="none" w:sz="0" w:space="0" w:color="auto"/>
      </w:divBdr>
    </w:div>
    <w:div w:id="250705154">
      <w:bodyDiv w:val="1"/>
      <w:marLeft w:val="0"/>
      <w:marRight w:val="0"/>
      <w:marTop w:val="0"/>
      <w:marBottom w:val="0"/>
      <w:divBdr>
        <w:top w:val="none" w:sz="0" w:space="0" w:color="auto"/>
        <w:left w:val="none" w:sz="0" w:space="0" w:color="auto"/>
        <w:bottom w:val="none" w:sz="0" w:space="0" w:color="auto"/>
        <w:right w:val="none" w:sz="0" w:space="0" w:color="auto"/>
      </w:divBdr>
    </w:div>
    <w:div w:id="251470663">
      <w:bodyDiv w:val="1"/>
      <w:marLeft w:val="0"/>
      <w:marRight w:val="0"/>
      <w:marTop w:val="0"/>
      <w:marBottom w:val="0"/>
      <w:divBdr>
        <w:top w:val="none" w:sz="0" w:space="0" w:color="auto"/>
        <w:left w:val="none" w:sz="0" w:space="0" w:color="auto"/>
        <w:bottom w:val="none" w:sz="0" w:space="0" w:color="auto"/>
        <w:right w:val="none" w:sz="0" w:space="0" w:color="auto"/>
      </w:divBdr>
    </w:div>
    <w:div w:id="251546749">
      <w:bodyDiv w:val="1"/>
      <w:marLeft w:val="0"/>
      <w:marRight w:val="0"/>
      <w:marTop w:val="0"/>
      <w:marBottom w:val="0"/>
      <w:divBdr>
        <w:top w:val="none" w:sz="0" w:space="0" w:color="auto"/>
        <w:left w:val="none" w:sz="0" w:space="0" w:color="auto"/>
        <w:bottom w:val="none" w:sz="0" w:space="0" w:color="auto"/>
        <w:right w:val="none" w:sz="0" w:space="0" w:color="auto"/>
      </w:divBdr>
    </w:div>
    <w:div w:id="256062051">
      <w:bodyDiv w:val="1"/>
      <w:marLeft w:val="0"/>
      <w:marRight w:val="0"/>
      <w:marTop w:val="0"/>
      <w:marBottom w:val="0"/>
      <w:divBdr>
        <w:top w:val="none" w:sz="0" w:space="0" w:color="auto"/>
        <w:left w:val="none" w:sz="0" w:space="0" w:color="auto"/>
        <w:bottom w:val="none" w:sz="0" w:space="0" w:color="auto"/>
        <w:right w:val="none" w:sz="0" w:space="0" w:color="auto"/>
      </w:divBdr>
    </w:div>
    <w:div w:id="256405935">
      <w:bodyDiv w:val="1"/>
      <w:marLeft w:val="0"/>
      <w:marRight w:val="0"/>
      <w:marTop w:val="0"/>
      <w:marBottom w:val="0"/>
      <w:divBdr>
        <w:top w:val="none" w:sz="0" w:space="0" w:color="auto"/>
        <w:left w:val="none" w:sz="0" w:space="0" w:color="auto"/>
        <w:bottom w:val="none" w:sz="0" w:space="0" w:color="auto"/>
        <w:right w:val="none" w:sz="0" w:space="0" w:color="auto"/>
      </w:divBdr>
    </w:div>
    <w:div w:id="257258337">
      <w:bodyDiv w:val="1"/>
      <w:marLeft w:val="0"/>
      <w:marRight w:val="0"/>
      <w:marTop w:val="0"/>
      <w:marBottom w:val="0"/>
      <w:divBdr>
        <w:top w:val="none" w:sz="0" w:space="0" w:color="auto"/>
        <w:left w:val="none" w:sz="0" w:space="0" w:color="auto"/>
        <w:bottom w:val="none" w:sz="0" w:space="0" w:color="auto"/>
        <w:right w:val="none" w:sz="0" w:space="0" w:color="auto"/>
      </w:divBdr>
    </w:div>
    <w:div w:id="261034742">
      <w:bodyDiv w:val="1"/>
      <w:marLeft w:val="0"/>
      <w:marRight w:val="0"/>
      <w:marTop w:val="0"/>
      <w:marBottom w:val="0"/>
      <w:divBdr>
        <w:top w:val="none" w:sz="0" w:space="0" w:color="auto"/>
        <w:left w:val="none" w:sz="0" w:space="0" w:color="auto"/>
        <w:bottom w:val="none" w:sz="0" w:space="0" w:color="auto"/>
        <w:right w:val="none" w:sz="0" w:space="0" w:color="auto"/>
      </w:divBdr>
    </w:div>
    <w:div w:id="261379711">
      <w:bodyDiv w:val="1"/>
      <w:marLeft w:val="0"/>
      <w:marRight w:val="0"/>
      <w:marTop w:val="0"/>
      <w:marBottom w:val="0"/>
      <w:divBdr>
        <w:top w:val="none" w:sz="0" w:space="0" w:color="auto"/>
        <w:left w:val="none" w:sz="0" w:space="0" w:color="auto"/>
        <w:bottom w:val="none" w:sz="0" w:space="0" w:color="auto"/>
        <w:right w:val="none" w:sz="0" w:space="0" w:color="auto"/>
      </w:divBdr>
    </w:div>
    <w:div w:id="264652437">
      <w:bodyDiv w:val="1"/>
      <w:marLeft w:val="0"/>
      <w:marRight w:val="0"/>
      <w:marTop w:val="0"/>
      <w:marBottom w:val="0"/>
      <w:divBdr>
        <w:top w:val="none" w:sz="0" w:space="0" w:color="auto"/>
        <w:left w:val="none" w:sz="0" w:space="0" w:color="auto"/>
        <w:bottom w:val="none" w:sz="0" w:space="0" w:color="auto"/>
        <w:right w:val="none" w:sz="0" w:space="0" w:color="auto"/>
      </w:divBdr>
    </w:div>
    <w:div w:id="267085163">
      <w:bodyDiv w:val="1"/>
      <w:marLeft w:val="0"/>
      <w:marRight w:val="0"/>
      <w:marTop w:val="0"/>
      <w:marBottom w:val="0"/>
      <w:divBdr>
        <w:top w:val="none" w:sz="0" w:space="0" w:color="auto"/>
        <w:left w:val="none" w:sz="0" w:space="0" w:color="auto"/>
        <w:bottom w:val="none" w:sz="0" w:space="0" w:color="auto"/>
        <w:right w:val="none" w:sz="0" w:space="0" w:color="auto"/>
      </w:divBdr>
    </w:div>
    <w:div w:id="269557079">
      <w:bodyDiv w:val="1"/>
      <w:marLeft w:val="0"/>
      <w:marRight w:val="0"/>
      <w:marTop w:val="0"/>
      <w:marBottom w:val="0"/>
      <w:divBdr>
        <w:top w:val="none" w:sz="0" w:space="0" w:color="auto"/>
        <w:left w:val="none" w:sz="0" w:space="0" w:color="auto"/>
        <w:bottom w:val="none" w:sz="0" w:space="0" w:color="auto"/>
        <w:right w:val="none" w:sz="0" w:space="0" w:color="auto"/>
      </w:divBdr>
    </w:div>
    <w:div w:id="269776917">
      <w:bodyDiv w:val="1"/>
      <w:marLeft w:val="0"/>
      <w:marRight w:val="0"/>
      <w:marTop w:val="0"/>
      <w:marBottom w:val="0"/>
      <w:divBdr>
        <w:top w:val="none" w:sz="0" w:space="0" w:color="auto"/>
        <w:left w:val="none" w:sz="0" w:space="0" w:color="auto"/>
        <w:bottom w:val="none" w:sz="0" w:space="0" w:color="auto"/>
        <w:right w:val="none" w:sz="0" w:space="0" w:color="auto"/>
      </w:divBdr>
    </w:div>
    <w:div w:id="272397173">
      <w:bodyDiv w:val="1"/>
      <w:marLeft w:val="0"/>
      <w:marRight w:val="0"/>
      <w:marTop w:val="0"/>
      <w:marBottom w:val="0"/>
      <w:divBdr>
        <w:top w:val="none" w:sz="0" w:space="0" w:color="auto"/>
        <w:left w:val="none" w:sz="0" w:space="0" w:color="auto"/>
        <w:bottom w:val="none" w:sz="0" w:space="0" w:color="auto"/>
        <w:right w:val="none" w:sz="0" w:space="0" w:color="auto"/>
      </w:divBdr>
    </w:div>
    <w:div w:id="272708808">
      <w:bodyDiv w:val="1"/>
      <w:marLeft w:val="0"/>
      <w:marRight w:val="0"/>
      <w:marTop w:val="0"/>
      <w:marBottom w:val="0"/>
      <w:divBdr>
        <w:top w:val="none" w:sz="0" w:space="0" w:color="auto"/>
        <w:left w:val="none" w:sz="0" w:space="0" w:color="auto"/>
        <w:bottom w:val="none" w:sz="0" w:space="0" w:color="auto"/>
        <w:right w:val="none" w:sz="0" w:space="0" w:color="auto"/>
      </w:divBdr>
    </w:div>
    <w:div w:id="272976134">
      <w:bodyDiv w:val="1"/>
      <w:marLeft w:val="0"/>
      <w:marRight w:val="0"/>
      <w:marTop w:val="0"/>
      <w:marBottom w:val="0"/>
      <w:divBdr>
        <w:top w:val="none" w:sz="0" w:space="0" w:color="auto"/>
        <w:left w:val="none" w:sz="0" w:space="0" w:color="auto"/>
        <w:bottom w:val="none" w:sz="0" w:space="0" w:color="auto"/>
        <w:right w:val="none" w:sz="0" w:space="0" w:color="auto"/>
      </w:divBdr>
    </w:div>
    <w:div w:id="273053405">
      <w:bodyDiv w:val="1"/>
      <w:marLeft w:val="0"/>
      <w:marRight w:val="0"/>
      <w:marTop w:val="0"/>
      <w:marBottom w:val="0"/>
      <w:divBdr>
        <w:top w:val="none" w:sz="0" w:space="0" w:color="auto"/>
        <w:left w:val="none" w:sz="0" w:space="0" w:color="auto"/>
        <w:bottom w:val="none" w:sz="0" w:space="0" w:color="auto"/>
        <w:right w:val="none" w:sz="0" w:space="0" w:color="auto"/>
      </w:divBdr>
    </w:div>
    <w:div w:id="274363414">
      <w:bodyDiv w:val="1"/>
      <w:marLeft w:val="0"/>
      <w:marRight w:val="0"/>
      <w:marTop w:val="0"/>
      <w:marBottom w:val="0"/>
      <w:divBdr>
        <w:top w:val="none" w:sz="0" w:space="0" w:color="auto"/>
        <w:left w:val="none" w:sz="0" w:space="0" w:color="auto"/>
        <w:bottom w:val="none" w:sz="0" w:space="0" w:color="auto"/>
        <w:right w:val="none" w:sz="0" w:space="0" w:color="auto"/>
      </w:divBdr>
    </w:div>
    <w:div w:id="274413902">
      <w:bodyDiv w:val="1"/>
      <w:marLeft w:val="0"/>
      <w:marRight w:val="0"/>
      <w:marTop w:val="0"/>
      <w:marBottom w:val="0"/>
      <w:divBdr>
        <w:top w:val="none" w:sz="0" w:space="0" w:color="auto"/>
        <w:left w:val="none" w:sz="0" w:space="0" w:color="auto"/>
        <w:bottom w:val="none" w:sz="0" w:space="0" w:color="auto"/>
        <w:right w:val="none" w:sz="0" w:space="0" w:color="auto"/>
      </w:divBdr>
    </w:div>
    <w:div w:id="275020662">
      <w:bodyDiv w:val="1"/>
      <w:marLeft w:val="0"/>
      <w:marRight w:val="0"/>
      <w:marTop w:val="0"/>
      <w:marBottom w:val="0"/>
      <w:divBdr>
        <w:top w:val="none" w:sz="0" w:space="0" w:color="auto"/>
        <w:left w:val="none" w:sz="0" w:space="0" w:color="auto"/>
        <w:bottom w:val="none" w:sz="0" w:space="0" w:color="auto"/>
        <w:right w:val="none" w:sz="0" w:space="0" w:color="auto"/>
      </w:divBdr>
    </w:div>
    <w:div w:id="275989785">
      <w:bodyDiv w:val="1"/>
      <w:marLeft w:val="0"/>
      <w:marRight w:val="0"/>
      <w:marTop w:val="0"/>
      <w:marBottom w:val="0"/>
      <w:divBdr>
        <w:top w:val="none" w:sz="0" w:space="0" w:color="auto"/>
        <w:left w:val="none" w:sz="0" w:space="0" w:color="auto"/>
        <w:bottom w:val="none" w:sz="0" w:space="0" w:color="auto"/>
        <w:right w:val="none" w:sz="0" w:space="0" w:color="auto"/>
      </w:divBdr>
    </w:div>
    <w:div w:id="276068345">
      <w:bodyDiv w:val="1"/>
      <w:marLeft w:val="0"/>
      <w:marRight w:val="0"/>
      <w:marTop w:val="0"/>
      <w:marBottom w:val="0"/>
      <w:divBdr>
        <w:top w:val="none" w:sz="0" w:space="0" w:color="auto"/>
        <w:left w:val="none" w:sz="0" w:space="0" w:color="auto"/>
        <w:bottom w:val="none" w:sz="0" w:space="0" w:color="auto"/>
        <w:right w:val="none" w:sz="0" w:space="0" w:color="auto"/>
      </w:divBdr>
    </w:div>
    <w:div w:id="277374131">
      <w:bodyDiv w:val="1"/>
      <w:marLeft w:val="0"/>
      <w:marRight w:val="0"/>
      <w:marTop w:val="0"/>
      <w:marBottom w:val="0"/>
      <w:divBdr>
        <w:top w:val="none" w:sz="0" w:space="0" w:color="auto"/>
        <w:left w:val="none" w:sz="0" w:space="0" w:color="auto"/>
        <w:bottom w:val="none" w:sz="0" w:space="0" w:color="auto"/>
        <w:right w:val="none" w:sz="0" w:space="0" w:color="auto"/>
      </w:divBdr>
    </w:div>
    <w:div w:id="278610479">
      <w:bodyDiv w:val="1"/>
      <w:marLeft w:val="0"/>
      <w:marRight w:val="0"/>
      <w:marTop w:val="0"/>
      <w:marBottom w:val="0"/>
      <w:divBdr>
        <w:top w:val="none" w:sz="0" w:space="0" w:color="auto"/>
        <w:left w:val="none" w:sz="0" w:space="0" w:color="auto"/>
        <w:bottom w:val="none" w:sz="0" w:space="0" w:color="auto"/>
        <w:right w:val="none" w:sz="0" w:space="0" w:color="auto"/>
      </w:divBdr>
    </w:div>
    <w:div w:id="279188879">
      <w:bodyDiv w:val="1"/>
      <w:marLeft w:val="0"/>
      <w:marRight w:val="0"/>
      <w:marTop w:val="0"/>
      <w:marBottom w:val="0"/>
      <w:divBdr>
        <w:top w:val="none" w:sz="0" w:space="0" w:color="auto"/>
        <w:left w:val="none" w:sz="0" w:space="0" w:color="auto"/>
        <w:bottom w:val="none" w:sz="0" w:space="0" w:color="auto"/>
        <w:right w:val="none" w:sz="0" w:space="0" w:color="auto"/>
      </w:divBdr>
    </w:div>
    <w:div w:id="280460358">
      <w:bodyDiv w:val="1"/>
      <w:marLeft w:val="0"/>
      <w:marRight w:val="0"/>
      <w:marTop w:val="0"/>
      <w:marBottom w:val="0"/>
      <w:divBdr>
        <w:top w:val="none" w:sz="0" w:space="0" w:color="auto"/>
        <w:left w:val="none" w:sz="0" w:space="0" w:color="auto"/>
        <w:bottom w:val="none" w:sz="0" w:space="0" w:color="auto"/>
        <w:right w:val="none" w:sz="0" w:space="0" w:color="auto"/>
      </w:divBdr>
    </w:div>
    <w:div w:id="281304054">
      <w:bodyDiv w:val="1"/>
      <w:marLeft w:val="0"/>
      <w:marRight w:val="0"/>
      <w:marTop w:val="0"/>
      <w:marBottom w:val="0"/>
      <w:divBdr>
        <w:top w:val="none" w:sz="0" w:space="0" w:color="auto"/>
        <w:left w:val="none" w:sz="0" w:space="0" w:color="auto"/>
        <w:bottom w:val="none" w:sz="0" w:space="0" w:color="auto"/>
        <w:right w:val="none" w:sz="0" w:space="0" w:color="auto"/>
      </w:divBdr>
    </w:div>
    <w:div w:id="283004864">
      <w:bodyDiv w:val="1"/>
      <w:marLeft w:val="0"/>
      <w:marRight w:val="0"/>
      <w:marTop w:val="0"/>
      <w:marBottom w:val="0"/>
      <w:divBdr>
        <w:top w:val="none" w:sz="0" w:space="0" w:color="auto"/>
        <w:left w:val="none" w:sz="0" w:space="0" w:color="auto"/>
        <w:bottom w:val="none" w:sz="0" w:space="0" w:color="auto"/>
        <w:right w:val="none" w:sz="0" w:space="0" w:color="auto"/>
      </w:divBdr>
    </w:div>
    <w:div w:id="283387153">
      <w:bodyDiv w:val="1"/>
      <w:marLeft w:val="0"/>
      <w:marRight w:val="0"/>
      <w:marTop w:val="0"/>
      <w:marBottom w:val="0"/>
      <w:divBdr>
        <w:top w:val="none" w:sz="0" w:space="0" w:color="auto"/>
        <w:left w:val="none" w:sz="0" w:space="0" w:color="auto"/>
        <w:bottom w:val="none" w:sz="0" w:space="0" w:color="auto"/>
        <w:right w:val="none" w:sz="0" w:space="0" w:color="auto"/>
      </w:divBdr>
    </w:div>
    <w:div w:id="285626510">
      <w:bodyDiv w:val="1"/>
      <w:marLeft w:val="0"/>
      <w:marRight w:val="0"/>
      <w:marTop w:val="0"/>
      <w:marBottom w:val="0"/>
      <w:divBdr>
        <w:top w:val="none" w:sz="0" w:space="0" w:color="auto"/>
        <w:left w:val="none" w:sz="0" w:space="0" w:color="auto"/>
        <w:bottom w:val="none" w:sz="0" w:space="0" w:color="auto"/>
        <w:right w:val="none" w:sz="0" w:space="0" w:color="auto"/>
      </w:divBdr>
    </w:div>
    <w:div w:id="287517307">
      <w:bodyDiv w:val="1"/>
      <w:marLeft w:val="0"/>
      <w:marRight w:val="0"/>
      <w:marTop w:val="0"/>
      <w:marBottom w:val="0"/>
      <w:divBdr>
        <w:top w:val="none" w:sz="0" w:space="0" w:color="auto"/>
        <w:left w:val="none" w:sz="0" w:space="0" w:color="auto"/>
        <w:bottom w:val="none" w:sz="0" w:space="0" w:color="auto"/>
        <w:right w:val="none" w:sz="0" w:space="0" w:color="auto"/>
      </w:divBdr>
    </w:div>
    <w:div w:id="288634776">
      <w:bodyDiv w:val="1"/>
      <w:marLeft w:val="0"/>
      <w:marRight w:val="0"/>
      <w:marTop w:val="0"/>
      <w:marBottom w:val="0"/>
      <w:divBdr>
        <w:top w:val="none" w:sz="0" w:space="0" w:color="auto"/>
        <w:left w:val="none" w:sz="0" w:space="0" w:color="auto"/>
        <w:bottom w:val="none" w:sz="0" w:space="0" w:color="auto"/>
        <w:right w:val="none" w:sz="0" w:space="0" w:color="auto"/>
      </w:divBdr>
    </w:div>
    <w:div w:id="288825303">
      <w:bodyDiv w:val="1"/>
      <w:marLeft w:val="0"/>
      <w:marRight w:val="0"/>
      <w:marTop w:val="0"/>
      <w:marBottom w:val="0"/>
      <w:divBdr>
        <w:top w:val="none" w:sz="0" w:space="0" w:color="auto"/>
        <w:left w:val="none" w:sz="0" w:space="0" w:color="auto"/>
        <w:bottom w:val="none" w:sz="0" w:space="0" w:color="auto"/>
        <w:right w:val="none" w:sz="0" w:space="0" w:color="auto"/>
      </w:divBdr>
    </w:div>
    <w:div w:id="290288487">
      <w:bodyDiv w:val="1"/>
      <w:marLeft w:val="0"/>
      <w:marRight w:val="0"/>
      <w:marTop w:val="0"/>
      <w:marBottom w:val="0"/>
      <w:divBdr>
        <w:top w:val="none" w:sz="0" w:space="0" w:color="auto"/>
        <w:left w:val="none" w:sz="0" w:space="0" w:color="auto"/>
        <w:bottom w:val="none" w:sz="0" w:space="0" w:color="auto"/>
        <w:right w:val="none" w:sz="0" w:space="0" w:color="auto"/>
      </w:divBdr>
    </w:div>
    <w:div w:id="290402587">
      <w:bodyDiv w:val="1"/>
      <w:marLeft w:val="0"/>
      <w:marRight w:val="0"/>
      <w:marTop w:val="0"/>
      <w:marBottom w:val="0"/>
      <w:divBdr>
        <w:top w:val="none" w:sz="0" w:space="0" w:color="auto"/>
        <w:left w:val="none" w:sz="0" w:space="0" w:color="auto"/>
        <w:bottom w:val="none" w:sz="0" w:space="0" w:color="auto"/>
        <w:right w:val="none" w:sz="0" w:space="0" w:color="auto"/>
      </w:divBdr>
    </w:div>
    <w:div w:id="292097531">
      <w:bodyDiv w:val="1"/>
      <w:marLeft w:val="0"/>
      <w:marRight w:val="0"/>
      <w:marTop w:val="0"/>
      <w:marBottom w:val="0"/>
      <w:divBdr>
        <w:top w:val="none" w:sz="0" w:space="0" w:color="auto"/>
        <w:left w:val="none" w:sz="0" w:space="0" w:color="auto"/>
        <w:bottom w:val="none" w:sz="0" w:space="0" w:color="auto"/>
        <w:right w:val="none" w:sz="0" w:space="0" w:color="auto"/>
      </w:divBdr>
    </w:div>
    <w:div w:id="292828607">
      <w:bodyDiv w:val="1"/>
      <w:marLeft w:val="0"/>
      <w:marRight w:val="0"/>
      <w:marTop w:val="0"/>
      <w:marBottom w:val="0"/>
      <w:divBdr>
        <w:top w:val="none" w:sz="0" w:space="0" w:color="auto"/>
        <w:left w:val="none" w:sz="0" w:space="0" w:color="auto"/>
        <w:bottom w:val="none" w:sz="0" w:space="0" w:color="auto"/>
        <w:right w:val="none" w:sz="0" w:space="0" w:color="auto"/>
      </w:divBdr>
    </w:div>
    <w:div w:id="293100550">
      <w:bodyDiv w:val="1"/>
      <w:marLeft w:val="0"/>
      <w:marRight w:val="0"/>
      <w:marTop w:val="0"/>
      <w:marBottom w:val="0"/>
      <w:divBdr>
        <w:top w:val="none" w:sz="0" w:space="0" w:color="auto"/>
        <w:left w:val="none" w:sz="0" w:space="0" w:color="auto"/>
        <w:bottom w:val="none" w:sz="0" w:space="0" w:color="auto"/>
        <w:right w:val="none" w:sz="0" w:space="0" w:color="auto"/>
      </w:divBdr>
    </w:div>
    <w:div w:id="294026292">
      <w:bodyDiv w:val="1"/>
      <w:marLeft w:val="0"/>
      <w:marRight w:val="0"/>
      <w:marTop w:val="0"/>
      <w:marBottom w:val="0"/>
      <w:divBdr>
        <w:top w:val="none" w:sz="0" w:space="0" w:color="auto"/>
        <w:left w:val="none" w:sz="0" w:space="0" w:color="auto"/>
        <w:bottom w:val="none" w:sz="0" w:space="0" w:color="auto"/>
        <w:right w:val="none" w:sz="0" w:space="0" w:color="auto"/>
      </w:divBdr>
    </w:div>
    <w:div w:id="294527399">
      <w:bodyDiv w:val="1"/>
      <w:marLeft w:val="0"/>
      <w:marRight w:val="0"/>
      <w:marTop w:val="0"/>
      <w:marBottom w:val="0"/>
      <w:divBdr>
        <w:top w:val="none" w:sz="0" w:space="0" w:color="auto"/>
        <w:left w:val="none" w:sz="0" w:space="0" w:color="auto"/>
        <w:bottom w:val="none" w:sz="0" w:space="0" w:color="auto"/>
        <w:right w:val="none" w:sz="0" w:space="0" w:color="auto"/>
      </w:divBdr>
    </w:div>
    <w:div w:id="296423035">
      <w:bodyDiv w:val="1"/>
      <w:marLeft w:val="0"/>
      <w:marRight w:val="0"/>
      <w:marTop w:val="0"/>
      <w:marBottom w:val="0"/>
      <w:divBdr>
        <w:top w:val="none" w:sz="0" w:space="0" w:color="auto"/>
        <w:left w:val="none" w:sz="0" w:space="0" w:color="auto"/>
        <w:bottom w:val="none" w:sz="0" w:space="0" w:color="auto"/>
        <w:right w:val="none" w:sz="0" w:space="0" w:color="auto"/>
      </w:divBdr>
    </w:div>
    <w:div w:id="302269598">
      <w:bodyDiv w:val="1"/>
      <w:marLeft w:val="0"/>
      <w:marRight w:val="0"/>
      <w:marTop w:val="0"/>
      <w:marBottom w:val="0"/>
      <w:divBdr>
        <w:top w:val="none" w:sz="0" w:space="0" w:color="auto"/>
        <w:left w:val="none" w:sz="0" w:space="0" w:color="auto"/>
        <w:bottom w:val="none" w:sz="0" w:space="0" w:color="auto"/>
        <w:right w:val="none" w:sz="0" w:space="0" w:color="auto"/>
      </w:divBdr>
    </w:div>
    <w:div w:id="302849858">
      <w:bodyDiv w:val="1"/>
      <w:marLeft w:val="0"/>
      <w:marRight w:val="0"/>
      <w:marTop w:val="0"/>
      <w:marBottom w:val="0"/>
      <w:divBdr>
        <w:top w:val="none" w:sz="0" w:space="0" w:color="auto"/>
        <w:left w:val="none" w:sz="0" w:space="0" w:color="auto"/>
        <w:bottom w:val="none" w:sz="0" w:space="0" w:color="auto"/>
        <w:right w:val="none" w:sz="0" w:space="0" w:color="auto"/>
      </w:divBdr>
    </w:div>
    <w:div w:id="302853888">
      <w:bodyDiv w:val="1"/>
      <w:marLeft w:val="0"/>
      <w:marRight w:val="0"/>
      <w:marTop w:val="0"/>
      <w:marBottom w:val="0"/>
      <w:divBdr>
        <w:top w:val="none" w:sz="0" w:space="0" w:color="auto"/>
        <w:left w:val="none" w:sz="0" w:space="0" w:color="auto"/>
        <w:bottom w:val="none" w:sz="0" w:space="0" w:color="auto"/>
        <w:right w:val="none" w:sz="0" w:space="0" w:color="auto"/>
      </w:divBdr>
    </w:div>
    <w:div w:id="302930677">
      <w:bodyDiv w:val="1"/>
      <w:marLeft w:val="0"/>
      <w:marRight w:val="0"/>
      <w:marTop w:val="0"/>
      <w:marBottom w:val="0"/>
      <w:divBdr>
        <w:top w:val="none" w:sz="0" w:space="0" w:color="auto"/>
        <w:left w:val="none" w:sz="0" w:space="0" w:color="auto"/>
        <w:bottom w:val="none" w:sz="0" w:space="0" w:color="auto"/>
        <w:right w:val="none" w:sz="0" w:space="0" w:color="auto"/>
      </w:divBdr>
    </w:div>
    <w:div w:id="303119008">
      <w:bodyDiv w:val="1"/>
      <w:marLeft w:val="0"/>
      <w:marRight w:val="0"/>
      <w:marTop w:val="0"/>
      <w:marBottom w:val="0"/>
      <w:divBdr>
        <w:top w:val="none" w:sz="0" w:space="0" w:color="auto"/>
        <w:left w:val="none" w:sz="0" w:space="0" w:color="auto"/>
        <w:bottom w:val="none" w:sz="0" w:space="0" w:color="auto"/>
        <w:right w:val="none" w:sz="0" w:space="0" w:color="auto"/>
      </w:divBdr>
    </w:div>
    <w:div w:id="303314545">
      <w:bodyDiv w:val="1"/>
      <w:marLeft w:val="0"/>
      <w:marRight w:val="0"/>
      <w:marTop w:val="0"/>
      <w:marBottom w:val="0"/>
      <w:divBdr>
        <w:top w:val="none" w:sz="0" w:space="0" w:color="auto"/>
        <w:left w:val="none" w:sz="0" w:space="0" w:color="auto"/>
        <w:bottom w:val="none" w:sz="0" w:space="0" w:color="auto"/>
        <w:right w:val="none" w:sz="0" w:space="0" w:color="auto"/>
      </w:divBdr>
    </w:div>
    <w:div w:id="305596281">
      <w:bodyDiv w:val="1"/>
      <w:marLeft w:val="0"/>
      <w:marRight w:val="0"/>
      <w:marTop w:val="0"/>
      <w:marBottom w:val="0"/>
      <w:divBdr>
        <w:top w:val="none" w:sz="0" w:space="0" w:color="auto"/>
        <w:left w:val="none" w:sz="0" w:space="0" w:color="auto"/>
        <w:bottom w:val="none" w:sz="0" w:space="0" w:color="auto"/>
        <w:right w:val="none" w:sz="0" w:space="0" w:color="auto"/>
      </w:divBdr>
    </w:div>
    <w:div w:id="306591551">
      <w:bodyDiv w:val="1"/>
      <w:marLeft w:val="0"/>
      <w:marRight w:val="0"/>
      <w:marTop w:val="0"/>
      <w:marBottom w:val="0"/>
      <w:divBdr>
        <w:top w:val="none" w:sz="0" w:space="0" w:color="auto"/>
        <w:left w:val="none" w:sz="0" w:space="0" w:color="auto"/>
        <w:bottom w:val="none" w:sz="0" w:space="0" w:color="auto"/>
        <w:right w:val="none" w:sz="0" w:space="0" w:color="auto"/>
      </w:divBdr>
    </w:div>
    <w:div w:id="308051378">
      <w:bodyDiv w:val="1"/>
      <w:marLeft w:val="0"/>
      <w:marRight w:val="0"/>
      <w:marTop w:val="0"/>
      <w:marBottom w:val="0"/>
      <w:divBdr>
        <w:top w:val="none" w:sz="0" w:space="0" w:color="auto"/>
        <w:left w:val="none" w:sz="0" w:space="0" w:color="auto"/>
        <w:bottom w:val="none" w:sz="0" w:space="0" w:color="auto"/>
        <w:right w:val="none" w:sz="0" w:space="0" w:color="auto"/>
      </w:divBdr>
    </w:div>
    <w:div w:id="313149302">
      <w:bodyDiv w:val="1"/>
      <w:marLeft w:val="0"/>
      <w:marRight w:val="0"/>
      <w:marTop w:val="0"/>
      <w:marBottom w:val="0"/>
      <w:divBdr>
        <w:top w:val="none" w:sz="0" w:space="0" w:color="auto"/>
        <w:left w:val="none" w:sz="0" w:space="0" w:color="auto"/>
        <w:bottom w:val="none" w:sz="0" w:space="0" w:color="auto"/>
        <w:right w:val="none" w:sz="0" w:space="0" w:color="auto"/>
      </w:divBdr>
    </w:div>
    <w:div w:id="313804950">
      <w:bodyDiv w:val="1"/>
      <w:marLeft w:val="0"/>
      <w:marRight w:val="0"/>
      <w:marTop w:val="0"/>
      <w:marBottom w:val="0"/>
      <w:divBdr>
        <w:top w:val="none" w:sz="0" w:space="0" w:color="auto"/>
        <w:left w:val="none" w:sz="0" w:space="0" w:color="auto"/>
        <w:bottom w:val="none" w:sz="0" w:space="0" w:color="auto"/>
        <w:right w:val="none" w:sz="0" w:space="0" w:color="auto"/>
      </w:divBdr>
    </w:div>
    <w:div w:id="314843438">
      <w:bodyDiv w:val="1"/>
      <w:marLeft w:val="0"/>
      <w:marRight w:val="0"/>
      <w:marTop w:val="0"/>
      <w:marBottom w:val="0"/>
      <w:divBdr>
        <w:top w:val="none" w:sz="0" w:space="0" w:color="auto"/>
        <w:left w:val="none" w:sz="0" w:space="0" w:color="auto"/>
        <w:bottom w:val="none" w:sz="0" w:space="0" w:color="auto"/>
        <w:right w:val="none" w:sz="0" w:space="0" w:color="auto"/>
      </w:divBdr>
    </w:div>
    <w:div w:id="315648776">
      <w:bodyDiv w:val="1"/>
      <w:marLeft w:val="0"/>
      <w:marRight w:val="0"/>
      <w:marTop w:val="0"/>
      <w:marBottom w:val="0"/>
      <w:divBdr>
        <w:top w:val="none" w:sz="0" w:space="0" w:color="auto"/>
        <w:left w:val="none" w:sz="0" w:space="0" w:color="auto"/>
        <w:bottom w:val="none" w:sz="0" w:space="0" w:color="auto"/>
        <w:right w:val="none" w:sz="0" w:space="0" w:color="auto"/>
      </w:divBdr>
    </w:div>
    <w:div w:id="315761992">
      <w:bodyDiv w:val="1"/>
      <w:marLeft w:val="0"/>
      <w:marRight w:val="0"/>
      <w:marTop w:val="0"/>
      <w:marBottom w:val="0"/>
      <w:divBdr>
        <w:top w:val="none" w:sz="0" w:space="0" w:color="auto"/>
        <w:left w:val="none" w:sz="0" w:space="0" w:color="auto"/>
        <w:bottom w:val="none" w:sz="0" w:space="0" w:color="auto"/>
        <w:right w:val="none" w:sz="0" w:space="0" w:color="auto"/>
      </w:divBdr>
    </w:div>
    <w:div w:id="315843636">
      <w:bodyDiv w:val="1"/>
      <w:marLeft w:val="0"/>
      <w:marRight w:val="0"/>
      <w:marTop w:val="0"/>
      <w:marBottom w:val="0"/>
      <w:divBdr>
        <w:top w:val="none" w:sz="0" w:space="0" w:color="auto"/>
        <w:left w:val="none" w:sz="0" w:space="0" w:color="auto"/>
        <w:bottom w:val="none" w:sz="0" w:space="0" w:color="auto"/>
        <w:right w:val="none" w:sz="0" w:space="0" w:color="auto"/>
      </w:divBdr>
    </w:div>
    <w:div w:id="315962186">
      <w:bodyDiv w:val="1"/>
      <w:marLeft w:val="0"/>
      <w:marRight w:val="0"/>
      <w:marTop w:val="0"/>
      <w:marBottom w:val="0"/>
      <w:divBdr>
        <w:top w:val="none" w:sz="0" w:space="0" w:color="auto"/>
        <w:left w:val="none" w:sz="0" w:space="0" w:color="auto"/>
        <w:bottom w:val="none" w:sz="0" w:space="0" w:color="auto"/>
        <w:right w:val="none" w:sz="0" w:space="0" w:color="auto"/>
      </w:divBdr>
    </w:div>
    <w:div w:id="316230034">
      <w:bodyDiv w:val="1"/>
      <w:marLeft w:val="0"/>
      <w:marRight w:val="0"/>
      <w:marTop w:val="0"/>
      <w:marBottom w:val="0"/>
      <w:divBdr>
        <w:top w:val="none" w:sz="0" w:space="0" w:color="auto"/>
        <w:left w:val="none" w:sz="0" w:space="0" w:color="auto"/>
        <w:bottom w:val="none" w:sz="0" w:space="0" w:color="auto"/>
        <w:right w:val="none" w:sz="0" w:space="0" w:color="auto"/>
      </w:divBdr>
    </w:div>
    <w:div w:id="317877989">
      <w:bodyDiv w:val="1"/>
      <w:marLeft w:val="0"/>
      <w:marRight w:val="0"/>
      <w:marTop w:val="0"/>
      <w:marBottom w:val="0"/>
      <w:divBdr>
        <w:top w:val="none" w:sz="0" w:space="0" w:color="auto"/>
        <w:left w:val="none" w:sz="0" w:space="0" w:color="auto"/>
        <w:bottom w:val="none" w:sz="0" w:space="0" w:color="auto"/>
        <w:right w:val="none" w:sz="0" w:space="0" w:color="auto"/>
      </w:divBdr>
    </w:div>
    <w:div w:id="318457912">
      <w:bodyDiv w:val="1"/>
      <w:marLeft w:val="0"/>
      <w:marRight w:val="0"/>
      <w:marTop w:val="0"/>
      <w:marBottom w:val="0"/>
      <w:divBdr>
        <w:top w:val="none" w:sz="0" w:space="0" w:color="auto"/>
        <w:left w:val="none" w:sz="0" w:space="0" w:color="auto"/>
        <w:bottom w:val="none" w:sz="0" w:space="0" w:color="auto"/>
        <w:right w:val="none" w:sz="0" w:space="0" w:color="auto"/>
      </w:divBdr>
    </w:div>
    <w:div w:id="319504216">
      <w:bodyDiv w:val="1"/>
      <w:marLeft w:val="0"/>
      <w:marRight w:val="0"/>
      <w:marTop w:val="0"/>
      <w:marBottom w:val="0"/>
      <w:divBdr>
        <w:top w:val="none" w:sz="0" w:space="0" w:color="auto"/>
        <w:left w:val="none" w:sz="0" w:space="0" w:color="auto"/>
        <w:bottom w:val="none" w:sz="0" w:space="0" w:color="auto"/>
        <w:right w:val="none" w:sz="0" w:space="0" w:color="auto"/>
      </w:divBdr>
    </w:div>
    <w:div w:id="321396414">
      <w:bodyDiv w:val="1"/>
      <w:marLeft w:val="0"/>
      <w:marRight w:val="0"/>
      <w:marTop w:val="0"/>
      <w:marBottom w:val="0"/>
      <w:divBdr>
        <w:top w:val="none" w:sz="0" w:space="0" w:color="auto"/>
        <w:left w:val="none" w:sz="0" w:space="0" w:color="auto"/>
        <w:bottom w:val="none" w:sz="0" w:space="0" w:color="auto"/>
        <w:right w:val="none" w:sz="0" w:space="0" w:color="auto"/>
      </w:divBdr>
    </w:div>
    <w:div w:id="322441186">
      <w:bodyDiv w:val="1"/>
      <w:marLeft w:val="0"/>
      <w:marRight w:val="0"/>
      <w:marTop w:val="0"/>
      <w:marBottom w:val="0"/>
      <w:divBdr>
        <w:top w:val="none" w:sz="0" w:space="0" w:color="auto"/>
        <w:left w:val="none" w:sz="0" w:space="0" w:color="auto"/>
        <w:bottom w:val="none" w:sz="0" w:space="0" w:color="auto"/>
        <w:right w:val="none" w:sz="0" w:space="0" w:color="auto"/>
      </w:divBdr>
    </w:div>
    <w:div w:id="323313640">
      <w:bodyDiv w:val="1"/>
      <w:marLeft w:val="0"/>
      <w:marRight w:val="0"/>
      <w:marTop w:val="0"/>
      <w:marBottom w:val="0"/>
      <w:divBdr>
        <w:top w:val="none" w:sz="0" w:space="0" w:color="auto"/>
        <w:left w:val="none" w:sz="0" w:space="0" w:color="auto"/>
        <w:bottom w:val="none" w:sz="0" w:space="0" w:color="auto"/>
        <w:right w:val="none" w:sz="0" w:space="0" w:color="auto"/>
      </w:divBdr>
    </w:div>
    <w:div w:id="325285848">
      <w:bodyDiv w:val="1"/>
      <w:marLeft w:val="0"/>
      <w:marRight w:val="0"/>
      <w:marTop w:val="0"/>
      <w:marBottom w:val="0"/>
      <w:divBdr>
        <w:top w:val="none" w:sz="0" w:space="0" w:color="auto"/>
        <w:left w:val="none" w:sz="0" w:space="0" w:color="auto"/>
        <w:bottom w:val="none" w:sz="0" w:space="0" w:color="auto"/>
        <w:right w:val="none" w:sz="0" w:space="0" w:color="auto"/>
      </w:divBdr>
    </w:div>
    <w:div w:id="326717373">
      <w:bodyDiv w:val="1"/>
      <w:marLeft w:val="0"/>
      <w:marRight w:val="0"/>
      <w:marTop w:val="0"/>
      <w:marBottom w:val="0"/>
      <w:divBdr>
        <w:top w:val="none" w:sz="0" w:space="0" w:color="auto"/>
        <w:left w:val="none" w:sz="0" w:space="0" w:color="auto"/>
        <w:bottom w:val="none" w:sz="0" w:space="0" w:color="auto"/>
        <w:right w:val="none" w:sz="0" w:space="0" w:color="auto"/>
      </w:divBdr>
    </w:div>
    <w:div w:id="327100483">
      <w:bodyDiv w:val="1"/>
      <w:marLeft w:val="0"/>
      <w:marRight w:val="0"/>
      <w:marTop w:val="0"/>
      <w:marBottom w:val="0"/>
      <w:divBdr>
        <w:top w:val="none" w:sz="0" w:space="0" w:color="auto"/>
        <w:left w:val="none" w:sz="0" w:space="0" w:color="auto"/>
        <w:bottom w:val="none" w:sz="0" w:space="0" w:color="auto"/>
        <w:right w:val="none" w:sz="0" w:space="0" w:color="auto"/>
      </w:divBdr>
    </w:div>
    <w:div w:id="327487256">
      <w:bodyDiv w:val="1"/>
      <w:marLeft w:val="0"/>
      <w:marRight w:val="0"/>
      <w:marTop w:val="0"/>
      <w:marBottom w:val="0"/>
      <w:divBdr>
        <w:top w:val="none" w:sz="0" w:space="0" w:color="auto"/>
        <w:left w:val="none" w:sz="0" w:space="0" w:color="auto"/>
        <w:bottom w:val="none" w:sz="0" w:space="0" w:color="auto"/>
        <w:right w:val="none" w:sz="0" w:space="0" w:color="auto"/>
      </w:divBdr>
    </w:div>
    <w:div w:id="329479939">
      <w:bodyDiv w:val="1"/>
      <w:marLeft w:val="0"/>
      <w:marRight w:val="0"/>
      <w:marTop w:val="0"/>
      <w:marBottom w:val="0"/>
      <w:divBdr>
        <w:top w:val="none" w:sz="0" w:space="0" w:color="auto"/>
        <w:left w:val="none" w:sz="0" w:space="0" w:color="auto"/>
        <w:bottom w:val="none" w:sz="0" w:space="0" w:color="auto"/>
        <w:right w:val="none" w:sz="0" w:space="0" w:color="auto"/>
      </w:divBdr>
    </w:div>
    <w:div w:id="330257583">
      <w:bodyDiv w:val="1"/>
      <w:marLeft w:val="0"/>
      <w:marRight w:val="0"/>
      <w:marTop w:val="0"/>
      <w:marBottom w:val="0"/>
      <w:divBdr>
        <w:top w:val="none" w:sz="0" w:space="0" w:color="auto"/>
        <w:left w:val="none" w:sz="0" w:space="0" w:color="auto"/>
        <w:bottom w:val="none" w:sz="0" w:space="0" w:color="auto"/>
        <w:right w:val="none" w:sz="0" w:space="0" w:color="auto"/>
      </w:divBdr>
    </w:div>
    <w:div w:id="330372355">
      <w:bodyDiv w:val="1"/>
      <w:marLeft w:val="0"/>
      <w:marRight w:val="0"/>
      <w:marTop w:val="0"/>
      <w:marBottom w:val="0"/>
      <w:divBdr>
        <w:top w:val="none" w:sz="0" w:space="0" w:color="auto"/>
        <w:left w:val="none" w:sz="0" w:space="0" w:color="auto"/>
        <w:bottom w:val="none" w:sz="0" w:space="0" w:color="auto"/>
        <w:right w:val="none" w:sz="0" w:space="0" w:color="auto"/>
      </w:divBdr>
    </w:div>
    <w:div w:id="333194818">
      <w:bodyDiv w:val="1"/>
      <w:marLeft w:val="0"/>
      <w:marRight w:val="0"/>
      <w:marTop w:val="0"/>
      <w:marBottom w:val="0"/>
      <w:divBdr>
        <w:top w:val="none" w:sz="0" w:space="0" w:color="auto"/>
        <w:left w:val="none" w:sz="0" w:space="0" w:color="auto"/>
        <w:bottom w:val="none" w:sz="0" w:space="0" w:color="auto"/>
        <w:right w:val="none" w:sz="0" w:space="0" w:color="auto"/>
      </w:divBdr>
    </w:div>
    <w:div w:id="333411690">
      <w:bodyDiv w:val="1"/>
      <w:marLeft w:val="0"/>
      <w:marRight w:val="0"/>
      <w:marTop w:val="0"/>
      <w:marBottom w:val="0"/>
      <w:divBdr>
        <w:top w:val="none" w:sz="0" w:space="0" w:color="auto"/>
        <w:left w:val="none" w:sz="0" w:space="0" w:color="auto"/>
        <w:bottom w:val="none" w:sz="0" w:space="0" w:color="auto"/>
        <w:right w:val="none" w:sz="0" w:space="0" w:color="auto"/>
      </w:divBdr>
    </w:div>
    <w:div w:id="333992117">
      <w:bodyDiv w:val="1"/>
      <w:marLeft w:val="0"/>
      <w:marRight w:val="0"/>
      <w:marTop w:val="0"/>
      <w:marBottom w:val="0"/>
      <w:divBdr>
        <w:top w:val="none" w:sz="0" w:space="0" w:color="auto"/>
        <w:left w:val="none" w:sz="0" w:space="0" w:color="auto"/>
        <w:bottom w:val="none" w:sz="0" w:space="0" w:color="auto"/>
        <w:right w:val="none" w:sz="0" w:space="0" w:color="auto"/>
      </w:divBdr>
    </w:div>
    <w:div w:id="334193584">
      <w:bodyDiv w:val="1"/>
      <w:marLeft w:val="0"/>
      <w:marRight w:val="0"/>
      <w:marTop w:val="0"/>
      <w:marBottom w:val="0"/>
      <w:divBdr>
        <w:top w:val="none" w:sz="0" w:space="0" w:color="auto"/>
        <w:left w:val="none" w:sz="0" w:space="0" w:color="auto"/>
        <w:bottom w:val="none" w:sz="0" w:space="0" w:color="auto"/>
        <w:right w:val="none" w:sz="0" w:space="0" w:color="auto"/>
      </w:divBdr>
    </w:div>
    <w:div w:id="334503023">
      <w:bodyDiv w:val="1"/>
      <w:marLeft w:val="0"/>
      <w:marRight w:val="0"/>
      <w:marTop w:val="0"/>
      <w:marBottom w:val="0"/>
      <w:divBdr>
        <w:top w:val="none" w:sz="0" w:space="0" w:color="auto"/>
        <w:left w:val="none" w:sz="0" w:space="0" w:color="auto"/>
        <w:bottom w:val="none" w:sz="0" w:space="0" w:color="auto"/>
        <w:right w:val="none" w:sz="0" w:space="0" w:color="auto"/>
      </w:divBdr>
    </w:div>
    <w:div w:id="338587467">
      <w:bodyDiv w:val="1"/>
      <w:marLeft w:val="0"/>
      <w:marRight w:val="0"/>
      <w:marTop w:val="0"/>
      <w:marBottom w:val="0"/>
      <w:divBdr>
        <w:top w:val="none" w:sz="0" w:space="0" w:color="auto"/>
        <w:left w:val="none" w:sz="0" w:space="0" w:color="auto"/>
        <w:bottom w:val="none" w:sz="0" w:space="0" w:color="auto"/>
        <w:right w:val="none" w:sz="0" w:space="0" w:color="auto"/>
      </w:divBdr>
    </w:div>
    <w:div w:id="339160435">
      <w:bodyDiv w:val="1"/>
      <w:marLeft w:val="0"/>
      <w:marRight w:val="0"/>
      <w:marTop w:val="0"/>
      <w:marBottom w:val="0"/>
      <w:divBdr>
        <w:top w:val="none" w:sz="0" w:space="0" w:color="auto"/>
        <w:left w:val="none" w:sz="0" w:space="0" w:color="auto"/>
        <w:bottom w:val="none" w:sz="0" w:space="0" w:color="auto"/>
        <w:right w:val="none" w:sz="0" w:space="0" w:color="auto"/>
      </w:divBdr>
    </w:div>
    <w:div w:id="339358968">
      <w:bodyDiv w:val="1"/>
      <w:marLeft w:val="0"/>
      <w:marRight w:val="0"/>
      <w:marTop w:val="0"/>
      <w:marBottom w:val="0"/>
      <w:divBdr>
        <w:top w:val="none" w:sz="0" w:space="0" w:color="auto"/>
        <w:left w:val="none" w:sz="0" w:space="0" w:color="auto"/>
        <w:bottom w:val="none" w:sz="0" w:space="0" w:color="auto"/>
        <w:right w:val="none" w:sz="0" w:space="0" w:color="auto"/>
      </w:divBdr>
    </w:div>
    <w:div w:id="341663049">
      <w:bodyDiv w:val="1"/>
      <w:marLeft w:val="0"/>
      <w:marRight w:val="0"/>
      <w:marTop w:val="0"/>
      <w:marBottom w:val="0"/>
      <w:divBdr>
        <w:top w:val="none" w:sz="0" w:space="0" w:color="auto"/>
        <w:left w:val="none" w:sz="0" w:space="0" w:color="auto"/>
        <w:bottom w:val="none" w:sz="0" w:space="0" w:color="auto"/>
        <w:right w:val="none" w:sz="0" w:space="0" w:color="auto"/>
      </w:divBdr>
    </w:div>
    <w:div w:id="347366445">
      <w:bodyDiv w:val="1"/>
      <w:marLeft w:val="0"/>
      <w:marRight w:val="0"/>
      <w:marTop w:val="0"/>
      <w:marBottom w:val="0"/>
      <w:divBdr>
        <w:top w:val="none" w:sz="0" w:space="0" w:color="auto"/>
        <w:left w:val="none" w:sz="0" w:space="0" w:color="auto"/>
        <w:bottom w:val="none" w:sz="0" w:space="0" w:color="auto"/>
        <w:right w:val="none" w:sz="0" w:space="0" w:color="auto"/>
      </w:divBdr>
    </w:div>
    <w:div w:id="348870903">
      <w:bodyDiv w:val="1"/>
      <w:marLeft w:val="0"/>
      <w:marRight w:val="0"/>
      <w:marTop w:val="0"/>
      <w:marBottom w:val="0"/>
      <w:divBdr>
        <w:top w:val="none" w:sz="0" w:space="0" w:color="auto"/>
        <w:left w:val="none" w:sz="0" w:space="0" w:color="auto"/>
        <w:bottom w:val="none" w:sz="0" w:space="0" w:color="auto"/>
        <w:right w:val="none" w:sz="0" w:space="0" w:color="auto"/>
      </w:divBdr>
    </w:div>
    <w:div w:id="349987516">
      <w:bodyDiv w:val="1"/>
      <w:marLeft w:val="0"/>
      <w:marRight w:val="0"/>
      <w:marTop w:val="0"/>
      <w:marBottom w:val="0"/>
      <w:divBdr>
        <w:top w:val="none" w:sz="0" w:space="0" w:color="auto"/>
        <w:left w:val="none" w:sz="0" w:space="0" w:color="auto"/>
        <w:bottom w:val="none" w:sz="0" w:space="0" w:color="auto"/>
        <w:right w:val="none" w:sz="0" w:space="0" w:color="auto"/>
      </w:divBdr>
    </w:div>
    <w:div w:id="352727077">
      <w:bodyDiv w:val="1"/>
      <w:marLeft w:val="0"/>
      <w:marRight w:val="0"/>
      <w:marTop w:val="0"/>
      <w:marBottom w:val="0"/>
      <w:divBdr>
        <w:top w:val="none" w:sz="0" w:space="0" w:color="auto"/>
        <w:left w:val="none" w:sz="0" w:space="0" w:color="auto"/>
        <w:bottom w:val="none" w:sz="0" w:space="0" w:color="auto"/>
        <w:right w:val="none" w:sz="0" w:space="0" w:color="auto"/>
      </w:divBdr>
    </w:div>
    <w:div w:id="353654344">
      <w:bodyDiv w:val="1"/>
      <w:marLeft w:val="0"/>
      <w:marRight w:val="0"/>
      <w:marTop w:val="0"/>
      <w:marBottom w:val="0"/>
      <w:divBdr>
        <w:top w:val="none" w:sz="0" w:space="0" w:color="auto"/>
        <w:left w:val="none" w:sz="0" w:space="0" w:color="auto"/>
        <w:bottom w:val="none" w:sz="0" w:space="0" w:color="auto"/>
        <w:right w:val="none" w:sz="0" w:space="0" w:color="auto"/>
      </w:divBdr>
    </w:div>
    <w:div w:id="358624984">
      <w:bodyDiv w:val="1"/>
      <w:marLeft w:val="0"/>
      <w:marRight w:val="0"/>
      <w:marTop w:val="0"/>
      <w:marBottom w:val="0"/>
      <w:divBdr>
        <w:top w:val="none" w:sz="0" w:space="0" w:color="auto"/>
        <w:left w:val="none" w:sz="0" w:space="0" w:color="auto"/>
        <w:bottom w:val="none" w:sz="0" w:space="0" w:color="auto"/>
        <w:right w:val="none" w:sz="0" w:space="0" w:color="auto"/>
      </w:divBdr>
    </w:div>
    <w:div w:id="360056148">
      <w:bodyDiv w:val="1"/>
      <w:marLeft w:val="0"/>
      <w:marRight w:val="0"/>
      <w:marTop w:val="0"/>
      <w:marBottom w:val="0"/>
      <w:divBdr>
        <w:top w:val="none" w:sz="0" w:space="0" w:color="auto"/>
        <w:left w:val="none" w:sz="0" w:space="0" w:color="auto"/>
        <w:bottom w:val="none" w:sz="0" w:space="0" w:color="auto"/>
        <w:right w:val="none" w:sz="0" w:space="0" w:color="auto"/>
      </w:divBdr>
    </w:div>
    <w:div w:id="362706149">
      <w:bodyDiv w:val="1"/>
      <w:marLeft w:val="0"/>
      <w:marRight w:val="0"/>
      <w:marTop w:val="0"/>
      <w:marBottom w:val="0"/>
      <w:divBdr>
        <w:top w:val="none" w:sz="0" w:space="0" w:color="auto"/>
        <w:left w:val="none" w:sz="0" w:space="0" w:color="auto"/>
        <w:bottom w:val="none" w:sz="0" w:space="0" w:color="auto"/>
        <w:right w:val="none" w:sz="0" w:space="0" w:color="auto"/>
      </w:divBdr>
    </w:div>
    <w:div w:id="363598630">
      <w:bodyDiv w:val="1"/>
      <w:marLeft w:val="0"/>
      <w:marRight w:val="0"/>
      <w:marTop w:val="0"/>
      <w:marBottom w:val="0"/>
      <w:divBdr>
        <w:top w:val="none" w:sz="0" w:space="0" w:color="auto"/>
        <w:left w:val="none" w:sz="0" w:space="0" w:color="auto"/>
        <w:bottom w:val="none" w:sz="0" w:space="0" w:color="auto"/>
        <w:right w:val="none" w:sz="0" w:space="0" w:color="auto"/>
      </w:divBdr>
    </w:div>
    <w:div w:id="364526265">
      <w:bodyDiv w:val="1"/>
      <w:marLeft w:val="0"/>
      <w:marRight w:val="0"/>
      <w:marTop w:val="0"/>
      <w:marBottom w:val="0"/>
      <w:divBdr>
        <w:top w:val="none" w:sz="0" w:space="0" w:color="auto"/>
        <w:left w:val="none" w:sz="0" w:space="0" w:color="auto"/>
        <w:bottom w:val="none" w:sz="0" w:space="0" w:color="auto"/>
        <w:right w:val="none" w:sz="0" w:space="0" w:color="auto"/>
      </w:divBdr>
    </w:div>
    <w:div w:id="364527736">
      <w:bodyDiv w:val="1"/>
      <w:marLeft w:val="0"/>
      <w:marRight w:val="0"/>
      <w:marTop w:val="0"/>
      <w:marBottom w:val="0"/>
      <w:divBdr>
        <w:top w:val="none" w:sz="0" w:space="0" w:color="auto"/>
        <w:left w:val="none" w:sz="0" w:space="0" w:color="auto"/>
        <w:bottom w:val="none" w:sz="0" w:space="0" w:color="auto"/>
        <w:right w:val="none" w:sz="0" w:space="0" w:color="auto"/>
      </w:divBdr>
    </w:div>
    <w:div w:id="365912230">
      <w:bodyDiv w:val="1"/>
      <w:marLeft w:val="0"/>
      <w:marRight w:val="0"/>
      <w:marTop w:val="0"/>
      <w:marBottom w:val="0"/>
      <w:divBdr>
        <w:top w:val="none" w:sz="0" w:space="0" w:color="auto"/>
        <w:left w:val="none" w:sz="0" w:space="0" w:color="auto"/>
        <w:bottom w:val="none" w:sz="0" w:space="0" w:color="auto"/>
        <w:right w:val="none" w:sz="0" w:space="0" w:color="auto"/>
      </w:divBdr>
    </w:div>
    <w:div w:id="366025302">
      <w:bodyDiv w:val="1"/>
      <w:marLeft w:val="0"/>
      <w:marRight w:val="0"/>
      <w:marTop w:val="0"/>
      <w:marBottom w:val="0"/>
      <w:divBdr>
        <w:top w:val="none" w:sz="0" w:space="0" w:color="auto"/>
        <w:left w:val="none" w:sz="0" w:space="0" w:color="auto"/>
        <w:bottom w:val="none" w:sz="0" w:space="0" w:color="auto"/>
        <w:right w:val="none" w:sz="0" w:space="0" w:color="auto"/>
      </w:divBdr>
    </w:div>
    <w:div w:id="366486208">
      <w:bodyDiv w:val="1"/>
      <w:marLeft w:val="0"/>
      <w:marRight w:val="0"/>
      <w:marTop w:val="0"/>
      <w:marBottom w:val="0"/>
      <w:divBdr>
        <w:top w:val="none" w:sz="0" w:space="0" w:color="auto"/>
        <w:left w:val="none" w:sz="0" w:space="0" w:color="auto"/>
        <w:bottom w:val="none" w:sz="0" w:space="0" w:color="auto"/>
        <w:right w:val="none" w:sz="0" w:space="0" w:color="auto"/>
      </w:divBdr>
    </w:div>
    <w:div w:id="372654324">
      <w:bodyDiv w:val="1"/>
      <w:marLeft w:val="0"/>
      <w:marRight w:val="0"/>
      <w:marTop w:val="0"/>
      <w:marBottom w:val="0"/>
      <w:divBdr>
        <w:top w:val="none" w:sz="0" w:space="0" w:color="auto"/>
        <w:left w:val="none" w:sz="0" w:space="0" w:color="auto"/>
        <w:bottom w:val="none" w:sz="0" w:space="0" w:color="auto"/>
        <w:right w:val="none" w:sz="0" w:space="0" w:color="auto"/>
      </w:divBdr>
    </w:div>
    <w:div w:id="373310291">
      <w:bodyDiv w:val="1"/>
      <w:marLeft w:val="0"/>
      <w:marRight w:val="0"/>
      <w:marTop w:val="0"/>
      <w:marBottom w:val="0"/>
      <w:divBdr>
        <w:top w:val="none" w:sz="0" w:space="0" w:color="auto"/>
        <w:left w:val="none" w:sz="0" w:space="0" w:color="auto"/>
        <w:bottom w:val="none" w:sz="0" w:space="0" w:color="auto"/>
        <w:right w:val="none" w:sz="0" w:space="0" w:color="auto"/>
      </w:divBdr>
    </w:div>
    <w:div w:id="376050696">
      <w:bodyDiv w:val="1"/>
      <w:marLeft w:val="0"/>
      <w:marRight w:val="0"/>
      <w:marTop w:val="0"/>
      <w:marBottom w:val="0"/>
      <w:divBdr>
        <w:top w:val="none" w:sz="0" w:space="0" w:color="auto"/>
        <w:left w:val="none" w:sz="0" w:space="0" w:color="auto"/>
        <w:bottom w:val="none" w:sz="0" w:space="0" w:color="auto"/>
        <w:right w:val="none" w:sz="0" w:space="0" w:color="auto"/>
      </w:divBdr>
    </w:div>
    <w:div w:id="376198403">
      <w:bodyDiv w:val="1"/>
      <w:marLeft w:val="0"/>
      <w:marRight w:val="0"/>
      <w:marTop w:val="0"/>
      <w:marBottom w:val="0"/>
      <w:divBdr>
        <w:top w:val="none" w:sz="0" w:space="0" w:color="auto"/>
        <w:left w:val="none" w:sz="0" w:space="0" w:color="auto"/>
        <w:bottom w:val="none" w:sz="0" w:space="0" w:color="auto"/>
        <w:right w:val="none" w:sz="0" w:space="0" w:color="auto"/>
      </w:divBdr>
    </w:div>
    <w:div w:id="376205357">
      <w:bodyDiv w:val="1"/>
      <w:marLeft w:val="0"/>
      <w:marRight w:val="0"/>
      <w:marTop w:val="0"/>
      <w:marBottom w:val="0"/>
      <w:divBdr>
        <w:top w:val="none" w:sz="0" w:space="0" w:color="auto"/>
        <w:left w:val="none" w:sz="0" w:space="0" w:color="auto"/>
        <w:bottom w:val="none" w:sz="0" w:space="0" w:color="auto"/>
        <w:right w:val="none" w:sz="0" w:space="0" w:color="auto"/>
      </w:divBdr>
    </w:div>
    <w:div w:id="376704066">
      <w:bodyDiv w:val="1"/>
      <w:marLeft w:val="0"/>
      <w:marRight w:val="0"/>
      <w:marTop w:val="0"/>
      <w:marBottom w:val="0"/>
      <w:divBdr>
        <w:top w:val="none" w:sz="0" w:space="0" w:color="auto"/>
        <w:left w:val="none" w:sz="0" w:space="0" w:color="auto"/>
        <w:bottom w:val="none" w:sz="0" w:space="0" w:color="auto"/>
        <w:right w:val="none" w:sz="0" w:space="0" w:color="auto"/>
      </w:divBdr>
    </w:div>
    <w:div w:id="377828305">
      <w:bodyDiv w:val="1"/>
      <w:marLeft w:val="0"/>
      <w:marRight w:val="0"/>
      <w:marTop w:val="0"/>
      <w:marBottom w:val="0"/>
      <w:divBdr>
        <w:top w:val="none" w:sz="0" w:space="0" w:color="auto"/>
        <w:left w:val="none" w:sz="0" w:space="0" w:color="auto"/>
        <w:bottom w:val="none" w:sz="0" w:space="0" w:color="auto"/>
        <w:right w:val="none" w:sz="0" w:space="0" w:color="auto"/>
      </w:divBdr>
    </w:div>
    <w:div w:id="378290381">
      <w:bodyDiv w:val="1"/>
      <w:marLeft w:val="0"/>
      <w:marRight w:val="0"/>
      <w:marTop w:val="0"/>
      <w:marBottom w:val="0"/>
      <w:divBdr>
        <w:top w:val="none" w:sz="0" w:space="0" w:color="auto"/>
        <w:left w:val="none" w:sz="0" w:space="0" w:color="auto"/>
        <w:bottom w:val="none" w:sz="0" w:space="0" w:color="auto"/>
        <w:right w:val="none" w:sz="0" w:space="0" w:color="auto"/>
      </w:divBdr>
    </w:div>
    <w:div w:id="379519526">
      <w:bodyDiv w:val="1"/>
      <w:marLeft w:val="0"/>
      <w:marRight w:val="0"/>
      <w:marTop w:val="0"/>
      <w:marBottom w:val="0"/>
      <w:divBdr>
        <w:top w:val="none" w:sz="0" w:space="0" w:color="auto"/>
        <w:left w:val="none" w:sz="0" w:space="0" w:color="auto"/>
        <w:bottom w:val="none" w:sz="0" w:space="0" w:color="auto"/>
        <w:right w:val="none" w:sz="0" w:space="0" w:color="auto"/>
      </w:divBdr>
    </w:div>
    <w:div w:id="379978791">
      <w:bodyDiv w:val="1"/>
      <w:marLeft w:val="0"/>
      <w:marRight w:val="0"/>
      <w:marTop w:val="0"/>
      <w:marBottom w:val="0"/>
      <w:divBdr>
        <w:top w:val="none" w:sz="0" w:space="0" w:color="auto"/>
        <w:left w:val="none" w:sz="0" w:space="0" w:color="auto"/>
        <w:bottom w:val="none" w:sz="0" w:space="0" w:color="auto"/>
        <w:right w:val="none" w:sz="0" w:space="0" w:color="auto"/>
      </w:divBdr>
    </w:div>
    <w:div w:id="381559454">
      <w:bodyDiv w:val="1"/>
      <w:marLeft w:val="0"/>
      <w:marRight w:val="0"/>
      <w:marTop w:val="0"/>
      <w:marBottom w:val="0"/>
      <w:divBdr>
        <w:top w:val="none" w:sz="0" w:space="0" w:color="auto"/>
        <w:left w:val="none" w:sz="0" w:space="0" w:color="auto"/>
        <w:bottom w:val="none" w:sz="0" w:space="0" w:color="auto"/>
        <w:right w:val="none" w:sz="0" w:space="0" w:color="auto"/>
      </w:divBdr>
    </w:div>
    <w:div w:id="382800448">
      <w:bodyDiv w:val="1"/>
      <w:marLeft w:val="0"/>
      <w:marRight w:val="0"/>
      <w:marTop w:val="0"/>
      <w:marBottom w:val="0"/>
      <w:divBdr>
        <w:top w:val="none" w:sz="0" w:space="0" w:color="auto"/>
        <w:left w:val="none" w:sz="0" w:space="0" w:color="auto"/>
        <w:bottom w:val="none" w:sz="0" w:space="0" w:color="auto"/>
        <w:right w:val="none" w:sz="0" w:space="0" w:color="auto"/>
      </w:divBdr>
    </w:div>
    <w:div w:id="382947059">
      <w:bodyDiv w:val="1"/>
      <w:marLeft w:val="0"/>
      <w:marRight w:val="0"/>
      <w:marTop w:val="0"/>
      <w:marBottom w:val="0"/>
      <w:divBdr>
        <w:top w:val="none" w:sz="0" w:space="0" w:color="auto"/>
        <w:left w:val="none" w:sz="0" w:space="0" w:color="auto"/>
        <w:bottom w:val="none" w:sz="0" w:space="0" w:color="auto"/>
        <w:right w:val="none" w:sz="0" w:space="0" w:color="auto"/>
      </w:divBdr>
    </w:div>
    <w:div w:id="383336542">
      <w:bodyDiv w:val="1"/>
      <w:marLeft w:val="0"/>
      <w:marRight w:val="0"/>
      <w:marTop w:val="0"/>
      <w:marBottom w:val="0"/>
      <w:divBdr>
        <w:top w:val="none" w:sz="0" w:space="0" w:color="auto"/>
        <w:left w:val="none" w:sz="0" w:space="0" w:color="auto"/>
        <w:bottom w:val="none" w:sz="0" w:space="0" w:color="auto"/>
        <w:right w:val="none" w:sz="0" w:space="0" w:color="auto"/>
      </w:divBdr>
    </w:div>
    <w:div w:id="388459807">
      <w:bodyDiv w:val="1"/>
      <w:marLeft w:val="0"/>
      <w:marRight w:val="0"/>
      <w:marTop w:val="0"/>
      <w:marBottom w:val="0"/>
      <w:divBdr>
        <w:top w:val="none" w:sz="0" w:space="0" w:color="auto"/>
        <w:left w:val="none" w:sz="0" w:space="0" w:color="auto"/>
        <w:bottom w:val="none" w:sz="0" w:space="0" w:color="auto"/>
        <w:right w:val="none" w:sz="0" w:space="0" w:color="auto"/>
      </w:divBdr>
    </w:div>
    <w:div w:id="388576113">
      <w:bodyDiv w:val="1"/>
      <w:marLeft w:val="0"/>
      <w:marRight w:val="0"/>
      <w:marTop w:val="0"/>
      <w:marBottom w:val="0"/>
      <w:divBdr>
        <w:top w:val="none" w:sz="0" w:space="0" w:color="auto"/>
        <w:left w:val="none" w:sz="0" w:space="0" w:color="auto"/>
        <w:bottom w:val="none" w:sz="0" w:space="0" w:color="auto"/>
        <w:right w:val="none" w:sz="0" w:space="0" w:color="auto"/>
      </w:divBdr>
    </w:div>
    <w:div w:id="388892256">
      <w:bodyDiv w:val="1"/>
      <w:marLeft w:val="0"/>
      <w:marRight w:val="0"/>
      <w:marTop w:val="0"/>
      <w:marBottom w:val="0"/>
      <w:divBdr>
        <w:top w:val="none" w:sz="0" w:space="0" w:color="auto"/>
        <w:left w:val="none" w:sz="0" w:space="0" w:color="auto"/>
        <w:bottom w:val="none" w:sz="0" w:space="0" w:color="auto"/>
        <w:right w:val="none" w:sz="0" w:space="0" w:color="auto"/>
      </w:divBdr>
    </w:div>
    <w:div w:id="390036450">
      <w:bodyDiv w:val="1"/>
      <w:marLeft w:val="0"/>
      <w:marRight w:val="0"/>
      <w:marTop w:val="0"/>
      <w:marBottom w:val="0"/>
      <w:divBdr>
        <w:top w:val="none" w:sz="0" w:space="0" w:color="auto"/>
        <w:left w:val="none" w:sz="0" w:space="0" w:color="auto"/>
        <w:bottom w:val="none" w:sz="0" w:space="0" w:color="auto"/>
        <w:right w:val="none" w:sz="0" w:space="0" w:color="auto"/>
      </w:divBdr>
    </w:div>
    <w:div w:id="390537443">
      <w:bodyDiv w:val="1"/>
      <w:marLeft w:val="0"/>
      <w:marRight w:val="0"/>
      <w:marTop w:val="0"/>
      <w:marBottom w:val="0"/>
      <w:divBdr>
        <w:top w:val="none" w:sz="0" w:space="0" w:color="auto"/>
        <w:left w:val="none" w:sz="0" w:space="0" w:color="auto"/>
        <w:bottom w:val="none" w:sz="0" w:space="0" w:color="auto"/>
        <w:right w:val="none" w:sz="0" w:space="0" w:color="auto"/>
      </w:divBdr>
    </w:div>
    <w:div w:id="390814157">
      <w:bodyDiv w:val="1"/>
      <w:marLeft w:val="0"/>
      <w:marRight w:val="0"/>
      <w:marTop w:val="0"/>
      <w:marBottom w:val="0"/>
      <w:divBdr>
        <w:top w:val="none" w:sz="0" w:space="0" w:color="auto"/>
        <w:left w:val="none" w:sz="0" w:space="0" w:color="auto"/>
        <w:bottom w:val="none" w:sz="0" w:space="0" w:color="auto"/>
        <w:right w:val="none" w:sz="0" w:space="0" w:color="auto"/>
      </w:divBdr>
    </w:div>
    <w:div w:id="390857129">
      <w:bodyDiv w:val="1"/>
      <w:marLeft w:val="0"/>
      <w:marRight w:val="0"/>
      <w:marTop w:val="0"/>
      <w:marBottom w:val="0"/>
      <w:divBdr>
        <w:top w:val="none" w:sz="0" w:space="0" w:color="auto"/>
        <w:left w:val="none" w:sz="0" w:space="0" w:color="auto"/>
        <w:bottom w:val="none" w:sz="0" w:space="0" w:color="auto"/>
        <w:right w:val="none" w:sz="0" w:space="0" w:color="auto"/>
      </w:divBdr>
    </w:div>
    <w:div w:id="391268676">
      <w:bodyDiv w:val="1"/>
      <w:marLeft w:val="0"/>
      <w:marRight w:val="0"/>
      <w:marTop w:val="0"/>
      <w:marBottom w:val="0"/>
      <w:divBdr>
        <w:top w:val="none" w:sz="0" w:space="0" w:color="auto"/>
        <w:left w:val="none" w:sz="0" w:space="0" w:color="auto"/>
        <w:bottom w:val="none" w:sz="0" w:space="0" w:color="auto"/>
        <w:right w:val="none" w:sz="0" w:space="0" w:color="auto"/>
      </w:divBdr>
    </w:div>
    <w:div w:id="391463044">
      <w:bodyDiv w:val="1"/>
      <w:marLeft w:val="0"/>
      <w:marRight w:val="0"/>
      <w:marTop w:val="0"/>
      <w:marBottom w:val="0"/>
      <w:divBdr>
        <w:top w:val="none" w:sz="0" w:space="0" w:color="auto"/>
        <w:left w:val="none" w:sz="0" w:space="0" w:color="auto"/>
        <w:bottom w:val="none" w:sz="0" w:space="0" w:color="auto"/>
        <w:right w:val="none" w:sz="0" w:space="0" w:color="auto"/>
      </w:divBdr>
    </w:div>
    <w:div w:id="391930591">
      <w:bodyDiv w:val="1"/>
      <w:marLeft w:val="0"/>
      <w:marRight w:val="0"/>
      <w:marTop w:val="0"/>
      <w:marBottom w:val="0"/>
      <w:divBdr>
        <w:top w:val="none" w:sz="0" w:space="0" w:color="auto"/>
        <w:left w:val="none" w:sz="0" w:space="0" w:color="auto"/>
        <w:bottom w:val="none" w:sz="0" w:space="0" w:color="auto"/>
        <w:right w:val="none" w:sz="0" w:space="0" w:color="auto"/>
      </w:divBdr>
    </w:div>
    <w:div w:id="392704341">
      <w:bodyDiv w:val="1"/>
      <w:marLeft w:val="0"/>
      <w:marRight w:val="0"/>
      <w:marTop w:val="0"/>
      <w:marBottom w:val="0"/>
      <w:divBdr>
        <w:top w:val="none" w:sz="0" w:space="0" w:color="auto"/>
        <w:left w:val="none" w:sz="0" w:space="0" w:color="auto"/>
        <w:bottom w:val="none" w:sz="0" w:space="0" w:color="auto"/>
        <w:right w:val="none" w:sz="0" w:space="0" w:color="auto"/>
      </w:divBdr>
    </w:div>
    <w:div w:id="395397803">
      <w:bodyDiv w:val="1"/>
      <w:marLeft w:val="0"/>
      <w:marRight w:val="0"/>
      <w:marTop w:val="0"/>
      <w:marBottom w:val="0"/>
      <w:divBdr>
        <w:top w:val="none" w:sz="0" w:space="0" w:color="auto"/>
        <w:left w:val="none" w:sz="0" w:space="0" w:color="auto"/>
        <w:bottom w:val="none" w:sz="0" w:space="0" w:color="auto"/>
        <w:right w:val="none" w:sz="0" w:space="0" w:color="auto"/>
      </w:divBdr>
    </w:div>
    <w:div w:id="396128615">
      <w:bodyDiv w:val="1"/>
      <w:marLeft w:val="0"/>
      <w:marRight w:val="0"/>
      <w:marTop w:val="0"/>
      <w:marBottom w:val="0"/>
      <w:divBdr>
        <w:top w:val="none" w:sz="0" w:space="0" w:color="auto"/>
        <w:left w:val="none" w:sz="0" w:space="0" w:color="auto"/>
        <w:bottom w:val="none" w:sz="0" w:space="0" w:color="auto"/>
        <w:right w:val="none" w:sz="0" w:space="0" w:color="auto"/>
      </w:divBdr>
    </w:div>
    <w:div w:id="398593961">
      <w:bodyDiv w:val="1"/>
      <w:marLeft w:val="0"/>
      <w:marRight w:val="0"/>
      <w:marTop w:val="0"/>
      <w:marBottom w:val="0"/>
      <w:divBdr>
        <w:top w:val="none" w:sz="0" w:space="0" w:color="auto"/>
        <w:left w:val="none" w:sz="0" w:space="0" w:color="auto"/>
        <w:bottom w:val="none" w:sz="0" w:space="0" w:color="auto"/>
        <w:right w:val="none" w:sz="0" w:space="0" w:color="auto"/>
      </w:divBdr>
    </w:div>
    <w:div w:id="398750294">
      <w:bodyDiv w:val="1"/>
      <w:marLeft w:val="0"/>
      <w:marRight w:val="0"/>
      <w:marTop w:val="0"/>
      <w:marBottom w:val="0"/>
      <w:divBdr>
        <w:top w:val="none" w:sz="0" w:space="0" w:color="auto"/>
        <w:left w:val="none" w:sz="0" w:space="0" w:color="auto"/>
        <w:bottom w:val="none" w:sz="0" w:space="0" w:color="auto"/>
        <w:right w:val="none" w:sz="0" w:space="0" w:color="auto"/>
      </w:divBdr>
    </w:div>
    <w:div w:id="398985673">
      <w:bodyDiv w:val="1"/>
      <w:marLeft w:val="0"/>
      <w:marRight w:val="0"/>
      <w:marTop w:val="0"/>
      <w:marBottom w:val="0"/>
      <w:divBdr>
        <w:top w:val="none" w:sz="0" w:space="0" w:color="auto"/>
        <w:left w:val="none" w:sz="0" w:space="0" w:color="auto"/>
        <w:bottom w:val="none" w:sz="0" w:space="0" w:color="auto"/>
        <w:right w:val="none" w:sz="0" w:space="0" w:color="auto"/>
      </w:divBdr>
    </w:div>
    <w:div w:id="399713154">
      <w:bodyDiv w:val="1"/>
      <w:marLeft w:val="0"/>
      <w:marRight w:val="0"/>
      <w:marTop w:val="0"/>
      <w:marBottom w:val="0"/>
      <w:divBdr>
        <w:top w:val="none" w:sz="0" w:space="0" w:color="auto"/>
        <w:left w:val="none" w:sz="0" w:space="0" w:color="auto"/>
        <w:bottom w:val="none" w:sz="0" w:space="0" w:color="auto"/>
        <w:right w:val="none" w:sz="0" w:space="0" w:color="auto"/>
      </w:divBdr>
    </w:div>
    <w:div w:id="400493837">
      <w:bodyDiv w:val="1"/>
      <w:marLeft w:val="0"/>
      <w:marRight w:val="0"/>
      <w:marTop w:val="0"/>
      <w:marBottom w:val="0"/>
      <w:divBdr>
        <w:top w:val="none" w:sz="0" w:space="0" w:color="auto"/>
        <w:left w:val="none" w:sz="0" w:space="0" w:color="auto"/>
        <w:bottom w:val="none" w:sz="0" w:space="0" w:color="auto"/>
        <w:right w:val="none" w:sz="0" w:space="0" w:color="auto"/>
      </w:divBdr>
    </w:div>
    <w:div w:id="400717378">
      <w:bodyDiv w:val="1"/>
      <w:marLeft w:val="0"/>
      <w:marRight w:val="0"/>
      <w:marTop w:val="0"/>
      <w:marBottom w:val="0"/>
      <w:divBdr>
        <w:top w:val="none" w:sz="0" w:space="0" w:color="auto"/>
        <w:left w:val="none" w:sz="0" w:space="0" w:color="auto"/>
        <w:bottom w:val="none" w:sz="0" w:space="0" w:color="auto"/>
        <w:right w:val="none" w:sz="0" w:space="0" w:color="auto"/>
      </w:divBdr>
    </w:div>
    <w:div w:id="401997924">
      <w:bodyDiv w:val="1"/>
      <w:marLeft w:val="0"/>
      <w:marRight w:val="0"/>
      <w:marTop w:val="0"/>
      <w:marBottom w:val="0"/>
      <w:divBdr>
        <w:top w:val="none" w:sz="0" w:space="0" w:color="auto"/>
        <w:left w:val="none" w:sz="0" w:space="0" w:color="auto"/>
        <w:bottom w:val="none" w:sz="0" w:space="0" w:color="auto"/>
        <w:right w:val="none" w:sz="0" w:space="0" w:color="auto"/>
      </w:divBdr>
    </w:div>
    <w:div w:id="402606429">
      <w:bodyDiv w:val="1"/>
      <w:marLeft w:val="0"/>
      <w:marRight w:val="0"/>
      <w:marTop w:val="0"/>
      <w:marBottom w:val="0"/>
      <w:divBdr>
        <w:top w:val="none" w:sz="0" w:space="0" w:color="auto"/>
        <w:left w:val="none" w:sz="0" w:space="0" w:color="auto"/>
        <w:bottom w:val="none" w:sz="0" w:space="0" w:color="auto"/>
        <w:right w:val="none" w:sz="0" w:space="0" w:color="auto"/>
      </w:divBdr>
    </w:div>
    <w:div w:id="402794290">
      <w:bodyDiv w:val="1"/>
      <w:marLeft w:val="0"/>
      <w:marRight w:val="0"/>
      <w:marTop w:val="0"/>
      <w:marBottom w:val="0"/>
      <w:divBdr>
        <w:top w:val="none" w:sz="0" w:space="0" w:color="auto"/>
        <w:left w:val="none" w:sz="0" w:space="0" w:color="auto"/>
        <w:bottom w:val="none" w:sz="0" w:space="0" w:color="auto"/>
        <w:right w:val="none" w:sz="0" w:space="0" w:color="auto"/>
      </w:divBdr>
    </w:div>
    <w:div w:id="403575345">
      <w:bodyDiv w:val="1"/>
      <w:marLeft w:val="0"/>
      <w:marRight w:val="0"/>
      <w:marTop w:val="0"/>
      <w:marBottom w:val="0"/>
      <w:divBdr>
        <w:top w:val="none" w:sz="0" w:space="0" w:color="auto"/>
        <w:left w:val="none" w:sz="0" w:space="0" w:color="auto"/>
        <w:bottom w:val="none" w:sz="0" w:space="0" w:color="auto"/>
        <w:right w:val="none" w:sz="0" w:space="0" w:color="auto"/>
      </w:divBdr>
    </w:div>
    <w:div w:id="404761899">
      <w:bodyDiv w:val="1"/>
      <w:marLeft w:val="0"/>
      <w:marRight w:val="0"/>
      <w:marTop w:val="0"/>
      <w:marBottom w:val="0"/>
      <w:divBdr>
        <w:top w:val="none" w:sz="0" w:space="0" w:color="auto"/>
        <w:left w:val="none" w:sz="0" w:space="0" w:color="auto"/>
        <w:bottom w:val="none" w:sz="0" w:space="0" w:color="auto"/>
        <w:right w:val="none" w:sz="0" w:space="0" w:color="auto"/>
      </w:divBdr>
    </w:div>
    <w:div w:id="404955730">
      <w:bodyDiv w:val="1"/>
      <w:marLeft w:val="0"/>
      <w:marRight w:val="0"/>
      <w:marTop w:val="0"/>
      <w:marBottom w:val="0"/>
      <w:divBdr>
        <w:top w:val="none" w:sz="0" w:space="0" w:color="auto"/>
        <w:left w:val="none" w:sz="0" w:space="0" w:color="auto"/>
        <w:bottom w:val="none" w:sz="0" w:space="0" w:color="auto"/>
        <w:right w:val="none" w:sz="0" w:space="0" w:color="auto"/>
      </w:divBdr>
    </w:div>
    <w:div w:id="406266890">
      <w:bodyDiv w:val="1"/>
      <w:marLeft w:val="0"/>
      <w:marRight w:val="0"/>
      <w:marTop w:val="0"/>
      <w:marBottom w:val="0"/>
      <w:divBdr>
        <w:top w:val="none" w:sz="0" w:space="0" w:color="auto"/>
        <w:left w:val="none" w:sz="0" w:space="0" w:color="auto"/>
        <w:bottom w:val="none" w:sz="0" w:space="0" w:color="auto"/>
        <w:right w:val="none" w:sz="0" w:space="0" w:color="auto"/>
      </w:divBdr>
    </w:div>
    <w:div w:id="407921560">
      <w:bodyDiv w:val="1"/>
      <w:marLeft w:val="0"/>
      <w:marRight w:val="0"/>
      <w:marTop w:val="0"/>
      <w:marBottom w:val="0"/>
      <w:divBdr>
        <w:top w:val="none" w:sz="0" w:space="0" w:color="auto"/>
        <w:left w:val="none" w:sz="0" w:space="0" w:color="auto"/>
        <w:bottom w:val="none" w:sz="0" w:space="0" w:color="auto"/>
        <w:right w:val="none" w:sz="0" w:space="0" w:color="auto"/>
      </w:divBdr>
    </w:div>
    <w:div w:id="412046572">
      <w:bodyDiv w:val="1"/>
      <w:marLeft w:val="0"/>
      <w:marRight w:val="0"/>
      <w:marTop w:val="0"/>
      <w:marBottom w:val="0"/>
      <w:divBdr>
        <w:top w:val="none" w:sz="0" w:space="0" w:color="auto"/>
        <w:left w:val="none" w:sz="0" w:space="0" w:color="auto"/>
        <w:bottom w:val="none" w:sz="0" w:space="0" w:color="auto"/>
        <w:right w:val="none" w:sz="0" w:space="0" w:color="auto"/>
      </w:divBdr>
    </w:div>
    <w:div w:id="412631533">
      <w:bodyDiv w:val="1"/>
      <w:marLeft w:val="0"/>
      <w:marRight w:val="0"/>
      <w:marTop w:val="0"/>
      <w:marBottom w:val="0"/>
      <w:divBdr>
        <w:top w:val="none" w:sz="0" w:space="0" w:color="auto"/>
        <w:left w:val="none" w:sz="0" w:space="0" w:color="auto"/>
        <w:bottom w:val="none" w:sz="0" w:space="0" w:color="auto"/>
        <w:right w:val="none" w:sz="0" w:space="0" w:color="auto"/>
      </w:divBdr>
    </w:div>
    <w:div w:id="413018658">
      <w:bodyDiv w:val="1"/>
      <w:marLeft w:val="0"/>
      <w:marRight w:val="0"/>
      <w:marTop w:val="0"/>
      <w:marBottom w:val="0"/>
      <w:divBdr>
        <w:top w:val="none" w:sz="0" w:space="0" w:color="auto"/>
        <w:left w:val="none" w:sz="0" w:space="0" w:color="auto"/>
        <w:bottom w:val="none" w:sz="0" w:space="0" w:color="auto"/>
        <w:right w:val="none" w:sz="0" w:space="0" w:color="auto"/>
      </w:divBdr>
    </w:div>
    <w:div w:id="414402655">
      <w:bodyDiv w:val="1"/>
      <w:marLeft w:val="0"/>
      <w:marRight w:val="0"/>
      <w:marTop w:val="0"/>
      <w:marBottom w:val="0"/>
      <w:divBdr>
        <w:top w:val="none" w:sz="0" w:space="0" w:color="auto"/>
        <w:left w:val="none" w:sz="0" w:space="0" w:color="auto"/>
        <w:bottom w:val="none" w:sz="0" w:space="0" w:color="auto"/>
        <w:right w:val="none" w:sz="0" w:space="0" w:color="auto"/>
      </w:divBdr>
    </w:div>
    <w:div w:id="416825575">
      <w:bodyDiv w:val="1"/>
      <w:marLeft w:val="0"/>
      <w:marRight w:val="0"/>
      <w:marTop w:val="0"/>
      <w:marBottom w:val="0"/>
      <w:divBdr>
        <w:top w:val="none" w:sz="0" w:space="0" w:color="auto"/>
        <w:left w:val="none" w:sz="0" w:space="0" w:color="auto"/>
        <w:bottom w:val="none" w:sz="0" w:space="0" w:color="auto"/>
        <w:right w:val="none" w:sz="0" w:space="0" w:color="auto"/>
      </w:divBdr>
    </w:div>
    <w:div w:id="420569461">
      <w:bodyDiv w:val="1"/>
      <w:marLeft w:val="0"/>
      <w:marRight w:val="0"/>
      <w:marTop w:val="0"/>
      <w:marBottom w:val="0"/>
      <w:divBdr>
        <w:top w:val="none" w:sz="0" w:space="0" w:color="auto"/>
        <w:left w:val="none" w:sz="0" w:space="0" w:color="auto"/>
        <w:bottom w:val="none" w:sz="0" w:space="0" w:color="auto"/>
        <w:right w:val="none" w:sz="0" w:space="0" w:color="auto"/>
      </w:divBdr>
    </w:div>
    <w:div w:id="420680232">
      <w:bodyDiv w:val="1"/>
      <w:marLeft w:val="0"/>
      <w:marRight w:val="0"/>
      <w:marTop w:val="0"/>
      <w:marBottom w:val="0"/>
      <w:divBdr>
        <w:top w:val="none" w:sz="0" w:space="0" w:color="auto"/>
        <w:left w:val="none" w:sz="0" w:space="0" w:color="auto"/>
        <w:bottom w:val="none" w:sz="0" w:space="0" w:color="auto"/>
        <w:right w:val="none" w:sz="0" w:space="0" w:color="auto"/>
      </w:divBdr>
    </w:div>
    <w:div w:id="423456992">
      <w:bodyDiv w:val="1"/>
      <w:marLeft w:val="0"/>
      <w:marRight w:val="0"/>
      <w:marTop w:val="0"/>
      <w:marBottom w:val="0"/>
      <w:divBdr>
        <w:top w:val="none" w:sz="0" w:space="0" w:color="auto"/>
        <w:left w:val="none" w:sz="0" w:space="0" w:color="auto"/>
        <w:bottom w:val="none" w:sz="0" w:space="0" w:color="auto"/>
        <w:right w:val="none" w:sz="0" w:space="0" w:color="auto"/>
      </w:divBdr>
    </w:div>
    <w:div w:id="426314031">
      <w:bodyDiv w:val="1"/>
      <w:marLeft w:val="0"/>
      <w:marRight w:val="0"/>
      <w:marTop w:val="0"/>
      <w:marBottom w:val="0"/>
      <w:divBdr>
        <w:top w:val="none" w:sz="0" w:space="0" w:color="auto"/>
        <w:left w:val="none" w:sz="0" w:space="0" w:color="auto"/>
        <w:bottom w:val="none" w:sz="0" w:space="0" w:color="auto"/>
        <w:right w:val="none" w:sz="0" w:space="0" w:color="auto"/>
      </w:divBdr>
    </w:div>
    <w:div w:id="427119452">
      <w:bodyDiv w:val="1"/>
      <w:marLeft w:val="0"/>
      <w:marRight w:val="0"/>
      <w:marTop w:val="0"/>
      <w:marBottom w:val="0"/>
      <w:divBdr>
        <w:top w:val="none" w:sz="0" w:space="0" w:color="auto"/>
        <w:left w:val="none" w:sz="0" w:space="0" w:color="auto"/>
        <w:bottom w:val="none" w:sz="0" w:space="0" w:color="auto"/>
        <w:right w:val="none" w:sz="0" w:space="0" w:color="auto"/>
      </w:divBdr>
    </w:div>
    <w:div w:id="427654758">
      <w:bodyDiv w:val="1"/>
      <w:marLeft w:val="0"/>
      <w:marRight w:val="0"/>
      <w:marTop w:val="0"/>
      <w:marBottom w:val="0"/>
      <w:divBdr>
        <w:top w:val="none" w:sz="0" w:space="0" w:color="auto"/>
        <w:left w:val="none" w:sz="0" w:space="0" w:color="auto"/>
        <w:bottom w:val="none" w:sz="0" w:space="0" w:color="auto"/>
        <w:right w:val="none" w:sz="0" w:space="0" w:color="auto"/>
      </w:divBdr>
    </w:div>
    <w:div w:id="428083308">
      <w:bodyDiv w:val="1"/>
      <w:marLeft w:val="0"/>
      <w:marRight w:val="0"/>
      <w:marTop w:val="0"/>
      <w:marBottom w:val="0"/>
      <w:divBdr>
        <w:top w:val="none" w:sz="0" w:space="0" w:color="auto"/>
        <w:left w:val="none" w:sz="0" w:space="0" w:color="auto"/>
        <w:bottom w:val="none" w:sz="0" w:space="0" w:color="auto"/>
        <w:right w:val="none" w:sz="0" w:space="0" w:color="auto"/>
      </w:divBdr>
    </w:div>
    <w:div w:id="428279872">
      <w:bodyDiv w:val="1"/>
      <w:marLeft w:val="0"/>
      <w:marRight w:val="0"/>
      <w:marTop w:val="0"/>
      <w:marBottom w:val="0"/>
      <w:divBdr>
        <w:top w:val="none" w:sz="0" w:space="0" w:color="auto"/>
        <w:left w:val="none" w:sz="0" w:space="0" w:color="auto"/>
        <w:bottom w:val="none" w:sz="0" w:space="0" w:color="auto"/>
        <w:right w:val="none" w:sz="0" w:space="0" w:color="auto"/>
      </w:divBdr>
    </w:div>
    <w:div w:id="428891496">
      <w:bodyDiv w:val="1"/>
      <w:marLeft w:val="0"/>
      <w:marRight w:val="0"/>
      <w:marTop w:val="0"/>
      <w:marBottom w:val="0"/>
      <w:divBdr>
        <w:top w:val="none" w:sz="0" w:space="0" w:color="auto"/>
        <w:left w:val="none" w:sz="0" w:space="0" w:color="auto"/>
        <w:bottom w:val="none" w:sz="0" w:space="0" w:color="auto"/>
        <w:right w:val="none" w:sz="0" w:space="0" w:color="auto"/>
      </w:divBdr>
    </w:div>
    <w:div w:id="432088165">
      <w:bodyDiv w:val="1"/>
      <w:marLeft w:val="0"/>
      <w:marRight w:val="0"/>
      <w:marTop w:val="0"/>
      <w:marBottom w:val="0"/>
      <w:divBdr>
        <w:top w:val="none" w:sz="0" w:space="0" w:color="auto"/>
        <w:left w:val="none" w:sz="0" w:space="0" w:color="auto"/>
        <w:bottom w:val="none" w:sz="0" w:space="0" w:color="auto"/>
        <w:right w:val="none" w:sz="0" w:space="0" w:color="auto"/>
      </w:divBdr>
    </w:div>
    <w:div w:id="432551228">
      <w:bodyDiv w:val="1"/>
      <w:marLeft w:val="0"/>
      <w:marRight w:val="0"/>
      <w:marTop w:val="0"/>
      <w:marBottom w:val="0"/>
      <w:divBdr>
        <w:top w:val="none" w:sz="0" w:space="0" w:color="auto"/>
        <w:left w:val="none" w:sz="0" w:space="0" w:color="auto"/>
        <w:bottom w:val="none" w:sz="0" w:space="0" w:color="auto"/>
        <w:right w:val="none" w:sz="0" w:space="0" w:color="auto"/>
      </w:divBdr>
    </w:div>
    <w:div w:id="435172062">
      <w:bodyDiv w:val="1"/>
      <w:marLeft w:val="0"/>
      <w:marRight w:val="0"/>
      <w:marTop w:val="0"/>
      <w:marBottom w:val="0"/>
      <w:divBdr>
        <w:top w:val="none" w:sz="0" w:space="0" w:color="auto"/>
        <w:left w:val="none" w:sz="0" w:space="0" w:color="auto"/>
        <w:bottom w:val="none" w:sz="0" w:space="0" w:color="auto"/>
        <w:right w:val="none" w:sz="0" w:space="0" w:color="auto"/>
      </w:divBdr>
    </w:div>
    <w:div w:id="436172407">
      <w:bodyDiv w:val="1"/>
      <w:marLeft w:val="0"/>
      <w:marRight w:val="0"/>
      <w:marTop w:val="0"/>
      <w:marBottom w:val="0"/>
      <w:divBdr>
        <w:top w:val="none" w:sz="0" w:space="0" w:color="auto"/>
        <w:left w:val="none" w:sz="0" w:space="0" w:color="auto"/>
        <w:bottom w:val="none" w:sz="0" w:space="0" w:color="auto"/>
        <w:right w:val="none" w:sz="0" w:space="0" w:color="auto"/>
      </w:divBdr>
    </w:div>
    <w:div w:id="436868290">
      <w:bodyDiv w:val="1"/>
      <w:marLeft w:val="0"/>
      <w:marRight w:val="0"/>
      <w:marTop w:val="0"/>
      <w:marBottom w:val="0"/>
      <w:divBdr>
        <w:top w:val="none" w:sz="0" w:space="0" w:color="auto"/>
        <w:left w:val="none" w:sz="0" w:space="0" w:color="auto"/>
        <w:bottom w:val="none" w:sz="0" w:space="0" w:color="auto"/>
        <w:right w:val="none" w:sz="0" w:space="0" w:color="auto"/>
      </w:divBdr>
    </w:div>
    <w:div w:id="438258673">
      <w:bodyDiv w:val="1"/>
      <w:marLeft w:val="0"/>
      <w:marRight w:val="0"/>
      <w:marTop w:val="0"/>
      <w:marBottom w:val="0"/>
      <w:divBdr>
        <w:top w:val="none" w:sz="0" w:space="0" w:color="auto"/>
        <w:left w:val="none" w:sz="0" w:space="0" w:color="auto"/>
        <w:bottom w:val="none" w:sz="0" w:space="0" w:color="auto"/>
        <w:right w:val="none" w:sz="0" w:space="0" w:color="auto"/>
      </w:divBdr>
    </w:div>
    <w:div w:id="440030399">
      <w:bodyDiv w:val="1"/>
      <w:marLeft w:val="0"/>
      <w:marRight w:val="0"/>
      <w:marTop w:val="0"/>
      <w:marBottom w:val="0"/>
      <w:divBdr>
        <w:top w:val="none" w:sz="0" w:space="0" w:color="auto"/>
        <w:left w:val="none" w:sz="0" w:space="0" w:color="auto"/>
        <w:bottom w:val="none" w:sz="0" w:space="0" w:color="auto"/>
        <w:right w:val="none" w:sz="0" w:space="0" w:color="auto"/>
      </w:divBdr>
    </w:div>
    <w:div w:id="440807276">
      <w:bodyDiv w:val="1"/>
      <w:marLeft w:val="0"/>
      <w:marRight w:val="0"/>
      <w:marTop w:val="0"/>
      <w:marBottom w:val="0"/>
      <w:divBdr>
        <w:top w:val="none" w:sz="0" w:space="0" w:color="auto"/>
        <w:left w:val="none" w:sz="0" w:space="0" w:color="auto"/>
        <w:bottom w:val="none" w:sz="0" w:space="0" w:color="auto"/>
        <w:right w:val="none" w:sz="0" w:space="0" w:color="auto"/>
      </w:divBdr>
    </w:div>
    <w:div w:id="442962366">
      <w:bodyDiv w:val="1"/>
      <w:marLeft w:val="0"/>
      <w:marRight w:val="0"/>
      <w:marTop w:val="0"/>
      <w:marBottom w:val="0"/>
      <w:divBdr>
        <w:top w:val="none" w:sz="0" w:space="0" w:color="auto"/>
        <w:left w:val="none" w:sz="0" w:space="0" w:color="auto"/>
        <w:bottom w:val="none" w:sz="0" w:space="0" w:color="auto"/>
        <w:right w:val="none" w:sz="0" w:space="0" w:color="auto"/>
      </w:divBdr>
    </w:div>
    <w:div w:id="448622809">
      <w:bodyDiv w:val="1"/>
      <w:marLeft w:val="0"/>
      <w:marRight w:val="0"/>
      <w:marTop w:val="0"/>
      <w:marBottom w:val="0"/>
      <w:divBdr>
        <w:top w:val="none" w:sz="0" w:space="0" w:color="auto"/>
        <w:left w:val="none" w:sz="0" w:space="0" w:color="auto"/>
        <w:bottom w:val="none" w:sz="0" w:space="0" w:color="auto"/>
        <w:right w:val="none" w:sz="0" w:space="0" w:color="auto"/>
      </w:divBdr>
    </w:div>
    <w:div w:id="448672300">
      <w:bodyDiv w:val="1"/>
      <w:marLeft w:val="0"/>
      <w:marRight w:val="0"/>
      <w:marTop w:val="0"/>
      <w:marBottom w:val="0"/>
      <w:divBdr>
        <w:top w:val="none" w:sz="0" w:space="0" w:color="auto"/>
        <w:left w:val="none" w:sz="0" w:space="0" w:color="auto"/>
        <w:bottom w:val="none" w:sz="0" w:space="0" w:color="auto"/>
        <w:right w:val="none" w:sz="0" w:space="0" w:color="auto"/>
      </w:divBdr>
    </w:div>
    <w:div w:id="449781317">
      <w:bodyDiv w:val="1"/>
      <w:marLeft w:val="0"/>
      <w:marRight w:val="0"/>
      <w:marTop w:val="0"/>
      <w:marBottom w:val="0"/>
      <w:divBdr>
        <w:top w:val="none" w:sz="0" w:space="0" w:color="auto"/>
        <w:left w:val="none" w:sz="0" w:space="0" w:color="auto"/>
        <w:bottom w:val="none" w:sz="0" w:space="0" w:color="auto"/>
        <w:right w:val="none" w:sz="0" w:space="0" w:color="auto"/>
      </w:divBdr>
    </w:div>
    <w:div w:id="449861483">
      <w:bodyDiv w:val="1"/>
      <w:marLeft w:val="0"/>
      <w:marRight w:val="0"/>
      <w:marTop w:val="0"/>
      <w:marBottom w:val="0"/>
      <w:divBdr>
        <w:top w:val="none" w:sz="0" w:space="0" w:color="auto"/>
        <w:left w:val="none" w:sz="0" w:space="0" w:color="auto"/>
        <w:bottom w:val="none" w:sz="0" w:space="0" w:color="auto"/>
        <w:right w:val="none" w:sz="0" w:space="0" w:color="auto"/>
      </w:divBdr>
    </w:div>
    <w:div w:id="450979433">
      <w:bodyDiv w:val="1"/>
      <w:marLeft w:val="0"/>
      <w:marRight w:val="0"/>
      <w:marTop w:val="0"/>
      <w:marBottom w:val="0"/>
      <w:divBdr>
        <w:top w:val="none" w:sz="0" w:space="0" w:color="auto"/>
        <w:left w:val="none" w:sz="0" w:space="0" w:color="auto"/>
        <w:bottom w:val="none" w:sz="0" w:space="0" w:color="auto"/>
        <w:right w:val="none" w:sz="0" w:space="0" w:color="auto"/>
      </w:divBdr>
    </w:div>
    <w:div w:id="451049968">
      <w:bodyDiv w:val="1"/>
      <w:marLeft w:val="0"/>
      <w:marRight w:val="0"/>
      <w:marTop w:val="0"/>
      <w:marBottom w:val="0"/>
      <w:divBdr>
        <w:top w:val="none" w:sz="0" w:space="0" w:color="auto"/>
        <w:left w:val="none" w:sz="0" w:space="0" w:color="auto"/>
        <w:bottom w:val="none" w:sz="0" w:space="0" w:color="auto"/>
        <w:right w:val="none" w:sz="0" w:space="0" w:color="auto"/>
      </w:divBdr>
    </w:div>
    <w:div w:id="451944136">
      <w:bodyDiv w:val="1"/>
      <w:marLeft w:val="0"/>
      <w:marRight w:val="0"/>
      <w:marTop w:val="0"/>
      <w:marBottom w:val="0"/>
      <w:divBdr>
        <w:top w:val="none" w:sz="0" w:space="0" w:color="auto"/>
        <w:left w:val="none" w:sz="0" w:space="0" w:color="auto"/>
        <w:bottom w:val="none" w:sz="0" w:space="0" w:color="auto"/>
        <w:right w:val="none" w:sz="0" w:space="0" w:color="auto"/>
      </w:divBdr>
    </w:div>
    <w:div w:id="452871454">
      <w:bodyDiv w:val="1"/>
      <w:marLeft w:val="0"/>
      <w:marRight w:val="0"/>
      <w:marTop w:val="0"/>
      <w:marBottom w:val="0"/>
      <w:divBdr>
        <w:top w:val="none" w:sz="0" w:space="0" w:color="auto"/>
        <w:left w:val="none" w:sz="0" w:space="0" w:color="auto"/>
        <w:bottom w:val="none" w:sz="0" w:space="0" w:color="auto"/>
        <w:right w:val="none" w:sz="0" w:space="0" w:color="auto"/>
      </w:divBdr>
    </w:div>
    <w:div w:id="453713089">
      <w:bodyDiv w:val="1"/>
      <w:marLeft w:val="0"/>
      <w:marRight w:val="0"/>
      <w:marTop w:val="0"/>
      <w:marBottom w:val="0"/>
      <w:divBdr>
        <w:top w:val="none" w:sz="0" w:space="0" w:color="auto"/>
        <w:left w:val="none" w:sz="0" w:space="0" w:color="auto"/>
        <w:bottom w:val="none" w:sz="0" w:space="0" w:color="auto"/>
        <w:right w:val="none" w:sz="0" w:space="0" w:color="auto"/>
      </w:divBdr>
    </w:div>
    <w:div w:id="454494801">
      <w:bodyDiv w:val="1"/>
      <w:marLeft w:val="0"/>
      <w:marRight w:val="0"/>
      <w:marTop w:val="0"/>
      <w:marBottom w:val="0"/>
      <w:divBdr>
        <w:top w:val="none" w:sz="0" w:space="0" w:color="auto"/>
        <w:left w:val="none" w:sz="0" w:space="0" w:color="auto"/>
        <w:bottom w:val="none" w:sz="0" w:space="0" w:color="auto"/>
        <w:right w:val="none" w:sz="0" w:space="0" w:color="auto"/>
      </w:divBdr>
    </w:div>
    <w:div w:id="457839852">
      <w:bodyDiv w:val="1"/>
      <w:marLeft w:val="0"/>
      <w:marRight w:val="0"/>
      <w:marTop w:val="0"/>
      <w:marBottom w:val="0"/>
      <w:divBdr>
        <w:top w:val="none" w:sz="0" w:space="0" w:color="auto"/>
        <w:left w:val="none" w:sz="0" w:space="0" w:color="auto"/>
        <w:bottom w:val="none" w:sz="0" w:space="0" w:color="auto"/>
        <w:right w:val="none" w:sz="0" w:space="0" w:color="auto"/>
      </w:divBdr>
    </w:div>
    <w:div w:id="457996903">
      <w:bodyDiv w:val="1"/>
      <w:marLeft w:val="0"/>
      <w:marRight w:val="0"/>
      <w:marTop w:val="0"/>
      <w:marBottom w:val="0"/>
      <w:divBdr>
        <w:top w:val="none" w:sz="0" w:space="0" w:color="auto"/>
        <w:left w:val="none" w:sz="0" w:space="0" w:color="auto"/>
        <w:bottom w:val="none" w:sz="0" w:space="0" w:color="auto"/>
        <w:right w:val="none" w:sz="0" w:space="0" w:color="auto"/>
      </w:divBdr>
    </w:div>
    <w:div w:id="462114253">
      <w:bodyDiv w:val="1"/>
      <w:marLeft w:val="0"/>
      <w:marRight w:val="0"/>
      <w:marTop w:val="0"/>
      <w:marBottom w:val="0"/>
      <w:divBdr>
        <w:top w:val="none" w:sz="0" w:space="0" w:color="auto"/>
        <w:left w:val="none" w:sz="0" w:space="0" w:color="auto"/>
        <w:bottom w:val="none" w:sz="0" w:space="0" w:color="auto"/>
        <w:right w:val="none" w:sz="0" w:space="0" w:color="auto"/>
      </w:divBdr>
    </w:div>
    <w:div w:id="469131156">
      <w:bodyDiv w:val="1"/>
      <w:marLeft w:val="0"/>
      <w:marRight w:val="0"/>
      <w:marTop w:val="0"/>
      <w:marBottom w:val="0"/>
      <w:divBdr>
        <w:top w:val="none" w:sz="0" w:space="0" w:color="auto"/>
        <w:left w:val="none" w:sz="0" w:space="0" w:color="auto"/>
        <w:bottom w:val="none" w:sz="0" w:space="0" w:color="auto"/>
        <w:right w:val="none" w:sz="0" w:space="0" w:color="auto"/>
      </w:divBdr>
    </w:div>
    <w:div w:id="469860325">
      <w:bodyDiv w:val="1"/>
      <w:marLeft w:val="0"/>
      <w:marRight w:val="0"/>
      <w:marTop w:val="0"/>
      <w:marBottom w:val="0"/>
      <w:divBdr>
        <w:top w:val="none" w:sz="0" w:space="0" w:color="auto"/>
        <w:left w:val="none" w:sz="0" w:space="0" w:color="auto"/>
        <w:bottom w:val="none" w:sz="0" w:space="0" w:color="auto"/>
        <w:right w:val="none" w:sz="0" w:space="0" w:color="auto"/>
      </w:divBdr>
    </w:div>
    <w:div w:id="471367388">
      <w:bodyDiv w:val="1"/>
      <w:marLeft w:val="0"/>
      <w:marRight w:val="0"/>
      <w:marTop w:val="0"/>
      <w:marBottom w:val="0"/>
      <w:divBdr>
        <w:top w:val="none" w:sz="0" w:space="0" w:color="auto"/>
        <w:left w:val="none" w:sz="0" w:space="0" w:color="auto"/>
        <w:bottom w:val="none" w:sz="0" w:space="0" w:color="auto"/>
        <w:right w:val="none" w:sz="0" w:space="0" w:color="auto"/>
      </w:divBdr>
    </w:div>
    <w:div w:id="476805385">
      <w:bodyDiv w:val="1"/>
      <w:marLeft w:val="0"/>
      <w:marRight w:val="0"/>
      <w:marTop w:val="0"/>
      <w:marBottom w:val="0"/>
      <w:divBdr>
        <w:top w:val="none" w:sz="0" w:space="0" w:color="auto"/>
        <w:left w:val="none" w:sz="0" w:space="0" w:color="auto"/>
        <w:bottom w:val="none" w:sz="0" w:space="0" w:color="auto"/>
        <w:right w:val="none" w:sz="0" w:space="0" w:color="auto"/>
      </w:divBdr>
    </w:div>
    <w:div w:id="477501274">
      <w:bodyDiv w:val="1"/>
      <w:marLeft w:val="0"/>
      <w:marRight w:val="0"/>
      <w:marTop w:val="0"/>
      <w:marBottom w:val="0"/>
      <w:divBdr>
        <w:top w:val="none" w:sz="0" w:space="0" w:color="auto"/>
        <w:left w:val="none" w:sz="0" w:space="0" w:color="auto"/>
        <w:bottom w:val="none" w:sz="0" w:space="0" w:color="auto"/>
        <w:right w:val="none" w:sz="0" w:space="0" w:color="auto"/>
      </w:divBdr>
    </w:div>
    <w:div w:id="477765510">
      <w:bodyDiv w:val="1"/>
      <w:marLeft w:val="0"/>
      <w:marRight w:val="0"/>
      <w:marTop w:val="0"/>
      <w:marBottom w:val="0"/>
      <w:divBdr>
        <w:top w:val="none" w:sz="0" w:space="0" w:color="auto"/>
        <w:left w:val="none" w:sz="0" w:space="0" w:color="auto"/>
        <w:bottom w:val="none" w:sz="0" w:space="0" w:color="auto"/>
        <w:right w:val="none" w:sz="0" w:space="0" w:color="auto"/>
      </w:divBdr>
    </w:div>
    <w:div w:id="480315119">
      <w:bodyDiv w:val="1"/>
      <w:marLeft w:val="0"/>
      <w:marRight w:val="0"/>
      <w:marTop w:val="0"/>
      <w:marBottom w:val="0"/>
      <w:divBdr>
        <w:top w:val="none" w:sz="0" w:space="0" w:color="auto"/>
        <w:left w:val="none" w:sz="0" w:space="0" w:color="auto"/>
        <w:bottom w:val="none" w:sz="0" w:space="0" w:color="auto"/>
        <w:right w:val="none" w:sz="0" w:space="0" w:color="auto"/>
      </w:divBdr>
    </w:div>
    <w:div w:id="480344535">
      <w:bodyDiv w:val="1"/>
      <w:marLeft w:val="0"/>
      <w:marRight w:val="0"/>
      <w:marTop w:val="0"/>
      <w:marBottom w:val="0"/>
      <w:divBdr>
        <w:top w:val="none" w:sz="0" w:space="0" w:color="auto"/>
        <w:left w:val="none" w:sz="0" w:space="0" w:color="auto"/>
        <w:bottom w:val="none" w:sz="0" w:space="0" w:color="auto"/>
        <w:right w:val="none" w:sz="0" w:space="0" w:color="auto"/>
      </w:divBdr>
    </w:div>
    <w:div w:id="481197890">
      <w:bodyDiv w:val="1"/>
      <w:marLeft w:val="0"/>
      <w:marRight w:val="0"/>
      <w:marTop w:val="0"/>
      <w:marBottom w:val="0"/>
      <w:divBdr>
        <w:top w:val="none" w:sz="0" w:space="0" w:color="auto"/>
        <w:left w:val="none" w:sz="0" w:space="0" w:color="auto"/>
        <w:bottom w:val="none" w:sz="0" w:space="0" w:color="auto"/>
        <w:right w:val="none" w:sz="0" w:space="0" w:color="auto"/>
      </w:divBdr>
    </w:div>
    <w:div w:id="483619148">
      <w:bodyDiv w:val="1"/>
      <w:marLeft w:val="0"/>
      <w:marRight w:val="0"/>
      <w:marTop w:val="0"/>
      <w:marBottom w:val="0"/>
      <w:divBdr>
        <w:top w:val="none" w:sz="0" w:space="0" w:color="auto"/>
        <w:left w:val="none" w:sz="0" w:space="0" w:color="auto"/>
        <w:bottom w:val="none" w:sz="0" w:space="0" w:color="auto"/>
        <w:right w:val="none" w:sz="0" w:space="0" w:color="auto"/>
      </w:divBdr>
    </w:div>
    <w:div w:id="484051114">
      <w:bodyDiv w:val="1"/>
      <w:marLeft w:val="0"/>
      <w:marRight w:val="0"/>
      <w:marTop w:val="0"/>
      <w:marBottom w:val="0"/>
      <w:divBdr>
        <w:top w:val="none" w:sz="0" w:space="0" w:color="auto"/>
        <w:left w:val="none" w:sz="0" w:space="0" w:color="auto"/>
        <w:bottom w:val="none" w:sz="0" w:space="0" w:color="auto"/>
        <w:right w:val="none" w:sz="0" w:space="0" w:color="auto"/>
      </w:divBdr>
    </w:div>
    <w:div w:id="485050350">
      <w:bodyDiv w:val="1"/>
      <w:marLeft w:val="0"/>
      <w:marRight w:val="0"/>
      <w:marTop w:val="0"/>
      <w:marBottom w:val="0"/>
      <w:divBdr>
        <w:top w:val="none" w:sz="0" w:space="0" w:color="auto"/>
        <w:left w:val="none" w:sz="0" w:space="0" w:color="auto"/>
        <w:bottom w:val="none" w:sz="0" w:space="0" w:color="auto"/>
        <w:right w:val="none" w:sz="0" w:space="0" w:color="auto"/>
      </w:divBdr>
    </w:div>
    <w:div w:id="485514196">
      <w:bodyDiv w:val="1"/>
      <w:marLeft w:val="0"/>
      <w:marRight w:val="0"/>
      <w:marTop w:val="0"/>
      <w:marBottom w:val="0"/>
      <w:divBdr>
        <w:top w:val="none" w:sz="0" w:space="0" w:color="auto"/>
        <w:left w:val="none" w:sz="0" w:space="0" w:color="auto"/>
        <w:bottom w:val="none" w:sz="0" w:space="0" w:color="auto"/>
        <w:right w:val="none" w:sz="0" w:space="0" w:color="auto"/>
      </w:divBdr>
    </w:div>
    <w:div w:id="488058968">
      <w:bodyDiv w:val="1"/>
      <w:marLeft w:val="0"/>
      <w:marRight w:val="0"/>
      <w:marTop w:val="0"/>
      <w:marBottom w:val="0"/>
      <w:divBdr>
        <w:top w:val="none" w:sz="0" w:space="0" w:color="auto"/>
        <w:left w:val="none" w:sz="0" w:space="0" w:color="auto"/>
        <w:bottom w:val="none" w:sz="0" w:space="0" w:color="auto"/>
        <w:right w:val="none" w:sz="0" w:space="0" w:color="auto"/>
      </w:divBdr>
    </w:div>
    <w:div w:id="489054227">
      <w:bodyDiv w:val="1"/>
      <w:marLeft w:val="0"/>
      <w:marRight w:val="0"/>
      <w:marTop w:val="0"/>
      <w:marBottom w:val="0"/>
      <w:divBdr>
        <w:top w:val="none" w:sz="0" w:space="0" w:color="auto"/>
        <w:left w:val="none" w:sz="0" w:space="0" w:color="auto"/>
        <w:bottom w:val="none" w:sz="0" w:space="0" w:color="auto"/>
        <w:right w:val="none" w:sz="0" w:space="0" w:color="auto"/>
      </w:divBdr>
    </w:div>
    <w:div w:id="490221387">
      <w:bodyDiv w:val="1"/>
      <w:marLeft w:val="0"/>
      <w:marRight w:val="0"/>
      <w:marTop w:val="0"/>
      <w:marBottom w:val="0"/>
      <w:divBdr>
        <w:top w:val="none" w:sz="0" w:space="0" w:color="auto"/>
        <w:left w:val="none" w:sz="0" w:space="0" w:color="auto"/>
        <w:bottom w:val="none" w:sz="0" w:space="0" w:color="auto"/>
        <w:right w:val="none" w:sz="0" w:space="0" w:color="auto"/>
      </w:divBdr>
    </w:div>
    <w:div w:id="491454666">
      <w:bodyDiv w:val="1"/>
      <w:marLeft w:val="0"/>
      <w:marRight w:val="0"/>
      <w:marTop w:val="0"/>
      <w:marBottom w:val="0"/>
      <w:divBdr>
        <w:top w:val="none" w:sz="0" w:space="0" w:color="auto"/>
        <w:left w:val="none" w:sz="0" w:space="0" w:color="auto"/>
        <w:bottom w:val="none" w:sz="0" w:space="0" w:color="auto"/>
        <w:right w:val="none" w:sz="0" w:space="0" w:color="auto"/>
      </w:divBdr>
    </w:div>
    <w:div w:id="491875195">
      <w:bodyDiv w:val="1"/>
      <w:marLeft w:val="0"/>
      <w:marRight w:val="0"/>
      <w:marTop w:val="0"/>
      <w:marBottom w:val="0"/>
      <w:divBdr>
        <w:top w:val="none" w:sz="0" w:space="0" w:color="auto"/>
        <w:left w:val="none" w:sz="0" w:space="0" w:color="auto"/>
        <w:bottom w:val="none" w:sz="0" w:space="0" w:color="auto"/>
        <w:right w:val="none" w:sz="0" w:space="0" w:color="auto"/>
      </w:divBdr>
    </w:div>
    <w:div w:id="492376532">
      <w:bodyDiv w:val="1"/>
      <w:marLeft w:val="0"/>
      <w:marRight w:val="0"/>
      <w:marTop w:val="0"/>
      <w:marBottom w:val="0"/>
      <w:divBdr>
        <w:top w:val="none" w:sz="0" w:space="0" w:color="auto"/>
        <w:left w:val="none" w:sz="0" w:space="0" w:color="auto"/>
        <w:bottom w:val="none" w:sz="0" w:space="0" w:color="auto"/>
        <w:right w:val="none" w:sz="0" w:space="0" w:color="auto"/>
      </w:divBdr>
    </w:div>
    <w:div w:id="493835766">
      <w:bodyDiv w:val="1"/>
      <w:marLeft w:val="0"/>
      <w:marRight w:val="0"/>
      <w:marTop w:val="0"/>
      <w:marBottom w:val="0"/>
      <w:divBdr>
        <w:top w:val="none" w:sz="0" w:space="0" w:color="auto"/>
        <w:left w:val="none" w:sz="0" w:space="0" w:color="auto"/>
        <w:bottom w:val="none" w:sz="0" w:space="0" w:color="auto"/>
        <w:right w:val="none" w:sz="0" w:space="0" w:color="auto"/>
      </w:divBdr>
    </w:div>
    <w:div w:id="493839439">
      <w:bodyDiv w:val="1"/>
      <w:marLeft w:val="0"/>
      <w:marRight w:val="0"/>
      <w:marTop w:val="0"/>
      <w:marBottom w:val="0"/>
      <w:divBdr>
        <w:top w:val="none" w:sz="0" w:space="0" w:color="auto"/>
        <w:left w:val="none" w:sz="0" w:space="0" w:color="auto"/>
        <w:bottom w:val="none" w:sz="0" w:space="0" w:color="auto"/>
        <w:right w:val="none" w:sz="0" w:space="0" w:color="auto"/>
      </w:divBdr>
    </w:div>
    <w:div w:id="495926782">
      <w:bodyDiv w:val="1"/>
      <w:marLeft w:val="0"/>
      <w:marRight w:val="0"/>
      <w:marTop w:val="0"/>
      <w:marBottom w:val="0"/>
      <w:divBdr>
        <w:top w:val="none" w:sz="0" w:space="0" w:color="auto"/>
        <w:left w:val="none" w:sz="0" w:space="0" w:color="auto"/>
        <w:bottom w:val="none" w:sz="0" w:space="0" w:color="auto"/>
        <w:right w:val="none" w:sz="0" w:space="0" w:color="auto"/>
      </w:divBdr>
    </w:div>
    <w:div w:id="497232508">
      <w:bodyDiv w:val="1"/>
      <w:marLeft w:val="0"/>
      <w:marRight w:val="0"/>
      <w:marTop w:val="0"/>
      <w:marBottom w:val="0"/>
      <w:divBdr>
        <w:top w:val="none" w:sz="0" w:space="0" w:color="auto"/>
        <w:left w:val="none" w:sz="0" w:space="0" w:color="auto"/>
        <w:bottom w:val="none" w:sz="0" w:space="0" w:color="auto"/>
        <w:right w:val="none" w:sz="0" w:space="0" w:color="auto"/>
      </w:divBdr>
    </w:div>
    <w:div w:id="497499693">
      <w:bodyDiv w:val="1"/>
      <w:marLeft w:val="0"/>
      <w:marRight w:val="0"/>
      <w:marTop w:val="0"/>
      <w:marBottom w:val="0"/>
      <w:divBdr>
        <w:top w:val="none" w:sz="0" w:space="0" w:color="auto"/>
        <w:left w:val="none" w:sz="0" w:space="0" w:color="auto"/>
        <w:bottom w:val="none" w:sz="0" w:space="0" w:color="auto"/>
        <w:right w:val="none" w:sz="0" w:space="0" w:color="auto"/>
      </w:divBdr>
    </w:div>
    <w:div w:id="499350249">
      <w:bodyDiv w:val="1"/>
      <w:marLeft w:val="0"/>
      <w:marRight w:val="0"/>
      <w:marTop w:val="0"/>
      <w:marBottom w:val="0"/>
      <w:divBdr>
        <w:top w:val="none" w:sz="0" w:space="0" w:color="auto"/>
        <w:left w:val="none" w:sz="0" w:space="0" w:color="auto"/>
        <w:bottom w:val="none" w:sz="0" w:space="0" w:color="auto"/>
        <w:right w:val="none" w:sz="0" w:space="0" w:color="auto"/>
      </w:divBdr>
    </w:div>
    <w:div w:id="500899737">
      <w:bodyDiv w:val="1"/>
      <w:marLeft w:val="0"/>
      <w:marRight w:val="0"/>
      <w:marTop w:val="0"/>
      <w:marBottom w:val="0"/>
      <w:divBdr>
        <w:top w:val="none" w:sz="0" w:space="0" w:color="auto"/>
        <w:left w:val="none" w:sz="0" w:space="0" w:color="auto"/>
        <w:bottom w:val="none" w:sz="0" w:space="0" w:color="auto"/>
        <w:right w:val="none" w:sz="0" w:space="0" w:color="auto"/>
      </w:divBdr>
    </w:div>
    <w:div w:id="502553854">
      <w:bodyDiv w:val="1"/>
      <w:marLeft w:val="0"/>
      <w:marRight w:val="0"/>
      <w:marTop w:val="0"/>
      <w:marBottom w:val="0"/>
      <w:divBdr>
        <w:top w:val="none" w:sz="0" w:space="0" w:color="auto"/>
        <w:left w:val="none" w:sz="0" w:space="0" w:color="auto"/>
        <w:bottom w:val="none" w:sz="0" w:space="0" w:color="auto"/>
        <w:right w:val="none" w:sz="0" w:space="0" w:color="auto"/>
      </w:divBdr>
    </w:div>
    <w:div w:id="511648846">
      <w:bodyDiv w:val="1"/>
      <w:marLeft w:val="0"/>
      <w:marRight w:val="0"/>
      <w:marTop w:val="0"/>
      <w:marBottom w:val="0"/>
      <w:divBdr>
        <w:top w:val="none" w:sz="0" w:space="0" w:color="auto"/>
        <w:left w:val="none" w:sz="0" w:space="0" w:color="auto"/>
        <w:bottom w:val="none" w:sz="0" w:space="0" w:color="auto"/>
        <w:right w:val="none" w:sz="0" w:space="0" w:color="auto"/>
      </w:divBdr>
    </w:div>
    <w:div w:id="512182913">
      <w:bodyDiv w:val="1"/>
      <w:marLeft w:val="0"/>
      <w:marRight w:val="0"/>
      <w:marTop w:val="0"/>
      <w:marBottom w:val="0"/>
      <w:divBdr>
        <w:top w:val="none" w:sz="0" w:space="0" w:color="auto"/>
        <w:left w:val="none" w:sz="0" w:space="0" w:color="auto"/>
        <w:bottom w:val="none" w:sz="0" w:space="0" w:color="auto"/>
        <w:right w:val="none" w:sz="0" w:space="0" w:color="auto"/>
      </w:divBdr>
    </w:div>
    <w:div w:id="513688388">
      <w:bodyDiv w:val="1"/>
      <w:marLeft w:val="0"/>
      <w:marRight w:val="0"/>
      <w:marTop w:val="0"/>
      <w:marBottom w:val="0"/>
      <w:divBdr>
        <w:top w:val="none" w:sz="0" w:space="0" w:color="auto"/>
        <w:left w:val="none" w:sz="0" w:space="0" w:color="auto"/>
        <w:bottom w:val="none" w:sz="0" w:space="0" w:color="auto"/>
        <w:right w:val="none" w:sz="0" w:space="0" w:color="auto"/>
      </w:divBdr>
    </w:div>
    <w:div w:id="513737429">
      <w:bodyDiv w:val="1"/>
      <w:marLeft w:val="0"/>
      <w:marRight w:val="0"/>
      <w:marTop w:val="0"/>
      <w:marBottom w:val="0"/>
      <w:divBdr>
        <w:top w:val="none" w:sz="0" w:space="0" w:color="auto"/>
        <w:left w:val="none" w:sz="0" w:space="0" w:color="auto"/>
        <w:bottom w:val="none" w:sz="0" w:space="0" w:color="auto"/>
        <w:right w:val="none" w:sz="0" w:space="0" w:color="auto"/>
      </w:divBdr>
    </w:div>
    <w:div w:id="514805232">
      <w:bodyDiv w:val="1"/>
      <w:marLeft w:val="0"/>
      <w:marRight w:val="0"/>
      <w:marTop w:val="0"/>
      <w:marBottom w:val="0"/>
      <w:divBdr>
        <w:top w:val="none" w:sz="0" w:space="0" w:color="auto"/>
        <w:left w:val="none" w:sz="0" w:space="0" w:color="auto"/>
        <w:bottom w:val="none" w:sz="0" w:space="0" w:color="auto"/>
        <w:right w:val="none" w:sz="0" w:space="0" w:color="auto"/>
      </w:divBdr>
    </w:div>
    <w:div w:id="515537937">
      <w:bodyDiv w:val="1"/>
      <w:marLeft w:val="0"/>
      <w:marRight w:val="0"/>
      <w:marTop w:val="0"/>
      <w:marBottom w:val="0"/>
      <w:divBdr>
        <w:top w:val="none" w:sz="0" w:space="0" w:color="auto"/>
        <w:left w:val="none" w:sz="0" w:space="0" w:color="auto"/>
        <w:bottom w:val="none" w:sz="0" w:space="0" w:color="auto"/>
        <w:right w:val="none" w:sz="0" w:space="0" w:color="auto"/>
      </w:divBdr>
    </w:div>
    <w:div w:id="518088354">
      <w:bodyDiv w:val="1"/>
      <w:marLeft w:val="0"/>
      <w:marRight w:val="0"/>
      <w:marTop w:val="0"/>
      <w:marBottom w:val="0"/>
      <w:divBdr>
        <w:top w:val="none" w:sz="0" w:space="0" w:color="auto"/>
        <w:left w:val="none" w:sz="0" w:space="0" w:color="auto"/>
        <w:bottom w:val="none" w:sz="0" w:space="0" w:color="auto"/>
        <w:right w:val="none" w:sz="0" w:space="0" w:color="auto"/>
      </w:divBdr>
    </w:div>
    <w:div w:id="519051678">
      <w:bodyDiv w:val="1"/>
      <w:marLeft w:val="0"/>
      <w:marRight w:val="0"/>
      <w:marTop w:val="0"/>
      <w:marBottom w:val="0"/>
      <w:divBdr>
        <w:top w:val="none" w:sz="0" w:space="0" w:color="auto"/>
        <w:left w:val="none" w:sz="0" w:space="0" w:color="auto"/>
        <w:bottom w:val="none" w:sz="0" w:space="0" w:color="auto"/>
        <w:right w:val="none" w:sz="0" w:space="0" w:color="auto"/>
      </w:divBdr>
    </w:div>
    <w:div w:id="519467518">
      <w:bodyDiv w:val="1"/>
      <w:marLeft w:val="0"/>
      <w:marRight w:val="0"/>
      <w:marTop w:val="0"/>
      <w:marBottom w:val="0"/>
      <w:divBdr>
        <w:top w:val="none" w:sz="0" w:space="0" w:color="auto"/>
        <w:left w:val="none" w:sz="0" w:space="0" w:color="auto"/>
        <w:bottom w:val="none" w:sz="0" w:space="0" w:color="auto"/>
        <w:right w:val="none" w:sz="0" w:space="0" w:color="auto"/>
      </w:divBdr>
    </w:div>
    <w:div w:id="519470078">
      <w:bodyDiv w:val="1"/>
      <w:marLeft w:val="0"/>
      <w:marRight w:val="0"/>
      <w:marTop w:val="0"/>
      <w:marBottom w:val="0"/>
      <w:divBdr>
        <w:top w:val="none" w:sz="0" w:space="0" w:color="auto"/>
        <w:left w:val="none" w:sz="0" w:space="0" w:color="auto"/>
        <w:bottom w:val="none" w:sz="0" w:space="0" w:color="auto"/>
        <w:right w:val="none" w:sz="0" w:space="0" w:color="auto"/>
      </w:divBdr>
    </w:div>
    <w:div w:id="519852852">
      <w:bodyDiv w:val="1"/>
      <w:marLeft w:val="0"/>
      <w:marRight w:val="0"/>
      <w:marTop w:val="0"/>
      <w:marBottom w:val="0"/>
      <w:divBdr>
        <w:top w:val="none" w:sz="0" w:space="0" w:color="auto"/>
        <w:left w:val="none" w:sz="0" w:space="0" w:color="auto"/>
        <w:bottom w:val="none" w:sz="0" w:space="0" w:color="auto"/>
        <w:right w:val="none" w:sz="0" w:space="0" w:color="auto"/>
      </w:divBdr>
    </w:div>
    <w:div w:id="521087493">
      <w:bodyDiv w:val="1"/>
      <w:marLeft w:val="0"/>
      <w:marRight w:val="0"/>
      <w:marTop w:val="0"/>
      <w:marBottom w:val="0"/>
      <w:divBdr>
        <w:top w:val="none" w:sz="0" w:space="0" w:color="auto"/>
        <w:left w:val="none" w:sz="0" w:space="0" w:color="auto"/>
        <w:bottom w:val="none" w:sz="0" w:space="0" w:color="auto"/>
        <w:right w:val="none" w:sz="0" w:space="0" w:color="auto"/>
      </w:divBdr>
    </w:div>
    <w:div w:id="523641813">
      <w:bodyDiv w:val="1"/>
      <w:marLeft w:val="0"/>
      <w:marRight w:val="0"/>
      <w:marTop w:val="0"/>
      <w:marBottom w:val="0"/>
      <w:divBdr>
        <w:top w:val="none" w:sz="0" w:space="0" w:color="auto"/>
        <w:left w:val="none" w:sz="0" w:space="0" w:color="auto"/>
        <w:bottom w:val="none" w:sz="0" w:space="0" w:color="auto"/>
        <w:right w:val="none" w:sz="0" w:space="0" w:color="auto"/>
      </w:divBdr>
    </w:div>
    <w:div w:id="523860762">
      <w:bodyDiv w:val="1"/>
      <w:marLeft w:val="0"/>
      <w:marRight w:val="0"/>
      <w:marTop w:val="0"/>
      <w:marBottom w:val="0"/>
      <w:divBdr>
        <w:top w:val="none" w:sz="0" w:space="0" w:color="auto"/>
        <w:left w:val="none" w:sz="0" w:space="0" w:color="auto"/>
        <w:bottom w:val="none" w:sz="0" w:space="0" w:color="auto"/>
        <w:right w:val="none" w:sz="0" w:space="0" w:color="auto"/>
      </w:divBdr>
    </w:div>
    <w:div w:id="524710244">
      <w:bodyDiv w:val="1"/>
      <w:marLeft w:val="0"/>
      <w:marRight w:val="0"/>
      <w:marTop w:val="0"/>
      <w:marBottom w:val="0"/>
      <w:divBdr>
        <w:top w:val="none" w:sz="0" w:space="0" w:color="auto"/>
        <w:left w:val="none" w:sz="0" w:space="0" w:color="auto"/>
        <w:bottom w:val="none" w:sz="0" w:space="0" w:color="auto"/>
        <w:right w:val="none" w:sz="0" w:space="0" w:color="auto"/>
      </w:divBdr>
    </w:div>
    <w:div w:id="529801627">
      <w:bodyDiv w:val="1"/>
      <w:marLeft w:val="0"/>
      <w:marRight w:val="0"/>
      <w:marTop w:val="0"/>
      <w:marBottom w:val="0"/>
      <w:divBdr>
        <w:top w:val="none" w:sz="0" w:space="0" w:color="auto"/>
        <w:left w:val="none" w:sz="0" w:space="0" w:color="auto"/>
        <w:bottom w:val="none" w:sz="0" w:space="0" w:color="auto"/>
        <w:right w:val="none" w:sz="0" w:space="0" w:color="auto"/>
      </w:divBdr>
    </w:div>
    <w:div w:id="530144259">
      <w:bodyDiv w:val="1"/>
      <w:marLeft w:val="0"/>
      <w:marRight w:val="0"/>
      <w:marTop w:val="0"/>
      <w:marBottom w:val="0"/>
      <w:divBdr>
        <w:top w:val="none" w:sz="0" w:space="0" w:color="auto"/>
        <w:left w:val="none" w:sz="0" w:space="0" w:color="auto"/>
        <w:bottom w:val="none" w:sz="0" w:space="0" w:color="auto"/>
        <w:right w:val="none" w:sz="0" w:space="0" w:color="auto"/>
      </w:divBdr>
    </w:div>
    <w:div w:id="530187495">
      <w:bodyDiv w:val="1"/>
      <w:marLeft w:val="0"/>
      <w:marRight w:val="0"/>
      <w:marTop w:val="0"/>
      <w:marBottom w:val="0"/>
      <w:divBdr>
        <w:top w:val="none" w:sz="0" w:space="0" w:color="auto"/>
        <w:left w:val="none" w:sz="0" w:space="0" w:color="auto"/>
        <w:bottom w:val="none" w:sz="0" w:space="0" w:color="auto"/>
        <w:right w:val="none" w:sz="0" w:space="0" w:color="auto"/>
      </w:divBdr>
    </w:div>
    <w:div w:id="531648382">
      <w:bodyDiv w:val="1"/>
      <w:marLeft w:val="0"/>
      <w:marRight w:val="0"/>
      <w:marTop w:val="0"/>
      <w:marBottom w:val="0"/>
      <w:divBdr>
        <w:top w:val="none" w:sz="0" w:space="0" w:color="auto"/>
        <w:left w:val="none" w:sz="0" w:space="0" w:color="auto"/>
        <w:bottom w:val="none" w:sz="0" w:space="0" w:color="auto"/>
        <w:right w:val="none" w:sz="0" w:space="0" w:color="auto"/>
      </w:divBdr>
    </w:div>
    <w:div w:id="532111331">
      <w:bodyDiv w:val="1"/>
      <w:marLeft w:val="0"/>
      <w:marRight w:val="0"/>
      <w:marTop w:val="0"/>
      <w:marBottom w:val="0"/>
      <w:divBdr>
        <w:top w:val="none" w:sz="0" w:space="0" w:color="auto"/>
        <w:left w:val="none" w:sz="0" w:space="0" w:color="auto"/>
        <w:bottom w:val="none" w:sz="0" w:space="0" w:color="auto"/>
        <w:right w:val="none" w:sz="0" w:space="0" w:color="auto"/>
      </w:divBdr>
    </w:div>
    <w:div w:id="535314229">
      <w:bodyDiv w:val="1"/>
      <w:marLeft w:val="0"/>
      <w:marRight w:val="0"/>
      <w:marTop w:val="0"/>
      <w:marBottom w:val="0"/>
      <w:divBdr>
        <w:top w:val="none" w:sz="0" w:space="0" w:color="auto"/>
        <w:left w:val="none" w:sz="0" w:space="0" w:color="auto"/>
        <w:bottom w:val="none" w:sz="0" w:space="0" w:color="auto"/>
        <w:right w:val="none" w:sz="0" w:space="0" w:color="auto"/>
      </w:divBdr>
    </w:div>
    <w:div w:id="537471375">
      <w:bodyDiv w:val="1"/>
      <w:marLeft w:val="0"/>
      <w:marRight w:val="0"/>
      <w:marTop w:val="0"/>
      <w:marBottom w:val="0"/>
      <w:divBdr>
        <w:top w:val="none" w:sz="0" w:space="0" w:color="auto"/>
        <w:left w:val="none" w:sz="0" w:space="0" w:color="auto"/>
        <w:bottom w:val="none" w:sz="0" w:space="0" w:color="auto"/>
        <w:right w:val="none" w:sz="0" w:space="0" w:color="auto"/>
      </w:divBdr>
    </w:div>
    <w:div w:id="537859748">
      <w:bodyDiv w:val="1"/>
      <w:marLeft w:val="0"/>
      <w:marRight w:val="0"/>
      <w:marTop w:val="0"/>
      <w:marBottom w:val="0"/>
      <w:divBdr>
        <w:top w:val="none" w:sz="0" w:space="0" w:color="auto"/>
        <w:left w:val="none" w:sz="0" w:space="0" w:color="auto"/>
        <w:bottom w:val="none" w:sz="0" w:space="0" w:color="auto"/>
        <w:right w:val="none" w:sz="0" w:space="0" w:color="auto"/>
      </w:divBdr>
    </w:div>
    <w:div w:id="539708867">
      <w:bodyDiv w:val="1"/>
      <w:marLeft w:val="0"/>
      <w:marRight w:val="0"/>
      <w:marTop w:val="0"/>
      <w:marBottom w:val="0"/>
      <w:divBdr>
        <w:top w:val="none" w:sz="0" w:space="0" w:color="auto"/>
        <w:left w:val="none" w:sz="0" w:space="0" w:color="auto"/>
        <w:bottom w:val="none" w:sz="0" w:space="0" w:color="auto"/>
        <w:right w:val="none" w:sz="0" w:space="0" w:color="auto"/>
      </w:divBdr>
    </w:div>
    <w:div w:id="539710450">
      <w:bodyDiv w:val="1"/>
      <w:marLeft w:val="0"/>
      <w:marRight w:val="0"/>
      <w:marTop w:val="0"/>
      <w:marBottom w:val="0"/>
      <w:divBdr>
        <w:top w:val="none" w:sz="0" w:space="0" w:color="auto"/>
        <w:left w:val="none" w:sz="0" w:space="0" w:color="auto"/>
        <w:bottom w:val="none" w:sz="0" w:space="0" w:color="auto"/>
        <w:right w:val="none" w:sz="0" w:space="0" w:color="auto"/>
      </w:divBdr>
    </w:div>
    <w:div w:id="539898326">
      <w:bodyDiv w:val="1"/>
      <w:marLeft w:val="0"/>
      <w:marRight w:val="0"/>
      <w:marTop w:val="0"/>
      <w:marBottom w:val="0"/>
      <w:divBdr>
        <w:top w:val="none" w:sz="0" w:space="0" w:color="auto"/>
        <w:left w:val="none" w:sz="0" w:space="0" w:color="auto"/>
        <w:bottom w:val="none" w:sz="0" w:space="0" w:color="auto"/>
        <w:right w:val="none" w:sz="0" w:space="0" w:color="auto"/>
      </w:divBdr>
    </w:div>
    <w:div w:id="540020053">
      <w:bodyDiv w:val="1"/>
      <w:marLeft w:val="0"/>
      <w:marRight w:val="0"/>
      <w:marTop w:val="0"/>
      <w:marBottom w:val="0"/>
      <w:divBdr>
        <w:top w:val="none" w:sz="0" w:space="0" w:color="auto"/>
        <w:left w:val="none" w:sz="0" w:space="0" w:color="auto"/>
        <w:bottom w:val="none" w:sz="0" w:space="0" w:color="auto"/>
        <w:right w:val="none" w:sz="0" w:space="0" w:color="auto"/>
      </w:divBdr>
    </w:div>
    <w:div w:id="541478909">
      <w:bodyDiv w:val="1"/>
      <w:marLeft w:val="0"/>
      <w:marRight w:val="0"/>
      <w:marTop w:val="0"/>
      <w:marBottom w:val="0"/>
      <w:divBdr>
        <w:top w:val="none" w:sz="0" w:space="0" w:color="auto"/>
        <w:left w:val="none" w:sz="0" w:space="0" w:color="auto"/>
        <w:bottom w:val="none" w:sz="0" w:space="0" w:color="auto"/>
        <w:right w:val="none" w:sz="0" w:space="0" w:color="auto"/>
      </w:divBdr>
    </w:div>
    <w:div w:id="543097461">
      <w:bodyDiv w:val="1"/>
      <w:marLeft w:val="0"/>
      <w:marRight w:val="0"/>
      <w:marTop w:val="0"/>
      <w:marBottom w:val="0"/>
      <w:divBdr>
        <w:top w:val="none" w:sz="0" w:space="0" w:color="auto"/>
        <w:left w:val="none" w:sz="0" w:space="0" w:color="auto"/>
        <w:bottom w:val="none" w:sz="0" w:space="0" w:color="auto"/>
        <w:right w:val="none" w:sz="0" w:space="0" w:color="auto"/>
      </w:divBdr>
    </w:div>
    <w:div w:id="543372422">
      <w:bodyDiv w:val="1"/>
      <w:marLeft w:val="0"/>
      <w:marRight w:val="0"/>
      <w:marTop w:val="0"/>
      <w:marBottom w:val="0"/>
      <w:divBdr>
        <w:top w:val="none" w:sz="0" w:space="0" w:color="auto"/>
        <w:left w:val="none" w:sz="0" w:space="0" w:color="auto"/>
        <w:bottom w:val="none" w:sz="0" w:space="0" w:color="auto"/>
        <w:right w:val="none" w:sz="0" w:space="0" w:color="auto"/>
      </w:divBdr>
    </w:div>
    <w:div w:id="545062976">
      <w:bodyDiv w:val="1"/>
      <w:marLeft w:val="0"/>
      <w:marRight w:val="0"/>
      <w:marTop w:val="0"/>
      <w:marBottom w:val="0"/>
      <w:divBdr>
        <w:top w:val="none" w:sz="0" w:space="0" w:color="auto"/>
        <w:left w:val="none" w:sz="0" w:space="0" w:color="auto"/>
        <w:bottom w:val="none" w:sz="0" w:space="0" w:color="auto"/>
        <w:right w:val="none" w:sz="0" w:space="0" w:color="auto"/>
      </w:divBdr>
    </w:div>
    <w:div w:id="545217839">
      <w:bodyDiv w:val="1"/>
      <w:marLeft w:val="0"/>
      <w:marRight w:val="0"/>
      <w:marTop w:val="0"/>
      <w:marBottom w:val="0"/>
      <w:divBdr>
        <w:top w:val="none" w:sz="0" w:space="0" w:color="auto"/>
        <w:left w:val="none" w:sz="0" w:space="0" w:color="auto"/>
        <w:bottom w:val="none" w:sz="0" w:space="0" w:color="auto"/>
        <w:right w:val="none" w:sz="0" w:space="0" w:color="auto"/>
      </w:divBdr>
    </w:div>
    <w:div w:id="545720212">
      <w:bodyDiv w:val="1"/>
      <w:marLeft w:val="0"/>
      <w:marRight w:val="0"/>
      <w:marTop w:val="0"/>
      <w:marBottom w:val="0"/>
      <w:divBdr>
        <w:top w:val="none" w:sz="0" w:space="0" w:color="auto"/>
        <w:left w:val="none" w:sz="0" w:space="0" w:color="auto"/>
        <w:bottom w:val="none" w:sz="0" w:space="0" w:color="auto"/>
        <w:right w:val="none" w:sz="0" w:space="0" w:color="auto"/>
      </w:divBdr>
    </w:div>
    <w:div w:id="545917466">
      <w:bodyDiv w:val="1"/>
      <w:marLeft w:val="0"/>
      <w:marRight w:val="0"/>
      <w:marTop w:val="0"/>
      <w:marBottom w:val="0"/>
      <w:divBdr>
        <w:top w:val="none" w:sz="0" w:space="0" w:color="auto"/>
        <w:left w:val="none" w:sz="0" w:space="0" w:color="auto"/>
        <w:bottom w:val="none" w:sz="0" w:space="0" w:color="auto"/>
        <w:right w:val="none" w:sz="0" w:space="0" w:color="auto"/>
      </w:divBdr>
    </w:div>
    <w:div w:id="546457759">
      <w:bodyDiv w:val="1"/>
      <w:marLeft w:val="0"/>
      <w:marRight w:val="0"/>
      <w:marTop w:val="0"/>
      <w:marBottom w:val="0"/>
      <w:divBdr>
        <w:top w:val="none" w:sz="0" w:space="0" w:color="auto"/>
        <w:left w:val="none" w:sz="0" w:space="0" w:color="auto"/>
        <w:bottom w:val="none" w:sz="0" w:space="0" w:color="auto"/>
        <w:right w:val="none" w:sz="0" w:space="0" w:color="auto"/>
      </w:divBdr>
    </w:div>
    <w:div w:id="547301249">
      <w:bodyDiv w:val="1"/>
      <w:marLeft w:val="0"/>
      <w:marRight w:val="0"/>
      <w:marTop w:val="0"/>
      <w:marBottom w:val="0"/>
      <w:divBdr>
        <w:top w:val="none" w:sz="0" w:space="0" w:color="auto"/>
        <w:left w:val="none" w:sz="0" w:space="0" w:color="auto"/>
        <w:bottom w:val="none" w:sz="0" w:space="0" w:color="auto"/>
        <w:right w:val="none" w:sz="0" w:space="0" w:color="auto"/>
      </w:divBdr>
    </w:div>
    <w:div w:id="549612989">
      <w:bodyDiv w:val="1"/>
      <w:marLeft w:val="0"/>
      <w:marRight w:val="0"/>
      <w:marTop w:val="0"/>
      <w:marBottom w:val="0"/>
      <w:divBdr>
        <w:top w:val="none" w:sz="0" w:space="0" w:color="auto"/>
        <w:left w:val="none" w:sz="0" w:space="0" w:color="auto"/>
        <w:bottom w:val="none" w:sz="0" w:space="0" w:color="auto"/>
        <w:right w:val="none" w:sz="0" w:space="0" w:color="auto"/>
      </w:divBdr>
    </w:div>
    <w:div w:id="549614689">
      <w:bodyDiv w:val="1"/>
      <w:marLeft w:val="0"/>
      <w:marRight w:val="0"/>
      <w:marTop w:val="0"/>
      <w:marBottom w:val="0"/>
      <w:divBdr>
        <w:top w:val="none" w:sz="0" w:space="0" w:color="auto"/>
        <w:left w:val="none" w:sz="0" w:space="0" w:color="auto"/>
        <w:bottom w:val="none" w:sz="0" w:space="0" w:color="auto"/>
        <w:right w:val="none" w:sz="0" w:space="0" w:color="auto"/>
      </w:divBdr>
    </w:div>
    <w:div w:id="549654303">
      <w:bodyDiv w:val="1"/>
      <w:marLeft w:val="0"/>
      <w:marRight w:val="0"/>
      <w:marTop w:val="0"/>
      <w:marBottom w:val="0"/>
      <w:divBdr>
        <w:top w:val="none" w:sz="0" w:space="0" w:color="auto"/>
        <w:left w:val="none" w:sz="0" w:space="0" w:color="auto"/>
        <w:bottom w:val="none" w:sz="0" w:space="0" w:color="auto"/>
        <w:right w:val="none" w:sz="0" w:space="0" w:color="auto"/>
      </w:divBdr>
    </w:div>
    <w:div w:id="552927821">
      <w:bodyDiv w:val="1"/>
      <w:marLeft w:val="0"/>
      <w:marRight w:val="0"/>
      <w:marTop w:val="0"/>
      <w:marBottom w:val="0"/>
      <w:divBdr>
        <w:top w:val="none" w:sz="0" w:space="0" w:color="auto"/>
        <w:left w:val="none" w:sz="0" w:space="0" w:color="auto"/>
        <w:bottom w:val="none" w:sz="0" w:space="0" w:color="auto"/>
        <w:right w:val="none" w:sz="0" w:space="0" w:color="auto"/>
      </w:divBdr>
    </w:div>
    <w:div w:id="553394773">
      <w:bodyDiv w:val="1"/>
      <w:marLeft w:val="0"/>
      <w:marRight w:val="0"/>
      <w:marTop w:val="0"/>
      <w:marBottom w:val="0"/>
      <w:divBdr>
        <w:top w:val="none" w:sz="0" w:space="0" w:color="auto"/>
        <w:left w:val="none" w:sz="0" w:space="0" w:color="auto"/>
        <w:bottom w:val="none" w:sz="0" w:space="0" w:color="auto"/>
        <w:right w:val="none" w:sz="0" w:space="0" w:color="auto"/>
      </w:divBdr>
    </w:div>
    <w:div w:id="555091822">
      <w:bodyDiv w:val="1"/>
      <w:marLeft w:val="0"/>
      <w:marRight w:val="0"/>
      <w:marTop w:val="0"/>
      <w:marBottom w:val="0"/>
      <w:divBdr>
        <w:top w:val="none" w:sz="0" w:space="0" w:color="auto"/>
        <w:left w:val="none" w:sz="0" w:space="0" w:color="auto"/>
        <w:bottom w:val="none" w:sz="0" w:space="0" w:color="auto"/>
        <w:right w:val="none" w:sz="0" w:space="0" w:color="auto"/>
      </w:divBdr>
    </w:div>
    <w:div w:id="555288012">
      <w:bodyDiv w:val="1"/>
      <w:marLeft w:val="0"/>
      <w:marRight w:val="0"/>
      <w:marTop w:val="0"/>
      <w:marBottom w:val="0"/>
      <w:divBdr>
        <w:top w:val="none" w:sz="0" w:space="0" w:color="auto"/>
        <w:left w:val="none" w:sz="0" w:space="0" w:color="auto"/>
        <w:bottom w:val="none" w:sz="0" w:space="0" w:color="auto"/>
        <w:right w:val="none" w:sz="0" w:space="0" w:color="auto"/>
      </w:divBdr>
    </w:div>
    <w:div w:id="556627970">
      <w:bodyDiv w:val="1"/>
      <w:marLeft w:val="0"/>
      <w:marRight w:val="0"/>
      <w:marTop w:val="0"/>
      <w:marBottom w:val="0"/>
      <w:divBdr>
        <w:top w:val="none" w:sz="0" w:space="0" w:color="auto"/>
        <w:left w:val="none" w:sz="0" w:space="0" w:color="auto"/>
        <w:bottom w:val="none" w:sz="0" w:space="0" w:color="auto"/>
        <w:right w:val="none" w:sz="0" w:space="0" w:color="auto"/>
      </w:divBdr>
    </w:div>
    <w:div w:id="559436432">
      <w:bodyDiv w:val="1"/>
      <w:marLeft w:val="0"/>
      <w:marRight w:val="0"/>
      <w:marTop w:val="0"/>
      <w:marBottom w:val="0"/>
      <w:divBdr>
        <w:top w:val="none" w:sz="0" w:space="0" w:color="auto"/>
        <w:left w:val="none" w:sz="0" w:space="0" w:color="auto"/>
        <w:bottom w:val="none" w:sz="0" w:space="0" w:color="auto"/>
        <w:right w:val="none" w:sz="0" w:space="0" w:color="auto"/>
      </w:divBdr>
    </w:div>
    <w:div w:id="561143009">
      <w:bodyDiv w:val="1"/>
      <w:marLeft w:val="0"/>
      <w:marRight w:val="0"/>
      <w:marTop w:val="0"/>
      <w:marBottom w:val="0"/>
      <w:divBdr>
        <w:top w:val="none" w:sz="0" w:space="0" w:color="auto"/>
        <w:left w:val="none" w:sz="0" w:space="0" w:color="auto"/>
        <w:bottom w:val="none" w:sz="0" w:space="0" w:color="auto"/>
        <w:right w:val="none" w:sz="0" w:space="0" w:color="auto"/>
      </w:divBdr>
    </w:div>
    <w:div w:id="562915441">
      <w:bodyDiv w:val="1"/>
      <w:marLeft w:val="0"/>
      <w:marRight w:val="0"/>
      <w:marTop w:val="0"/>
      <w:marBottom w:val="0"/>
      <w:divBdr>
        <w:top w:val="none" w:sz="0" w:space="0" w:color="auto"/>
        <w:left w:val="none" w:sz="0" w:space="0" w:color="auto"/>
        <w:bottom w:val="none" w:sz="0" w:space="0" w:color="auto"/>
        <w:right w:val="none" w:sz="0" w:space="0" w:color="auto"/>
      </w:divBdr>
    </w:div>
    <w:div w:id="563024544">
      <w:bodyDiv w:val="1"/>
      <w:marLeft w:val="0"/>
      <w:marRight w:val="0"/>
      <w:marTop w:val="0"/>
      <w:marBottom w:val="0"/>
      <w:divBdr>
        <w:top w:val="none" w:sz="0" w:space="0" w:color="auto"/>
        <w:left w:val="none" w:sz="0" w:space="0" w:color="auto"/>
        <w:bottom w:val="none" w:sz="0" w:space="0" w:color="auto"/>
        <w:right w:val="none" w:sz="0" w:space="0" w:color="auto"/>
      </w:divBdr>
    </w:div>
    <w:div w:id="563757651">
      <w:bodyDiv w:val="1"/>
      <w:marLeft w:val="0"/>
      <w:marRight w:val="0"/>
      <w:marTop w:val="0"/>
      <w:marBottom w:val="0"/>
      <w:divBdr>
        <w:top w:val="none" w:sz="0" w:space="0" w:color="auto"/>
        <w:left w:val="none" w:sz="0" w:space="0" w:color="auto"/>
        <w:bottom w:val="none" w:sz="0" w:space="0" w:color="auto"/>
        <w:right w:val="none" w:sz="0" w:space="0" w:color="auto"/>
      </w:divBdr>
    </w:div>
    <w:div w:id="565117154">
      <w:bodyDiv w:val="1"/>
      <w:marLeft w:val="0"/>
      <w:marRight w:val="0"/>
      <w:marTop w:val="0"/>
      <w:marBottom w:val="0"/>
      <w:divBdr>
        <w:top w:val="none" w:sz="0" w:space="0" w:color="auto"/>
        <w:left w:val="none" w:sz="0" w:space="0" w:color="auto"/>
        <w:bottom w:val="none" w:sz="0" w:space="0" w:color="auto"/>
        <w:right w:val="none" w:sz="0" w:space="0" w:color="auto"/>
      </w:divBdr>
    </w:div>
    <w:div w:id="567107052">
      <w:bodyDiv w:val="1"/>
      <w:marLeft w:val="0"/>
      <w:marRight w:val="0"/>
      <w:marTop w:val="0"/>
      <w:marBottom w:val="0"/>
      <w:divBdr>
        <w:top w:val="none" w:sz="0" w:space="0" w:color="auto"/>
        <w:left w:val="none" w:sz="0" w:space="0" w:color="auto"/>
        <w:bottom w:val="none" w:sz="0" w:space="0" w:color="auto"/>
        <w:right w:val="none" w:sz="0" w:space="0" w:color="auto"/>
      </w:divBdr>
    </w:div>
    <w:div w:id="567230405">
      <w:bodyDiv w:val="1"/>
      <w:marLeft w:val="0"/>
      <w:marRight w:val="0"/>
      <w:marTop w:val="0"/>
      <w:marBottom w:val="0"/>
      <w:divBdr>
        <w:top w:val="none" w:sz="0" w:space="0" w:color="auto"/>
        <w:left w:val="none" w:sz="0" w:space="0" w:color="auto"/>
        <w:bottom w:val="none" w:sz="0" w:space="0" w:color="auto"/>
        <w:right w:val="none" w:sz="0" w:space="0" w:color="auto"/>
      </w:divBdr>
    </w:div>
    <w:div w:id="568156888">
      <w:bodyDiv w:val="1"/>
      <w:marLeft w:val="0"/>
      <w:marRight w:val="0"/>
      <w:marTop w:val="0"/>
      <w:marBottom w:val="0"/>
      <w:divBdr>
        <w:top w:val="none" w:sz="0" w:space="0" w:color="auto"/>
        <w:left w:val="none" w:sz="0" w:space="0" w:color="auto"/>
        <w:bottom w:val="none" w:sz="0" w:space="0" w:color="auto"/>
        <w:right w:val="none" w:sz="0" w:space="0" w:color="auto"/>
      </w:divBdr>
    </w:div>
    <w:div w:id="570695154">
      <w:bodyDiv w:val="1"/>
      <w:marLeft w:val="0"/>
      <w:marRight w:val="0"/>
      <w:marTop w:val="0"/>
      <w:marBottom w:val="0"/>
      <w:divBdr>
        <w:top w:val="none" w:sz="0" w:space="0" w:color="auto"/>
        <w:left w:val="none" w:sz="0" w:space="0" w:color="auto"/>
        <w:bottom w:val="none" w:sz="0" w:space="0" w:color="auto"/>
        <w:right w:val="none" w:sz="0" w:space="0" w:color="auto"/>
      </w:divBdr>
    </w:div>
    <w:div w:id="571891327">
      <w:bodyDiv w:val="1"/>
      <w:marLeft w:val="0"/>
      <w:marRight w:val="0"/>
      <w:marTop w:val="0"/>
      <w:marBottom w:val="0"/>
      <w:divBdr>
        <w:top w:val="none" w:sz="0" w:space="0" w:color="auto"/>
        <w:left w:val="none" w:sz="0" w:space="0" w:color="auto"/>
        <w:bottom w:val="none" w:sz="0" w:space="0" w:color="auto"/>
        <w:right w:val="none" w:sz="0" w:space="0" w:color="auto"/>
      </w:divBdr>
    </w:div>
    <w:div w:id="573129932">
      <w:bodyDiv w:val="1"/>
      <w:marLeft w:val="0"/>
      <w:marRight w:val="0"/>
      <w:marTop w:val="0"/>
      <w:marBottom w:val="0"/>
      <w:divBdr>
        <w:top w:val="none" w:sz="0" w:space="0" w:color="auto"/>
        <w:left w:val="none" w:sz="0" w:space="0" w:color="auto"/>
        <w:bottom w:val="none" w:sz="0" w:space="0" w:color="auto"/>
        <w:right w:val="none" w:sz="0" w:space="0" w:color="auto"/>
      </w:divBdr>
    </w:div>
    <w:div w:id="573319471">
      <w:bodyDiv w:val="1"/>
      <w:marLeft w:val="0"/>
      <w:marRight w:val="0"/>
      <w:marTop w:val="0"/>
      <w:marBottom w:val="0"/>
      <w:divBdr>
        <w:top w:val="none" w:sz="0" w:space="0" w:color="auto"/>
        <w:left w:val="none" w:sz="0" w:space="0" w:color="auto"/>
        <w:bottom w:val="none" w:sz="0" w:space="0" w:color="auto"/>
        <w:right w:val="none" w:sz="0" w:space="0" w:color="auto"/>
      </w:divBdr>
    </w:div>
    <w:div w:id="574752649">
      <w:bodyDiv w:val="1"/>
      <w:marLeft w:val="0"/>
      <w:marRight w:val="0"/>
      <w:marTop w:val="0"/>
      <w:marBottom w:val="0"/>
      <w:divBdr>
        <w:top w:val="none" w:sz="0" w:space="0" w:color="auto"/>
        <w:left w:val="none" w:sz="0" w:space="0" w:color="auto"/>
        <w:bottom w:val="none" w:sz="0" w:space="0" w:color="auto"/>
        <w:right w:val="none" w:sz="0" w:space="0" w:color="auto"/>
      </w:divBdr>
    </w:div>
    <w:div w:id="579288250">
      <w:bodyDiv w:val="1"/>
      <w:marLeft w:val="0"/>
      <w:marRight w:val="0"/>
      <w:marTop w:val="0"/>
      <w:marBottom w:val="0"/>
      <w:divBdr>
        <w:top w:val="none" w:sz="0" w:space="0" w:color="auto"/>
        <w:left w:val="none" w:sz="0" w:space="0" w:color="auto"/>
        <w:bottom w:val="none" w:sz="0" w:space="0" w:color="auto"/>
        <w:right w:val="none" w:sz="0" w:space="0" w:color="auto"/>
      </w:divBdr>
    </w:div>
    <w:div w:id="579605368">
      <w:bodyDiv w:val="1"/>
      <w:marLeft w:val="0"/>
      <w:marRight w:val="0"/>
      <w:marTop w:val="0"/>
      <w:marBottom w:val="0"/>
      <w:divBdr>
        <w:top w:val="none" w:sz="0" w:space="0" w:color="auto"/>
        <w:left w:val="none" w:sz="0" w:space="0" w:color="auto"/>
        <w:bottom w:val="none" w:sz="0" w:space="0" w:color="auto"/>
        <w:right w:val="none" w:sz="0" w:space="0" w:color="auto"/>
      </w:divBdr>
    </w:div>
    <w:div w:id="580069497">
      <w:bodyDiv w:val="1"/>
      <w:marLeft w:val="0"/>
      <w:marRight w:val="0"/>
      <w:marTop w:val="0"/>
      <w:marBottom w:val="0"/>
      <w:divBdr>
        <w:top w:val="none" w:sz="0" w:space="0" w:color="auto"/>
        <w:left w:val="none" w:sz="0" w:space="0" w:color="auto"/>
        <w:bottom w:val="none" w:sz="0" w:space="0" w:color="auto"/>
        <w:right w:val="none" w:sz="0" w:space="0" w:color="auto"/>
      </w:divBdr>
    </w:div>
    <w:div w:id="580601447">
      <w:bodyDiv w:val="1"/>
      <w:marLeft w:val="0"/>
      <w:marRight w:val="0"/>
      <w:marTop w:val="0"/>
      <w:marBottom w:val="0"/>
      <w:divBdr>
        <w:top w:val="none" w:sz="0" w:space="0" w:color="auto"/>
        <w:left w:val="none" w:sz="0" w:space="0" w:color="auto"/>
        <w:bottom w:val="none" w:sz="0" w:space="0" w:color="auto"/>
        <w:right w:val="none" w:sz="0" w:space="0" w:color="auto"/>
      </w:divBdr>
    </w:div>
    <w:div w:id="580722213">
      <w:bodyDiv w:val="1"/>
      <w:marLeft w:val="0"/>
      <w:marRight w:val="0"/>
      <w:marTop w:val="0"/>
      <w:marBottom w:val="0"/>
      <w:divBdr>
        <w:top w:val="none" w:sz="0" w:space="0" w:color="auto"/>
        <w:left w:val="none" w:sz="0" w:space="0" w:color="auto"/>
        <w:bottom w:val="none" w:sz="0" w:space="0" w:color="auto"/>
        <w:right w:val="none" w:sz="0" w:space="0" w:color="auto"/>
      </w:divBdr>
    </w:div>
    <w:div w:id="581255724">
      <w:bodyDiv w:val="1"/>
      <w:marLeft w:val="0"/>
      <w:marRight w:val="0"/>
      <w:marTop w:val="0"/>
      <w:marBottom w:val="0"/>
      <w:divBdr>
        <w:top w:val="none" w:sz="0" w:space="0" w:color="auto"/>
        <w:left w:val="none" w:sz="0" w:space="0" w:color="auto"/>
        <w:bottom w:val="none" w:sz="0" w:space="0" w:color="auto"/>
        <w:right w:val="none" w:sz="0" w:space="0" w:color="auto"/>
      </w:divBdr>
    </w:div>
    <w:div w:id="581373804">
      <w:bodyDiv w:val="1"/>
      <w:marLeft w:val="0"/>
      <w:marRight w:val="0"/>
      <w:marTop w:val="0"/>
      <w:marBottom w:val="0"/>
      <w:divBdr>
        <w:top w:val="none" w:sz="0" w:space="0" w:color="auto"/>
        <w:left w:val="none" w:sz="0" w:space="0" w:color="auto"/>
        <w:bottom w:val="none" w:sz="0" w:space="0" w:color="auto"/>
        <w:right w:val="none" w:sz="0" w:space="0" w:color="auto"/>
      </w:divBdr>
    </w:div>
    <w:div w:id="582028298">
      <w:bodyDiv w:val="1"/>
      <w:marLeft w:val="0"/>
      <w:marRight w:val="0"/>
      <w:marTop w:val="0"/>
      <w:marBottom w:val="0"/>
      <w:divBdr>
        <w:top w:val="none" w:sz="0" w:space="0" w:color="auto"/>
        <w:left w:val="none" w:sz="0" w:space="0" w:color="auto"/>
        <w:bottom w:val="none" w:sz="0" w:space="0" w:color="auto"/>
        <w:right w:val="none" w:sz="0" w:space="0" w:color="auto"/>
      </w:divBdr>
    </w:div>
    <w:div w:id="585844776">
      <w:bodyDiv w:val="1"/>
      <w:marLeft w:val="0"/>
      <w:marRight w:val="0"/>
      <w:marTop w:val="0"/>
      <w:marBottom w:val="0"/>
      <w:divBdr>
        <w:top w:val="none" w:sz="0" w:space="0" w:color="auto"/>
        <w:left w:val="none" w:sz="0" w:space="0" w:color="auto"/>
        <w:bottom w:val="none" w:sz="0" w:space="0" w:color="auto"/>
        <w:right w:val="none" w:sz="0" w:space="0" w:color="auto"/>
      </w:divBdr>
    </w:div>
    <w:div w:id="586353787">
      <w:bodyDiv w:val="1"/>
      <w:marLeft w:val="0"/>
      <w:marRight w:val="0"/>
      <w:marTop w:val="0"/>
      <w:marBottom w:val="0"/>
      <w:divBdr>
        <w:top w:val="none" w:sz="0" w:space="0" w:color="auto"/>
        <w:left w:val="none" w:sz="0" w:space="0" w:color="auto"/>
        <w:bottom w:val="none" w:sz="0" w:space="0" w:color="auto"/>
        <w:right w:val="none" w:sz="0" w:space="0" w:color="auto"/>
      </w:divBdr>
    </w:div>
    <w:div w:id="588541351">
      <w:bodyDiv w:val="1"/>
      <w:marLeft w:val="0"/>
      <w:marRight w:val="0"/>
      <w:marTop w:val="0"/>
      <w:marBottom w:val="0"/>
      <w:divBdr>
        <w:top w:val="none" w:sz="0" w:space="0" w:color="auto"/>
        <w:left w:val="none" w:sz="0" w:space="0" w:color="auto"/>
        <w:bottom w:val="none" w:sz="0" w:space="0" w:color="auto"/>
        <w:right w:val="none" w:sz="0" w:space="0" w:color="auto"/>
      </w:divBdr>
    </w:div>
    <w:div w:id="590042027">
      <w:bodyDiv w:val="1"/>
      <w:marLeft w:val="0"/>
      <w:marRight w:val="0"/>
      <w:marTop w:val="0"/>
      <w:marBottom w:val="0"/>
      <w:divBdr>
        <w:top w:val="none" w:sz="0" w:space="0" w:color="auto"/>
        <w:left w:val="none" w:sz="0" w:space="0" w:color="auto"/>
        <w:bottom w:val="none" w:sz="0" w:space="0" w:color="auto"/>
        <w:right w:val="none" w:sz="0" w:space="0" w:color="auto"/>
      </w:divBdr>
    </w:div>
    <w:div w:id="590820284">
      <w:bodyDiv w:val="1"/>
      <w:marLeft w:val="0"/>
      <w:marRight w:val="0"/>
      <w:marTop w:val="0"/>
      <w:marBottom w:val="0"/>
      <w:divBdr>
        <w:top w:val="none" w:sz="0" w:space="0" w:color="auto"/>
        <w:left w:val="none" w:sz="0" w:space="0" w:color="auto"/>
        <w:bottom w:val="none" w:sz="0" w:space="0" w:color="auto"/>
        <w:right w:val="none" w:sz="0" w:space="0" w:color="auto"/>
      </w:divBdr>
    </w:div>
    <w:div w:id="592976010">
      <w:bodyDiv w:val="1"/>
      <w:marLeft w:val="0"/>
      <w:marRight w:val="0"/>
      <w:marTop w:val="0"/>
      <w:marBottom w:val="0"/>
      <w:divBdr>
        <w:top w:val="none" w:sz="0" w:space="0" w:color="auto"/>
        <w:left w:val="none" w:sz="0" w:space="0" w:color="auto"/>
        <w:bottom w:val="none" w:sz="0" w:space="0" w:color="auto"/>
        <w:right w:val="none" w:sz="0" w:space="0" w:color="auto"/>
      </w:divBdr>
    </w:div>
    <w:div w:id="593824119">
      <w:bodyDiv w:val="1"/>
      <w:marLeft w:val="0"/>
      <w:marRight w:val="0"/>
      <w:marTop w:val="0"/>
      <w:marBottom w:val="0"/>
      <w:divBdr>
        <w:top w:val="none" w:sz="0" w:space="0" w:color="auto"/>
        <w:left w:val="none" w:sz="0" w:space="0" w:color="auto"/>
        <w:bottom w:val="none" w:sz="0" w:space="0" w:color="auto"/>
        <w:right w:val="none" w:sz="0" w:space="0" w:color="auto"/>
      </w:divBdr>
    </w:div>
    <w:div w:id="596213219">
      <w:bodyDiv w:val="1"/>
      <w:marLeft w:val="0"/>
      <w:marRight w:val="0"/>
      <w:marTop w:val="0"/>
      <w:marBottom w:val="0"/>
      <w:divBdr>
        <w:top w:val="none" w:sz="0" w:space="0" w:color="auto"/>
        <w:left w:val="none" w:sz="0" w:space="0" w:color="auto"/>
        <w:bottom w:val="none" w:sz="0" w:space="0" w:color="auto"/>
        <w:right w:val="none" w:sz="0" w:space="0" w:color="auto"/>
      </w:divBdr>
    </w:div>
    <w:div w:id="596250874">
      <w:bodyDiv w:val="1"/>
      <w:marLeft w:val="0"/>
      <w:marRight w:val="0"/>
      <w:marTop w:val="0"/>
      <w:marBottom w:val="0"/>
      <w:divBdr>
        <w:top w:val="none" w:sz="0" w:space="0" w:color="auto"/>
        <w:left w:val="none" w:sz="0" w:space="0" w:color="auto"/>
        <w:bottom w:val="none" w:sz="0" w:space="0" w:color="auto"/>
        <w:right w:val="none" w:sz="0" w:space="0" w:color="auto"/>
      </w:divBdr>
    </w:div>
    <w:div w:id="597835297">
      <w:bodyDiv w:val="1"/>
      <w:marLeft w:val="0"/>
      <w:marRight w:val="0"/>
      <w:marTop w:val="0"/>
      <w:marBottom w:val="0"/>
      <w:divBdr>
        <w:top w:val="none" w:sz="0" w:space="0" w:color="auto"/>
        <w:left w:val="none" w:sz="0" w:space="0" w:color="auto"/>
        <w:bottom w:val="none" w:sz="0" w:space="0" w:color="auto"/>
        <w:right w:val="none" w:sz="0" w:space="0" w:color="auto"/>
      </w:divBdr>
    </w:div>
    <w:div w:id="598371086">
      <w:bodyDiv w:val="1"/>
      <w:marLeft w:val="0"/>
      <w:marRight w:val="0"/>
      <w:marTop w:val="0"/>
      <w:marBottom w:val="0"/>
      <w:divBdr>
        <w:top w:val="none" w:sz="0" w:space="0" w:color="auto"/>
        <w:left w:val="none" w:sz="0" w:space="0" w:color="auto"/>
        <w:bottom w:val="none" w:sz="0" w:space="0" w:color="auto"/>
        <w:right w:val="none" w:sz="0" w:space="0" w:color="auto"/>
      </w:divBdr>
    </w:div>
    <w:div w:id="599338793">
      <w:bodyDiv w:val="1"/>
      <w:marLeft w:val="0"/>
      <w:marRight w:val="0"/>
      <w:marTop w:val="0"/>
      <w:marBottom w:val="0"/>
      <w:divBdr>
        <w:top w:val="none" w:sz="0" w:space="0" w:color="auto"/>
        <w:left w:val="none" w:sz="0" w:space="0" w:color="auto"/>
        <w:bottom w:val="none" w:sz="0" w:space="0" w:color="auto"/>
        <w:right w:val="none" w:sz="0" w:space="0" w:color="auto"/>
      </w:divBdr>
    </w:div>
    <w:div w:id="599532137">
      <w:bodyDiv w:val="1"/>
      <w:marLeft w:val="0"/>
      <w:marRight w:val="0"/>
      <w:marTop w:val="0"/>
      <w:marBottom w:val="0"/>
      <w:divBdr>
        <w:top w:val="none" w:sz="0" w:space="0" w:color="auto"/>
        <w:left w:val="none" w:sz="0" w:space="0" w:color="auto"/>
        <w:bottom w:val="none" w:sz="0" w:space="0" w:color="auto"/>
        <w:right w:val="none" w:sz="0" w:space="0" w:color="auto"/>
      </w:divBdr>
    </w:div>
    <w:div w:id="600989816">
      <w:bodyDiv w:val="1"/>
      <w:marLeft w:val="0"/>
      <w:marRight w:val="0"/>
      <w:marTop w:val="0"/>
      <w:marBottom w:val="0"/>
      <w:divBdr>
        <w:top w:val="none" w:sz="0" w:space="0" w:color="auto"/>
        <w:left w:val="none" w:sz="0" w:space="0" w:color="auto"/>
        <w:bottom w:val="none" w:sz="0" w:space="0" w:color="auto"/>
        <w:right w:val="none" w:sz="0" w:space="0" w:color="auto"/>
      </w:divBdr>
    </w:div>
    <w:div w:id="601038126">
      <w:bodyDiv w:val="1"/>
      <w:marLeft w:val="0"/>
      <w:marRight w:val="0"/>
      <w:marTop w:val="0"/>
      <w:marBottom w:val="0"/>
      <w:divBdr>
        <w:top w:val="none" w:sz="0" w:space="0" w:color="auto"/>
        <w:left w:val="none" w:sz="0" w:space="0" w:color="auto"/>
        <w:bottom w:val="none" w:sz="0" w:space="0" w:color="auto"/>
        <w:right w:val="none" w:sz="0" w:space="0" w:color="auto"/>
      </w:divBdr>
    </w:div>
    <w:div w:id="602035408">
      <w:bodyDiv w:val="1"/>
      <w:marLeft w:val="0"/>
      <w:marRight w:val="0"/>
      <w:marTop w:val="0"/>
      <w:marBottom w:val="0"/>
      <w:divBdr>
        <w:top w:val="none" w:sz="0" w:space="0" w:color="auto"/>
        <w:left w:val="none" w:sz="0" w:space="0" w:color="auto"/>
        <w:bottom w:val="none" w:sz="0" w:space="0" w:color="auto"/>
        <w:right w:val="none" w:sz="0" w:space="0" w:color="auto"/>
      </w:divBdr>
    </w:div>
    <w:div w:id="602419237">
      <w:bodyDiv w:val="1"/>
      <w:marLeft w:val="0"/>
      <w:marRight w:val="0"/>
      <w:marTop w:val="0"/>
      <w:marBottom w:val="0"/>
      <w:divBdr>
        <w:top w:val="none" w:sz="0" w:space="0" w:color="auto"/>
        <w:left w:val="none" w:sz="0" w:space="0" w:color="auto"/>
        <w:bottom w:val="none" w:sz="0" w:space="0" w:color="auto"/>
        <w:right w:val="none" w:sz="0" w:space="0" w:color="auto"/>
      </w:divBdr>
    </w:div>
    <w:div w:id="602885990">
      <w:bodyDiv w:val="1"/>
      <w:marLeft w:val="0"/>
      <w:marRight w:val="0"/>
      <w:marTop w:val="0"/>
      <w:marBottom w:val="0"/>
      <w:divBdr>
        <w:top w:val="none" w:sz="0" w:space="0" w:color="auto"/>
        <w:left w:val="none" w:sz="0" w:space="0" w:color="auto"/>
        <w:bottom w:val="none" w:sz="0" w:space="0" w:color="auto"/>
        <w:right w:val="none" w:sz="0" w:space="0" w:color="auto"/>
      </w:divBdr>
    </w:div>
    <w:div w:id="604924389">
      <w:bodyDiv w:val="1"/>
      <w:marLeft w:val="0"/>
      <w:marRight w:val="0"/>
      <w:marTop w:val="0"/>
      <w:marBottom w:val="0"/>
      <w:divBdr>
        <w:top w:val="none" w:sz="0" w:space="0" w:color="auto"/>
        <w:left w:val="none" w:sz="0" w:space="0" w:color="auto"/>
        <w:bottom w:val="none" w:sz="0" w:space="0" w:color="auto"/>
        <w:right w:val="none" w:sz="0" w:space="0" w:color="auto"/>
      </w:divBdr>
    </w:div>
    <w:div w:id="605619325">
      <w:bodyDiv w:val="1"/>
      <w:marLeft w:val="0"/>
      <w:marRight w:val="0"/>
      <w:marTop w:val="0"/>
      <w:marBottom w:val="0"/>
      <w:divBdr>
        <w:top w:val="none" w:sz="0" w:space="0" w:color="auto"/>
        <w:left w:val="none" w:sz="0" w:space="0" w:color="auto"/>
        <w:bottom w:val="none" w:sz="0" w:space="0" w:color="auto"/>
        <w:right w:val="none" w:sz="0" w:space="0" w:color="auto"/>
      </w:divBdr>
    </w:div>
    <w:div w:id="605845100">
      <w:bodyDiv w:val="1"/>
      <w:marLeft w:val="0"/>
      <w:marRight w:val="0"/>
      <w:marTop w:val="0"/>
      <w:marBottom w:val="0"/>
      <w:divBdr>
        <w:top w:val="none" w:sz="0" w:space="0" w:color="auto"/>
        <w:left w:val="none" w:sz="0" w:space="0" w:color="auto"/>
        <w:bottom w:val="none" w:sz="0" w:space="0" w:color="auto"/>
        <w:right w:val="none" w:sz="0" w:space="0" w:color="auto"/>
      </w:divBdr>
    </w:div>
    <w:div w:id="606162804">
      <w:bodyDiv w:val="1"/>
      <w:marLeft w:val="0"/>
      <w:marRight w:val="0"/>
      <w:marTop w:val="0"/>
      <w:marBottom w:val="0"/>
      <w:divBdr>
        <w:top w:val="none" w:sz="0" w:space="0" w:color="auto"/>
        <w:left w:val="none" w:sz="0" w:space="0" w:color="auto"/>
        <w:bottom w:val="none" w:sz="0" w:space="0" w:color="auto"/>
        <w:right w:val="none" w:sz="0" w:space="0" w:color="auto"/>
      </w:divBdr>
    </w:div>
    <w:div w:id="607851377">
      <w:bodyDiv w:val="1"/>
      <w:marLeft w:val="0"/>
      <w:marRight w:val="0"/>
      <w:marTop w:val="0"/>
      <w:marBottom w:val="0"/>
      <w:divBdr>
        <w:top w:val="none" w:sz="0" w:space="0" w:color="auto"/>
        <w:left w:val="none" w:sz="0" w:space="0" w:color="auto"/>
        <w:bottom w:val="none" w:sz="0" w:space="0" w:color="auto"/>
        <w:right w:val="none" w:sz="0" w:space="0" w:color="auto"/>
      </w:divBdr>
    </w:div>
    <w:div w:id="608047981">
      <w:bodyDiv w:val="1"/>
      <w:marLeft w:val="0"/>
      <w:marRight w:val="0"/>
      <w:marTop w:val="0"/>
      <w:marBottom w:val="0"/>
      <w:divBdr>
        <w:top w:val="none" w:sz="0" w:space="0" w:color="auto"/>
        <w:left w:val="none" w:sz="0" w:space="0" w:color="auto"/>
        <w:bottom w:val="none" w:sz="0" w:space="0" w:color="auto"/>
        <w:right w:val="none" w:sz="0" w:space="0" w:color="auto"/>
      </w:divBdr>
    </w:div>
    <w:div w:id="608128979">
      <w:bodyDiv w:val="1"/>
      <w:marLeft w:val="0"/>
      <w:marRight w:val="0"/>
      <w:marTop w:val="0"/>
      <w:marBottom w:val="0"/>
      <w:divBdr>
        <w:top w:val="none" w:sz="0" w:space="0" w:color="auto"/>
        <w:left w:val="none" w:sz="0" w:space="0" w:color="auto"/>
        <w:bottom w:val="none" w:sz="0" w:space="0" w:color="auto"/>
        <w:right w:val="none" w:sz="0" w:space="0" w:color="auto"/>
      </w:divBdr>
    </w:div>
    <w:div w:id="608196435">
      <w:bodyDiv w:val="1"/>
      <w:marLeft w:val="0"/>
      <w:marRight w:val="0"/>
      <w:marTop w:val="0"/>
      <w:marBottom w:val="0"/>
      <w:divBdr>
        <w:top w:val="none" w:sz="0" w:space="0" w:color="auto"/>
        <w:left w:val="none" w:sz="0" w:space="0" w:color="auto"/>
        <w:bottom w:val="none" w:sz="0" w:space="0" w:color="auto"/>
        <w:right w:val="none" w:sz="0" w:space="0" w:color="auto"/>
      </w:divBdr>
    </w:div>
    <w:div w:id="609357714">
      <w:bodyDiv w:val="1"/>
      <w:marLeft w:val="0"/>
      <w:marRight w:val="0"/>
      <w:marTop w:val="0"/>
      <w:marBottom w:val="0"/>
      <w:divBdr>
        <w:top w:val="none" w:sz="0" w:space="0" w:color="auto"/>
        <w:left w:val="none" w:sz="0" w:space="0" w:color="auto"/>
        <w:bottom w:val="none" w:sz="0" w:space="0" w:color="auto"/>
        <w:right w:val="none" w:sz="0" w:space="0" w:color="auto"/>
      </w:divBdr>
    </w:div>
    <w:div w:id="609893099">
      <w:bodyDiv w:val="1"/>
      <w:marLeft w:val="0"/>
      <w:marRight w:val="0"/>
      <w:marTop w:val="0"/>
      <w:marBottom w:val="0"/>
      <w:divBdr>
        <w:top w:val="none" w:sz="0" w:space="0" w:color="auto"/>
        <w:left w:val="none" w:sz="0" w:space="0" w:color="auto"/>
        <w:bottom w:val="none" w:sz="0" w:space="0" w:color="auto"/>
        <w:right w:val="none" w:sz="0" w:space="0" w:color="auto"/>
      </w:divBdr>
    </w:div>
    <w:div w:id="610360702">
      <w:bodyDiv w:val="1"/>
      <w:marLeft w:val="0"/>
      <w:marRight w:val="0"/>
      <w:marTop w:val="0"/>
      <w:marBottom w:val="0"/>
      <w:divBdr>
        <w:top w:val="none" w:sz="0" w:space="0" w:color="auto"/>
        <w:left w:val="none" w:sz="0" w:space="0" w:color="auto"/>
        <w:bottom w:val="none" w:sz="0" w:space="0" w:color="auto"/>
        <w:right w:val="none" w:sz="0" w:space="0" w:color="auto"/>
      </w:divBdr>
    </w:div>
    <w:div w:id="610473155">
      <w:bodyDiv w:val="1"/>
      <w:marLeft w:val="0"/>
      <w:marRight w:val="0"/>
      <w:marTop w:val="0"/>
      <w:marBottom w:val="0"/>
      <w:divBdr>
        <w:top w:val="none" w:sz="0" w:space="0" w:color="auto"/>
        <w:left w:val="none" w:sz="0" w:space="0" w:color="auto"/>
        <w:bottom w:val="none" w:sz="0" w:space="0" w:color="auto"/>
        <w:right w:val="none" w:sz="0" w:space="0" w:color="auto"/>
      </w:divBdr>
    </w:div>
    <w:div w:id="610743924">
      <w:bodyDiv w:val="1"/>
      <w:marLeft w:val="0"/>
      <w:marRight w:val="0"/>
      <w:marTop w:val="0"/>
      <w:marBottom w:val="0"/>
      <w:divBdr>
        <w:top w:val="none" w:sz="0" w:space="0" w:color="auto"/>
        <w:left w:val="none" w:sz="0" w:space="0" w:color="auto"/>
        <w:bottom w:val="none" w:sz="0" w:space="0" w:color="auto"/>
        <w:right w:val="none" w:sz="0" w:space="0" w:color="auto"/>
      </w:divBdr>
    </w:div>
    <w:div w:id="612519607">
      <w:bodyDiv w:val="1"/>
      <w:marLeft w:val="0"/>
      <w:marRight w:val="0"/>
      <w:marTop w:val="0"/>
      <w:marBottom w:val="0"/>
      <w:divBdr>
        <w:top w:val="none" w:sz="0" w:space="0" w:color="auto"/>
        <w:left w:val="none" w:sz="0" w:space="0" w:color="auto"/>
        <w:bottom w:val="none" w:sz="0" w:space="0" w:color="auto"/>
        <w:right w:val="none" w:sz="0" w:space="0" w:color="auto"/>
      </w:divBdr>
    </w:div>
    <w:div w:id="612714853">
      <w:bodyDiv w:val="1"/>
      <w:marLeft w:val="0"/>
      <w:marRight w:val="0"/>
      <w:marTop w:val="0"/>
      <w:marBottom w:val="0"/>
      <w:divBdr>
        <w:top w:val="none" w:sz="0" w:space="0" w:color="auto"/>
        <w:left w:val="none" w:sz="0" w:space="0" w:color="auto"/>
        <w:bottom w:val="none" w:sz="0" w:space="0" w:color="auto"/>
        <w:right w:val="none" w:sz="0" w:space="0" w:color="auto"/>
      </w:divBdr>
    </w:div>
    <w:div w:id="612827237">
      <w:bodyDiv w:val="1"/>
      <w:marLeft w:val="0"/>
      <w:marRight w:val="0"/>
      <w:marTop w:val="0"/>
      <w:marBottom w:val="0"/>
      <w:divBdr>
        <w:top w:val="none" w:sz="0" w:space="0" w:color="auto"/>
        <w:left w:val="none" w:sz="0" w:space="0" w:color="auto"/>
        <w:bottom w:val="none" w:sz="0" w:space="0" w:color="auto"/>
        <w:right w:val="none" w:sz="0" w:space="0" w:color="auto"/>
      </w:divBdr>
    </w:div>
    <w:div w:id="612859724">
      <w:bodyDiv w:val="1"/>
      <w:marLeft w:val="0"/>
      <w:marRight w:val="0"/>
      <w:marTop w:val="0"/>
      <w:marBottom w:val="0"/>
      <w:divBdr>
        <w:top w:val="none" w:sz="0" w:space="0" w:color="auto"/>
        <w:left w:val="none" w:sz="0" w:space="0" w:color="auto"/>
        <w:bottom w:val="none" w:sz="0" w:space="0" w:color="auto"/>
        <w:right w:val="none" w:sz="0" w:space="0" w:color="auto"/>
      </w:divBdr>
    </w:div>
    <w:div w:id="615217644">
      <w:bodyDiv w:val="1"/>
      <w:marLeft w:val="0"/>
      <w:marRight w:val="0"/>
      <w:marTop w:val="0"/>
      <w:marBottom w:val="0"/>
      <w:divBdr>
        <w:top w:val="none" w:sz="0" w:space="0" w:color="auto"/>
        <w:left w:val="none" w:sz="0" w:space="0" w:color="auto"/>
        <w:bottom w:val="none" w:sz="0" w:space="0" w:color="auto"/>
        <w:right w:val="none" w:sz="0" w:space="0" w:color="auto"/>
      </w:divBdr>
    </w:div>
    <w:div w:id="615716698">
      <w:bodyDiv w:val="1"/>
      <w:marLeft w:val="0"/>
      <w:marRight w:val="0"/>
      <w:marTop w:val="0"/>
      <w:marBottom w:val="0"/>
      <w:divBdr>
        <w:top w:val="none" w:sz="0" w:space="0" w:color="auto"/>
        <w:left w:val="none" w:sz="0" w:space="0" w:color="auto"/>
        <w:bottom w:val="none" w:sz="0" w:space="0" w:color="auto"/>
        <w:right w:val="none" w:sz="0" w:space="0" w:color="auto"/>
      </w:divBdr>
    </w:div>
    <w:div w:id="616184228">
      <w:bodyDiv w:val="1"/>
      <w:marLeft w:val="0"/>
      <w:marRight w:val="0"/>
      <w:marTop w:val="0"/>
      <w:marBottom w:val="0"/>
      <w:divBdr>
        <w:top w:val="none" w:sz="0" w:space="0" w:color="auto"/>
        <w:left w:val="none" w:sz="0" w:space="0" w:color="auto"/>
        <w:bottom w:val="none" w:sz="0" w:space="0" w:color="auto"/>
        <w:right w:val="none" w:sz="0" w:space="0" w:color="auto"/>
      </w:divBdr>
    </w:div>
    <w:div w:id="617446919">
      <w:bodyDiv w:val="1"/>
      <w:marLeft w:val="0"/>
      <w:marRight w:val="0"/>
      <w:marTop w:val="0"/>
      <w:marBottom w:val="0"/>
      <w:divBdr>
        <w:top w:val="none" w:sz="0" w:space="0" w:color="auto"/>
        <w:left w:val="none" w:sz="0" w:space="0" w:color="auto"/>
        <w:bottom w:val="none" w:sz="0" w:space="0" w:color="auto"/>
        <w:right w:val="none" w:sz="0" w:space="0" w:color="auto"/>
      </w:divBdr>
    </w:div>
    <w:div w:id="617643036">
      <w:bodyDiv w:val="1"/>
      <w:marLeft w:val="0"/>
      <w:marRight w:val="0"/>
      <w:marTop w:val="0"/>
      <w:marBottom w:val="0"/>
      <w:divBdr>
        <w:top w:val="none" w:sz="0" w:space="0" w:color="auto"/>
        <w:left w:val="none" w:sz="0" w:space="0" w:color="auto"/>
        <w:bottom w:val="none" w:sz="0" w:space="0" w:color="auto"/>
        <w:right w:val="none" w:sz="0" w:space="0" w:color="auto"/>
      </w:divBdr>
    </w:div>
    <w:div w:id="618605552">
      <w:bodyDiv w:val="1"/>
      <w:marLeft w:val="0"/>
      <w:marRight w:val="0"/>
      <w:marTop w:val="0"/>
      <w:marBottom w:val="0"/>
      <w:divBdr>
        <w:top w:val="none" w:sz="0" w:space="0" w:color="auto"/>
        <w:left w:val="none" w:sz="0" w:space="0" w:color="auto"/>
        <w:bottom w:val="none" w:sz="0" w:space="0" w:color="auto"/>
        <w:right w:val="none" w:sz="0" w:space="0" w:color="auto"/>
      </w:divBdr>
    </w:div>
    <w:div w:id="620258619">
      <w:bodyDiv w:val="1"/>
      <w:marLeft w:val="0"/>
      <w:marRight w:val="0"/>
      <w:marTop w:val="0"/>
      <w:marBottom w:val="0"/>
      <w:divBdr>
        <w:top w:val="none" w:sz="0" w:space="0" w:color="auto"/>
        <w:left w:val="none" w:sz="0" w:space="0" w:color="auto"/>
        <w:bottom w:val="none" w:sz="0" w:space="0" w:color="auto"/>
        <w:right w:val="none" w:sz="0" w:space="0" w:color="auto"/>
      </w:divBdr>
    </w:div>
    <w:div w:id="621493719">
      <w:bodyDiv w:val="1"/>
      <w:marLeft w:val="0"/>
      <w:marRight w:val="0"/>
      <w:marTop w:val="0"/>
      <w:marBottom w:val="0"/>
      <w:divBdr>
        <w:top w:val="none" w:sz="0" w:space="0" w:color="auto"/>
        <w:left w:val="none" w:sz="0" w:space="0" w:color="auto"/>
        <w:bottom w:val="none" w:sz="0" w:space="0" w:color="auto"/>
        <w:right w:val="none" w:sz="0" w:space="0" w:color="auto"/>
      </w:divBdr>
    </w:div>
    <w:div w:id="621613878">
      <w:bodyDiv w:val="1"/>
      <w:marLeft w:val="0"/>
      <w:marRight w:val="0"/>
      <w:marTop w:val="0"/>
      <w:marBottom w:val="0"/>
      <w:divBdr>
        <w:top w:val="none" w:sz="0" w:space="0" w:color="auto"/>
        <w:left w:val="none" w:sz="0" w:space="0" w:color="auto"/>
        <w:bottom w:val="none" w:sz="0" w:space="0" w:color="auto"/>
        <w:right w:val="none" w:sz="0" w:space="0" w:color="auto"/>
      </w:divBdr>
      <w:divsChild>
        <w:div w:id="1190028713">
          <w:marLeft w:val="0"/>
          <w:marRight w:val="0"/>
          <w:marTop w:val="0"/>
          <w:marBottom w:val="0"/>
          <w:divBdr>
            <w:top w:val="none" w:sz="0" w:space="0" w:color="auto"/>
            <w:left w:val="none" w:sz="0" w:space="0" w:color="auto"/>
            <w:bottom w:val="none" w:sz="0" w:space="0" w:color="auto"/>
            <w:right w:val="none" w:sz="0" w:space="0" w:color="auto"/>
          </w:divBdr>
          <w:divsChild>
            <w:div w:id="1515420302">
              <w:marLeft w:val="0"/>
              <w:marRight w:val="0"/>
              <w:marTop w:val="0"/>
              <w:marBottom w:val="0"/>
              <w:divBdr>
                <w:top w:val="none" w:sz="0" w:space="0" w:color="auto"/>
                <w:left w:val="none" w:sz="0" w:space="0" w:color="auto"/>
                <w:bottom w:val="none" w:sz="0" w:space="0" w:color="auto"/>
                <w:right w:val="none" w:sz="0" w:space="0" w:color="auto"/>
              </w:divBdr>
              <w:divsChild>
                <w:div w:id="1340816187">
                  <w:marLeft w:val="0"/>
                  <w:marRight w:val="0"/>
                  <w:marTop w:val="0"/>
                  <w:marBottom w:val="0"/>
                  <w:divBdr>
                    <w:top w:val="none" w:sz="0" w:space="0" w:color="auto"/>
                    <w:left w:val="none" w:sz="0" w:space="0" w:color="auto"/>
                    <w:bottom w:val="none" w:sz="0" w:space="0" w:color="auto"/>
                    <w:right w:val="none" w:sz="0" w:space="0" w:color="auto"/>
                  </w:divBdr>
                  <w:divsChild>
                    <w:div w:id="711228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2465793">
      <w:bodyDiv w:val="1"/>
      <w:marLeft w:val="0"/>
      <w:marRight w:val="0"/>
      <w:marTop w:val="0"/>
      <w:marBottom w:val="0"/>
      <w:divBdr>
        <w:top w:val="none" w:sz="0" w:space="0" w:color="auto"/>
        <w:left w:val="none" w:sz="0" w:space="0" w:color="auto"/>
        <w:bottom w:val="none" w:sz="0" w:space="0" w:color="auto"/>
        <w:right w:val="none" w:sz="0" w:space="0" w:color="auto"/>
      </w:divBdr>
    </w:div>
    <w:div w:id="624773869">
      <w:bodyDiv w:val="1"/>
      <w:marLeft w:val="0"/>
      <w:marRight w:val="0"/>
      <w:marTop w:val="0"/>
      <w:marBottom w:val="0"/>
      <w:divBdr>
        <w:top w:val="none" w:sz="0" w:space="0" w:color="auto"/>
        <w:left w:val="none" w:sz="0" w:space="0" w:color="auto"/>
        <w:bottom w:val="none" w:sz="0" w:space="0" w:color="auto"/>
        <w:right w:val="none" w:sz="0" w:space="0" w:color="auto"/>
      </w:divBdr>
    </w:div>
    <w:div w:id="626351318">
      <w:bodyDiv w:val="1"/>
      <w:marLeft w:val="0"/>
      <w:marRight w:val="0"/>
      <w:marTop w:val="0"/>
      <w:marBottom w:val="0"/>
      <w:divBdr>
        <w:top w:val="none" w:sz="0" w:space="0" w:color="auto"/>
        <w:left w:val="none" w:sz="0" w:space="0" w:color="auto"/>
        <w:bottom w:val="none" w:sz="0" w:space="0" w:color="auto"/>
        <w:right w:val="none" w:sz="0" w:space="0" w:color="auto"/>
      </w:divBdr>
    </w:div>
    <w:div w:id="627786011">
      <w:bodyDiv w:val="1"/>
      <w:marLeft w:val="0"/>
      <w:marRight w:val="0"/>
      <w:marTop w:val="0"/>
      <w:marBottom w:val="0"/>
      <w:divBdr>
        <w:top w:val="none" w:sz="0" w:space="0" w:color="auto"/>
        <w:left w:val="none" w:sz="0" w:space="0" w:color="auto"/>
        <w:bottom w:val="none" w:sz="0" w:space="0" w:color="auto"/>
        <w:right w:val="none" w:sz="0" w:space="0" w:color="auto"/>
      </w:divBdr>
    </w:div>
    <w:div w:id="628635620">
      <w:bodyDiv w:val="1"/>
      <w:marLeft w:val="0"/>
      <w:marRight w:val="0"/>
      <w:marTop w:val="0"/>
      <w:marBottom w:val="0"/>
      <w:divBdr>
        <w:top w:val="none" w:sz="0" w:space="0" w:color="auto"/>
        <w:left w:val="none" w:sz="0" w:space="0" w:color="auto"/>
        <w:bottom w:val="none" w:sz="0" w:space="0" w:color="auto"/>
        <w:right w:val="none" w:sz="0" w:space="0" w:color="auto"/>
      </w:divBdr>
    </w:div>
    <w:div w:id="629944861">
      <w:bodyDiv w:val="1"/>
      <w:marLeft w:val="0"/>
      <w:marRight w:val="0"/>
      <w:marTop w:val="0"/>
      <w:marBottom w:val="0"/>
      <w:divBdr>
        <w:top w:val="none" w:sz="0" w:space="0" w:color="auto"/>
        <w:left w:val="none" w:sz="0" w:space="0" w:color="auto"/>
        <w:bottom w:val="none" w:sz="0" w:space="0" w:color="auto"/>
        <w:right w:val="none" w:sz="0" w:space="0" w:color="auto"/>
      </w:divBdr>
    </w:div>
    <w:div w:id="630212207">
      <w:bodyDiv w:val="1"/>
      <w:marLeft w:val="0"/>
      <w:marRight w:val="0"/>
      <w:marTop w:val="0"/>
      <w:marBottom w:val="0"/>
      <w:divBdr>
        <w:top w:val="none" w:sz="0" w:space="0" w:color="auto"/>
        <w:left w:val="none" w:sz="0" w:space="0" w:color="auto"/>
        <w:bottom w:val="none" w:sz="0" w:space="0" w:color="auto"/>
        <w:right w:val="none" w:sz="0" w:space="0" w:color="auto"/>
      </w:divBdr>
    </w:div>
    <w:div w:id="630597243">
      <w:bodyDiv w:val="1"/>
      <w:marLeft w:val="0"/>
      <w:marRight w:val="0"/>
      <w:marTop w:val="0"/>
      <w:marBottom w:val="0"/>
      <w:divBdr>
        <w:top w:val="none" w:sz="0" w:space="0" w:color="auto"/>
        <w:left w:val="none" w:sz="0" w:space="0" w:color="auto"/>
        <w:bottom w:val="none" w:sz="0" w:space="0" w:color="auto"/>
        <w:right w:val="none" w:sz="0" w:space="0" w:color="auto"/>
      </w:divBdr>
    </w:div>
    <w:div w:id="631373827">
      <w:bodyDiv w:val="1"/>
      <w:marLeft w:val="0"/>
      <w:marRight w:val="0"/>
      <w:marTop w:val="0"/>
      <w:marBottom w:val="0"/>
      <w:divBdr>
        <w:top w:val="none" w:sz="0" w:space="0" w:color="auto"/>
        <w:left w:val="none" w:sz="0" w:space="0" w:color="auto"/>
        <w:bottom w:val="none" w:sz="0" w:space="0" w:color="auto"/>
        <w:right w:val="none" w:sz="0" w:space="0" w:color="auto"/>
      </w:divBdr>
    </w:div>
    <w:div w:id="631522163">
      <w:bodyDiv w:val="1"/>
      <w:marLeft w:val="0"/>
      <w:marRight w:val="0"/>
      <w:marTop w:val="0"/>
      <w:marBottom w:val="0"/>
      <w:divBdr>
        <w:top w:val="none" w:sz="0" w:space="0" w:color="auto"/>
        <w:left w:val="none" w:sz="0" w:space="0" w:color="auto"/>
        <w:bottom w:val="none" w:sz="0" w:space="0" w:color="auto"/>
        <w:right w:val="none" w:sz="0" w:space="0" w:color="auto"/>
      </w:divBdr>
    </w:div>
    <w:div w:id="633298093">
      <w:bodyDiv w:val="1"/>
      <w:marLeft w:val="0"/>
      <w:marRight w:val="0"/>
      <w:marTop w:val="0"/>
      <w:marBottom w:val="0"/>
      <w:divBdr>
        <w:top w:val="none" w:sz="0" w:space="0" w:color="auto"/>
        <w:left w:val="none" w:sz="0" w:space="0" w:color="auto"/>
        <w:bottom w:val="none" w:sz="0" w:space="0" w:color="auto"/>
        <w:right w:val="none" w:sz="0" w:space="0" w:color="auto"/>
      </w:divBdr>
    </w:div>
    <w:div w:id="634019838">
      <w:bodyDiv w:val="1"/>
      <w:marLeft w:val="0"/>
      <w:marRight w:val="0"/>
      <w:marTop w:val="0"/>
      <w:marBottom w:val="0"/>
      <w:divBdr>
        <w:top w:val="none" w:sz="0" w:space="0" w:color="auto"/>
        <w:left w:val="none" w:sz="0" w:space="0" w:color="auto"/>
        <w:bottom w:val="none" w:sz="0" w:space="0" w:color="auto"/>
        <w:right w:val="none" w:sz="0" w:space="0" w:color="auto"/>
      </w:divBdr>
    </w:div>
    <w:div w:id="634068210">
      <w:bodyDiv w:val="1"/>
      <w:marLeft w:val="0"/>
      <w:marRight w:val="0"/>
      <w:marTop w:val="0"/>
      <w:marBottom w:val="0"/>
      <w:divBdr>
        <w:top w:val="none" w:sz="0" w:space="0" w:color="auto"/>
        <w:left w:val="none" w:sz="0" w:space="0" w:color="auto"/>
        <w:bottom w:val="none" w:sz="0" w:space="0" w:color="auto"/>
        <w:right w:val="none" w:sz="0" w:space="0" w:color="auto"/>
      </w:divBdr>
    </w:div>
    <w:div w:id="636298175">
      <w:bodyDiv w:val="1"/>
      <w:marLeft w:val="0"/>
      <w:marRight w:val="0"/>
      <w:marTop w:val="0"/>
      <w:marBottom w:val="0"/>
      <w:divBdr>
        <w:top w:val="none" w:sz="0" w:space="0" w:color="auto"/>
        <w:left w:val="none" w:sz="0" w:space="0" w:color="auto"/>
        <w:bottom w:val="none" w:sz="0" w:space="0" w:color="auto"/>
        <w:right w:val="none" w:sz="0" w:space="0" w:color="auto"/>
      </w:divBdr>
    </w:div>
    <w:div w:id="637953099">
      <w:bodyDiv w:val="1"/>
      <w:marLeft w:val="0"/>
      <w:marRight w:val="0"/>
      <w:marTop w:val="0"/>
      <w:marBottom w:val="0"/>
      <w:divBdr>
        <w:top w:val="none" w:sz="0" w:space="0" w:color="auto"/>
        <w:left w:val="none" w:sz="0" w:space="0" w:color="auto"/>
        <w:bottom w:val="none" w:sz="0" w:space="0" w:color="auto"/>
        <w:right w:val="none" w:sz="0" w:space="0" w:color="auto"/>
      </w:divBdr>
    </w:div>
    <w:div w:id="638538035">
      <w:bodyDiv w:val="1"/>
      <w:marLeft w:val="0"/>
      <w:marRight w:val="0"/>
      <w:marTop w:val="0"/>
      <w:marBottom w:val="0"/>
      <w:divBdr>
        <w:top w:val="none" w:sz="0" w:space="0" w:color="auto"/>
        <w:left w:val="none" w:sz="0" w:space="0" w:color="auto"/>
        <w:bottom w:val="none" w:sz="0" w:space="0" w:color="auto"/>
        <w:right w:val="none" w:sz="0" w:space="0" w:color="auto"/>
      </w:divBdr>
    </w:div>
    <w:div w:id="641420877">
      <w:bodyDiv w:val="1"/>
      <w:marLeft w:val="0"/>
      <w:marRight w:val="0"/>
      <w:marTop w:val="0"/>
      <w:marBottom w:val="0"/>
      <w:divBdr>
        <w:top w:val="none" w:sz="0" w:space="0" w:color="auto"/>
        <w:left w:val="none" w:sz="0" w:space="0" w:color="auto"/>
        <w:bottom w:val="none" w:sz="0" w:space="0" w:color="auto"/>
        <w:right w:val="none" w:sz="0" w:space="0" w:color="auto"/>
      </w:divBdr>
    </w:div>
    <w:div w:id="641886626">
      <w:bodyDiv w:val="1"/>
      <w:marLeft w:val="0"/>
      <w:marRight w:val="0"/>
      <w:marTop w:val="0"/>
      <w:marBottom w:val="0"/>
      <w:divBdr>
        <w:top w:val="none" w:sz="0" w:space="0" w:color="auto"/>
        <w:left w:val="none" w:sz="0" w:space="0" w:color="auto"/>
        <w:bottom w:val="none" w:sz="0" w:space="0" w:color="auto"/>
        <w:right w:val="none" w:sz="0" w:space="0" w:color="auto"/>
      </w:divBdr>
    </w:div>
    <w:div w:id="643506714">
      <w:bodyDiv w:val="1"/>
      <w:marLeft w:val="0"/>
      <w:marRight w:val="0"/>
      <w:marTop w:val="0"/>
      <w:marBottom w:val="0"/>
      <w:divBdr>
        <w:top w:val="none" w:sz="0" w:space="0" w:color="auto"/>
        <w:left w:val="none" w:sz="0" w:space="0" w:color="auto"/>
        <w:bottom w:val="none" w:sz="0" w:space="0" w:color="auto"/>
        <w:right w:val="none" w:sz="0" w:space="0" w:color="auto"/>
      </w:divBdr>
    </w:div>
    <w:div w:id="644897090">
      <w:bodyDiv w:val="1"/>
      <w:marLeft w:val="0"/>
      <w:marRight w:val="0"/>
      <w:marTop w:val="0"/>
      <w:marBottom w:val="0"/>
      <w:divBdr>
        <w:top w:val="none" w:sz="0" w:space="0" w:color="auto"/>
        <w:left w:val="none" w:sz="0" w:space="0" w:color="auto"/>
        <w:bottom w:val="none" w:sz="0" w:space="0" w:color="auto"/>
        <w:right w:val="none" w:sz="0" w:space="0" w:color="auto"/>
      </w:divBdr>
    </w:div>
    <w:div w:id="645168374">
      <w:bodyDiv w:val="1"/>
      <w:marLeft w:val="0"/>
      <w:marRight w:val="0"/>
      <w:marTop w:val="0"/>
      <w:marBottom w:val="0"/>
      <w:divBdr>
        <w:top w:val="none" w:sz="0" w:space="0" w:color="auto"/>
        <w:left w:val="none" w:sz="0" w:space="0" w:color="auto"/>
        <w:bottom w:val="none" w:sz="0" w:space="0" w:color="auto"/>
        <w:right w:val="none" w:sz="0" w:space="0" w:color="auto"/>
      </w:divBdr>
    </w:div>
    <w:div w:id="645277988">
      <w:bodyDiv w:val="1"/>
      <w:marLeft w:val="0"/>
      <w:marRight w:val="0"/>
      <w:marTop w:val="0"/>
      <w:marBottom w:val="0"/>
      <w:divBdr>
        <w:top w:val="none" w:sz="0" w:space="0" w:color="auto"/>
        <w:left w:val="none" w:sz="0" w:space="0" w:color="auto"/>
        <w:bottom w:val="none" w:sz="0" w:space="0" w:color="auto"/>
        <w:right w:val="none" w:sz="0" w:space="0" w:color="auto"/>
      </w:divBdr>
    </w:div>
    <w:div w:id="646977719">
      <w:bodyDiv w:val="1"/>
      <w:marLeft w:val="0"/>
      <w:marRight w:val="0"/>
      <w:marTop w:val="0"/>
      <w:marBottom w:val="0"/>
      <w:divBdr>
        <w:top w:val="none" w:sz="0" w:space="0" w:color="auto"/>
        <w:left w:val="none" w:sz="0" w:space="0" w:color="auto"/>
        <w:bottom w:val="none" w:sz="0" w:space="0" w:color="auto"/>
        <w:right w:val="none" w:sz="0" w:space="0" w:color="auto"/>
      </w:divBdr>
    </w:div>
    <w:div w:id="649750719">
      <w:bodyDiv w:val="1"/>
      <w:marLeft w:val="0"/>
      <w:marRight w:val="0"/>
      <w:marTop w:val="0"/>
      <w:marBottom w:val="0"/>
      <w:divBdr>
        <w:top w:val="none" w:sz="0" w:space="0" w:color="auto"/>
        <w:left w:val="none" w:sz="0" w:space="0" w:color="auto"/>
        <w:bottom w:val="none" w:sz="0" w:space="0" w:color="auto"/>
        <w:right w:val="none" w:sz="0" w:space="0" w:color="auto"/>
      </w:divBdr>
    </w:div>
    <w:div w:id="650988728">
      <w:bodyDiv w:val="1"/>
      <w:marLeft w:val="0"/>
      <w:marRight w:val="0"/>
      <w:marTop w:val="0"/>
      <w:marBottom w:val="0"/>
      <w:divBdr>
        <w:top w:val="none" w:sz="0" w:space="0" w:color="auto"/>
        <w:left w:val="none" w:sz="0" w:space="0" w:color="auto"/>
        <w:bottom w:val="none" w:sz="0" w:space="0" w:color="auto"/>
        <w:right w:val="none" w:sz="0" w:space="0" w:color="auto"/>
      </w:divBdr>
    </w:div>
    <w:div w:id="651980969">
      <w:bodyDiv w:val="1"/>
      <w:marLeft w:val="0"/>
      <w:marRight w:val="0"/>
      <w:marTop w:val="0"/>
      <w:marBottom w:val="0"/>
      <w:divBdr>
        <w:top w:val="none" w:sz="0" w:space="0" w:color="auto"/>
        <w:left w:val="none" w:sz="0" w:space="0" w:color="auto"/>
        <w:bottom w:val="none" w:sz="0" w:space="0" w:color="auto"/>
        <w:right w:val="none" w:sz="0" w:space="0" w:color="auto"/>
      </w:divBdr>
    </w:div>
    <w:div w:id="654337011">
      <w:bodyDiv w:val="1"/>
      <w:marLeft w:val="0"/>
      <w:marRight w:val="0"/>
      <w:marTop w:val="0"/>
      <w:marBottom w:val="0"/>
      <w:divBdr>
        <w:top w:val="none" w:sz="0" w:space="0" w:color="auto"/>
        <w:left w:val="none" w:sz="0" w:space="0" w:color="auto"/>
        <w:bottom w:val="none" w:sz="0" w:space="0" w:color="auto"/>
        <w:right w:val="none" w:sz="0" w:space="0" w:color="auto"/>
      </w:divBdr>
    </w:div>
    <w:div w:id="665060177">
      <w:bodyDiv w:val="1"/>
      <w:marLeft w:val="0"/>
      <w:marRight w:val="0"/>
      <w:marTop w:val="0"/>
      <w:marBottom w:val="0"/>
      <w:divBdr>
        <w:top w:val="none" w:sz="0" w:space="0" w:color="auto"/>
        <w:left w:val="none" w:sz="0" w:space="0" w:color="auto"/>
        <w:bottom w:val="none" w:sz="0" w:space="0" w:color="auto"/>
        <w:right w:val="none" w:sz="0" w:space="0" w:color="auto"/>
      </w:divBdr>
    </w:div>
    <w:div w:id="666597885">
      <w:bodyDiv w:val="1"/>
      <w:marLeft w:val="0"/>
      <w:marRight w:val="0"/>
      <w:marTop w:val="0"/>
      <w:marBottom w:val="0"/>
      <w:divBdr>
        <w:top w:val="none" w:sz="0" w:space="0" w:color="auto"/>
        <w:left w:val="none" w:sz="0" w:space="0" w:color="auto"/>
        <w:bottom w:val="none" w:sz="0" w:space="0" w:color="auto"/>
        <w:right w:val="none" w:sz="0" w:space="0" w:color="auto"/>
      </w:divBdr>
    </w:div>
    <w:div w:id="666715453">
      <w:bodyDiv w:val="1"/>
      <w:marLeft w:val="0"/>
      <w:marRight w:val="0"/>
      <w:marTop w:val="0"/>
      <w:marBottom w:val="0"/>
      <w:divBdr>
        <w:top w:val="none" w:sz="0" w:space="0" w:color="auto"/>
        <w:left w:val="none" w:sz="0" w:space="0" w:color="auto"/>
        <w:bottom w:val="none" w:sz="0" w:space="0" w:color="auto"/>
        <w:right w:val="none" w:sz="0" w:space="0" w:color="auto"/>
      </w:divBdr>
    </w:div>
    <w:div w:id="667557695">
      <w:bodyDiv w:val="1"/>
      <w:marLeft w:val="0"/>
      <w:marRight w:val="0"/>
      <w:marTop w:val="0"/>
      <w:marBottom w:val="0"/>
      <w:divBdr>
        <w:top w:val="none" w:sz="0" w:space="0" w:color="auto"/>
        <w:left w:val="none" w:sz="0" w:space="0" w:color="auto"/>
        <w:bottom w:val="none" w:sz="0" w:space="0" w:color="auto"/>
        <w:right w:val="none" w:sz="0" w:space="0" w:color="auto"/>
      </w:divBdr>
    </w:div>
    <w:div w:id="671026158">
      <w:bodyDiv w:val="1"/>
      <w:marLeft w:val="0"/>
      <w:marRight w:val="0"/>
      <w:marTop w:val="0"/>
      <w:marBottom w:val="0"/>
      <w:divBdr>
        <w:top w:val="none" w:sz="0" w:space="0" w:color="auto"/>
        <w:left w:val="none" w:sz="0" w:space="0" w:color="auto"/>
        <w:bottom w:val="none" w:sz="0" w:space="0" w:color="auto"/>
        <w:right w:val="none" w:sz="0" w:space="0" w:color="auto"/>
      </w:divBdr>
    </w:div>
    <w:div w:id="672613219">
      <w:bodyDiv w:val="1"/>
      <w:marLeft w:val="0"/>
      <w:marRight w:val="0"/>
      <w:marTop w:val="0"/>
      <w:marBottom w:val="0"/>
      <w:divBdr>
        <w:top w:val="none" w:sz="0" w:space="0" w:color="auto"/>
        <w:left w:val="none" w:sz="0" w:space="0" w:color="auto"/>
        <w:bottom w:val="none" w:sz="0" w:space="0" w:color="auto"/>
        <w:right w:val="none" w:sz="0" w:space="0" w:color="auto"/>
      </w:divBdr>
    </w:div>
    <w:div w:id="674235508">
      <w:bodyDiv w:val="1"/>
      <w:marLeft w:val="0"/>
      <w:marRight w:val="0"/>
      <w:marTop w:val="0"/>
      <w:marBottom w:val="0"/>
      <w:divBdr>
        <w:top w:val="none" w:sz="0" w:space="0" w:color="auto"/>
        <w:left w:val="none" w:sz="0" w:space="0" w:color="auto"/>
        <w:bottom w:val="none" w:sz="0" w:space="0" w:color="auto"/>
        <w:right w:val="none" w:sz="0" w:space="0" w:color="auto"/>
      </w:divBdr>
    </w:div>
    <w:div w:id="674695839">
      <w:bodyDiv w:val="1"/>
      <w:marLeft w:val="0"/>
      <w:marRight w:val="0"/>
      <w:marTop w:val="0"/>
      <w:marBottom w:val="0"/>
      <w:divBdr>
        <w:top w:val="none" w:sz="0" w:space="0" w:color="auto"/>
        <w:left w:val="none" w:sz="0" w:space="0" w:color="auto"/>
        <w:bottom w:val="none" w:sz="0" w:space="0" w:color="auto"/>
        <w:right w:val="none" w:sz="0" w:space="0" w:color="auto"/>
      </w:divBdr>
    </w:div>
    <w:div w:id="675495022">
      <w:bodyDiv w:val="1"/>
      <w:marLeft w:val="0"/>
      <w:marRight w:val="0"/>
      <w:marTop w:val="0"/>
      <w:marBottom w:val="0"/>
      <w:divBdr>
        <w:top w:val="none" w:sz="0" w:space="0" w:color="auto"/>
        <w:left w:val="none" w:sz="0" w:space="0" w:color="auto"/>
        <w:bottom w:val="none" w:sz="0" w:space="0" w:color="auto"/>
        <w:right w:val="none" w:sz="0" w:space="0" w:color="auto"/>
      </w:divBdr>
    </w:div>
    <w:div w:id="676080383">
      <w:bodyDiv w:val="1"/>
      <w:marLeft w:val="0"/>
      <w:marRight w:val="0"/>
      <w:marTop w:val="0"/>
      <w:marBottom w:val="0"/>
      <w:divBdr>
        <w:top w:val="none" w:sz="0" w:space="0" w:color="auto"/>
        <w:left w:val="none" w:sz="0" w:space="0" w:color="auto"/>
        <w:bottom w:val="none" w:sz="0" w:space="0" w:color="auto"/>
        <w:right w:val="none" w:sz="0" w:space="0" w:color="auto"/>
      </w:divBdr>
    </w:div>
    <w:div w:id="680202727">
      <w:bodyDiv w:val="1"/>
      <w:marLeft w:val="0"/>
      <w:marRight w:val="0"/>
      <w:marTop w:val="0"/>
      <w:marBottom w:val="0"/>
      <w:divBdr>
        <w:top w:val="none" w:sz="0" w:space="0" w:color="auto"/>
        <w:left w:val="none" w:sz="0" w:space="0" w:color="auto"/>
        <w:bottom w:val="none" w:sz="0" w:space="0" w:color="auto"/>
        <w:right w:val="none" w:sz="0" w:space="0" w:color="auto"/>
      </w:divBdr>
    </w:div>
    <w:div w:id="680353230">
      <w:bodyDiv w:val="1"/>
      <w:marLeft w:val="0"/>
      <w:marRight w:val="0"/>
      <w:marTop w:val="0"/>
      <w:marBottom w:val="0"/>
      <w:divBdr>
        <w:top w:val="none" w:sz="0" w:space="0" w:color="auto"/>
        <w:left w:val="none" w:sz="0" w:space="0" w:color="auto"/>
        <w:bottom w:val="none" w:sz="0" w:space="0" w:color="auto"/>
        <w:right w:val="none" w:sz="0" w:space="0" w:color="auto"/>
      </w:divBdr>
    </w:div>
    <w:div w:id="680426975">
      <w:bodyDiv w:val="1"/>
      <w:marLeft w:val="0"/>
      <w:marRight w:val="0"/>
      <w:marTop w:val="0"/>
      <w:marBottom w:val="0"/>
      <w:divBdr>
        <w:top w:val="none" w:sz="0" w:space="0" w:color="auto"/>
        <w:left w:val="none" w:sz="0" w:space="0" w:color="auto"/>
        <w:bottom w:val="none" w:sz="0" w:space="0" w:color="auto"/>
        <w:right w:val="none" w:sz="0" w:space="0" w:color="auto"/>
      </w:divBdr>
    </w:div>
    <w:div w:id="681325016">
      <w:bodyDiv w:val="1"/>
      <w:marLeft w:val="0"/>
      <w:marRight w:val="0"/>
      <w:marTop w:val="0"/>
      <w:marBottom w:val="0"/>
      <w:divBdr>
        <w:top w:val="none" w:sz="0" w:space="0" w:color="auto"/>
        <w:left w:val="none" w:sz="0" w:space="0" w:color="auto"/>
        <w:bottom w:val="none" w:sz="0" w:space="0" w:color="auto"/>
        <w:right w:val="none" w:sz="0" w:space="0" w:color="auto"/>
      </w:divBdr>
    </w:div>
    <w:div w:id="683166361">
      <w:bodyDiv w:val="1"/>
      <w:marLeft w:val="0"/>
      <w:marRight w:val="0"/>
      <w:marTop w:val="0"/>
      <w:marBottom w:val="0"/>
      <w:divBdr>
        <w:top w:val="none" w:sz="0" w:space="0" w:color="auto"/>
        <w:left w:val="none" w:sz="0" w:space="0" w:color="auto"/>
        <w:bottom w:val="none" w:sz="0" w:space="0" w:color="auto"/>
        <w:right w:val="none" w:sz="0" w:space="0" w:color="auto"/>
      </w:divBdr>
    </w:div>
    <w:div w:id="683895914">
      <w:bodyDiv w:val="1"/>
      <w:marLeft w:val="0"/>
      <w:marRight w:val="0"/>
      <w:marTop w:val="0"/>
      <w:marBottom w:val="0"/>
      <w:divBdr>
        <w:top w:val="none" w:sz="0" w:space="0" w:color="auto"/>
        <w:left w:val="none" w:sz="0" w:space="0" w:color="auto"/>
        <w:bottom w:val="none" w:sz="0" w:space="0" w:color="auto"/>
        <w:right w:val="none" w:sz="0" w:space="0" w:color="auto"/>
      </w:divBdr>
    </w:div>
    <w:div w:id="684332670">
      <w:bodyDiv w:val="1"/>
      <w:marLeft w:val="0"/>
      <w:marRight w:val="0"/>
      <w:marTop w:val="0"/>
      <w:marBottom w:val="0"/>
      <w:divBdr>
        <w:top w:val="none" w:sz="0" w:space="0" w:color="auto"/>
        <w:left w:val="none" w:sz="0" w:space="0" w:color="auto"/>
        <w:bottom w:val="none" w:sz="0" w:space="0" w:color="auto"/>
        <w:right w:val="none" w:sz="0" w:space="0" w:color="auto"/>
      </w:divBdr>
    </w:div>
    <w:div w:id="684937997">
      <w:bodyDiv w:val="1"/>
      <w:marLeft w:val="0"/>
      <w:marRight w:val="0"/>
      <w:marTop w:val="0"/>
      <w:marBottom w:val="0"/>
      <w:divBdr>
        <w:top w:val="none" w:sz="0" w:space="0" w:color="auto"/>
        <w:left w:val="none" w:sz="0" w:space="0" w:color="auto"/>
        <w:bottom w:val="none" w:sz="0" w:space="0" w:color="auto"/>
        <w:right w:val="none" w:sz="0" w:space="0" w:color="auto"/>
      </w:divBdr>
    </w:div>
    <w:div w:id="685401823">
      <w:bodyDiv w:val="1"/>
      <w:marLeft w:val="0"/>
      <w:marRight w:val="0"/>
      <w:marTop w:val="0"/>
      <w:marBottom w:val="0"/>
      <w:divBdr>
        <w:top w:val="none" w:sz="0" w:space="0" w:color="auto"/>
        <w:left w:val="none" w:sz="0" w:space="0" w:color="auto"/>
        <w:bottom w:val="none" w:sz="0" w:space="0" w:color="auto"/>
        <w:right w:val="none" w:sz="0" w:space="0" w:color="auto"/>
      </w:divBdr>
    </w:div>
    <w:div w:id="686104407">
      <w:bodyDiv w:val="1"/>
      <w:marLeft w:val="0"/>
      <w:marRight w:val="0"/>
      <w:marTop w:val="0"/>
      <w:marBottom w:val="0"/>
      <w:divBdr>
        <w:top w:val="none" w:sz="0" w:space="0" w:color="auto"/>
        <w:left w:val="none" w:sz="0" w:space="0" w:color="auto"/>
        <w:bottom w:val="none" w:sz="0" w:space="0" w:color="auto"/>
        <w:right w:val="none" w:sz="0" w:space="0" w:color="auto"/>
      </w:divBdr>
    </w:div>
    <w:div w:id="686322898">
      <w:bodyDiv w:val="1"/>
      <w:marLeft w:val="0"/>
      <w:marRight w:val="0"/>
      <w:marTop w:val="0"/>
      <w:marBottom w:val="0"/>
      <w:divBdr>
        <w:top w:val="none" w:sz="0" w:space="0" w:color="auto"/>
        <w:left w:val="none" w:sz="0" w:space="0" w:color="auto"/>
        <w:bottom w:val="none" w:sz="0" w:space="0" w:color="auto"/>
        <w:right w:val="none" w:sz="0" w:space="0" w:color="auto"/>
      </w:divBdr>
    </w:div>
    <w:div w:id="690880988">
      <w:bodyDiv w:val="1"/>
      <w:marLeft w:val="0"/>
      <w:marRight w:val="0"/>
      <w:marTop w:val="0"/>
      <w:marBottom w:val="0"/>
      <w:divBdr>
        <w:top w:val="none" w:sz="0" w:space="0" w:color="auto"/>
        <w:left w:val="none" w:sz="0" w:space="0" w:color="auto"/>
        <w:bottom w:val="none" w:sz="0" w:space="0" w:color="auto"/>
        <w:right w:val="none" w:sz="0" w:space="0" w:color="auto"/>
      </w:divBdr>
    </w:div>
    <w:div w:id="690886007">
      <w:bodyDiv w:val="1"/>
      <w:marLeft w:val="0"/>
      <w:marRight w:val="0"/>
      <w:marTop w:val="0"/>
      <w:marBottom w:val="0"/>
      <w:divBdr>
        <w:top w:val="none" w:sz="0" w:space="0" w:color="auto"/>
        <w:left w:val="none" w:sz="0" w:space="0" w:color="auto"/>
        <w:bottom w:val="none" w:sz="0" w:space="0" w:color="auto"/>
        <w:right w:val="none" w:sz="0" w:space="0" w:color="auto"/>
      </w:divBdr>
    </w:div>
    <w:div w:id="691611025">
      <w:bodyDiv w:val="1"/>
      <w:marLeft w:val="0"/>
      <w:marRight w:val="0"/>
      <w:marTop w:val="0"/>
      <w:marBottom w:val="0"/>
      <w:divBdr>
        <w:top w:val="none" w:sz="0" w:space="0" w:color="auto"/>
        <w:left w:val="none" w:sz="0" w:space="0" w:color="auto"/>
        <w:bottom w:val="none" w:sz="0" w:space="0" w:color="auto"/>
        <w:right w:val="none" w:sz="0" w:space="0" w:color="auto"/>
      </w:divBdr>
    </w:div>
    <w:div w:id="692616275">
      <w:bodyDiv w:val="1"/>
      <w:marLeft w:val="0"/>
      <w:marRight w:val="0"/>
      <w:marTop w:val="0"/>
      <w:marBottom w:val="0"/>
      <w:divBdr>
        <w:top w:val="none" w:sz="0" w:space="0" w:color="auto"/>
        <w:left w:val="none" w:sz="0" w:space="0" w:color="auto"/>
        <w:bottom w:val="none" w:sz="0" w:space="0" w:color="auto"/>
        <w:right w:val="none" w:sz="0" w:space="0" w:color="auto"/>
      </w:divBdr>
    </w:div>
    <w:div w:id="693114083">
      <w:bodyDiv w:val="1"/>
      <w:marLeft w:val="0"/>
      <w:marRight w:val="0"/>
      <w:marTop w:val="0"/>
      <w:marBottom w:val="0"/>
      <w:divBdr>
        <w:top w:val="none" w:sz="0" w:space="0" w:color="auto"/>
        <w:left w:val="none" w:sz="0" w:space="0" w:color="auto"/>
        <w:bottom w:val="none" w:sz="0" w:space="0" w:color="auto"/>
        <w:right w:val="none" w:sz="0" w:space="0" w:color="auto"/>
      </w:divBdr>
    </w:div>
    <w:div w:id="693504501">
      <w:bodyDiv w:val="1"/>
      <w:marLeft w:val="0"/>
      <w:marRight w:val="0"/>
      <w:marTop w:val="0"/>
      <w:marBottom w:val="0"/>
      <w:divBdr>
        <w:top w:val="none" w:sz="0" w:space="0" w:color="auto"/>
        <w:left w:val="none" w:sz="0" w:space="0" w:color="auto"/>
        <w:bottom w:val="none" w:sz="0" w:space="0" w:color="auto"/>
        <w:right w:val="none" w:sz="0" w:space="0" w:color="auto"/>
      </w:divBdr>
    </w:div>
    <w:div w:id="696007400">
      <w:bodyDiv w:val="1"/>
      <w:marLeft w:val="0"/>
      <w:marRight w:val="0"/>
      <w:marTop w:val="0"/>
      <w:marBottom w:val="0"/>
      <w:divBdr>
        <w:top w:val="none" w:sz="0" w:space="0" w:color="auto"/>
        <w:left w:val="none" w:sz="0" w:space="0" w:color="auto"/>
        <w:bottom w:val="none" w:sz="0" w:space="0" w:color="auto"/>
        <w:right w:val="none" w:sz="0" w:space="0" w:color="auto"/>
      </w:divBdr>
    </w:div>
    <w:div w:id="696589836">
      <w:bodyDiv w:val="1"/>
      <w:marLeft w:val="0"/>
      <w:marRight w:val="0"/>
      <w:marTop w:val="0"/>
      <w:marBottom w:val="0"/>
      <w:divBdr>
        <w:top w:val="none" w:sz="0" w:space="0" w:color="auto"/>
        <w:left w:val="none" w:sz="0" w:space="0" w:color="auto"/>
        <w:bottom w:val="none" w:sz="0" w:space="0" w:color="auto"/>
        <w:right w:val="none" w:sz="0" w:space="0" w:color="auto"/>
      </w:divBdr>
    </w:div>
    <w:div w:id="696851822">
      <w:bodyDiv w:val="1"/>
      <w:marLeft w:val="0"/>
      <w:marRight w:val="0"/>
      <w:marTop w:val="0"/>
      <w:marBottom w:val="0"/>
      <w:divBdr>
        <w:top w:val="none" w:sz="0" w:space="0" w:color="auto"/>
        <w:left w:val="none" w:sz="0" w:space="0" w:color="auto"/>
        <w:bottom w:val="none" w:sz="0" w:space="0" w:color="auto"/>
        <w:right w:val="none" w:sz="0" w:space="0" w:color="auto"/>
      </w:divBdr>
    </w:div>
    <w:div w:id="700937820">
      <w:bodyDiv w:val="1"/>
      <w:marLeft w:val="0"/>
      <w:marRight w:val="0"/>
      <w:marTop w:val="0"/>
      <w:marBottom w:val="0"/>
      <w:divBdr>
        <w:top w:val="none" w:sz="0" w:space="0" w:color="auto"/>
        <w:left w:val="none" w:sz="0" w:space="0" w:color="auto"/>
        <w:bottom w:val="none" w:sz="0" w:space="0" w:color="auto"/>
        <w:right w:val="none" w:sz="0" w:space="0" w:color="auto"/>
      </w:divBdr>
    </w:div>
    <w:div w:id="701633983">
      <w:bodyDiv w:val="1"/>
      <w:marLeft w:val="0"/>
      <w:marRight w:val="0"/>
      <w:marTop w:val="0"/>
      <w:marBottom w:val="0"/>
      <w:divBdr>
        <w:top w:val="none" w:sz="0" w:space="0" w:color="auto"/>
        <w:left w:val="none" w:sz="0" w:space="0" w:color="auto"/>
        <w:bottom w:val="none" w:sz="0" w:space="0" w:color="auto"/>
        <w:right w:val="none" w:sz="0" w:space="0" w:color="auto"/>
      </w:divBdr>
    </w:div>
    <w:div w:id="702100753">
      <w:bodyDiv w:val="1"/>
      <w:marLeft w:val="0"/>
      <w:marRight w:val="0"/>
      <w:marTop w:val="0"/>
      <w:marBottom w:val="0"/>
      <w:divBdr>
        <w:top w:val="none" w:sz="0" w:space="0" w:color="auto"/>
        <w:left w:val="none" w:sz="0" w:space="0" w:color="auto"/>
        <w:bottom w:val="none" w:sz="0" w:space="0" w:color="auto"/>
        <w:right w:val="none" w:sz="0" w:space="0" w:color="auto"/>
      </w:divBdr>
    </w:div>
    <w:div w:id="702949133">
      <w:bodyDiv w:val="1"/>
      <w:marLeft w:val="0"/>
      <w:marRight w:val="0"/>
      <w:marTop w:val="0"/>
      <w:marBottom w:val="0"/>
      <w:divBdr>
        <w:top w:val="none" w:sz="0" w:space="0" w:color="auto"/>
        <w:left w:val="none" w:sz="0" w:space="0" w:color="auto"/>
        <w:bottom w:val="none" w:sz="0" w:space="0" w:color="auto"/>
        <w:right w:val="none" w:sz="0" w:space="0" w:color="auto"/>
      </w:divBdr>
    </w:div>
    <w:div w:id="703136025">
      <w:bodyDiv w:val="1"/>
      <w:marLeft w:val="0"/>
      <w:marRight w:val="0"/>
      <w:marTop w:val="0"/>
      <w:marBottom w:val="0"/>
      <w:divBdr>
        <w:top w:val="none" w:sz="0" w:space="0" w:color="auto"/>
        <w:left w:val="none" w:sz="0" w:space="0" w:color="auto"/>
        <w:bottom w:val="none" w:sz="0" w:space="0" w:color="auto"/>
        <w:right w:val="none" w:sz="0" w:space="0" w:color="auto"/>
      </w:divBdr>
    </w:div>
    <w:div w:id="703604756">
      <w:bodyDiv w:val="1"/>
      <w:marLeft w:val="0"/>
      <w:marRight w:val="0"/>
      <w:marTop w:val="0"/>
      <w:marBottom w:val="0"/>
      <w:divBdr>
        <w:top w:val="none" w:sz="0" w:space="0" w:color="auto"/>
        <w:left w:val="none" w:sz="0" w:space="0" w:color="auto"/>
        <w:bottom w:val="none" w:sz="0" w:space="0" w:color="auto"/>
        <w:right w:val="none" w:sz="0" w:space="0" w:color="auto"/>
      </w:divBdr>
    </w:div>
    <w:div w:id="704791033">
      <w:bodyDiv w:val="1"/>
      <w:marLeft w:val="0"/>
      <w:marRight w:val="0"/>
      <w:marTop w:val="0"/>
      <w:marBottom w:val="0"/>
      <w:divBdr>
        <w:top w:val="none" w:sz="0" w:space="0" w:color="auto"/>
        <w:left w:val="none" w:sz="0" w:space="0" w:color="auto"/>
        <w:bottom w:val="none" w:sz="0" w:space="0" w:color="auto"/>
        <w:right w:val="none" w:sz="0" w:space="0" w:color="auto"/>
      </w:divBdr>
    </w:div>
    <w:div w:id="706415217">
      <w:bodyDiv w:val="1"/>
      <w:marLeft w:val="0"/>
      <w:marRight w:val="0"/>
      <w:marTop w:val="0"/>
      <w:marBottom w:val="0"/>
      <w:divBdr>
        <w:top w:val="none" w:sz="0" w:space="0" w:color="auto"/>
        <w:left w:val="none" w:sz="0" w:space="0" w:color="auto"/>
        <w:bottom w:val="none" w:sz="0" w:space="0" w:color="auto"/>
        <w:right w:val="none" w:sz="0" w:space="0" w:color="auto"/>
      </w:divBdr>
    </w:div>
    <w:div w:id="709721703">
      <w:bodyDiv w:val="1"/>
      <w:marLeft w:val="0"/>
      <w:marRight w:val="0"/>
      <w:marTop w:val="0"/>
      <w:marBottom w:val="0"/>
      <w:divBdr>
        <w:top w:val="none" w:sz="0" w:space="0" w:color="auto"/>
        <w:left w:val="none" w:sz="0" w:space="0" w:color="auto"/>
        <w:bottom w:val="none" w:sz="0" w:space="0" w:color="auto"/>
        <w:right w:val="none" w:sz="0" w:space="0" w:color="auto"/>
      </w:divBdr>
    </w:div>
    <w:div w:id="714089034">
      <w:bodyDiv w:val="1"/>
      <w:marLeft w:val="0"/>
      <w:marRight w:val="0"/>
      <w:marTop w:val="0"/>
      <w:marBottom w:val="0"/>
      <w:divBdr>
        <w:top w:val="none" w:sz="0" w:space="0" w:color="auto"/>
        <w:left w:val="none" w:sz="0" w:space="0" w:color="auto"/>
        <w:bottom w:val="none" w:sz="0" w:space="0" w:color="auto"/>
        <w:right w:val="none" w:sz="0" w:space="0" w:color="auto"/>
      </w:divBdr>
    </w:div>
    <w:div w:id="714233289">
      <w:bodyDiv w:val="1"/>
      <w:marLeft w:val="0"/>
      <w:marRight w:val="0"/>
      <w:marTop w:val="0"/>
      <w:marBottom w:val="0"/>
      <w:divBdr>
        <w:top w:val="none" w:sz="0" w:space="0" w:color="auto"/>
        <w:left w:val="none" w:sz="0" w:space="0" w:color="auto"/>
        <w:bottom w:val="none" w:sz="0" w:space="0" w:color="auto"/>
        <w:right w:val="none" w:sz="0" w:space="0" w:color="auto"/>
      </w:divBdr>
    </w:div>
    <w:div w:id="716122557">
      <w:bodyDiv w:val="1"/>
      <w:marLeft w:val="0"/>
      <w:marRight w:val="0"/>
      <w:marTop w:val="0"/>
      <w:marBottom w:val="0"/>
      <w:divBdr>
        <w:top w:val="none" w:sz="0" w:space="0" w:color="auto"/>
        <w:left w:val="none" w:sz="0" w:space="0" w:color="auto"/>
        <w:bottom w:val="none" w:sz="0" w:space="0" w:color="auto"/>
        <w:right w:val="none" w:sz="0" w:space="0" w:color="auto"/>
      </w:divBdr>
    </w:div>
    <w:div w:id="717781054">
      <w:bodyDiv w:val="1"/>
      <w:marLeft w:val="0"/>
      <w:marRight w:val="0"/>
      <w:marTop w:val="0"/>
      <w:marBottom w:val="0"/>
      <w:divBdr>
        <w:top w:val="none" w:sz="0" w:space="0" w:color="auto"/>
        <w:left w:val="none" w:sz="0" w:space="0" w:color="auto"/>
        <w:bottom w:val="none" w:sz="0" w:space="0" w:color="auto"/>
        <w:right w:val="none" w:sz="0" w:space="0" w:color="auto"/>
      </w:divBdr>
    </w:div>
    <w:div w:id="717899301">
      <w:bodyDiv w:val="1"/>
      <w:marLeft w:val="0"/>
      <w:marRight w:val="0"/>
      <w:marTop w:val="0"/>
      <w:marBottom w:val="0"/>
      <w:divBdr>
        <w:top w:val="none" w:sz="0" w:space="0" w:color="auto"/>
        <w:left w:val="none" w:sz="0" w:space="0" w:color="auto"/>
        <w:bottom w:val="none" w:sz="0" w:space="0" w:color="auto"/>
        <w:right w:val="none" w:sz="0" w:space="0" w:color="auto"/>
      </w:divBdr>
    </w:div>
    <w:div w:id="718016948">
      <w:bodyDiv w:val="1"/>
      <w:marLeft w:val="0"/>
      <w:marRight w:val="0"/>
      <w:marTop w:val="0"/>
      <w:marBottom w:val="0"/>
      <w:divBdr>
        <w:top w:val="none" w:sz="0" w:space="0" w:color="auto"/>
        <w:left w:val="none" w:sz="0" w:space="0" w:color="auto"/>
        <w:bottom w:val="none" w:sz="0" w:space="0" w:color="auto"/>
        <w:right w:val="none" w:sz="0" w:space="0" w:color="auto"/>
      </w:divBdr>
    </w:div>
    <w:div w:id="718163621">
      <w:bodyDiv w:val="1"/>
      <w:marLeft w:val="0"/>
      <w:marRight w:val="0"/>
      <w:marTop w:val="0"/>
      <w:marBottom w:val="0"/>
      <w:divBdr>
        <w:top w:val="none" w:sz="0" w:space="0" w:color="auto"/>
        <w:left w:val="none" w:sz="0" w:space="0" w:color="auto"/>
        <w:bottom w:val="none" w:sz="0" w:space="0" w:color="auto"/>
        <w:right w:val="none" w:sz="0" w:space="0" w:color="auto"/>
      </w:divBdr>
    </w:div>
    <w:div w:id="720598585">
      <w:bodyDiv w:val="1"/>
      <w:marLeft w:val="0"/>
      <w:marRight w:val="0"/>
      <w:marTop w:val="0"/>
      <w:marBottom w:val="0"/>
      <w:divBdr>
        <w:top w:val="none" w:sz="0" w:space="0" w:color="auto"/>
        <w:left w:val="none" w:sz="0" w:space="0" w:color="auto"/>
        <w:bottom w:val="none" w:sz="0" w:space="0" w:color="auto"/>
        <w:right w:val="none" w:sz="0" w:space="0" w:color="auto"/>
      </w:divBdr>
    </w:div>
    <w:div w:id="720716704">
      <w:bodyDiv w:val="1"/>
      <w:marLeft w:val="0"/>
      <w:marRight w:val="0"/>
      <w:marTop w:val="0"/>
      <w:marBottom w:val="0"/>
      <w:divBdr>
        <w:top w:val="none" w:sz="0" w:space="0" w:color="auto"/>
        <w:left w:val="none" w:sz="0" w:space="0" w:color="auto"/>
        <w:bottom w:val="none" w:sz="0" w:space="0" w:color="auto"/>
        <w:right w:val="none" w:sz="0" w:space="0" w:color="auto"/>
      </w:divBdr>
    </w:div>
    <w:div w:id="720790346">
      <w:bodyDiv w:val="1"/>
      <w:marLeft w:val="0"/>
      <w:marRight w:val="0"/>
      <w:marTop w:val="0"/>
      <w:marBottom w:val="0"/>
      <w:divBdr>
        <w:top w:val="none" w:sz="0" w:space="0" w:color="auto"/>
        <w:left w:val="none" w:sz="0" w:space="0" w:color="auto"/>
        <w:bottom w:val="none" w:sz="0" w:space="0" w:color="auto"/>
        <w:right w:val="none" w:sz="0" w:space="0" w:color="auto"/>
      </w:divBdr>
    </w:div>
    <w:div w:id="721750817">
      <w:bodyDiv w:val="1"/>
      <w:marLeft w:val="0"/>
      <w:marRight w:val="0"/>
      <w:marTop w:val="0"/>
      <w:marBottom w:val="0"/>
      <w:divBdr>
        <w:top w:val="none" w:sz="0" w:space="0" w:color="auto"/>
        <w:left w:val="none" w:sz="0" w:space="0" w:color="auto"/>
        <w:bottom w:val="none" w:sz="0" w:space="0" w:color="auto"/>
        <w:right w:val="none" w:sz="0" w:space="0" w:color="auto"/>
      </w:divBdr>
    </w:div>
    <w:div w:id="722024867">
      <w:bodyDiv w:val="1"/>
      <w:marLeft w:val="0"/>
      <w:marRight w:val="0"/>
      <w:marTop w:val="0"/>
      <w:marBottom w:val="0"/>
      <w:divBdr>
        <w:top w:val="none" w:sz="0" w:space="0" w:color="auto"/>
        <w:left w:val="none" w:sz="0" w:space="0" w:color="auto"/>
        <w:bottom w:val="none" w:sz="0" w:space="0" w:color="auto"/>
        <w:right w:val="none" w:sz="0" w:space="0" w:color="auto"/>
      </w:divBdr>
    </w:div>
    <w:div w:id="722826486">
      <w:bodyDiv w:val="1"/>
      <w:marLeft w:val="0"/>
      <w:marRight w:val="0"/>
      <w:marTop w:val="0"/>
      <w:marBottom w:val="0"/>
      <w:divBdr>
        <w:top w:val="none" w:sz="0" w:space="0" w:color="auto"/>
        <w:left w:val="none" w:sz="0" w:space="0" w:color="auto"/>
        <w:bottom w:val="none" w:sz="0" w:space="0" w:color="auto"/>
        <w:right w:val="none" w:sz="0" w:space="0" w:color="auto"/>
      </w:divBdr>
    </w:div>
    <w:div w:id="724835629">
      <w:bodyDiv w:val="1"/>
      <w:marLeft w:val="0"/>
      <w:marRight w:val="0"/>
      <w:marTop w:val="0"/>
      <w:marBottom w:val="0"/>
      <w:divBdr>
        <w:top w:val="none" w:sz="0" w:space="0" w:color="auto"/>
        <w:left w:val="none" w:sz="0" w:space="0" w:color="auto"/>
        <w:bottom w:val="none" w:sz="0" w:space="0" w:color="auto"/>
        <w:right w:val="none" w:sz="0" w:space="0" w:color="auto"/>
      </w:divBdr>
    </w:div>
    <w:div w:id="724909690">
      <w:bodyDiv w:val="1"/>
      <w:marLeft w:val="0"/>
      <w:marRight w:val="0"/>
      <w:marTop w:val="0"/>
      <w:marBottom w:val="0"/>
      <w:divBdr>
        <w:top w:val="none" w:sz="0" w:space="0" w:color="auto"/>
        <w:left w:val="none" w:sz="0" w:space="0" w:color="auto"/>
        <w:bottom w:val="none" w:sz="0" w:space="0" w:color="auto"/>
        <w:right w:val="none" w:sz="0" w:space="0" w:color="auto"/>
      </w:divBdr>
    </w:div>
    <w:div w:id="725300889">
      <w:bodyDiv w:val="1"/>
      <w:marLeft w:val="0"/>
      <w:marRight w:val="0"/>
      <w:marTop w:val="0"/>
      <w:marBottom w:val="0"/>
      <w:divBdr>
        <w:top w:val="none" w:sz="0" w:space="0" w:color="auto"/>
        <w:left w:val="none" w:sz="0" w:space="0" w:color="auto"/>
        <w:bottom w:val="none" w:sz="0" w:space="0" w:color="auto"/>
        <w:right w:val="none" w:sz="0" w:space="0" w:color="auto"/>
      </w:divBdr>
    </w:div>
    <w:div w:id="726881317">
      <w:bodyDiv w:val="1"/>
      <w:marLeft w:val="0"/>
      <w:marRight w:val="0"/>
      <w:marTop w:val="0"/>
      <w:marBottom w:val="0"/>
      <w:divBdr>
        <w:top w:val="none" w:sz="0" w:space="0" w:color="auto"/>
        <w:left w:val="none" w:sz="0" w:space="0" w:color="auto"/>
        <w:bottom w:val="none" w:sz="0" w:space="0" w:color="auto"/>
        <w:right w:val="none" w:sz="0" w:space="0" w:color="auto"/>
      </w:divBdr>
    </w:div>
    <w:div w:id="727001090">
      <w:bodyDiv w:val="1"/>
      <w:marLeft w:val="0"/>
      <w:marRight w:val="0"/>
      <w:marTop w:val="0"/>
      <w:marBottom w:val="0"/>
      <w:divBdr>
        <w:top w:val="none" w:sz="0" w:space="0" w:color="auto"/>
        <w:left w:val="none" w:sz="0" w:space="0" w:color="auto"/>
        <w:bottom w:val="none" w:sz="0" w:space="0" w:color="auto"/>
        <w:right w:val="none" w:sz="0" w:space="0" w:color="auto"/>
      </w:divBdr>
    </w:div>
    <w:div w:id="727412153">
      <w:bodyDiv w:val="1"/>
      <w:marLeft w:val="0"/>
      <w:marRight w:val="0"/>
      <w:marTop w:val="0"/>
      <w:marBottom w:val="0"/>
      <w:divBdr>
        <w:top w:val="none" w:sz="0" w:space="0" w:color="auto"/>
        <w:left w:val="none" w:sz="0" w:space="0" w:color="auto"/>
        <w:bottom w:val="none" w:sz="0" w:space="0" w:color="auto"/>
        <w:right w:val="none" w:sz="0" w:space="0" w:color="auto"/>
      </w:divBdr>
    </w:div>
    <w:div w:id="729620545">
      <w:bodyDiv w:val="1"/>
      <w:marLeft w:val="0"/>
      <w:marRight w:val="0"/>
      <w:marTop w:val="0"/>
      <w:marBottom w:val="0"/>
      <w:divBdr>
        <w:top w:val="none" w:sz="0" w:space="0" w:color="auto"/>
        <w:left w:val="none" w:sz="0" w:space="0" w:color="auto"/>
        <w:bottom w:val="none" w:sz="0" w:space="0" w:color="auto"/>
        <w:right w:val="none" w:sz="0" w:space="0" w:color="auto"/>
      </w:divBdr>
    </w:div>
    <w:div w:id="732968703">
      <w:bodyDiv w:val="1"/>
      <w:marLeft w:val="0"/>
      <w:marRight w:val="0"/>
      <w:marTop w:val="0"/>
      <w:marBottom w:val="0"/>
      <w:divBdr>
        <w:top w:val="none" w:sz="0" w:space="0" w:color="auto"/>
        <w:left w:val="none" w:sz="0" w:space="0" w:color="auto"/>
        <w:bottom w:val="none" w:sz="0" w:space="0" w:color="auto"/>
        <w:right w:val="none" w:sz="0" w:space="0" w:color="auto"/>
      </w:divBdr>
    </w:div>
    <w:div w:id="734207694">
      <w:bodyDiv w:val="1"/>
      <w:marLeft w:val="0"/>
      <w:marRight w:val="0"/>
      <w:marTop w:val="0"/>
      <w:marBottom w:val="0"/>
      <w:divBdr>
        <w:top w:val="none" w:sz="0" w:space="0" w:color="auto"/>
        <w:left w:val="none" w:sz="0" w:space="0" w:color="auto"/>
        <w:bottom w:val="none" w:sz="0" w:space="0" w:color="auto"/>
        <w:right w:val="none" w:sz="0" w:space="0" w:color="auto"/>
      </w:divBdr>
    </w:div>
    <w:div w:id="735595333">
      <w:bodyDiv w:val="1"/>
      <w:marLeft w:val="0"/>
      <w:marRight w:val="0"/>
      <w:marTop w:val="0"/>
      <w:marBottom w:val="0"/>
      <w:divBdr>
        <w:top w:val="none" w:sz="0" w:space="0" w:color="auto"/>
        <w:left w:val="none" w:sz="0" w:space="0" w:color="auto"/>
        <w:bottom w:val="none" w:sz="0" w:space="0" w:color="auto"/>
        <w:right w:val="none" w:sz="0" w:space="0" w:color="auto"/>
      </w:divBdr>
    </w:div>
    <w:div w:id="738092209">
      <w:bodyDiv w:val="1"/>
      <w:marLeft w:val="0"/>
      <w:marRight w:val="0"/>
      <w:marTop w:val="0"/>
      <w:marBottom w:val="0"/>
      <w:divBdr>
        <w:top w:val="none" w:sz="0" w:space="0" w:color="auto"/>
        <w:left w:val="none" w:sz="0" w:space="0" w:color="auto"/>
        <w:bottom w:val="none" w:sz="0" w:space="0" w:color="auto"/>
        <w:right w:val="none" w:sz="0" w:space="0" w:color="auto"/>
      </w:divBdr>
    </w:div>
    <w:div w:id="740298937">
      <w:bodyDiv w:val="1"/>
      <w:marLeft w:val="0"/>
      <w:marRight w:val="0"/>
      <w:marTop w:val="0"/>
      <w:marBottom w:val="0"/>
      <w:divBdr>
        <w:top w:val="none" w:sz="0" w:space="0" w:color="auto"/>
        <w:left w:val="none" w:sz="0" w:space="0" w:color="auto"/>
        <w:bottom w:val="none" w:sz="0" w:space="0" w:color="auto"/>
        <w:right w:val="none" w:sz="0" w:space="0" w:color="auto"/>
      </w:divBdr>
    </w:div>
    <w:div w:id="744423921">
      <w:bodyDiv w:val="1"/>
      <w:marLeft w:val="0"/>
      <w:marRight w:val="0"/>
      <w:marTop w:val="0"/>
      <w:marBottom w:val="0"/>
      <w:divBdr>
        <w:top w:val="none" w:sz="0" w:space="0" w:color="auto"/>
        <w:left w:val="none" w:sz="0" w:space="0" w:color="auto"/>
        <w:bottom w:val="none" w:sz="0" w:space="0" w:color="auto"/>
        <w:right w:val="none" w:sz="0" w:space="0" w:color="auto"/>
      </w:divBdr>
    </w:div>
    <w:div w:id="745809262">
      <w:bodyDiv w:val="1"/>
      <w:marLeft w:val="0"/>
      <w:marRight w:val="0"/>
      <w:marTop w:val="0"/>
      <w:marBottom w:val="0"/>
      <w:divBdr>
        <w:top w:val="none" w:sz="0" w:space="0" w:color="auto"/>
        <w:left w:val="none" w:sz="0" w:space="0" w:color="auto"/>
        <w:bottom w:val="none" w:sz="0" w:space="0" w:color="auto"/>
        <w:right w:val="none" w:sz="0" w:space="0" w:color="auto"/>
      </w:divBdr>
    </w:div>
    <w:div w:id="748384513">
      <w:bodyDiv w:val="1"/>
      <w:marLeft w:val="0"/>
      <w:marRight w:val="0"/>
      <w:marTop w:val="0"/>
      <w:marBottom w:val="0"/>
      <w:divBdr>
        <w:top w:val="none" w:sz="0" w:space="0" w:color="auto"/>
        <w:left w:val="none" w:sz="0" w:space="0" w:color="auto"/>
        <w:bottom w:val="none" w:sz="0" w:space="0" w:color="auto"/>
        <w:right w:val="none" w:sz="0" w:space="0" w:color="auto"/>
      </w:divBdr>
    </w:div>
    <w:div w:id="750396987">
      <w:bodyDiv w:val="1"/>
      <w:marLeft w:val="0"/>
      <w:marRight w:val="0"/>
      <w:marTop w:val="0"/>
      <w:marBottom w:val="0"/>
      <w:divBdr>
        <w:top w:val="none" w:sz="0" w:space="0" w:color="auto"/>
        <w:left w:val="none" w:sz="0" w:space="0" w:color="auto"/>
        <w:bottom w:val="none" w:sz="0" w:space="0" w:color="auto"/>
        <w:right w:val="none" w:sz="0" w:space="0" w:color="auto"/>
      </w:divBdr>
    </w:div>
    <w:div w:id="751313729">
      <w:bodyDiv w:val="1"/>
      <w:marLeft w:val="0"/>
      <w:marRight w:val="0"/>
      <w:marTop w:val="0"/>
      <w:marBottom w:val="0"/>
      <w:divBdr>
        <w:top w:val="none" w:sz="0" w:space="0" w:color="auto"/>
        <w:left w:val="none" w:sz="0" w:space="0" w:color="auto"/>
        <w:bottom w:val="none" w:sz="0" w:space="0" w:color="auto"/>
        <w:right w:val="none" w:sz="0" w:space="0" w:color="auto"/>
      </w:divBdr>
    </w:div>
    <w:div w:id="753010030">
      <w:bodyDiv w:val="1"/>
      <w:marLeft w:val="0"/>
      <w:marRight w:val="0"/>
      <w:marTop w:val="0"/>
      <w:marBottom w:val="0"/>
      <w:divBdr>
        <w:top w:val="none" w:sz="0" w:space="0" w:color="auto"/>
        <w:left w:val="none" w:sz="0" w:space="0" w:color="auto"/>
        <w:bottom w:val="none" w:sz="0" w:space="0" w:color="auto"/>
        <w:right w:val="none" w:sz="0" w:space="0" w:color="auto"/>
      </w:divBdr>
    </w:div>
    <w:div w:id="753666909">
      <w:bodyDiv w:val="1"/>
      <w:marLeft w:val="0"/>
      <w:marRight w:val="0"/>
      <w:marTop w:val="0"/>
      <w:marBottom w:val="0"/>
      <w:divBdr>
        <w:top w:val="none" w:sz="0" w:space="0" w:color="auto"/>
        <w:left w:val="none" w:sz="0" w:space="0" w:color="auto"/>
        <w:bottom w:val="none" w:sz="0" w:space="0" w:color="auto"/>
        <w:right w:val="none" w:sz="0" w:space="0" w:color="auto"/>
      </w:divBdr>
    </w:div>
    <w:div w:id="754396804">
      <w:bodyDiv w:val="1"/>
      <w:marLeft w:val="0"/>
      <w:marRight w:val="0"/>
      <w:marTop w:val="0"/>
      <w:marBottom w:val="0"/>
      <w:divBdr>
        <w:top w:val="none" w:sz="0" w:space="0" w:color="auto"/>
        <w:left w:val="none" w:sz="0" w:space="0" w:color="auto"/>
        <w:bottom w:val="none" w:sz="0" w:space="0" w:color="auto"/>
        <w:right w:val="none" w:sz="0" w:space="0" w:color="auto"/>
      </w:divBdr>
    </w:div>
    <w:div w:id="755710321">
      <w:bodyDiv w:val="1"/>
      <w:marLeft w:val="0"/>
      <w:marRight w:val="0"/>
      <w:marTop w:val="0"/>
      <w:marBottom w:val="0"/>
      <w:divBdr>
        <w:top w:val="none" w:sz="0" w:space="0" w:color="auto"/>
        <w:left w:val="none" w:sz="0" w:space="0" w:color="auto"/>
        <w:bottom w:val="none" w:sz="0" w:space="0" w:color="auto"/>
        <w:right w:val="none" w:sz="0" w:space="0" w:color="auto"/>
      </w:divBdr>
    </w:div>
    <w:div w:id="755983864">
      <w:bodyDiv w:val="1"/>
      <w:marLeft w:val="0"/>
      <w:marRight w:val="0"/>
      <w:marTop w:val="0"/>
      <w:marBottom w:val="0"/>
      <w:divBdr>
        <w:top w:val="none" w:sz="0" w:space="0" w:color="auto"/>
        <w:left w:val="none" w:sz="0" w:space="0" w:color="auto"/>
        <w:bottom w:val="none" w:sz="0" w:space="0" w:color="auto"/>
        <w:right w:val="none" w:sz="0" w:space="0" w:color="auto"/>
      </w:divBdr>
    </w:div>
    <w:div w:id="760486529">
      <w:bodyDiv w:val="1"/>
      <w:marLeft w:val="0"/>
      <w:marRight w:val="0"/>
      <w:marTop w:val="0"/>
      <w:marBottom w:val="0"/>
      <w:divBdr>
        <w:top w:val="none" w:sz="0" w:space="0" w:color="auto"/>
        <w:left w:val="none" w:sz="0" w:space="0" w:color="auto"/>
        <w:bottom w:val="none" w:sz="0" w:space="0" w:color="auto"/>
        <w:right w:val="none" w:sz="0" w:space="0" w:color="auto"/>
      </w:divBdr>
    </w:div>
    <w:div w:id="760612983">
      <w:bodyDiv w:val="1"/>
      <w:marLeft w:val="0"/>
      <w:marRight w:val="0"/>
      <w:marTop w:val="0"/>
      <w:marBottom w:val="0"/>
      <w:divBdr>
        <w:top w:val="none" w:sz="0" w:space="0" w:color="auto"/>
        <w:left w:val="none" w:sz="0" w:space="0" w:color="auto"/>
        <w:bottom w:val="none" w:sz="0" w:space="0" w:color="auto"/>
        <w:right w:val="none" w:sz="0" w:space="0" w:color="auto"/>
      </w:divBdr>
    </w:div>
    <w:div w:id="761147923">
      <w:bodyDiv w:val="1"/>
      <w:marLeft w:val="0"/>
      <w:marRight w:val="0"/>
      <w:marTop w:val="0"/>
      <w:marBottom w:val="0"/>
      <w:divBdr>
        <w:top w:val="none" w:sz="0" w:space="0" w:color="auto"/>
        <w:left w:val="none" w:sz="0" w:space="0" w:color="auto"/>
        <w:bottom w:val="none" w:sz="0" w:space="0" w:color="auto"/>
        <w:right w:val="none" w:sz="0" w:space="0" w:color="auto"/>
      </w:divBdr>
    </w:div>
    <w:div w:id="762456907">
      <w:bodyDiv w:val="1"/>
      <w:marLeft w:val="0"/>
      <w:marRight w:val="0"/>
      <w:marTop w:val="0"/>
      <w:marBottom w:val="0"/>
      <w:divBdr>
        <w:top w:val="none" w:sz="0" w:space="0" w:color="auto"/>
        <w:left w:val="none" w:sz="0" w:space="0" w:color="auto"/>
        <w:bottom w:val="none" w:sz="0" w:space="0" w:color="auto"/>
        <w:right w:val="none" w:sz="0" w:space="0" w:color="auto"/>
      </w:divBdr>
    </w:div>
    <w:div w:id="765148374">
      <w:bodyDiv w:val="1"/>
      <w:marLeft w:val="0"/>
      <w:marRight w:val="0"/>
      <w:marTop w:val="0"/>
      <w:marBottom w:val="0"/>
      <w:divBdr>
        <w:top w:val="none" w:sz="0" w:space="0" w:color="auto"/>
        <w:left w:val="none" w:sz="0" w:space="0" w:color="auto"/>
        <w:bottom w:val="none" w:sz="0" w:space="0" w:color="auto"/>
        <w:right w:val="none" w:sz="0" w:space="0" w:color="auto"/>
      </w:divBdr>
    </w:div>
    <w:div w:id="765811668">
      <w:bodyDiv w:val="1"/>
      <w:marLeft w:val="0"/>
      <w:marRight w:val="0"/>
      <w:marTop w:val="0"/>
      <w:marBottom w:val="0"/>
      <w:divBdr>
        <w:top w:val="none" w:sz="0" w:space="0" w:color="auto"/>
        <w:left w:val="none" w:sz="0" w:space="0" w:color="auto"/>
        <w:bottom w:val="none" w:sz="0" w:space="0" w:color="auto"/>
        <w:right w:val="none" w:sz="0" w:space="0" w:color="auto"/>
      </w:divBdr>
    </w:div>
    <w:div w:id="765880708">
      <w:bodyDiv w:val="1"/>
      <w:marLeft w:val="0"/>
      <w:marRight w:val="0"/>
      <w:marTop w:val="0"/>
      <w:marBottom w:val="0"/>
      <w:divBdr>
        <w:top w:val="none" w:sz="0" w:space="0" w:color="auto"/>
        <w:left w:val="none" w:sz="0" w:space="0" w:color="auto"/>
        <w:bottom w:val="none" w:sz="0" w:space="0" w:color="auto"/>
        <w:right w:val="none" w:sz="0" w:space="0" w:color="auto"/>
      </w:divBdr>
    </w:div>
    <w:div w:id="767432214">
      <w:bodyDiv w:val="1"/>
      <w:marLeft w:val="0"/>
      <w:marRight w:val="0"/>
      <w:marTop w:val="0"/>
      <w:marBottom w:val="0"/>
      <w:divBdr>
        <w:top w:val="none" w:sz="0" w:space="0" w:color="auto"/>
        <w:left w:val="none" w:sz="0" w:space="0" w:color="auto"/>
        <w:bottom w:val="none" w:sz="0" w:space="0" w:color="auto"/>
        <w:right w:val="none" w:sz="0" w:space="0" w:color="auto"/>
      </w:divBdr>
    </w:div>
    <w:div w:id="767769327">
      <w:bodyDiv w:val="1"/>
      <w:marLeft w:val="0"/>
      <w:marRight w:val="0"/>
      <w:marTop w:val="0"/>
      <w:marBottom w:val="0"/>
      <w:divBdr>
        <w:top w:val="none" w:sz="0" w:space="0" w:color="auto"/>
        <w:left w:val="none" w:sz="0" w:space="0" w:color="auto"/>
        <w:bottom w:val="none" w:sz="0" w:space="0" w:color="auto"/>
        <w:right w:val="none" w:sz="0" w:space="0" w:color="auto"/>
      </w:divBdr>
    </w:div>
    <w:div w:id="767850824">
      <w:bodyDiv w:val="1"/>
      <w:marLeft w:val="0"/>
      <w:marRight w:val="0"/>
      <w:marTop w:val="0"/>
      <w:marBottom w:val="0"/>
      <w:divBdr>
        <w:top w:val="none" w:sz="0" w:space="0" w:color="auto"/>
        <w:left w:val="none" w:sz="0" w:space="0" w:color="auto"/>
        <w:bottom w:val="none" w:sz="0" w:space="0" w:color="auto"/>
        <w:right w:val="none" w:sz="0" w:space="0" w:color="auto"/>
      </w:divBdr>
    </w:div>
    <w:div w:id="768626455">
      <w:bodyDiv w:val="1"/>
      <w:marLeft w:val="0"/>
      <w:marRight w:val="0"/>
      <w:marTop w:val="0"/>
      <w:marBottom w:val="0"/>
      <w:divBdr>
        <w:top w:val="none" w:sz="0" w:space="0" w:color="auto"/>
        <w:left w:val="none" w:sz="0" w:space="0" w:color="auto"/>
        <w:bottom w:val="none" w:sz="0" w:space="0" w:color="auto"/>
        <w:right w:val="none" w:sz="0" w:space="0" w:color="auto"/>
      </w:divBdr>
    </w:div>
    <w:div w:id="770859733">
      <w:bodyDiv w:val="1"/>
      <w:marLeft w:val="0"/>
      <w:marRight w:val="0"/>
      <w:marTop w:val="0"/>
      <w:marBottom w:val="0"/>
      <w:divBdr>
        <w:top w:val="none" w:sz="0" w:space="0" w:color="auto"/>
        <w:left w:val="none" w:sz="0" w:space="0" w:color="auto"/>
        <w:bottom w:val="none" w:sz="0" w:space="0" w:color="auto"/>
        <w:right w:val="none" w:sz="0" w:space="0" w:color="auto"/>
      </w:divBdr>
    </w:div>
    <w:div w:id="771900214">
      <w:bodyDiv w:val="1"/>
      <w:marLeft w:val="0"/>
      <w:marRight w:val="0"/>
      <w:marTop w:val="0"/>
      <w:marBottom w:val="0"/>
      <w:divBdr>
        <w:top w:val="none" w:sz="0" w:space="0" w:color="auto"/>
        <w:left w:val="none" w:sz="0" w:space="0" w:color="auto"/>
        <w:bottom w:val="none" w:sz="0" w:space="0" w:color="auto"/>
        <w:right w:val="none" w:sz="0" w:space="0" w:color="auto"/>
      </w:divBdr>
    </w:div>
    <w:div w:id="772746919">
      <w:bodyDiv w:val="1"/>
      <w:marLeft w:val="0"/>
      <w:marRight w:val="0"/>
      <w:marTop w:val="0"/>
      <w:marBottom w:val="0"/>
      <w:divBdr>
        <w:top w:val="none" w:sz="0" w:space="0" w:color="auto"/>
        <w:left w:val="none" w:sz="0" w:space="0" w:color="auto"/>
        <w:bottom w:val="none" w:sz="0" w:space="0" w:color="auto"/>
        <w:right w:val="none" w:sz="0" w:space="0" w:color="auto"/>
      </w:divBdr>
    </w:div>
    <w:div w:id="774249924">
      <w:bodyDiv w:val="1"/>
      <w:marLeft w:val="0"/>
      <w:marRight w:val="0"/>
      <w:marTop w:val="0"/>
      <w:marBottom w:val="0"/>
      <w:divBdr>
        <w:top w:val="none" w:sz="0" w:space="0" w:color="auto"/>
        <w:left w:val="none" w:sz="0" w:space="0" w:color="auto"/>
        <w:bottom w:val="none" w:sz="0" w:space="0" w:color="auto"/>
        <w:right w:val="none" w:sz="0" w:space="0" w:color="auto"/>
      </w:divBdr>
    </w:div>
    <w:div w:id="775711239">
      <w:bodyDiv w:val="1"/>
      <w:marLeft w:val="0"/>
      <w:marRight w:val="0"/>
      <w:marTop w:val="0"/>
      <w:marBottom w:val="0"/>
      <w:divBdr>
        <w:top w:val="none" w:sz="0" w:space="0" w:color="auto"/>
        <w:left w:val="none" w:sz="0" w:space="0" w:color="auto"/>
        <w:bottom w:val="none" w:sz="0" w:space="0" w:color="auto"/>
        <w:right w:val="none" w:sz="0" w:space="0" w:color="auto"/>
      </w:divBdr>
    </w:div>
    <w:div w:id="776212453">
      <w:bodyDiv w:val="1"/>
      <w:marLeft w:val="0"/>
      <w:marRight w:val="0"/>
      <w:marTop w:val="0"/>
      <w:marBottom w:val="0"/>
      <w:divBdr>
        <w:top w:val="none" w:sz="0" w:space="0" w:color="auto"/>
        <w:left w:val="none" w:sz="0" w:space="0" w:color="auto"/>
        <w:bottom w:val="none" w:sz="0" w:space="0" w:color="auto"/>
        <w:right w:val="none" w:sz="0" w:space="0" w:color="auto"/>
      </w:divBdr>
    </w:div>
    <w:div w:id="778526875">
      <w:bodyDiv w:val="1"/>
      <w:marLeft w:val="0"/>
      <w:marRight w:val="0"/>
      <w:marTop w:val="0"/>
      <w:marBottom w:val="0"/>
      <w:divBdr>
        <w:top w:val="none" w:sz="0" w:space="0" w:color="auto"/>
        <w:left w:val="none" w:sz="0" w:space="0" w:color="auto"/>
        <w:bottom w:val="none" w:sz="0" w:space="0" w:color="auto"/>
        <w:right w:val="none" w:sz="0" w:space="0" w:color="auto"/>
      </w:divBdr>
    </w:div>
    <w:div w:id="779643555">
      <w:bodyDiv w:val="1"/>
      <w:marLeft w:val="0"/>
      <w:marRight w:val="0"/>
      <w:marTop w:val="0"/>
      <w:marBottom w:val="0"/>
      <w:divBdr>
        <w:top w:val="none" w:sz="0" w:space="0" w:color="auto"/>
        <w:left w:val="none" w:sz="0" w:space="0" w:color="auto"/>
        <w:bottom w:val="none" w:sz="0" w:space="0" w:color="auto"/>
        <w:right w:val="none" w:sz="0" w:space="0" w:color="auto"/>
      </w:divBdr>
    </w:div>
    <w:div w:id="781802083">
      <w:bodyDiv w:val="1"/>
      <w:marLeft w:val="0"/>
      <w:marRight w:val="0"/>
      <w:marTop w:val="0"/>
      <w:marBottom w:val="0"/>
      <w:divBdr>
        <w:top w:val="none" w:sz="0" w:space="0" w:color="auto"/>
        <w:left w:val="none" w:sz="0" w:space="0" w:color="auto"/>
        <w:bottom w:val="none" w:sz="0" w:space="0" w:color="auto"/>
        <w:right w:val="none" w:sz="0" w:space="0" w:color="auto"/>
      </w:divBdr>
    </w:div>
    <w:div w:id="783840718">
      <w:bodyDiv w:val="1"/>
      <w:marLeft w:val="0"/>
      <w:marRight w:val="0"/>
      <w:marTop w:val="0"/>
      <w:marBottom w:val="0"/>
      <w:divBdr>
        <w:top w:val="none" w:sz="0" w:space="0" w:color="auto"/>
        <w:left w:val="none" w:sz="0" w:space="0" w:color="auto"/>
        <w:bottom w:val="none" w:sz="0" w:space="0" w:color="auto"/>
        <w:right w:val="none" w:sz="0" w:space="0" w:color="auto"/>
      </w:divBdr>
    </w:div>
    <w:div w:id="785078850">
      <w:bodyDiv w:val="1"/>
      <w:marLeft w:val="0"/>
      <w:marRight w:val="0"/>
      <w:marTop w:val="0"/>
      <w:marBottom w:val="0"/>
      <w:divBdr>
        <w:top w:val="none" w:sz="0" w:space="0" w:color="auto"/>
        <w:left w:val="none" w:sz="0" w:space="0" w:color="auto"/>
        <w:bottom w:val="none" w:sz="0" w:space="0" w:color="auto"/>
        <w:right w:val="none" w:sz="0" w:space="0" w:color="auto"/>
      </w:divBdr>
    </w:div>
    <w:div w:id="787116071">
      <w:bodyDiv w:val="1"/>
      <w:marLeft w:val="0"/>
      <w:marRight w:val="0"/>
      <w:marTop w:val="0"/>
      <w:marBottom w:val="0"/>
      <w:divBdr>
        <w:top w:val="none" w:sz="0" w:space="0" w:color="auto"/>
        <w:left w:val="none" w:sz="0" w:space="0" w:color="auto"/>
        <w:bottom w:val="none" w:sz="0" w:space="0" w:color="auto"/>
        <w:right w:val="none" w:sz="0" w:space="0" w:color="auto"/>
      </w:divBdr>
    </w:div>
    <w:div w:id="788933812">
      <w:bodyDiv w:val="1"/>
      <w:marLeft w:val="0"/>
      <w:marRight w:val="0"/>
      <w:marTop w:val="0"/>
      <w:marBottom w:val="0"/>
      <w:divBdr>
        <w:top w:val="none" w:sz="0" w:space="0" w:color="auto"/>
        <w:left w:val="none" w:sz="0" w:space="0" w:color="auto"/>
        <w:bottom w:val="none" w:sz="0" w:space="0" w:color="auto"/>
        <w:right w:val="none" w:sz="0" w:space="0" w:color="auto"/>
      </w:divBdr>
    </w:div>
    <w:div w:id="789012820">
      <w:bodyDiv w:val="1"/>
      <w:marLeft w:val="0"/>
      <w:marRight w:val="0"/>
      <w:marTop w:val="0"/>
      <w:marBottom w:val="0"/>
      <w:divBdr>
        <w:top w:val="none" w:sz="0" w:space="0" w:color="auto"/>
        <w:left w:val="none" w:sz="0" w:space="0" w:color="auto"/>
        <w:bottom w:val="none" w:sz="0" w:space="0" w:color="auto"/>
        <w:right w:val="none" w:sz="0" w:space="0" w:color="auto"/>
      </w:divBdr>
    </w:div>
    <w:div w:id="789130572">
      <w:bodyDiv w:val="1"/>
      <w:marLeft w:val="0"/>
      <w:marRight w:val="0"/>
      <w:marTop w:val="0"/>
      <w:marBottom w:val="0"/>
      <w:divBdr>
        <w:top w:val="none" w:sz="0" w:space="0" w:color="auto"/>
        <w:left w:val="none" w:sz="0" w:space="0" w:color="auto"/>
        <w:bottom w:val="none" w:sz="0" w:space="0" w:color="auto"/>
        <w:right w:val="none" w:sz="0" w:space="0" w:color="auto"/>
      </w:divBdr>
    </w:div>
    <w:div w:id="789663088">
      <w:bodyDiv w:val="1"/>
      <w:marLeft w:val="0"/>
      <w:marRight w:val="0"/>
      <w:marTop w:val="0"/>
      <w:marBottom w:val="0"/>
      <w:divBdr>
        <w:top w:val="none" w:sz="0" w:space="0" w:color="auto"/>
        <w:left w:val="none" w:sz="0" w:space="0" w:color="auto"/>
        <w:bottom w:val="none" w:sz="0" w:space="0" w:color="auto"/>
        <w:right w:val="none" w:sz="0" w:space="0" w:color="auto"/>
      </w:divBdr>
    </w:div>
    <w:div w:id="793475808">
      <w:bodyDiv w:val="1"/>
      <w:marLeft w:val="0"/>
      <w:marRight w:val="0"/>
      <w:marTop w:val="0"/>
      <w:marBottom w:val="0"/>
      <w:divBdr>
        <w:top w:val="none" w:sz="0" w:space="0" w:color="auto"/>
        <w:left w:val="none" w:sz="0" w:space="0" w:color="auto"/>
        <w:bottom w:val="none" w:sz="0" w:space="0" w:color="auto"/>
        <w:right w:val="none" w:sz="0" w:space="0" w:color="auto"/>
      </w:divBdr>
    </w:div>
    <w:div w:id="794640270">
      <w:bodyDiv w:val="1"/>
      <w:marLeft w:val="0"/>
      <w:marRight w:val="0"/>
      <w:marTop w:val="0"/>
      <w:marBottom w:val="0"/>
      <w:divBdr>
        <w:top w:val="none" w:sz="0" w:space="0" w:color="auto"/>
        <w:left w:val="none" w:sz="0" w:space="0" w:color="auto"/>
        <w:bottom w:val="none" w:sz="0" w:space="0" w:color="auto"/>
        <w:right w:val="none" w:sz="0" w:space="0" w:color="auto"/>
      </w:divBdr>
    </w:div>
    <w:div w:id="798956572">
      <w:bodyDiv w:val="1"/>
      <w:marLeft w:val="0"/>
      <w:marRight w:val="0"/>
      <w:marTop w:val="0"/>
      <w:marBottom w:val="0"/>
      <w:divBdr>
        <w:top w:val="none" w:sz="0" w:space="0" w:color="auto"/>
        <w:left w:val="none" w:sz="0" w:space="0" w:color="auto"/>
        <w:bottom w:val="none" w:sz="0" w:space="0" w:color="auto"/>
        <w:right w:val="none" w:sz="0" w:space="0" w:color="auto"/>
      </w:divBdr>
    </w:div>
    <w:div w:id="802961436">
      <w:bodyDiv w:val="1"/>
      <w:marLeft w:val="0"/>
      <w:marRight w:val="0"/>
      <w:marTop w:val="0"/>
      <w:marBottom w:val="0"/>
      <w:divBdr>
        <w:top w:val="none" w:sz="0" w:space="0" w:color="auto"/>
        <w:left w:val="none" w:sz="0" w:space="0" w:color="auto"/>
        <w:bottom w:val="none" w:sz="0" w:space="0" w:color="auto"/>
        <w:right w:val="none" w:sz="0" w:space="0" w:color="auto"/>
      </w:divBdr>
    </w:div>
    <w:div w:id="803692902">
      <w:bodyDiv w:val="1"/>
      <w:marLeft w:val="0"/>
      <w:marRight w:val="0"/>
      <w:marTop w:val="0"/>
      <w:marBottom w:val="0"/>
      <w:divBdr>
        <w:top w:val="none" w:sz="0" w:space="0" w:color="auto"/>
        <w:left w:val="none" w:sz="0" w:space="0" w:color="auto"/>
        <w:bottom w:val="none" w:sz="0" w:space="0" w:color="auto"/>
        <w:right w:val="none" w:sz="0" w:space="0" w:color="auto"/>
      </w:divBdr>
    </w:div>
    <w:div w:id="804783314">
      <w:bodyDiv w:val="1"/>
      <w:marLeft w:val="0"/>
      <w:marRight w:val="0"/>
      <w:marTop w:val="0"/>
      <w:marBottom w:val="0"/>
      <w:divBdr>
        <w:top w:val="none" w:sz="0" w:space="0" w:color="auto"/>
        <w:left w:val="none" w:sz="0" w:space="0" w:color="auto"/>
        <w:bottom w:val="none" w:sz="0" w:space="0" w:color="auto"/>
        <w:right w:val="none" w:sz="0" w:space="0" w:color="auto"/>
      </w:divBdr>
    </w:div>
    <w:div w:id="806161908">
      <w:bodyDiv w:val="1"/>
      <w:marLeft w:val="0"/>
      <w:marRight w:val="0"/>
      <w:marTop w:val="0"/>
      <w:marBottom w:val="0"/>
      <w:divBdr>
        <w:top w:val="none" w:sz="0" w:space="0" w:color="auto"/>
        <w:left w:val="none" w:sz="0" w:space="0" w:color="auto"/>
        <w:bottom w:val="none" w:sz="0" w:space="0" w:color="auto"/>
        <w:right w:val="none" w:sz="0" w:space="0" w:color="auto"/>
      </w:divBdr>
    </w:div>
    <w:div w:id="806433018">
      <w:bodyDiv w:val="1"/>
      <w:marLeft w:val="0"/>
      <w:marRight w:val="0"/>
      <w:marTop w:val="0"/>
      <w:marBottom w:val="0"/>
      <w:divBdr>
        <w:top w:val="none" w:sz="0" w:space="0" w:color="auto"/>
        <w:left w:val="none" w:sz="0" w:space="0" w:color="auto"/>
        <w:bottom w:val="none" w:sz="0" w:space="0" w:color="auto"/>
        <w:right w:val="none" w:sz="0" w:space="0" w:color="auto"/>
      </w:divBdr>
    </w:div>
    <w:div w:id="808206795">
      <w:bodyDiv w:val="1"/>
      <w:marLeft w:val="0"/>
      <w:marRight w:val="0"/>
      <w:marTop w:val="0"/>
      <w:marBottom w:val="0"/>
      <w:divBdr>
        <w:top w:val="none" w:sz="0" w:space="0" w:color="auto"/>
        <w:left w:val="none" w:sz="0" w:space="0" w:color="auto"/>
        <w:bottom w:val="none" w:sz="0" w:space="0" w:color="auto"/>
        <w:right w:val="none" w:sz="0" w:space="0" w:color="auto"/>
      </w:divBdr>
    </w:div>
    <w:div w:id="808281931">
      <w:bodyDiv w:val="1"/>
      <w:marLeft w:val="0"/>
      <w:marRight w:val="0"/>
      <w:marTop w:val="0"/>
      <w:marBottom w:val="0"/>
      <w:divBdr>
        <w:top w:val="none" w:sz="0" w:space="0" w:color="auto"/>
        <w:left w:val="none" w:sz="0" w:space="0" w:color="auto"/>
        <w:bottom w:val="none" w:sz="0" w:space="0" w:color="auto"/>
        <w:right w:val="none" w:sz="0" w:space="0" w:color="auto"/>
      </w:divBdr>
    </w:div>
    <w:div w:id="809323087">
      <w:bodyDiv w:val="1"/>
      <w:marLeft w:val="0"/>
      <w:marRight w:val="0"/>
      <w:marTop w:val="0"/>
      <w:marBottom w:val="0"/>
      <w:divBdr>
        <w:top w:val="none" w:sz="0" w:space="0" w:color="auto"/>
        <w:left w:val="none" w:sz="0" w:space="0" w:color="auto"/>
        <w:bottom w:val="none" w:sz="0" w:space="0" w:color="auto"/>
        <w:right w:val="none" w:sz="0" w:space="0" w:color="auto"/>
      </w:divBdr>
    </w:div>
    <w:div w:id="809979883">
      <w:bodyDiv w:val="1"/>
      <w:marLeft w:val="0"/>
      <w:marRight w:val="0"/>
      <w:marTop w:val="0"/>
      <w:marBottom w:val="0"/>
      <w:divBdr>
        <w:top w:val="none" w:sz="0" w:space="0" w:color="auto"/>
        <w:left w:val="none" w:sz="0" w:space="0" w:color="auto"/>
        <w:bottom w:val="none" w:sz="0" w:space="0" w:color="auto"/>
        <w:right w:val="none" w:sz="0" w:space="0" w:color="auto"/>
      </w:divBdr>
    </w:div>
    <w:div w:id="813838850">
      <w:bodyDiv w:val="1"/>
      <w:marLeft w:val="0"/>
      <w:marRight w:val="0"/>
      <w:marTop w:val="0"/>
      <w:marBottom w:val="0"/>
      <w:divBdr>
        <w:top w:val="none" w:sz="0" w:space="0" w:color="auto"/>
        <w:left w:val="none" w:sz="0" w:space="0" w:color="auto"/>
        <w:bottom w:val="none" w:sz="0" w:space="0" w:color="auto"/>
        <w:right w:val="none" w:sz="0" w:space="0" w:color="auto"/>
      </w:divBdr>
    </w:div>
    <w:div w:id="814251542">
      <w:bodyDiv w:val="1"/>
      <w:marLeft w:val="0"/>
      <w:marRight w:val="0"/>
      <w:marTop w:val="0"/>
      <w:marBottom w:val="0"/>
      <w:divBdr>
        <w:top w:val="none" w:sz="0" w:space="0" w:color="auto"/>
        <w:left w:val="none" w:sz="0" w:space="0" w:color="auto"/>
        <w:bottom w:val="none" w:sz="0" w:space="0" w:color="auto"/>
        <w:right w:val="none" w:sz="0" w:space="0" w:color="auto"/>
      </w:divBdr>
    </w:div>
    <w:div w:id="818693987">
      <w:bodyDiv w:val="1"/>
      <w:marLeft w:val="0"/>
      <w:marRight w:val="0"/>
      <w:marTop w:val="0"/>
      <w:marBottom w:val="0"/>
      <w:divBdr>
        <w:top w:val="none" w:sz="0" w:space="0" w:color="auto"/>
        <w:left w:val="none" w:sz="0" w:space="0" w:color="auto"/>
        <w:bottom w:val="none" w:sz="0" w:space="0" w:color="auto"/>
        <w:right w:val="none" w:sz="0" w:space="0" w:color="auto"/>
      </w:divBdr>
    </w:div>
    <w:div w:id="822937061">
      <w:bodyDiv w:val="1"/>
      <w:marLeft w:val="0"/>
      <w:marRight w:val="0"/>
      <w:marTop w:val="0"/>
      <w:marBottom w:val="0"/>
      <w:divBdr>
        <w:top w:val="none" w:sz="0" w:space="0" w:color="auto"/>
        <w:left w:val="none" w:sz="0" w:space="0" w:color="auto"/>
        <w:bottom w:val="none" w:sz="0" w:space="0" w:color="auto"/>
        <w:right w:val="none" w:sz="0" w:space="0" w:color="auto"/>
      </w:divBdr>
    </w:div>
    <w:div w:id="824736974">
      <w:bodyDiv w:val="1"/>
      <w:marLeft w:val="0"/>
      <w:marRight w:val="0"/>
      <w:marTop w:val="0"/>
      <w:marBottom w:val="0"/>
      <w:divBdr>
        <w:top w:val="none" w:sz="0" w:space="0" w:color="auto"/>
        <w:left w:val="none" w:sz="0" w:space="0" w:color="auto"/>
        <w:bottom w:val="none" w:sz="0" w:space="0" w:color="auto"/>
        <w:right w:val="none" w:sz="0" w:space="0" w:color="auto"/>
      </w:divBdr>
    </w:div>
    <w:div w:id="826022369">
      <w:bodyDiv w:val="1"/>
      <w:marLeft w:val="0"/>
      <w:marRight w:val="0"/>
      <w:marTop w:val="0"/>
      <w:marBottom w:val="0"/>
      <w:divBdr>
        <w:top w:val="none" w:sz="0" w:space="0" w:color="auto"/>
        <w:left w:val="none" w:sz="0" w:space="0" w:color="auto"/>
        <w:bottom w:val="none" w:sz="0" w:space="0" w:color="auto"/>
        <w:right w:val="none" w:sz="0" w:space="0" w:color="auto"/>
      </w:divBdr>
    </w:div>
    <w:div w:id="826092416">
      <w:bodyDiv w:val="1"/>
      <w:marLeft w:val="0"/>
      <w:marRight w:val="0"/>
      <w:marTop w:val="0"/>
      <w:marBottom w:val="0"/>
      <w:divBdr>
        <w:top w:val="none" w:sz="0" w:space="0" w:color="auto"/>
        <w:left w:val="none" w:sz="0" w:space="0" w:color="auto"/>
        <w:bottom w:val="none" w:sz="0" w:space="0" w:color="auto"/>
        <w:right w:val="none" w:sz="0" w:space="0" w:color="auto"/>
      </w:divBdr>
    </w:div>
    <w:div w:id="829101694">
      <w:bodyDiv w:val="1"/>
      <w:marLeft w:val="0"/>
      <w:marRight w:val="0"/>
      <w:marTop w:val="0"/>
      <w:marBottom w:val="0"/>
      <w:divBdr>
        <w:top w:val="none" w:sz="0" w:space="0" w:color="auto"/>
        <w:left w:val="none" w:sz="0" w:space="0" w:color="auto"/>
        <w:bottom w:val="none" w:sz="0" w:space="0" w:color="auto"/>
        <w:right w:val="none" w:sz="0" w:space="0" w:color="auto"/>
      </w:divBdr>
    </w:div>
    <w:div w:id="829906581">
      <w:bodyDiv w:val="1"/>
      <w:marLeft w:val="0"/>
      <w:marRight w:val="0"/>
      <w:marTop w:val="0"/>
      <w:marBottom w:val="0"/>
      <w:divBdr>
        <w:top w:val="none" w:sz="0" w:space="0" w:color="auto"/>
        <w:left w:val="none" w:sz="0" w:space="0" w:color="auto"/>
        <w:bottom w:val="none" w:sz="0" w:space="0" w:color="auto"/>
        <w:right w:val="none" w:sz="0" w:space="0" w:color="auto"/>
      </w:divBdr>
    </w:div>
    <w:div w:id="829979965">
      <w:bodyDiv w:val="1"/>
      <w:marLeft w:val="0"/>
      <w:marRight w:val="0"/>
      <w:marTop w:val="0"/>
      <w:marBottom w:val="0"/>
      <w:divBdr>
        <w:top w:val="none" w:sz="0" w:space="0" w:color="auto"/>
        <w:left w:val="none" w:sz="0" w:space="0" w:color="auto"/>
        <w:bottom w:val="none" w:sz="0" w:space="0" w:color="auto"/>
        <w:right w:val="none" w:sz="0" w:space="0" w:color="auto"/>
      </w:divBdr>
    </w:div>
    <w:div w:id="831681867">
      <w:bodyDiv w:val="1"/>
      <w:marLeft w:val="0"/>
      <w:marRight w:val="0"/>
      <w:marTop w:val="0"/>
      <w:marBottom w:val="0"/>
      <w:divBdr>
        <w:top w:val="none" w:sz="0" w:space="0" w:color="auto"/>
        <w:left w:val="none" w:sz="0" w:space="0" w:color="auto"/>
        <w:bottom w:val="none" w:sz="0" w:space="0" w:color="auto"/>
        <w:right w:val="none" w:sz="0" w:space="0" w:color="auto"/>
      </w:divBdr>
    </w:div>
    <w:div w:id="838694455">
      <w:bodyDiv w:val="1"/>
      <w:marLeft w:val="0"/>
      <w:marRight w:val="0"/>
      <w:marTop w:val="0"/>
      <w:marBottom w:val="0"/>
      <w:divBdr>
        <w:top w:val="none" w:sz="0" w:space="0" w:color="auto"/>
        <w:left w:val="none" w:sz="0" w:space="0" w:color="auto"/>
        <w:bottom w:val="none" w:sz="0" w:space="0" w:color="auto"/>
        <w:right w:val="none" w:sz="0" w:space="0" w:color="auto"/>
      </w:divBdr>
    </w:div>
    <w:div w:id="840855149">
      <w:bodyDiv w:val="1"/>
      <w:marLeft w:val="0"/>
      <w:marRight w:val="0"/>
      <w:marTop w:val="0"/>
      <w:marBottom w:val="0"/>
      <w:divBdr>
        <w:top w:val="none" w:sz="0" w:space="0" w:color="auto"/>
        <w:left w:val="none" w:sz="0" w:space="0" w:color="auto"/>
        <w:bottom w:val="none" w:sz="0" w:space="0" w:color="auto"/>
        <w:right w:val="none" w:sz="0" w:space="0" w:color="auto"/>
      </w:divBdr>
    </w:div>
    <w:div w:id="842664077">
      <w:bodyDiv w:val="1"/>
      <w:marLeft w:val="0"/>
      <w:marRight w:val="0"/>
      <w:marTop w:val="0"/>
      <w:marBottom w:val="0"/>
      <w:divBdr>
        <w:top w:val="none" w:sz="0" w:space="0" w:color="auto"/>
        <w:left w:val="none" w:sz="0" w:space="0" w:color="auto"/>
        <w:bottom w:val="none" w:sz="0" w:space="0" w:color="auto"/>
        <w:right w:val="none" w:sz="0" w:space="0" w:color="auto"/>
      </w:divBdr>
    </w:div>
    <w:div w:id="843933720">
      <w:bodyDiv w:val="1"/>
      <w:marLeft w:val="0"/>
      <w:marRight w:val="0"/>
      <w:marTop w:val="0"/>
      <w:marBottom w:val="0"/>
      <w:divBdr>
        <w:top w:val="none" w:sz="0" w:space="0" w:color="auto"/>
        <w:left w:val="none" w:sz="0" w:space="0" w:color="auto"/>
        <w:bottom w:val="none" w:sz="0" w:space="0" w:color="auto"/>
        <w:right w:val="none" w:sz="0" w:space="0" w:color="auto"/>
      </w:divBdr>
    </w:div>
    <w:div w:id="845827856">
      <w:bodyDiv w:val="1"/>
      <w:marLeft w:val="0"/>
      <w:marRight w:val="0"/>
      <w:marTop w:val="0"/>
      <w:marBottom w:val="0"/>
      <w:divBdr>
        <w:top w:val="none" w:sz="0" w:space="0" w:color="auto"/>
        <w:left w:val="none" w:sz="0" w:space="0" w:color="auto"/>
        <w:bottom w:val="none" w:sz="0" w:space="0" w:color="auto"/>
        <w:right w:val="none" w:sz="0" w:space="0" w:color="auto"/>
      </w:divBdr>
    </w:div>
    <w:div w:id="849299312">
      <w:bodyDiv w:val="1"/>
      <w:marLeft w:val="0"/>
      <w:marRight w:val="0"/>
      <w:marTop w:val="0"/>
      <w:marBottom w:val="0"/>
      <w:divBdr>
        <w:top w:val="none" w:sz="0" w:space="0" w:color="auto"/>
        <w:left w:val="none" w:sz="0" w:space="0" w:color="auto"/>
        <w:bottom w:val="none" w:sz="0" w:space="0" w:color="auto"/>
        <w:right w:val="none" w:sz="0" w:space="0" w:color="auto"/>
      </w:divBdr>
    </w:div>
    <w:div w:id="852690774">
      <w:bodyDiv w:val="1"/>
      <w:marLeft w:val="0"/>
      <w:marRight w:val="0"/>
      <w:marTop w:val="0"/>
      <w:marBottom w:val="0"/>
      <w:divBdr>
        <w:top w:val="none" w:sz="0" w:space="0" w:color="auto"/>
        <w:left w:val="none" w:sz="0" w:space="0" w:color="auto"/>
        <w:bottom w:val="none" w:sz="0" w:space="0" w:color="auto"/>
        <w:right w:val="none" w:sz="0" w:space="0" w:color="auto"/>
      </w:divBdr>
    </w:div>
    <w:div w:id="853767033">
      <w:bodyDiv w:val="1"/>
      <w:marLeft w:val="0"/>
      <w:marRight w:val="0"/>
      <w:marTop w:val="0"/>
      <w:marBottom w:val="0"/>
      <w:divBdr>
        <w:top w:val="none" w:sz="0" w:space="0" w:color="auto"/>
        <w:left w:val="none" w:sz="0" w:space="0" w:color="auto"/>
        <w:bottom w:val="none" w:sz="0" w:space="0" w:color="auto"/>
        <w:right w:val="none" w:sz="0" w:space="0" w:color="auto"/>
      </w:divBdr>
    </w:div>
    <w:div w:id="857503541">
      <w:bodyDiv w:val="1"/>
      <w:marLeft w:val="0"/>
      <w:marRight w:val="0"/>
      <w:marTop w:val="0"/>
      <w:marBottom w:val="0"/>
      <w:divBdr>
        <w:top w:val="none" w:sz="0" w:space="0" w:color="auto"/>
        <w:left w:val="none" w:sz="0" w:space="0" w:color="auto"/>
        <w:bottom w:val="none" w:sz="0" w:space="0" w:color="auto"/>
        <w:right w:val="none" w:sz="0" w:space="0" w:color="auto"/>
      </w:divBdr>
    </w:div>
    <w:div w:id="858392966">
      <w:bodyDiv w:val="1"/>
      <w:marLeft w:val="0"/>
      <w:marRight w:val="0"/>
      <w:marTop w:val="0"/>
      <w:marBottom w:val="0"/>
      <w:divBdr>
        <w:top w:val="none" w:sz="0" w:space="0" w:color="auto"/>
        <w:left w:val="none" w:sz="0" w:space="0" w:color="auto"/>
        <w:bottom w:val="none" w:sz="0" w:space="0" w:color="auto"/>
        <w:right w:val="none" w:sz="0" w:space="0" w:color="auto"/>
      </w:divBdr>
    </w:div>
    <w:div w:id="858742521">
      <w:bodyDiv w:val="1"/>
      <w:marLeft w:val="0"/>
      <w:marRight w:val="0"/>
      <w:marTop w:val="0"/>
      <w:marBottom w:val="0"/>
      <w:divBdr>
        <w:top w:val="none" w:sz="0" w:space="0" w:color="auto"/>
        <w:left w:val="none" w:sz="0" w:space="0" w:color="auto"/>
        <w:bottom w:val="none" w:sz="0" w:space="0" w:color="auto"/>
        <w:right w:val="none" w:sz="0" w:space="0" w:color="auto"/>
      </w:divBdr>
    </w:div>
    <w:div w:id="859464833">
      <w:bodyDiv w:val="1"/>
      <w:marLeft w:val="0"/>
      <w:marRight w:val="0"/>
      <w:marTop w:val="0"/>
      <w:marBottom w:val="0"/>
      <w:divBdr>
        <w:top w:val="none" w:sz="0" w:space="0" w:color="auto"/>
        <w:left w:val="none" w:sz="0" w:space="0" w:color="auto"/>
        <w:bottom w:val="none" w:sz="0" w:space="0" w:color="auto"/>
        <w:right w:val="none" w:sz="0" w:space="0" w:color="auto"/>
      </w:divBdr>
    </w:div>
    <w:div w:id="861549723">
      <w:bodyDiv w:val="1"/>
      <w:marLeft w:val="0"/>
      <w:marRight w:val="0"/>
      <w:marTop w:val="0"/>
      <w:marBottom w:val="0"/>
      <w:divBdr>
        <w:top w:val="none" w:sz="0" w:space="0" w:color="auto"/>
        <w:left w:val="none" w:sz="0" w:space="0" w:color="auto"/>
        <w:bottom w:val="none" w:sz="0" w:space="0" w:color="auto"/>
        <w:right w:val="none" w:sz="0" w:space="0" w:color="auto"/>
      </w:divBdr>
    </w:div>
    <w:div w:id="863714699">
      <w:bodyDiv w:val="1"/>
      <w:marLeft w:val="0"/>
      <w:marRight w:val="0"/>
      <w:marTop w:val="0"/>
      <w:marBottom w:val="0"/>
      <w:divBdr>
        <w:top w:val="none" w:sz="0" w:space="0" w:color="auto"/>
        <w:left w:val="none" w:sz="0" w:space="0" w:color="auto"/>
        <w:bottom w:val="none" w:sz="0" w:space="0" w:color="auto"/>
        <w:right w:val="none" w:sz="0" w:space="0" w:color="auto"/>
      </w:divBdr>
    </w:div>
    <w:div w:id="864516544">
      <w:bodyDiv w:val="1"/>
      <w:marLeft w:val="0"/>
      <w:marRight w:val="0"/>
      <w:marTop w:val="0"/>
      <w:marBottom w:val="0"/>
      <w:divBdr>
        <w:top w:val="none" w:sz="0" w:space="0" w:color="auto"/>
        <w:left w:val="none" w:sz="0" w:space="0" w:color="auto"/>
        <w:bottom w:val="none" w:sz="0" w:space="0" w:color="auto"/>
        <w:right w:val="none" w:sz="0" w:space="0" w:color="auto"/>
      </w:divBdr>
    </w:div>
    <w:div w:id="866218889">
      <w:bodyDiv w:val="1"/>
      <w:marLeft w:val="0"/>
      <w:marRight w:val="0"/>
      <w:marTop w:val="0"/>
      <w:marBottom w:val="0"/>
      <w:divBdr>
        <w:top w:val="none" w:sz="0" w:space="0" w:color="auto"/>
        <w:left w:val="none" w:sz="0" w:space="0" w:color="auto"/>
        <w:bottom w:val="none" w:sz="0" w:space="0" w:color="auto"/>
        <w:right w:val="none" w:sz="0" w:space="0" w:color="auto"/>
      </w:divBdr>
    </w:div>
    <w:div w:id="867916901">
      <w:bodyDiv w:val="1"/>
      <w:marLeft w:val="0"/>
      <w:marRight w:val="0"/>
      <w:marTop w:val="0"/>
      <w:marBottom w:val="0"/>
      <w:divBdr>
        <w:top w:val="none" w:sz="0" w:space="0" w:color="auto"/>
        <w:left w:val="none" w:sz="0" w:space="0" w:color="auto"/>
        <w:bottom w:val="none" w:sz="0" w:space="0" w:color="auto"/>
        <w:right w:val="none" w:sz="0" w:space="0" w:color="auto"/>
      </w:divBdr>
    </w:div>
    <w:div w:id="872039603">
      <w:bodyDiv w:val="1"/>
      <w:marLeft w:val="0"/>
      <w:marRight w:val="0"/>
      <w:marTop w:val="0"/>
      <w:marBottom w:val="0"/>
      <w:divBdr>
        <w:top w:val="none" w:sz="0" w:space="0" w:color="auto"/>
        <w:left w:val="none" w:sz="0" w:space="0" w:color="auto"/>
        <w:bottom w:val="none" w:sz="0" w:space="0" w:color="auto"/>
        <w:right w:val="none" w:sz="0" w:space="0" w:color="auto"/>
      </w:divBdr>
    </w:div>
    <w:div w:id="873420056">
      <w:bodyDiv w:val="1"/>
      <w:marLeft w:val="0"/>
      <w:marRight w:val="0"/>
      <w:marTop w:val="0"/>
      <w:marBottom w:val="0"/>
      <w:divBdr>
        <w:top w:val="none" w:sz="0" w:space="0" w:color="auto"/>
        <w:left w:val="none" w:sz="0" w:space="0" w:color="auto"/>
        <w:bottom w:val="none" w:sz="0" w:space="0" w:color="auto"/>
        <w:right w:val="none" w:sz="0" w:space="0" w:color="auto"/>
      </w:divBdr>
    </w:div>
    <w:div w:id="873810845">
      <w:bodyDiv w:val="1"/>
      <w:marLeft w:val="0"/>
      <w:marRight w:val="0"/>
      <w:marTop w:val="0"/>
      <w:marBottom w:val="0"/>
      <w:divBdr>
        <w:top w:val="none" w:sz="0" w:space="0" w:color="auto"/>
        <w:left w:val="none" w:sz="0" w:space="0" w:color="auto"/>
        <w:bottom w:val="none" w:sz="0" w:space="0" w:color="auto"/>
        <w:right w:val="none" w:sz="0" w:space="0" w:color="auto"/>
      </w:divBdr>
    </w:div>
    <w:div w:id="878123834">
      <w:bodyDiv w:val="1"/>
      <w:marLeft w:val="0"/>
      <w:marRight w:val="0"/>
      <w:marTop w:val="0"/>
      <w:marBottom w:val="0"/>
      <w:divBdr>
        <w:top w:val="none" w:sz="0" w:space="0" w:color="auto"/>
        <w:left w:val="none" w:sz="0" w:space="0" w:color="auto"/>
        <w:bottom w:val="none" w:sz="0" w:space="0" w:color="auto"/>
        <w:right w:val="none" w:sz="0" w:space="0" w:color="auto"/>
      </w:divBdr>
    </w:div>
    <w:div w:id="878472603">
      <w:bodyDiv w:val="1"/>
      <w:marLeft w:val="0"/>
      <w:marRight w:val="0"/>
      <w:marTop w:val="0"/>
      <w:marBottom w:val="0"/>
      <w:divBdr>
        <w:top w:val="none" w:sz="0" w:space="0" w:color="auto"/>
        <w:left w:val="none" w:sz="0" w:space="0" w:color="auto"/>
        <w:bottom w:val="none" w:sz="0" w:space="0" w:color="auto"/>
        <w:right w:val="none" w:sz="0" w:space="0" w:color="auto"/>
      </w:divBdr>
    </w:div>
    <w:div w:id="879901027">
      <w:bodyDiv w:val="1"/>
      <w:marLeft w:val="0"/>
      <w:marRight w:val="0"/>
      <w:marTop w:val="0"/>
      <w:marBottom w:val="0"/>
      <w:divBdr>
        <w:top w:val="none" w:sz="0" w:space="0" w:color="auto"/>
        <w:left w:val="none" w:sz="0" w:space="0" w:color="auto"/>
        <w:bottom w:val="none" w:sz="0" w:space="0" w:color="auto"/>
        <w:right w:val="none" w:sz="0" w:space="0" w:color="auto"/>
      </w:divBdr>
    </w:div>
    <w:div w:id="884567301">
      <w:bodyDiv w:val="1"/>
      <w:marLeft w:val="0"/>
      <w:marRight w:val="0"/>
      <w:marTop w:val="0"/>
      <w:marBottom w:val="0"/>
      <w:divBdr>
        <w:top w:val="none" w:sz="0" w:space="0" w:color="auto"/>
        <w:left w:val="none" w:sz="0" w:space="0" w:color="auto"/>
        <w:bottom w:val="none" w:sz="0" w:space="0" w:color="auto"/>
        <w:right w:val="none" w:sz="0" w:space="0" w:color="auto"/>
      </w:divBdr>
    </w:div>
    <w:div w:id="885604042">
      <w:bodyDiv w:val="1"/>
      <w:marLeft w:val="0"/>
      <w:marRight w:val="0"/>
      <w:marTop w:val="0"/>
      <w:marBottom w:val="0"/>
      <w:divBdr>
        <w:top w:val="none" w:sz="0" w:space="0" w:color="auto"/>
        <w:left w:val="none" w:sz="0" w:space="0" w:color="auto"/>
        <w:bottom w:val="none" w:sz="0" w:space="0" w:color="auto"/>
        <w:right w:val="none" w:sz="0" w:space="0" w:color="auto"/>
      </w:divBdr>
    </w:div>
    <w:div w:id="889418033">
      <w:bodyDiv w:val="1"/>
      <w:marLeft w:val="0"/>
      <w:marRight w:val="0"/>
      <w:marTop w:val="0"/>
      <w:marBottom w:val="0"/>
      <w:divBdr>
        <w:top w:val="none" w:sz="0" w:space="0" w:color="auto"/>
        <w:left w:val="none" w:sz="0" w:space="0" w:color="auto"/>
        <w:bottom w:val="none" w:sz="0" w:space="0" w:color="auto"/>
        <w:right w:val="none" w:sz="0" w:space="0" w:color="auto"/>
      </w:divBdr>
    </w:div>
    <w:div w:id="890574797">
      <w:bodyDiv w:val="1"/>
      <w:marLeft w:val="0"/>
      <w:marRight w:val="0"/>
      <w:marTop w:val="0"/>
      <w:marBottom w:val="0"/>
      <w:divBdr>
        <w:top w:val="none" w:sz="0" w:space="0" w:color="auto"/>
        <w:left w:val="none" w:sz="0" w:space="0" w:color="auto"/>
        <w:bottom w:val="none" w:sz="0" w:space="0" w:color="auto"/>
        <w:right w:val="none" w:sz="0" w:space="0" w:color="auto"/>
      </w:divBdr>
    </w:div>
    <w:div w:id="891573090">
      <w:bodyDiv w:val="1"/>
      <w:marLeft w:val="0"/>
      <w:marRight w:val="0"/>
      <w:marTop w:val="0"/>
      <w:marBottom w:val="0"/>
      <w:divBdr>
        <w:top w:val="none" w:sz="0" w:space="0" w:color="auto"/>
        <w:left w:val="none" w:sz="0" w:space="0" w:color="auto"/>
        <w:bottom w:val="none" w:sz="0" w:space="0" w:color="auto"/>
        <w:right w:val="none" w:sz="0" w:space="0" w:color="auto"/>
      </w:divBdr>
    </w:div>
    <w:div w:id="892229066">
      <w:bodyDiv w:val="1"/>
      <w:marLeft w:val="0"/>
      <w:marRight w:val="0"/>
      <w:marTop w:val="0"/>
      <w:marBottom w:val="0"/>
      <w:divBdr>
        <w:top w:val="none" w:sz="0" w:space="0" w:color="auto"/>
        <w:left w:val="none" w:sz="0" w:space="0" w:color="auto"/>
        <w:bottom w:val="none" w:sz="0" w:space="0" w:color="auto"/>
        <w:right w:val="none" w:sz="0" w:space="0" w:color="auto"/>
      </w:divBdr>
    </w:div>
    <w:div w:id="894505295">
      <w:bodyDiv w:val="1"/>
      <w:marLeft w:val="0"/>
      <w:marRight w:val="0"/>
      <w:marTop w:val="0"/>
      <w:marBottom w:val="0"/>
      <w:divBdr>
        <w:top w:val="none" w:sz="0" w:space="0" w:color="auto"/>
        <w:left w:val="none" w:sz="0" w:space="0" w:color="auto"/>
        <w:bottom w:val="none" w:sz="0" w:space="0" w:color="auto"/>
        <w:right w:val="none" w:sz="0" w:space="0" w:color="auto"/>
      </w:divBdr>
    </w:div>
    <w:div w:id="894706040">
      <w:bodyDiv w:val="1"/>
      <w:marLeft w:val="0"/>
      <w:marRight w:val="0"/>
      <w:marTop w:val="0"/>
      <w:marBottom w:val="0"/>
      <w:divBdr>
        <w:top w:val="none" w:sz="0" w:space="0" w:color="auto"/>
        <w:left w:val="none" w:sz="0" w:space="0" w:color="auto"/>
        <w:bottom w:val="none" w:sz="0" w:space="0" w:color="auto"/>
        <w:right w:val="none" w:sz="0" w:space="0" w:color="auto"/>
      </w:divBdr>
    </w:div>
    <w:div w:id="897984098">
      <w:bodyDiv w:val="1"/>
      <w:marLeft w:val="0"/>
      <w:marRight w:val="0"/>
      <w:marTop w:val="0"/>
      <w:marBottom w:val="0"/>
      <w:divBdr>
        <w:top w:val="none" w:sz="0" w:space="0" w:color="auto"/>
        <w:left w:val="none" w:sz="0" w:space="0" w:color="auto"/>
        <w:bottom w:val="none" w:sz="0" w:space="0" w:color="auto"/>
        <w:right w:val="none" w:sz="0" w:space="0" w:color="auto"/>
      </w:divBdr>
    </w:div>
    <w:div w:id="903224915">
      <w:bodyDiv w:val="1"/>
      <w:marLeft w:val="0"/>
      <w:marRight w:val="0"/>
      <w:marTop w:val="0"/>
      <w:marBottom w:val="0"/>
      <w:divBdr>
        <w:top w:val="none" w:sz="0" w:space="0" w:color="auto"/>
        <w:left w:val="none" w:sz="0" w:space="0" w:color="auto"/>
        <w:bottom w:val="none" w:sz="0" w:space="0" w:color="auto"/>
        <w:right w:val="none" w:sz="0" w:space="0" w:color="auto"/>
      </w:divBdr>
    </w:div>
    <w:div w:id="903300574">
      <w:bodyDiv w:val="1"/>
      <w:marLeft w:val="0"/>
      <w:marRight w:val="0"/>
      <w:marTop w:val="0"/>
      <w:marBottom w:val="0"/>
      <w:divBdr>
        <w:top w:val="none" w:sz="0" w:space="0" w:color="auto"/>
        <w:left w:val="none" w:sz="0" w:space="0" w:color="auto"/>
        <w:bottom w:val="none" w:sz="0" w:space="0" w:color="auto"/>
        <w:right w:val="none" w:sz="0" w:space="0" w:color="auto"/>
      </w:divBdr>
    </w:div>
    <w:div w:id="905412056">
      <w:bodyDiv w:val="1"/>
      <w:marLeft w:val="0"/>
      <w:marRight w:val="0"/>
      <w:marTop w:val="0"/>
      <w:marBottom w:val="0"/>
      <w:divBdr>
        <w:top w:val="none" w:sz="0" w:space="0" w:color="auto"/>
        <w:left w:val="none" w:sz="0" w:space="0" w:color="auto"/>
        <w:bottom w:val="none" w:sz="0" w:space="0" w:color="auto"/>
        <w:right w:val="none" w:sz="0" w:space="0" w:color="auto"/>
      </w:divBdr>
    </w:div>
    <w:div w:id="906301425">
      <w:bodyDiv w:val="1"/>
      <w:marLeft w:val="0"/>
      <w:marRight w:val="0"/>
      <w:marTop w:val="0"/>
      <w:marBottom w:val="0"/>
      <w:divBdr>
        <w:top w:val="none" w:sz="0" w:space="0" w:color="auto"/>
        <w:left w:val="none" w:sz="0" w:space="0" w:color="auto"/>
        <w:bottom w:val="none" w:sz="0" w:space="0" w:color="auto"/>
        <w:right w:val="none" w:sz="0" w:space="0" w:color="auto"/>
      </w:divBdr>
    </w:div>
    <w:div w:id="908001639">
      <w:bodyDiv w:val="1"/>
      <w:marLeft w:val="0"/>
      <w:marRight w:val="0"/>
      <w:marTop w:val="0"/>
      <w:marBottom w:val="0"/>
      <w:divBdr>
        <w:top w:val="none" w:sz="0" w:space="0" w:color="auto"/>
        <w:left w:val="none" w:sz="0" w:space="0" w:color="auto"/>
        <w:bottom w:val="none" w:sz="0" w:space="0" w:color="auto"/>
        <w:right w:val="none" w:sz="0" w:space="0" w:color="auto"/>
      </w:divBdr>
    </w:div>
    <w:div w:id="908079610">
      <w:bodyDiv w:val="1"/>
      <w:marLeft w:val="0"/>
      <w:marRight w:val="0"/>
      <w:marTop w:val="0"/>
      <w:marBottom w:val="0"/>
      <w:divBdr>
        <w:top w:val="none" w:sz="0" w:space="0" w:color="auto"/>
        <w:left w:val="none" w:sz="0" w:space="0" w:color="auto"/>
        <w:bottom w:val="none" w:sz="0" w:space="0" w:color="auto"/>
        <w:right w:val="none" w:sz="0" w:space="0" w:color="auto"/>
      </w:divBdr>
    </w:div>
    <w:div w:id="909802615">
      <w:bodyDiv w:val="1"/>
      <w:marLeft w:val="0"/>
      <w:marRight w:val="0"/>
      <w:marTop w:val="0"/>
      <w:marBottom w:val="0"/>
      <w:divBdr>
        <w:top w:val="none" w:sz="0" w:space="0" w:color="auto"/>
        <w:left w:val="none" w:sz="0" w:space="0" w:color="auto"/>
        <w:bottom w:val="none" w:sz="0" w:space="0" w:color="auto"/>
        <w:right w:val="none" w:sz="0" w:space="0" w:color="auto"/>
      </w:divBdr>
    </w:div>
    <w:div w:id="911426431">
      <w:bodyDiv w:val="1"/>
      <w:marLeft w:val="0"/>
      <w:marRight w:val="0"/>
      <w:marTop w:val="0"/>
      <w:marBottom w:val="0"/>
      <w:divBdr>
        <w:top w:val="none" w:sz="0" w:space="0" w:color="auto"/>
        <w:left w:val="none" w:sz="0" w:space="0" w:color="auto"/>
        <w:bottom w:val="none" w:sz="0" w:space="0" w:color="auto"/>
        <w:right w:val="none" w:sz="0" w:space="0" w:color="auto"/>
      </w:divBdr>
    </w:div>
    <w:div w:id="912393568">
      <w:bodyDiv w:val="1"/>
      <w:marLeft w:val="0"/>
      <w:marRight w:val="0"/>
      <w:marTop w:val="0"/>
      <w:marBottom w:val="0"/>
      <w:divBdr>
        <w:top w:val="none" w:sz="0" w:space="0" w:color="auto"/>
        <w:left w:val="none" w:sz="0" w:space="0" w:color="auto"/>
        <w:bottom w:val="none" w:sz="0" w:space="0" w:color="auto"/>
        <w:right w:val="none" w:sz="0" w:space="0" w:color="auto"/>
      </w:divBdr>
    </w:div>
    <w:div w:id="913124494">
      <w:bodyDiv w:val="1"/>
      <w:marLeft w:val="0"/>
      <w:marRight w:val="0"/>
      <w:marTop w:val="0"/>
      <w:marBottom w:val="0"/>
      <w:divBdr>
        <w:top w:val="none" w:sz="0" w:space="0" w:color="auto"/>
        <w:left w:val="none" w:sz="0" w:space="0" w:color="auto"/>
        <w:bottom w:val="none" w:sz="0" w:space="0" w:color="auto"/>
        <w:right w:val="none" w:sz="0" w:space="0" w:color="auto"/>
      </w:divBdr>
    </w:div>
    <w:div w:id="914128229">
      <w:bodyDiv w:val="1"/>
      <w:marLeft w:val="0"/>
      <w:marRight w:val="0"/>
      <w:marTop w:val="0"/>
      <w:marBottom w:val="0"/>
      <w:divBdr>
        <w:top w:val="none" w:sz="0" w:space="0" w:color="auto"/>
        <w:left w:val="none" w:sz="0" w:space="0" w:color="auto"/>
        <w:bottom w:val="none" w:sz="0" w:space="0" w:color="auto"/>
        <w:right w:val="none" w:sz="0" w:space="0" w:color="auto"/>
      </w:divBdr>
    </w:div>
    <w:div w:id="915626757">
      <w:bodyDiv w:val="1"/>
      <w:marLeft w:val="0"/>
      <w:marRight w:val="0"/>
      <w:marTop w:val="0"/>
      <w:marBottom w:val="0"/>
      <w:divBdr>
        <w:top w:val="none" w:sz="0" w:space="0" w:color="auto"/>
        <w:left w:val="none" w:sz="0" w:space="0" w:color="auto"/>
        <w:bottom w:val="none" w:sz="0" w:space="0" w:color="auto"/>
        <w:right w:val="none" w:sz="0" w:space="0" w:color="auto"/>
      </w:divBdr>
    </w:div>
    <w:div w:id="916017431">
      <w:bodyDiv w:val="1"/>
      <w:marLeft w:val="0"/>
      <w:marRight w:val="0"/>
      <w:marTop w:val="0"/>
      <w:marBottom w:val="0"/>
      <w:divBdr>
        <w:top w:val="none" w:sz="0" w:space="0" w:color="auto"/>
        <w:left w:val="none" w:sz="0" w:space="0" w:color="auto"/>
        <w:bottom w:val="none" w:sz="0" w:space="0" w:color="auto"/>
        <w:right w:val="none" w:sz="0" w:space="0" w:color="auto"/>
      </w:divBdr>
    </w:div>
    <w:div w:id="916401278">
      <w:bodyDiv w:val="1"/>
      <w:marLeft w:val="0"/>
      <w:marRight w:val="0"/>
      <w:marTop w:val="0"/>
      <w:marBottom w:val="0"/>
      <w:divBdr>
        <w:top w:val="none" w:sz="0" w:space="0" w:color="auto"/>
        <w:left w:val="none" w:sz="0" w:space="0" w:color="auto"/>
        <w:bottom w:val="none" w:sz="0" w:space="0" w:color="auto"/>
        <w:right w:val="none" w:sz="0" w:space="0" w:color="auto"/>
      </w:divBdr>
    </w:div>
    <w:div w:id="919292012">
      <w:bodyDiv w:val="1"/>
      <w:marLeft w:val="0"/>
      <w:marRight w:val="0"/>
      <w:marTop w:val="0"/>
      <w:marBottom w:val="0"/>
      <w:divBdr>
        <w:top w:val="none" w:sz="0" w:space="0" w:color="auto"/>
        <w:left w:val="none" w:sz="0" w:space="0" w:color="auto"/>
        <w:bottom w:val="none" w:sz="0" w:space="0" w:color="auto"/>
        <w:right w:val="none" w:sz="0" w:space="0" w:color="auto"/>
      </w:divBdr>
    </w:div>
    <w:div w:id="920289235">
      <w:bodyDiv w:val="1"/>
      <w:marLeft w:val="0"/>
      <w:marRight w:val="0"/>
      <w:marTop w:val="0"/>
      <w:marBottom w:val="0"/>
      <w:divBdr>
        <w:top w:val="none" w:sz="0" w:space="0" w:color="auto"/>
        <w:left w:val="none" w:sz="0" w:space="0" w:color="auto"/>
        <w:bottom w:val="none" w:sz="0" w:space="0" w:color="auto"/>
        <w:right w:val="none" w:sz="0" w:space="0" w:color="auto"/>
      </w:divBdr>
    </w:div>
    <w:div w:id="920528364">
      <w:bodyDiv w:val="1"/>
      <w:marLeft w:val="0"/>
      <w:marRight w:val="0"/>
      <w:marTop w:val="0"/>
      <w:marBottom w:val="0"/>
      <w:divBdr>
        <w:top w:val="none" w:sz="0" w:space="0" w:color="auto"/>
        <w:left w:val="none" w:sz="0" w:space="0" w:color="auto"/>
        <w:bottom w:val="none" w:sz="0" w:space="0" w:color="auto"/>
        <w:right w:val="none" w:sz="0" w:space="0" w:color="auto"/>
      </w:divBdr>
    </w:div>
    <w:div w:id="921336813">
      <w:bodyDiv w:val="1"/>
      <w:marLeft w:val="0"/>
      <w:marRight w:val="0"/>
      <w:marTop w:val="0"/>
      <w:marBottom w:val="0"/>
      <w:divBdr>
        <w:top w:val="none" w:sz="0" w:space="0" w:color="auto"/>
        <w:left w:val="none" w:sz="0" w:space="0" w:color="auto"/>
        <w:bottom w:val="none" w:sz="0" w:space="0" w:color="auto"/>
        <w:right w:val="none" w:sz="0" w:space="0" w:color="auto"/>
      </w:divBdr>
    </w:div>
    <w:div w:id="921715137">
      <w:bodyDiv w:val="1"/>
      <w:marLeft w:val="0"/>
      <w:marRight w:val="0"/>
      <w:marTop w:val="0"/>
      <w:marBottom w:val="0"/>
      <w:divBdr>
        <w:top w:val="none" w:sz="0" w:space="0" w:color="auto"/>
        <w:left w:val="none" w:sz="0" w:space="0" w:color="auto"/>
        <w:bottom w:val="none" w:sz="0" w:space="0" w:color="auto"/>
        <w:right w:val="none" w:sz="0" w:space="0" w:color="auto"/>
      </w:divBdr>
    </w:div>
    <w:div w:id="923489261">
      <w:bodyDiv w:val="1"/>
      <w:marLeft w:val="0"/>
      <w:marRight w:val="0"/>
      <w:marTop w:val="0"/>
      <w:marBottom w:val="0"/>
      <w:divBdr>
        <w:top w:val="none" w:sz="0" w:space="0" w:color="auto"/>
        <w:left w:val="none" w:sz="0" w:space="0" w:color="auto"/>
        <w:bottom w:val="none" w:sz="0" w:space="0" w:color="auto"/>
        <w:right w:val="none" w:sz="0" w:space="0" w:color="auto"/>
      </w:divBdr>
      <w:divsChild>
        <w:div w:id="1460610666">
          <w:marLeft w:val="0"/>
          <w:marRight w:val="0"/>
          <w:marTop w:val="0"/>
          <w:marBottom w:val="0"/>
          <w:divBdr>
            <w:top w:val="none" w:sz="0" w:space="0" w:color="auto"/>
            <w:left w:val="none" w:sz="0" w:space="0" w:color="auto"/>
            <w:bottom w:val="none" w:sz="0" w:space="0" w:color="auto"/>
            <w:right w:val="none" w:sz="0" w:space="0" w:color="auto"/>
          </w:divBdr>
          <w:divsChild>
            <w:div w:id="32079076">
              <w:marLeft w:val="0"/>
              <w:marRight w:val="0"/>
              <w:marTop w:val="0"/>
              <w:marBottom w:val="0"/>
              <w:divBdr>
                <w:top w:val="none" w:sz="0" w:space="0" w:color="auto"/>
                <w:left w:val="none" w:sz="0" w:space="0" w:color="auto"/>
                <w:bottom w:val="none" w:sz="0" w:space="0" w:color="auto"/>
                <w:right w:val="none" w:sz="0" w:space="0" w:color="auto"/>
              </w:divBdr>
              <w:divsChild>
                <w:div w:id="255066285">
                  <w:marLeft w:val="0"/>
                  <w:marRight w:val="0"/>
                  <w:marTop w:val="0"/>
                  <w:marBottom w:val="0"/>
                  <w:divBdr>
                    <w:top w:val="none" w:sz="0" w:space="0" w:color="auto"/>
                    <w:left w:val="none" w:sz="0" w:space="0" w:color="auto"/>
                    <w:bottom w:val="none" w:sz="0" w:space="0" w:color="auto"/>
                    <w:right w:val="none" w:sz="0" w:space="0" w:color="auto"/>
                  </w:divBdr>
                  <w:divsChild>
                    <w:div w:id="1292705487">
                      <w:marLeft w:val="0"/>
                      <w:marRight w:val="0"/>
                      <w:marTop w:val="0"/>
                      <w:marBottom w:val="0"/>
                      <w:divBdr>
                        <w:top w:val="none" w:sz="0" w:space="0" w:color="auto"/>
                        <w:left w:val="none" w:sz="0" w:space="0" w:color="auto"/>
                        <w:bottom w:val="none" w:sz="0" w:space="0" w:color="auto"/>
                        <w:right w:val="none" w:sz="0" w:space="0" w:color="auto"/>
                      </w:divBdr>
                      <w:divsChild>
                        <w:div w:id="1424642850">
                          <w:marLeft w:val="0"/>
                          <w:marRight w:val="0"/>
                          <w:marTop w:val="0"/>
                          <w:marBottom w:val="0"/>
                          <w:divBdr>
                            <w:top w:val="none" w:sz="0" w:space="0" w:color="auto"/>
                            <w:left w:val="none" w:sz="0" w:space="0" w:color="auto"/>
                            <w:bottom w:val="none" w:sz="0" w:space="0" w:color="auto"/>
                            <w:right w:val="none" w:sz="0" w:space="0" w:color="auto"/>
                          </w:divBdr>
                          <w:divsChild>
                            <w:div w:id="2140612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3606818">
      <w:bodyDiv w:val="1"/>
      <w:marLeft w:val="0"/>
      <w:marRight w:val="0"/>
      <w:marTop w:val="0"/>
      <w:marBottom w:val="0"/>
      <w:divBdr>
        <w:top w:val="none" w:sz="0" w:space="0" w:color="auto"/>
        <w:left w:val="none" w:sz="0" w:space="0" w:color="auto"/>
        <w:bottom w:val="none" w:sz="0" w:space="0" w:color="auto"/>
        <w:right w:val="none" w:sz="0" w:space="0" w:color="auto"/>
      </w:divBdr>
    </w:div>
    <w:div w:id="923958024">
      <w:bodyDiv w:val="1"/>
      <w:marLeft w:val="0"/>
      <w:marRight w:val="0"/>
      <w:marTop w:val="0"/>
      <w:marBottom w:val="0"/>
      <w:divBdr>
        <w:top w:val="none" w:sz="0" w:space="0" w:color="auto"/>
        <w:left w:val="none" w:sz="0" w:space="0" w:color="auto"/>
        <w:bottom w:val="none" w:sz="0" w:space="0" w:color="auto"/>
        <w:right w:val="none" w:sz="0" w:space="0" w:color="auto"/>
      </w:divBdr>
    </w:div>
    <w:div w:id="926033883">
      <w:bodyDiv w:val="1"/>
      <w:marLeft w:val="0"/>
      <w:marRight w:val="0"/>
      <w:marTop w:val="0"/>
      <w:marBottom w:val="0"/>
      <w:divBdr>
        <w:top w:val="none" w:sz="0" w:space="0" w:color="auto"/>
        <w:left w:val="none" w:sz="0" w:space="0" w:color="auto"/>
        <w:bottom w:val="none" w:sz="0" w:space="0" w:color="auto"/>
        <w:right w:val="none" w:sz="0" w:space="0" w:color="auto"/>
      </w:divBdr>
    </w:div>
    <w:div w:id="927038629">
      <w:bodyDiv w:val="1"/>
      <w:marLeft w:val="0"/>
      <w:marRight w:val="0"/>
      <w:marTop w:val="0"/>
      <w:marBottom w:val="0"/>
      <w:divBdr>
        <w:top w:val="none" w:sz="0" w:space="0" w:color="auto"/>
        <w:left w:val="none" w:sz="0" w:space="0" w:color="auto"/>
        <w:bottom w:val="none" w:sz="0" w:space="0" w:color="auto"/>
        <w:right w:val="none" w:sz="0" w:space="0" w:color="auto"/>
      </w:divBdr>
    </w:div>
    <w:div w:id="927274081">
      <w:bodyDiv w:val="1"/>
      <w:marLeft w:val="0"/>
      <w:marRight w:val="0"/>
      <w:marTop w:val="0"/>
      <w:marBottom w:val="0"/>
      <w:divBdr>
        <w:top w:val="none" w:sz="0" w:space="0" w:color="auto"/>
        <w:left w:val="none" w:sz="0" w:space="0" w:color="auto"/>
        <w:bottom w:val="none" w:sz="0" w:space="0" w:color="auto"/>
        <w:right w:val="none" w:sz="0" w:space="0" w:color="auto"/>
      </w:divBdr>
    </w:div>
    <w:div w:id="929236612">
      <w:bodyDiv w:val="1"/>
      <w:marLeft w:val="0"/>
      <w:marRight w:val="0"/>
      <w:marTop w:val="0"/>
      <w:marBottom w:val="0"/>
      <w:divBdr>
        <w:top w:val="none" w:sz="0" w:space="0" w:color="auto"/>
        <w:left w:val="none" w:sz="0" w:space="0" w:color="auto"/>
        <w:bottom w:val="none" w:sz="0" w:space="0" w:color="auto"/>
        <w:right w:val="none" w:sz="0" w:space="0" w:color="auto"/>
      </w:divBdr>
    </w:div>
    <w:div w:id="929393916">
      <w:bodyDiv w:val="1"/>
      <w:marLeft w:val="0"/>
      <w:marRight w:val="0"/>
      <w:marTop w:val="0"/>
      <w:marBottom w:val="0"/>
      <w:divBdr>
        <w:top w:val="none" w:sz="0" w:space="0" w:color="auto"/>
        <w:left w:val="none" w:sz="0" w:space="0" w:color="auto"/>
        <w:bottom w:val="none" w:sz="0" w:space="0" w:color="auto"/>
        <w:right w:val="none" w:sz="0" w:space="0" w:color="auto"/>
      </w:divBdr>
    </w:div>
    <w:div w:id="929582877">
      <w:bodyDiv w:val="1"/>
      <w:marLeft w:val="0"/>
      <w:marRight w:val="0"/>
      <w:marTop w:val="0"/>
      <w:marBottom w:val="0"/>
      <w:divBdr>
        <w:top w:val="none" w:sz="0" w:space="0" w:color="auto"/>
        <w:left w:val="none" w:sz="0" w:space="0" w:color="auto"/>
        <w:bottom w:val="none" w:sz="0" w:space="0" w:color="auto"/>
        <w:right w:val="none" w:sz="0" w:space="0" w:color="auto"/>
      </w:divBdr>
    </w:div>
    <w:div w:id="930703097">
      <w:bodyDiv w:val="1"/>
      <w:marLeft w:val="0"/>
      <w:marRight w:val="0"/>
      <w:marTop w:val="0"/>
      <w:marBottom w:val="0"/>
      <w:divBdr>
        <w:top w:val="none" w:sz="0" w:space="0" w:color="auto"/>
        <w:left w:val="none" w:sz="0" w:space="0" w:color="auto"/>
        <w:bottom w:val="none" w:sz="0" w:space="0" w:color="auto"/>
        <w:right w:val="none" w:sz="0" w:space="0" w:color="auto"/>
      </w:divBdr>
    </w:div>
    <w:div w:id="931082227">
      <w:bodyDiv w:val="1"/>
      <w:marLeft w:val="0"/>
      <w:marRight w:val="0"/>
      <w:marTop w:val="0"/>
      <w:marBottom w:val="0"/>
      <w:divBdr>
        <w:top w:val="none" w:sz="0" w:space="0" w:color="auto"/>
        <w:left w:val="none" w:sz="0" w:space="0" w:color="auto"/>
        <w:bottom w:val="none" w:sz="0" w:space="0" w:color="auto"/>
        <w:right w:val="none" w:sz="0" w:space="0" w:color="auto"/>
      </w:divBdr>
    </w:div>
    <w:div w:id="931626496">
      <w:bodyDiv w:val="1"/>
      <w:marLeft w:val="0"/>
      <w:marRight w:val="0"/>
      <w:marTop w:val="0"/>
      <w:marBottom w:val="0"/>
      <w:divBdr>
        <w:top w:val="none" w:sz="0" w:space="0" w:color="auto"/>
        <w:left w:val="none" w:sz="0" w:space="0" w:color="auto"/>
        <w:bottom w:val="none" w:sz="0" w:space="0" w:color="auto"/>
        <w:right w:val="none" w:sz="0" w:space="0" w:color="auto"/>
      </w:divBdr>
    </w:div>
    <w:div w:id="931742389">
      <w:bodyDiv w:val="1"/>
      <w:marLeft w:val="0"/>
      <w:marRight w:val="0"/>
      <w:marTop w:val="0"/>
      <w:marBottom w:val="0"/>
      <w:divBdr>
        <w:top w:val="none" w:sz="0" w:space="0" w:color="auto"/>
        <w:left w:val="none" w:sz="0" w:space="0" w:color="auto"/>
        <w:bottom w:val="none" w:sz="0" w:space="0" w:color="auto"/>
        <w:right w:val="none" w:sz="0" w:space="0" w:color="auto"/>
      </w:divBdr>
    </w:div>
    <w:div w:id="935092946">
      <w:bodyDiv w:val="1"/>
      <w:marLeft w:val="0"/>
      <w:marRight w:val="0"/>
      <w:marTop w:val="0"/>
      <w:marBottom w:val="0"/>
      <w:divBdr>
        <w:top w:val="none" w:sz="0" w:space="0" w:color="auto"/>
        <w:left w:val="none" w:sz="0" w:space="0" w:color="auto"/>
        <w:bottom w:val="none" w:sz="0" w:space="0" w:color="auto"/>
        <w:right w:val="none" w:sz="0" w:space="0" w:color="auto"/>
      </w:divBdr>
    </w:div>
    <w:div w:id="937300403">
      <w:bodyDiv w:val="1"/>
      <w:marLeft w:val="0"/>
      <w:marRight w:val="0"/>
      <w:marTop w:val="0"/>
      <w:marBottom w:val="0"/>
      <w:divBdr>
        <w:top w:val="none" w:sz="0" w:space="0" w:color="auto"/>
        <w:left w:val="none" w:sz="0" w:space="0" w:color="auto"/>
        <w:bottom w:val="none" w:sz="0" w:space="0" w:color="auto"/>
        <w:right w:val="none" w:sz="0" w:space="0" w:color="auto"/>
      </w:divBdr>
    </w:div>
    <w:div w:id="939794918">
      <w:bodyDiv w:val="1"/>
      <w:marLeft w:val="0"/>
      <w:marRight w:val="0"/>
      <w:marTop w:val="0"/>
      <w:marBottom w:val="0"/>
      <w:divBdr>
        <w:top w:val="none" w:sz="0" w:space="0" w:color="auto"/>
        <w:left w:val="none" w:sz="0" w:space="0" w:color="auto"/>
        <w:bottom w:val="none" w:sz="0" w:space="0" w:color="auto"/>
        <w:right w:val="none" w:sz="0" w:space="0" w:color="auto"/>
      </w:divBdr>
    </w:div>
    <w:div w:id="942304589">
      <w:bodyDiv w:val="1"/>
      <w:marLeft w:val="0"/>
      <w:marRight w:val="0"/>
      <w:marTop w:val="0"/>
      <w:marBottom w:val="0"/>
      <w:divBdr>
        <w:top w:val="none" w:sz="0" w:space="0" w:color="auto"/>
        <w:left w:val="none" w:sz="0" w:space="0" w:color="auto"/>
        <w:bottom w:val="none" w:sz="0" w:space="0" w:color="auto"/>
        <w:right w:val="none" w:sz="0" w:space="0" w:color="auto"/>
      </w:divBdr>
    </w:div>
    <w:div w:id="942960795">
      <w:bodyDiv w:val="1"/>
      <w:marLeft w:val="0"/>
      <w:marRight w:val="0"/>
      <w:marTop w:val="0"/>
      <w:marBottom w:val="0"/>
      <w:divBdr>
        <w:top w:val="none" w:sz="0" w:space="0" w:color="auto"/>
        <w:left w:val="none" w:sz="0" w:space="0" w:color="auto"/>
        <w:bottom w:val="none" w:sz="0" w:space="0" w:color="auto"/>
        <w:right w:val="none" w:sz="0" w:space="0" w:color="auto"/>
      </w:divBdr>
    </w:div>
    <w:div w:id="943802766">
      <w:bodyDiv w:val="1"/>
      <w:marLeft w:val="0"/>
      <w:marRight w:val="0"/>
      <w:marTop w:val="0"/>
      <w:marBottom w:val="0"/>
      <w:divBdr>
        <w:top w:val="none" w:sz="0" w:space="0" w:color="auto"/>
        <w:left w:val="none" w:sz="0" w:space="0" w:color="auto"/>
        <w:bottom w:val="none" w:sz="0" w:space="0" w:color="auto"/>
        <w:right w:val="none" w:sz="0" w:space="0" w:color="auto"/>
      </w:divBdr>
    </w:div>
    <w:div w:id="944191114">
      <w:bodyDiv w:val="1"/>
      <w:marLeft w:val="0"/>
      <w:marRight w:val="0"/>
      <w:marTop w:val="0"/>
      <w:marBottom w:val="0"/>
      <w:divBdr>
        <w:top w:val="none" w:sz="0" w:space="0" w:color="auto"/>
        <w:left w:val="none" w:sz="0" w:space="0" w:color="auto"/>
        <w:bottom w:val="none" w:sz="0" w:space="0" w:color="auto"/>
        <w:right w:val="none" w:sz="0" w:space="0" w:color="auto"/>
      </w:divBdr>
    </w:div>
    <w:div w:id="944270523">
      <w:bodyDiv w:val="1"/>
      <w:marLeft w:val="0"/>
      <w:marRight w:val="0"/>
      <w:marTop w:val="0"/>
      <w:marBottom w:val="0"/>
      <w:divBdr>
        <w:top w:val="none" w:sz="0" w:space="0" w:color="auto"/>
        <w:left w:val="none" w:sz="0" w:space="0" w:color="auto"/>
        <w:bottom w:val="none" w:sz="0" w:space="0" w:color="auto"/>
        <w:right w:val="none" w:sz="0" w:space="0" w:color="auto"/>
      </w:divBdr>
    </w:div>
    <w:div w:id="944463546">
      <w:bodyDiv w:val="1"/>
      <w:marLeft w:val="0"/>
      <w:marRight w:val="0"/>
      <w:marTop w:val="0"/>
      <w:marBottom w:val="0"/>
      <w:divBdr>
        <w:top w:val="none" w:sz="0" w:space="0" w:color="auto"/>
        <w:left w:val="none" w:sz="0" w:space="0" w:color="auto"/>
        <w:bottom w:val="none" w:sz="0" w:space="0" w:color="auto"/>
        <w:right w:val="none" w:sz="0" w:space="0" w:color="auto"/>
      </w:divBdr>
    </w:div>
    <w:div w:id="949160859">
      <w:bodyDiv w:val="1"/>
      <w:marLeft w:val="0"/>
      <w:marRight w:val="0"/>
      <w:marTop w:val="0"/>
      <w:marBottom w:val="0"/>
      <w:divBdr>
        <w:top w:val="none" w:sz="0" w:space="0" w:color="auto"/>
        <w:left w:val="none" w:sz="0" w:space="0" w:color="auto"/>
        <w:bottom w:val="none" w:sz="0" w:space="0" w:color="auto"/>
        <w:right w:val="none" w:sz="0" w:space="0" w:color="auto"/>
      </w:divBdr>
    </w:div>
    <w:div w:id="951205530">
      <w:bodyDiv w:val="1"/>
      <w:marLeft w:val="0"/>
      <w:marRight w:val="0"/>
      <w:marTop w:val="0"/>
      <w:marBottom w:val="0"/>
      <w:divBdr>
        <w:top w:val="none" w:sz="0" w:space="0" w:color="auto"/>
        <w:left w:val="none" w:sz="0" w:space="0" w:color="auto"/>
        <w:bottom w:val="none" w:sz="0" w:space="0" w:color="auto"/>
        <w:right w:val="none" w:sz="0" w:space="0" w:color="auto"/>
      </w:divBdr>
    </w:div>
    <w:div w:id="952632650">
      <w:bodyDiv w:val="1"/>
      <w:marLeft w:val="0"/>
      <w:marRight w:val="0"/>
      <w:marTop w:val="0"/>
      <w:marBottom w:val="0"/>
      <w:divBdr>
        <w:top w:val="none" w:sz="0" w:space="0" w:color="auto"/>
        <w:left w:val="none" w:sz="0" w:space="0" w:color="auto"/>
        <w:bottom w:val="none" w:sz="0" w:space="0" w:color="auto"/>
        <w:right w:val="none" w:sz="0" w:space="0" w:color="auto"/>
      </w:divBdr>
      <w:divsChild>
        <w:div w:id="1032918733">
          <w:marLeft w:val="0"/>
          <w:marRight w:val="0"/>
          <w:marTop w:val="0"/>
          <w:marBottom w:val="0"/>
          <w:divBdr>
            <w:top w:val="none" w:sz="0" w:space="0" w:color="auto"/>
            <w:left w:val="none" w:sz="0" w:space="0" w:color="auto"/>
            <w:bottom w:val="none" w:sz="0" w:space="0" w:color="auto"/>
            <w:right w:val="none" w:sz="0" w:space="0" w:color="auto"/>
          </w:divBdr>
        </w:div>
      </w:divsChild>
    </w:div>
    <w:div w:id="952859031">
      <w:bodyDiv w:val="1"/>
      <w:marLeft w:val="0"/>
      <w:marRight w:val="0"/>
      <w:marTop w:val="0"/>
      <w:marBottom w:val="0"/>
      <w:divBdr>
        <w:top w:val="none" w:sz="0" w:space="0" w:color="auto"/>
        <w:left w:val="none" w:sz="0" w:space="0" w:color="auto"/>
        <w:bottom w:val="none" w:sz="0" w:space="0" w:color="auto"/>
        <w:right w:val="none" w:sz="0" w:space="0" w:color="auto"/>
      </w:divBdr>
    </w:div>
    <w:div w:id="953095372">
      <w:bodyDiv w:val="1"/>
      <w:marLeft w:val="0"/>
      <w:marRight w:val="0"/>
      <w:marTop w:val="0"/>
      <w:marBottom w:val="0"/>
      <w:divBdr>
        <w:top w:val="none" w:sz="0" w:space="0" w:color="auto"/>
        <w:left w:val="none" w:sz="0" w:space="0" w:color="auto"/>
        <w:bottom w:val="none" w:sz="0" w:space="0" w:color="auto"/>
        <w:right w:val="none" w:sz="0" w:space="0" w:color="auto"/>
      </w:divBdr>
    </w:div>
    <w:div w:id="953559169">
      <w:bodyDiv w:val="1"/>
      <w:marLeft w:val="0"/>
      <w:marRight w:val="0"/>
      <w:marTop w:val="0"/>
      <w:marBottom w:val="0"/>
      <w:divBdr>
        <w:top w:val="none" w:sz="0" w:space="0" w:color="auto"/>
        <w:left w:val="none" w:sz="0" w:space="0" w:color="auto"/>
        <w:bottom w:val="none" w:sz="0" w:space="0" w:color="auto"/>
        <w:right w:val="none" w:sz="0" w:space="0" w:color="auto"/>
      </w:divBdr>
    </w:div>
    <w:div w:id="953757417">
      <w:bodyDiv w:val="1"/>
      <w:marLeft w:val="0"/>
      <w:marRight w:val="0"/>
      <w:marTop w:val="0"/>
      <w:marBottom w:val="0"/>
      <w:divBdr>
        <w:top w:val="none" w:sz="0" w:space="0" w:color="auto"/>
        <w:left w:val="none" w:sz="0" w:space="0" w:color="auto"/>
        <w:bottom w:val="none" w:sz="0" w:space="0" w:color="auto"/>
        <w:right w:val="none" w:sz="0" w:space="0" w:color="auto"/>
      </w:divBdr>
    </w:div>
    <w:div w:id="954563449">
      <w:bodyDiv w:val="1"/>
      <w:marLeft w:val="0"/>
      <w:marRight w:val="0"/>
      <w:marTop w:val="0"/>
      <w:marBottom w:val="0"/>
      <w:divBdr>
        <w:top w:val="none" w:sz="0" w:space="0" w:color="auto"/>
        <w:left w:val="none" w:sz="0" w:space="0" w:color="auto"/>
        <w:bottom w:val="none" w:sz="0" w:space="0" w:color="auto"/>
        <w:right w:val="none" w:sz="0" w:space="0" w:color="auto"/>
      </w:divBdr>
    </w:div>
    <w:div w:id="955523024">
      <w:bodyDiv w:val="1"/>
      <w:marLeft w:val="0"/>
      <w:marRight w:val="0"/>
      <w:marTop w:val="0"/>
      <w:marBottom w:val="0"/>
      <w:divBdr>
        <w:top w:val="none" w:sz="0" w:space="0" w:color="auto"/>
        <w:left w:val="none" w:sz="0" w:space="0" w:color="auto"/>
        <w:bottom w:val="none" w:sz="0" w:space="0" w:color="auto"/>
        <w:right w:val="none" w:sz="0" w:space="0" w:color="auto"/>
      </w:divBdr>
    </w:div>
    <w:div w:id="956958119">
      <w:bodyDiv w:val="1"/>
      <w:marLeft w:val="0"/>
      <w:marRight w:val="0"/>
      <w:marTop w:val="0"/>
      <w:marBottom w:val="0"/>
      <w:divBdr>
        <w:top w:val="none" w:sz="0" w:space="0" w:color="auto"/>
        <w:left w:val="none" w:sz="0" w:space="0" w:color="auto"/>
        <w:bottom w:val="none" w:sz="0" w:space="0" w:color="auto"/>
        <w:right w:val="none" w:sz="0" w:space="0" w:color="auto"/>
      </w:divBdr>
    </w:div>
    <w:div w:id="957300040">
      <w:bodyDiv w:val="1"/>
      <w:marLeft w:val="0"/>
      <w:marRight w:val="0"/>
      <w:marTop w:val="0"/>
      <w:marBottom w:val="0"/>
      <w:divBdr>
        <w:top w:val="none" w:sz="0" w:space="0" w:color="auto"/>
        <w:left w:val="none" w:sz="0" w:space="0" w:color="auto"/>
        <w:bottom w:val="none" w:sz="0" w:space="0" w:color="auto"/>
        <w:right w:val="none" w:sz="0" w:space="0" w:color="auto"/>
      </w:divBdr>
    </w:div>
    <w:div w:id="959263386">
      <w:bodyDiv w:val="1"/>
      <w:marLeft w:val="0"/>
      <w:marRight w:val="0"/>
      <w:marTop w:val="0"/>
      <w:marBottom w:val="0"/>
      <w:divBdr>
        <w:top w:val="none" w:sz="0" w:space="0" w:color="auto"/>
        <w:left w:val="none" w:sz="0" w:space="0" w:color="auto"/>
        <w:bottom w:val="none" w:sz="0" w:space="0" w:color="auto"/>
        <w:right w:val="none" w:sz="0" w:space="0" w:color="auto"/>
      </w:divBdr>
    </w:div>
    <w:div w:id="959607116">
      <w:bodyDiv w:val="1"/>
      <w:marLeft w:val="0"/>
      <w:marRight w:val="0"/>
      <w:marTop w:val="0"/>
      <w:marBottom w:val="0"/>
      <w:divBdr>
        <w:top w:val="none" w:sz="0" w:space="0" w:color="auto"/>
        <w:left w:val="none" w:sz="0" w:space="0" w:color="auto"/>
        <w:bottom w:val="none" w:sz="0" w:space="0" w:color="auto"/>
        <w:right w:val="none" w:sz="0" w:space="0" w:color="auto"/>
      </w:divBdr>
    </w:div>
    <w:div w:id="960065805">
      <w:bodyDiv w:val="1"/>
      <w:marLeft w:val="0"/>
      <w:marRight w:val="0"/>
      <w:marTop w:val="0"/>
      <w:marBottom w:val="0"/>
      <w:divBdr>
        <w:top w:val="none" w:sz="0" w:space="0" w:color="auto"/>
        <w:left w:val="none" w:sz="0" w:space="0" w:color="auto"/>
        <w:bottom w:val="none" w:sz="0" w:space="0" w:color="auto"/>
        <w:right w:val="none" w:sz="0" w:space="0" w:color="auto"/>
      </w:divBdr>
    </w:div>
    <w:div w:id="960108167">
      <w:bodyDiv w:val="1"/>
      <w:marLeft w:val="0"/>
      <w:marRight w:val="0"/>
      <w:marTop w:val="0"/>
      <w:marBottom w:val="0"/>
      <w:divBdr>
        <w:top w:val="none" w:sz="0" w:space="0" w:color="auto"/>
        <w:left w:val="none" w:sz="0" w:space="0" w:color="auto"/>
        <w:bottom w:val="none" w:sz="0" w:space="0" w:color="auto"/>
        <w:right w:val="none" w:sz="0" w:space="0" w:color="auto"/>
      </w:divBdr>
    </w:div>
    <w:div w:id="961571863">
      <w:bodyDiv w:val="1"/>
      <w:marLeft w:val="0"/>
      <w:marRight w:val="0"/>
      <w:marTop w:val="0"/>
      <w:marBottom w:val="0"/>
      <w:divBdr>
        <w:top w:val="none" w:sz="0" w:space="0" w:color="auto"/>
        <w:left w:val="none" w:sz="0" w:space="0" w:color="auto"/>
        <w:bottom w:val="none" w:sz="0" w:space="0" w:color="auto"/>
        <w:right w:val="none" w:sz="0" w:space="0" w:color="auto"/>
      </w:divBdr>
    </w:div>
    <w:div w:id="962149506">
      <w:bodyDiv w:val="1"/>
      <w:marLeft w:val="0"/>
      <w:marRight w:val="0"/>
      <w:marTop w:val="0"/>
      <w:marBottom w:val="0"/>
      <w:divBdr>
        <w:top w:val="none" w:sz="0" w:space="0" w:color="auto"/>
        <w:left w:val="none" w:sz="0" w:space="0" w:color="auto"/>
        <w:bottom w:val="none" w:sz="0" w:space="0" w:color="auto"/>
        <w:right w:val="none" w:sz="0" w:space="0" w:color="auto"/>
      </w:divBdr>
    </w:div>
    <w:div w:id="962661426">
      <w:bodyDiv w:val="1"/>
      <w:marLeft w:val="0"/>
      <w:marRight w:val="0"/>
      <w:marTop w:val="0"/>
      <w:marBottom w:val="0"/>
      <w:divBdr>
        <w:top w:val="none" w:sz="0" w:space="0" w:color="auto"/>
        <w:left w:val="none" w:sz="0" w:space="0" w:color="auto"/>
        <w:bottom w:val="none" w:sz="0" w:space="0" w:color="auto"/>
        <w:right w:val="none" w:sz="0" w:space="0" w:color="auto"/>
      </w:divBdr>
    </w:div>
    <w:div w:id="965425918">
      <w:bodyDiv w:val="1"/>
      <w:marLeft w:val="0"/>
      <w:marRight w:val="0"/>
      <w:marTop w:val="0"/>
      <w:marBottom w:val="0"/>
      <w:divBdr>
        <w:top w:val="none" w:sz="0" w:space="0" w:color="auto"/>
        <w:left w:val="none" w:sz="0" w:space="0" w:color="auto"/>
        <w:bottom w:val="none" w:sz="0" w:space="0" w:color="auto"/>
        <w:right w:val="none" w:sz="0" w:space="0" w:color="auto"/>
      </w:divBdr>
    </w:div>
    <w:div w:id="965625534">
      <w:bodyDiv w:val="1"/>
      <w:marLeft w:val="0"/>
      <w:marRight w:val="0"/>
      <w:marTop w:val="0"/>
      <w:marBottom w:val="0"/>
      <w:divBdr>
        <w:top w:val="none" w:sz="0" w:space="0" w:color="auto"/>
        <w:left w:val="none" w:sz="0" w:space="0" w:color="auto"/>
        <w:bottom w:val="none" w:sz="0" w:space="0" w:color="auto"/>
        <w:right w:val="none" w:sz="0" w:space="0" w:color="auto"/>
      </w:divBdr>
    </w:div>
    <w:div w:id="966353147">
      <w:bodyDiv w:val="1"/>
      <w:marLeft w:val="0"/>
      <w:marRight w:val="0"/>
      <w:marTop w:val="0"/>
      <w:marBottom w:val="0"/>
      <w:divBdr>
        <w:top w:val="none" w:sz="0" w:space="0" w:color="auto"/>
        <w:left w:val="none" w:sz="0" w:space="0" w:color="auto"/>
        <w:bottom w:val="none" w:sz="0" w:space="0" w:color="auto"/>
        <w:right w:val="none" w:sz="0" w:space="0" w:color="auto"/>
      </w:divBdr>
    </w:div>
    <w:div w:id="966398001">
      <w:bodyDiv w:val="1"/>
      <w:marLeft w:val="0"/>
      <w:marRight w:val="0"/>
      <w:marTop w:val="0"/>
      <w:marBottom w:val="0"/>
      <w:divBdr>
        <w:top w:val="none" w:sz="0" w:space="0" w:color="auto"/>
        <w:left w:val="none" w:sz="0" w:space="0" w:color="auto"/>
        <w:bottom w:val="none" w:sz="0" w:space="0" w:color="auto"/>
        <w:right w:val="none" w:sz="0" w:space="0" w:color="auto"/>
      </w:divBdr>
    </w:div>
    <w:div w:id="966818734">
      <w:bodyDiv w:val="1"/>
      <w:marLeft w:val="0"/>
      <w:marRight w:val="0"/>
      <w:marTop w:val="0"/>
      <w:marBottom w:val="0"/>
      <w:divBdr>
        <w:top w:val="none" w:sz="0" w:space="0" w:color="auto"/>
        <w:left w:val="none" w:sz="0" w:space="0" w:color="auto"/>
        <w:bottom w:val="none" w:sz="0" w:space="0" w:color="auto"/>
        <w:right w:val="none" w:sz="0" w:space="0" w:color="auto"/>
      </w:divBdr>
    </w:div>
    <w:div w:id="968438126">
      <w:bodyDiv w:val="1"/>
      <w:marLeft w:val="0"/>
      <w:marRight w:val="0"/>
      <w:marTop w:val="0"/>
      <w:marBottom w:val="0"/>
      <w:divBdr>
        <w:top w:val="none" w:sz="0" w:space="0" w:color="auto"/>
        <w:left w:val="none" w:sz="0" w:space="0" w:color="auto"/>
        <w:bottom w:val="none" w:sz="0" w:space="0" w:color="auto"/>
        <w:right w:val="none" w:sz="0" w:space="0" w:color="auto"/>
      </w:divBdr>
    </w:div>
    <w:div w:id="969743498">
      <w:bodyDiv w:val="1"/>
      <w:marLeft w:val="0"/>
      <w:marRight w:val="0"/>
      <w:marTop w:val="0"/>
      <w:marBottom w:val="0"/>
      <w:divBdr>
        <w:top w:val="none" w:sz="0" w:space="0" w:color="auto"/>
        <w:left w:val="none" w:sz="0" w:space="0" w:color="auto"/>
        <w:bottom w:val="none" w:sz="0" w:space="0" w:color="auto"/>
        <w:right w:val="none" w:sz="0" w:space="0" w:color="auto"/>
      </w:divBdr>
    </w:div>
    <w:div w:id="972096704">
      <w:bodyDiv w:val="1"/>
      <w:marLeft w:val="0"/>
      <w:marRight w:val="0"/>
      <w:marTop w:val="0"/>
      <w:marBottom w:val="0"/>
      <w:divBdr>
        <w:top w:val="none" w:sz="0" w:space="0" w:color="auto"/>
        <w:left w:val="none" w:sz="0" w:space="0" w:color="auto"/>
        <w:bottom w:val="none" w:sz="0" w:space="0" w:color="auto"/>
        <w:right w:val="none" w:sz="0" w:space="0" w:color="auto"/>
      </w:divBdr>
    </w:div>
    <w:div w:id="972563183">
      <w:bodyDiv w:val="1"/>
      <w:marLeft w:val="0"/>
      <w:marRight w:val="0"/>
      <w:marTop w:val="0"/>
      <w:marBottom w:val="0"/>
      <w:divBdr>
        <w:top w:val="none" w:sz="0" w:space="0" w:color="auto"/>
        <w:left w:val="none" w:sz="0" w:space="0" w:color="auto"/>
        <w:bottom w:val="none" w:sz="0" w:space="0" w:color="auto"/>
        <w:right w:val="none" w:sz="0" w:space="0" w:color="auto"/>
      </w:divBdr>
    </w:div>
    <w:div w:id="974409974">
      <w:bodyDiv w:val="1"/>
      <w:marLeft w:val="0"/>
      <w:marRight w:val="0"/>
      <w:marTop w:val="0"/>
      <w:marBottom w:val="0"/>
      <w:divBdr>
        <w:top w:val="none" w:sz="0" w:space="0" w:color="auto"/>
        <w:left w:val="none" w:sz="0" w:space="0" w:color="auto"/>
        <w:bottom w:val="none" w:sz="0" w:space="0" w:color="auto"/>
        <w:right w:val="none" w:sz="0" w:space="0" w:color="auto"/>
      </w:divBdr>
    </w:div>
    <w:div w:id="974486311">
      <w:bodyDiv w:val="1"/>
      <w:marLeft w:val="0"/>
      <w:marRight w:val="0"/>
      <w:marTop w:val="0"/>
      <w:marBottom w:val="0"/>
      <w:divBdr>
        <w:top w:val="none" w:sz="0" w:space="0" w:color="auto"/>
        <w:left w:val="none" w:sz="0" w:space="0" w:color="auto"/>
        <w:bottom w:val="none" w:sz="0" w:space="0" w:color="auto"/>
        <w:right w:val="none" w:sz="0" w:space="0" w:color="auto"/>
      </w:divBdr>
    </w:div>
    <w:div w:id="975336717">
      <w:bodyDiv w:val="1"/>
      <w:marLeft w:val="0"/>
      <w:marRight w:val="0"/>
      <w:marTop w:val="0"/>
      <w:marBottom w:val="0"/>
      <w:divBdr>
        <w:top w:val="none" w:sz="0" w:space="0" w:color="auto"/>
        <w:left w:val="none" w:sz="0" w:space="0" w:color="auto"/>
        <w:bottom w:val="none" w:sz="0" w:space="0" w:color="auto"/>
        <w:right w:val="none" w:sz="0" w:space="0" w:color="auto"/>
      </w:divBdr>
    </w:div>
    <w:div w:id="977959127">
      <w:bodyDiv w:val="1"/>
      <w:marLeft w:val="0"/>
      <w:marRight w:val="0"/>
      <w:marTop w:val="0"/>
      <w:marBottom w:val="0"/>
      <w:divBdr>
        <w:top w:val="none" w:sz="0" w:space="0" w:color="auto"/>
        <w:left w:val="none" w:sz="0" w:space="0" w:color="auto"/>
        <w:bottom w:val="none" w:sz="0" w:space="0" w:color="auto"/>
        <w:right w:val="none" w:sz="0" w:space="0" w:color="auto"/>
      </w:divBdr>
    </w:div>
    <w:div w:id="978848500">
      <w:bodyDiv w:val="1"/>
      <w:marLeft w:val="0"/>
      <w:marRight w:val="0"/>
      <w:marTop w:val="0"/>
      <w:marBottom w:val="0"/>
      <w:divBdr>
        <w:top w:val="none" w:sz="0" w:space="0" w:color="auto"/>
        <w:left w:val="none" w:sz="0" w:space="0" w:color="auto"/>
        <w:bottom w:val="none" w:sz="0" w:space="0" w:color="auto"/>
        <w:right w:val="none" w:sz="0" w:space="0" w:color="auto"/>
      </w:divBdr>
    </w:div>
    <w:div w:id="980117725">
      <w:bodyDiv w:val="1"/>
      <w:marLeft w:val="0"/>
      <w:marRight w:val="0"/>
      <w:marTop w:val="0"/>
      <w:marBottom w:val="0"/>
      <w:divBdr>
        <w:top w:val="none" w:sz="0" w:space="0" w:color="auto"/>
        <w:left w:val="none" w:sz="0" w:space="0" w:color="auto"/>
        <w:bottom w:val="none" w:sz="0" w:space="0" w:color="auto"/>
        <w:right w:val="none" w:sz="0" w:space="0" w:color="auto"/>
      </w:divBdr>
    </w:div>
    <w:div w:id="980579742">
      <w:bodyDiv w:val="1"/>
      <w:marLeft w:val="0"/>
      <w:marRight w:val="0"/>
      <w:marTop w:val="0"/>
      <w:marBottom w:val="0"/>
      <w:divBdr>
        <w:top w:val="none" w:sz="0" w:space="0" w:color="auto"/>
        <w:left w:val="none" w:sz="0" w:space="0" w:color="auto"/>
        <w:bottom w:val="none" w:sz="0" w:space="0" w:color="auto"/>
        <w:right w:val="none" w:sz="0" w:space="0" w:color="auto"/>
      </w:divBdr>
    </w:div>
    <w:div w:id="981617630">
      <w:bodyDiv w:val="1"/>
      <w:marLeft w:val="0"/>
      <w:marRight w:val="0"/>
      <w:marTop w:val="0"/>
      <w:marBottom w:val="0"/>
      <w:divBdr>
        <w:top w:val="none" w:sz="0" w:space="0" w:color="auto"/>
        <w:left w:val="none" w:sz="0" w:space="0" w:color="auto"/>
        <w:bottom w:val="none" w:sz="0" w:space="0" w:color="auto"/>
        <w:right w:val="none" w:sz="0" w:space="0" w:color="auto"/>
      </w:divBdr>
    </w:div>
    <w:div w:id="982733566">
      <w:bodyDiv w:val="1"/>
      <w:marLeft w:val="0"/>
      <w:marRight w:val="0"/>
      <w:marTop w:val="0"/>
      <w:marBottom w:val="0"/>
      <w:divBdr>
        <w:top w:val="none" w:sz="0" w:space="0" w:color="auto"/>
        <w:left w:val="none" w:sz="0" w:space="0" w:color="auto"/>
        <w:bottom w:val="none" w:sz="0" w:space="0" w:color="auto"/>
        <w:right w:val="none" w:sz="0" w:space="0" w:color="auto"/>
      </w:divBdr>
    </w:div>
    <w:div w:id="983312036">
      <w:bodyDiv w:val="1"/>
      <w:marLeft w:val="0"/>
      <w:marRight w:val="0"/>
      <w:marTop w:val="0"/>
      <w:marBottom w:val="0"/>
      <w:divBdr>
        <w:top w:val="none" w:sz="0" w:space="0" w:color="auto"/>
        <w:left w:val="none" w:sz="0" w:space="0" w:color="auto"/>
        <w:bottom w:val="none" w:sz="0" w:space="0" w:color="auto"/>
        <w:right w:val="none" w:sz="0" w:space="0" w:color="auto"/>
      </w:divBdr>
    </w:div>
    <w:div w:id="984550098">
      <w:bodyDiv w:val="1"/>
      <w:marLeft w:val="0"/>
      <w:marRight w:val="0"/>
      <w:marTop w:val="0"/>
      <w:marBottom w:val="0"/>
      <w:divBdr>
        <w:top w:val="none" w:sz="0" w:space="0" w:color="auto"/>
        <w:left w:val="none" w:sz="0" w:space="0" w:color="auto"/>
        <w:bottom w:val="none" w:sz="0" w:space="0" w:color="auto"/>
        <w:right w:val="none" w:sz="0" w:space="0" w:color="auto"/>
      </w:divBdr>
    </w:div>
    <w:div w:id="984747474">
      <w:bodyDiv w:val="1"/>
      <w:marLeft w:val="0"/>
      <w:marRight w:val="0"/>
      <w:marTop w:val="0"/>
      <w:marBottom w:val="0"/>
      <w:divBdr>
        <w:top w:val="none" w:sz="0" w:space="0" w:color="auto"/>
        <w:left w:val="none" w:sz="0" w:space="0" w:color="auto"/>
        <w:bottom w:val="none" w:sz="0" w:space="0" w:color="auto"/>
        <w:right w:val="none" w:sz="0" w:space="0" w:color="auto"/>
      </w:divBdr>
    </w:div>
    <w:div w:id="985666340">
      <w:bodyDiv w:val="1"/>
      <w:marLeft w:val="0"/>
      <w:marRight w:val="0"/>
      <w:marTop w:val="0"/>
      <w:marBottom w:val="0"/>
      <w:divBdr>
        <w:top w:val="none" w:sz="0" w:space="0" w:color="auto"/>
        <w:left w:val="none" w:sz="0" w:space="0" w:color="auto"/>
        <w:bottom w:val="none" w:sz="0" w:space="0" w:color="auto"/>
        <w:right w:val="none" w:sz="0" w:space="0" w:color="auto"/>
      </w:divBdr>
    </w:div>
    <w:div w:id="986322734">
      <w:bodyDiv w:val="1"/>
      <w:marLeft w:val="0"/>
      <w:marRight w:val="0"/>
      <w:marTop w:val="0"/>
      <w:marBottom w:val="0"/>
      <w:divBdr>
        <w:top w:val="none" w:sz="0" w:space="0" w:color="auto"/>
        <w:left w:val="none" w:sz="0" w:space="0" w:color="auto"/>
        <w:bottom w:val="none" w:sz="0" w:space="0" w:color="auto"/>
        <w:right w:val="none" w:sz="0" w:space="0" w:color="auto"/>
      </w:divBdr>
    </w:div>
    <w:div w:id="986668023">
      <w:bodyDiv w:val="1"/>
      <w:marLeft w:val="0"/>
      <w:marRight w:val="0"/>
      <w:marTop w:val="0"/>
      <w:marBottom w:val="0"/>
      <w:divBdr>
        <w:top w:val="none" w:sz="0" w:space="0" w:color="auto"/>
        <w:left w:val="none" w:sz="0" w:space="0" w:color="auto"/>
        <w:bottom w:val="none" w:sz="0" w:space="0" w:color="auto"/>
        <w:right w:val="none" w:sz="0" w:space="0" w:color="auto"/>
      </w:divBdr>
    </w:div>
    <w:div w:id="987248307">
      <w:bodyDiv w:val="1"/>
      <w:marLeft w:val="0"/>
      <w:marRight w:val="0"/>
      <w:marTop w:val="0"/>
      <w:marBottom w:val="0"/>
      <w:divBdr>
        <w:top w:val="none" w:sz="0" w:space="0" w:color="auto"/>
        <w:left w:val="none" w:sz="0" w:space="0" w:color="auto"/>
        <w:bottom w:val="none" w:sz="0" w:space="0" w:color="auto"/>
        <w:right w:val="none" w:sz="0" w:space="0" w:color="auto"/>
      </w:divBdr>
    </w:div>
    <w:div w:id="988244752">
      <w:bodyDiv w:val="1"/>
      <w:marLeft w:val="0"/>
      <w:marRight w:val="0"/>
      <w:marTop w:val="0"/>
      <w:marBottom w:val="0"/>
      <w:divBdr>
        <w:top w:val="none" w:sz="0" w:space="0" w:color="auto"/>
        <w:left w:val="none" w:sz="0" w:space="0" w:color="auto"/>
        <w:bottom w:val="none" w:sz="0" w:space="0" w:color="auto"/>
        <w:right w:val="none" w:sz="0" w:space="0" w:color="auto"/>
      </w:divBdr>
    </w:div>
    <w:div w:id="988368516">
      <w:bodyDiv w:val="1"/>
      <w:marLeft w:val="0"/>
      <w:marRight w:val="0"/>
      <w:marTop w:val="0"/>
      <w:marBottom w:val="0"/>
      <w:divBdr>
        <w:top w:val="none" w:sz="0" w:space="0" w:color="auto"/>
        <w:left w:val="none" w:sz="0" w:space="0" w:color="auto"/>
        <w:bottom w:val="none" w:sz="0" w:space="0" w:color="auto"/>
        <w:right w:val="none" w:sz="0" w:space="0" w:color="auto"/>
      </w:divBdr>
    </w:div>
    <w:div w:id="989867020">
      <w:bodyDiv w:val="1"/>
      <w:marLeft w:val="0"/>
      <w:marRight w:val="0"/>
      <w:marTop w:val="0"/>
      <w:marBottom w:val="0"/>
      <w:divBdr>
        <w:top w:val="none" w:sz="0" w:space="0" w:color="auto"/>
        <w:left w:val="none" w:sz="0" w:space="0" w:color="auto"/>
        <w:bottom w:val="none" w:sz="0" w:space="0" w:color="auto"/>
        <w:right w:val="none" w:sz="0" w:space="0" w:color="auto"/>
      </w:divBdr>
    </w:div>
    <w:div w:id="990519490">
      <w:bodyDiv w:val="1"/>
      <w:marLeft w:val="0"/>
      <w:marRight w:val="0"/>
      <w:marTop w:val="0"/>
      <w:marBottom w:val="0"/>
      <w:divBdr>
        <w:top w:val="none" w:sz="0" w:space="0" w:color="auto"/>
        <w:left w:val="none" w:sz="0" w:space="0" w:color="auto"/>
        <w:bottom w:val="none" w:sz="0" w:space="0" w:color="auto"/>
        <w:right w:val="none" w:sz="0" w:space="0" w:color="auto"/>
      </w:divBdr>
    </w:div>
    <w:div w:id="993337012">
      <w:bodyDiv w:val="1"/>
      <w:marLeft w:val="0"/>
      <w:marRight w:val="0"/>
      <w:marTop w:val="0"/>
      <w:marBottom w:val="0"/>
      <w:divBdr>
        <w:top w:val="none" w:sz="0" w:space="0" w:color="auto"/>
        <w:left w:val="none" w:sz="0" w:space="0" w:color="auto"/>
        <w:bottom w:val="none" w:sz="0" w:space="0" w:color="auto"/>
        <w:right w:val="none" w:sz="0" w:space="0" w:color="auto"/>
      </w:divBdr>
    </w:div>
    <w:div w:id="993491142">
      <w:bodyDiv w:val="1"/>
      <w:marLeft w:val="0"/>
      <w:marRight w:val="0"/>
      <w:marTop w:val="0"/>
      <w:marBottom w:val="0"/>
      <w:divBdr>
        <w:top w:val="none" w:sz="0" w:space="0" w:color="auto"/>
        <w:left w:val="none" w:sz="0" w:space="0" w:color="auto"/>
        <w:bottom w:val="none" w:sz="0" w:space="0" w:color="auto"/>
        <w:right w:val="none" w:sz="0" w:space="0" w:color="auto"/>
      </w:divBdr>
    </w:div>
    <w:div w:id="994068157">
      <w:bodyDiv w:val="1"/>
      <w:marLeft w:val="0"/>
      <w:marRight w:val="0"/>
      <w:marTop w:val="0"/>
      <w:marBottom w:val="0"/>
      <w:divBdr>
        <w:top w:val="none" w:sz="0" w:space="0" w:color="auto"/>
        <w:left w:val="none" w:sz="0" w:space="0" w:color="auto"/>
        <w:bottom w:val="none" w:sz="0" w:space="0" w:color="auto"/>
        <w:right w:val="none" w:sz="0" w:space="0" w:color="auto"/>
      </w:divBdr>
    </w:div>
    <w:div w:id="996761635">
      <w:bodyDiv w:val="1"/>
      <w:marLeft w:val="0"/>
      <w:marRight w:val="0"/>
      <w:marTop w:val="0"/>
      <w:marBottom w:val="0"/>
      <w:divBdr>
        <w:top w:val="none" w:sz="0" w:space="0" w:color="auto"/>
        <w:left w:val="none" w:sz="0" w:space="0" w:color="auto"/>
        <w:bottom w:val="none" w:sz="0" w:space="0" w:color="auto"/>
        <w:right w:val="none" w:sz="0" w:space="0" w:color="auto"/>
      </w:divBdr>
    </w:div>
    <w:div w:id="997922451">
      <w:bodyDiv w:val="1"/>
      <w:marLeft w:val="0"/>
      <w:marRight w:val="0"/>
      <w:marTop w:val="0"/>
      <w:marBottom w:val="0"/>
      <w:divBdr>
        <w:top w:val="none" w:sz="0" w:space="0" w:color="auto"/>
        <w:left w:val="none" w:sz="0" w:space="0" w:color="auto"/>
        <w:bottom w:val="none" w:sz="0" w:space="0" w:color="auto"/>
        <w:right w:val="none" w:sz="0" w:space="0" w:color="auto"/>
      </w:divBdr>
    </w:div>
    <w:div w:id="997999548">
      <w:bodyDiv w:val="1"/>
      <w:marLeft w:val="0"/>
      <w:marRight w:val="0"/>
      <w:marTop w:val="0"/>
      <w:marBottom w:val="0"/>
      <w:divBdr>
        <w:top w:val="none" w:sz="0" w:space="0" w:color="auto"/>
        <w:left w:val="none" w:sz="0" w:space="0" w:color="auto"/>
        <w:bottom w:val="none" w:sz="0" w:space="0" w:color="auto"/>
        <w:right w:val="none" w:sz="0" w:space="0" w:color="auto"/>
      </w:divBdr>
    </w:div>
    <w:div w:id="999651424">
      <w:bodyDiv w:val="1"/>
      <w:marLeft w:val="0"/>
      <w:marRight w:val="0"/>
      <w:marTop w:val="0"/>
      <w:marBottom w:val="0"/>
      <w:divBdr>
        <w:top w:val="none" w:sz="0" w:space="0" w:color="auto"/>
        <w:left w:val="none" w:sz="0" w:space="0" w:color="auto"/>
        <w:bottom w:val="none" w:sz="0" w:space="0" w:color="auto"/>
        <w:right w:val="none" w:sz="0" w:space="0" w:color="auto"/>
      </w:divBdr>
    </w:div>
    <w:div w:id="1000501560">
      <w:bodyDiv w:val="1"/>
      <w:marLeft w:val="0"/>
      <w:marRight w:val="0"/>
      <w:marTop w:val="0"/>
      <w:marBottom w:val="0"/>
      <w:divBdr>
        <w:top w:val="none" w:sz="0" w:space="0" w:color="auto"/>
        <w:left w:val="none" w:sz="0" w:space="0" w:color="auto"/>
        <w:bottom w:val="none" w:sz="0" w:space="0" w:color="auto"/>
        <w:right w:val="none" w:sz="0" w:space="0" w:color="auto"/>
      </w:divBdr>
    </w:div>
    <w:div w:id="1000816394">
      <w:bodyDiv w:val="1"/>
      <w:marLeft w:val="0"/>
      <w:marRight w:val="0"/>
      <w:marTop w:val="0"/>
      <w:marBottom w:val="0"/>
      <w:divBdr>
        <w:top w:val="none" w:sz="0" w:space="0" w:color="auto"/>
        <w:left w:val="none" w:sz="0" w:space="0" w:color="auto"/>
        <w:bottom w:val="none" w:sz="0" w:space="0" w:color="auto"/>
        <w:right w:val="none" w:sz="0" w:space="0" w:color="auto"/>
      </w:divBdr>
    </w:div>
    <w:div w:id="1003119066">
      <w:bodyDiv w:val="1"/>
      <w:marLeft w:val="0"/>
      <w:marRight w:val="0"/>
      <w:marTop w:val="0"/>
      <w:marBottom w:val="0"/>
      <w:divBdr>
        <w:top w:val="none" w:sz="0" w:space="0" w:color="auto"/>
        <w:left w:val="none" w:sz="0" w:space="0" w:color="auto"/>
        <w:bottom w:val="none" w:sz="0" w:space="0" w:color="auto"/>
        <w:right w:val="none" w:sz="0" w:space="0" w:color="auto"/>
      </w:divBdr>
    </w:div>
    <w:div w:id="1003168906">
      <w:bodyDiv w:val="1"/>
      <w:marLeft w:val="0"/>
      <w:marRight w:val="0"/>
      <w:marTop w:val="0"/>
      <w:marBottom w:val="0"/>
      <w:divBdr>
        <w:top w:val="none" w:sz="0" w:space="0" w:color="auto"/>
        <w:left w:val="none" w:sz="0" w:space="0" w:color="auto"/>
        <w:bottom w:val="none" w:sz="0" w:space="0" w:color="auto"/>
        <w:right w:val="none" w:sz="0" w:space="0" w:color="auto"/>
      </w:divBdr>
    </w:div>
    <w:div w:id="1003703728">
      <w:bodyDiv w:val="1"/>
      <w:marLeft w:val="0"/>
      <w:marRight w:val="0"/>
      <w:marTop w:val="0"/>
      <w:marBottom w:val="0"/>
      <w:divBdr>
        <w:top w:val="none" w:sz="0" w:space="0" w:color="auto"/>
        <w:left w:val="none" w:sz="0" w:space="0" w:color="auto"/>
        <w:bottom w:val="none" w:sz="0" w:space="0" w:color="auto"/>
        <w:right w:val="none" w:sz="0" w:space="0" w:color="auto"/>
      </w:divBdr>
    </w:div>
    <w:div w:id="1003896180">
      <w:bodyDiv w:val="1"/>
      <w:marLeft w:val="0"/>
      <w:marRight w:val="0"/>
      <w:marTop w:val="0"/>
      <w:marBottom w:val="0"/>
      <w:divBdr>
        <w:top w:val="none" w:sz="0" w:space="0" w:color="auto"/>
        <w:left w:val="none" w:sz="0" w:space="0" w:color="auto"/>
        <w:bottom w:val="none" w:sz="0" w:space="0" w:color="auto"/>
        <w:right w:val="none" w:sz="0" w:space="0" w:color="auto"/>
      </w:divBdr>
    </w:div>
    <w:div w:id="1006321008">
      <w:bodyDiv w:val="1"/>
      <w:marLeft w:val="0"/>
      <w:marRight w:val="0"/>
      <w:marTop w:val="0"/>
      <w:marBottom w:val="0"/>
      <w:divBdr>
        <w:top w:val="none" w:sz="0" w:space="0" w:color="auto"/>
        <w:left w:val="none" w:sz="0" w:space="0" w:color="auto"/>
        <w:bottom w:val="none" w:sz="0" w:space="0" w:color="auto"/>
        <w:right w:val="none" w:sz="0" w:space="0" w:color="auto"/>
      </w:divBdr>
    </w:div>
    <w:div w:id="1009019561">
      <w:bodyDiv w:val="1"/>
      <w:marLeft w:val="0"/>
      <w:marRight w:val="0"/>
      <w:marTop w:val="0"/>
      <w:marBottom w:val="0"/>
      <w:divBdr>
        <w:top w:val="none" w:sz="0" w:space="0" w:color="auto"/>
        <w:left w:val="none" w:sz="0" w:space="0" w:color="auto"/>
        <w:bottom w:val="none" w:sz="0" w:space="0" w:color="auto"/>
        <w:right w:val="none" w:sz="0" w:space="0" w:color="auto"/>
      </w:divBdr>
    </w:div>
    <w:div w:id="1009984973">
      <w:bodyDiv w:val="1"/>
      <w:marLeft w:val="0"/>
      <w:marRight w:val="0"/>
      <w:marTop w:val="0"/>
      <w:marBottom w:val="0"/>
      <w:divBdr>
        <w:top w:val="none" w:sz="0" w:space="0" w:color="auto"/>
        <w:left w:val="none" w:sz="0" w:space="0" w:color="auto"/>
        <w:bottom w:val="none" w:sz="0" w:space="0" w:color="auto"/>
        <w:right w:val="none" w:sz="0" w:space="0" w:color="auto"/>
      </w:divBdr>
    </w:div>
    <w:div w:id="1011447858">
      <w:bodyDiv w:val="1"/>
      <w:marLeft w:val="0"/>
      <w:marRight w:val="0"/>
      <w:marTop w:val="0"/>
      <w:marBottom w:val="0"/>
      <w:divBdr>
        <w:top w:val="none" w:sz="0" w:space="0" w:color="auto"/>
        <w:left w:val="none" w:sz="0" w:space="0" w:color="auto"/>
        <w:bottom w:val="none" w:sz="0" w:space="0" w:color="auto"/>
        <w:right w:val="none" w:sz="0" w:space="0" w:color="auto"/>
      </w:divBdr>
    </w:div>
    <w:div w:id="1011680642">
      <w:bodyDiv w:val="1"/>
      <w:marLeft w:val="0"/>
      <w:marRight w:val="0"/>
      <w:marTop w:val="0"/>
      <w:marBottom w:val="0"/>
      <w:divBdr>
        <w:top w:val="none" w:sz="0" w:space="0" w:color="auto"/>
        <w:left w:val="none" w:sz="0" w:space="0" w:color="auto"/>
        <w:bottom w:val="none" w:sz="0" w:space="0" w:color="auto"/>
        <w:right w:val="none" w:sz="0" w:space="0" w:color="auto"/>
      </w:divBdr>
    </w:div>
    <w:div w:id="1012760543">
      <w:bodyDiv w:val="1"/>
      <w:marLeft w:val="0"/>
      <w:marRight w:val="0"/>
      <w:marTop w:val="0"/>
      <w:marBottom w:val="0"/>
      <w:divBdr>
        <w:top w:val="none" w:sz="0" w:space="0" w:color="auto"/>
        <w:left w:val="none" w:sz="0" w:space="0" w:color="auto"/>
        <w:bottom w:val="none" w:sz="0" w:space="0" w:color="auto"/>
        <w:right w:val="none" w:sz="0" w:space="0" w:color="auto"/>
      </w:divBdr>
    </w:div>
    <w:div w:id="1013142468">
      <w:bodyDiv w:val="1"/>
      <w:marLeft w:val="0"/>
      <w:marRight w:val="0"/>
      <w:marTop w:val="0"/>
      <w:marBottom w:val="0"/>
      <w:divBdr>
        <w:top w:val="none" w:sz="0" w:space="0" w:color="auto"/>
        <w:left w:val="none" w:sz="0" w:space="0" w:color="auto"/>
        <w:bottom w:val="none" w:sz="0" w:space="0" w:color="auto"/>
        <w:right w:val="none" w:sz="0" w:space="0" w:color="auto"/>
      </w:divBdr>
    </w:div>
    <w:div w:id="1014765969">
      <w:bodyDiv w:val="1"/>
      <w:marLeft w:val="0"/>
      <w:marRight w:val="0"/>
      <w:marTop w:val="0"/>
      <w:marBottom w:val="0"/>
      <w:divBdr>
        <w:top w:val="none" w:sz="0" w:space="0" w:color="auto"/>
        <w:left w:val="none" w:sz="0" w:space="0" w:color="auto"/>
        <w:bottom w:val="none" w:sz="0" w:space="0" w:color="auto"/>
        <w:right w:val="none" w:sz="0" w:space="0" w:color="auto"/>
      </w:divBdr>
    </w:div>
    <w:div w:id="1014958714">
      <w:bodyDiv w:val="1"/>
      <w:marLeft w:val="0"/>
      <w:marRight w:val="0"/>
      <w:marTop w:val="0"/>
      <w:marBottom w:val="0"/>
      <w:divBdr>
        <w:top w:val="none" w:sz="0" w:space="0" w:color="auto"/>
        <w:left w:val="none" w:sz="0" w:space="0" w:color="auto"/>
        <w:bottom w:val="none" w:sz="0" w:space="0" w:color="auto"/>
        <w:right w:val="none" w:sz="0" w:space="0" w:color="auto"/>
      </w:divBdr>
    </w:div>
    <w:div w:id="1015108586">
      <w:bodyDiv w:val="1"/>
      <w:marLeft w:val="0"/>
      <w:marRight w:val="0"/>
      <w:marTop w:val="0"/>
      <w:marBottom w:val="0"/>
      <w:divBdr>
        <w:top w:val="none" w:sz="0" w:space="0" w:color="auto"/>
        <w:left w:val="none" w:sz="0" w:space="0" w:color="auto"/>
        <w:bottom w:val="none" w:sz="0" w:space="0" w:color="auto"/>
        <w:right w:val="none" w:sz="0" w:space="0" w:color="auto"/>
      </w:divBdr>
    </w:div>
    <w:div w:id="1018115534">
      <w:bodyDiv w:val="1"/>
      <w:marLeft w:val="0"/>
      <w:marRight w:val="0"/>
      <w:marTop w:val="0"/>
      <w:marBottom w:val="0"/>
      <w:divBdr>
        <w:top w:val="none" w:sz="0" w:space="0" w:color="auto"/>
        <w:left w:val="none" w:sz="0" w:space="0" w:color="auto"/>
        <w:bottom w:val="none" w:sz="0" w:space="0" w:color="auto"/>
        <w:right w:val="none" w:sz="0" w:space="0" w:color="auto"/>
      </w:divBdr>
    </w:div>
    <w:div w:id="1018199695">
      <w:bodyDiv w:val="1"/>
      <w:marLeft w:val="0"/>
      <w:marRight w:val="0"/>
      <w:marTop w:val="0"/>
      <w:marBottom w:val="0"/>
      <w:divBdr>
        <w:top w:val="none" w:sz="0" w:space="0" w:color="auto"/>
        <w:left w:val="none" w:sz="0" w:space="0" w:color="auto"/>
        <w:bottom w:val="none" w:sz="0" w:space="0" w:color="auto"/>
        <w:right w:val="none" w:sz="0" w:space="0" w:color="auto"/>
      </w:divBdr>
    </w:div>
    <w:div w:id="1018390885">
      <w:bodyDiv w:val="1"/>
      <w:marLeft w:val="0"/>
      <w:marRight w:val="0"/>
      <w:marTop w:val="0"/>
      <w:marBottom w:val="0"/>
      <w:divBdr>
        <w:top w:val="none" w:sz="0" w:space="0" w:color="auto"/>
        <w:left w:val="none" w:sz="0" w:space="0" w:color="auto"/>
        <w:bottom w:val="none" w:sz="0" w:space="0" w:color="auto"/>
        <w:right w:val="none" w:sz="0" w:space="0" w:color="auto"/>
      </w:divBdr>
    </w:div>
    <w:div w:id="1018505662">
      <w:bodyDiv w:val="1"/>
      <w:marLeft w:val="0"/>
      <w:marRight w:val="0"/>
      <w:marTop w:val="0"/>
      <w:marBottom w:val="0"/>
      <w:divBdr>
        <w:top w:val="none" w:sz="0" w:space="0" w:color="auto"/>
        <w:left w:val="none" w:sz="0" w:space="0" w:color="auto"/>
        <w:bottom w:val="none" w:sz="0" w:space="0" w:color="auto"/>
        <w:right w:val="none" w:sz="0" w:space="0" w:color="auto"/>
      </w:divBdr>
    </w:div>
    <w:div w:id="1020080698">
      <w:bodyDiv w:val="1"/>
      <w:marLeft w:val="0"/>
      <w:marRight w:val="0"/>
      <w:marTop w:val="0"/>
      <w:marBottom w:val="0"/>
      <w:divBdr>
        <w:top w:val="none" w:sz="0" w:space="0" w:color="auto"/>
        <w:left w:val="none" w:sz="0" w:space="0" w:color="auto"/>
        <w:bottom w:val="none" w:sz="0" w:space="0" w:color="auto"/>
        <w:right w:val="none" w:sz="0" w:space="0" w:color="auto"/>
      </w:divBdr>
    </w:div>
    <w:div w:id="1021274735">
      <w:bodyDiv w:val="1"/>
      <w:marLeft w:val="0"/>
      <w:marRight w:val="0"/>
      <w:marTop w:val="0"/>
      <w:marBottom w:val="0"/>
      <w:divBdr>
        <w:top w:val="none" w:sz="0" w:space="0" w:color="auto"/>
        <w:left w:val="none" w:sz="0" w:space="0" w:color="auto"/>
        <w:bottom w:val="none" w:sz="0" w:space="0" w:color="auto"/>
        <w:right w:val="none" w:sz="0" w:space="0" w:color="auto"/>
      </w:divBdr>
    </w:div>
    <w:div w:id="1021860091">
      <w:bodyDiv w:val="1"/>
      <w:marLeft w:val="0"/>
      <w:marRight w:val="0"/>
      <w:marTop w:val="0"/>
      <w:marBottom w:val="0"/>
      <w:divBdr>
        <w:top w:val="none" w:sz="0" w:space="0" w:color="auto"/>
        <w:left w:val="none" w:sz="0" w:space="0" w:color="auto"/>
        <w:bottom w:val="none" w:sz="0" w:space="0" w:color="auto"/>
        <w:right w:val="none" w:sz="0" w:space="0" w:color="auto"/>
      </w:divBdr>
    </w:div>
    <w:div w:id="1022393038">
      <w:bodyDiv w:val="1"/>
      <w:marLeft w:val="0"/>
      <w:marRight w:val="0"/>
      <w:marTop w:val="0"/>
      <w:marBottom w:val="0"/>
      <w:divBdr>
        <w:top w:val="none" w:sz="0" w:space="0" w:color="auto"/>
        <w:left w:val="none" w:sz="0" w:space="0" w:color="auto"/>
        <w:bottom w:val="none" w:sz="0" w:space="0" w:color="auto"/>
        <w:right w:val="none" w:sz="0" w:space="0" w:color="auto"/>
      </w:divBdr>
    </w:div>
    <w:div w:id="1024477672">
      <w:bodyDiv w:val="1"/>
      <w:marLeft w:val="0"/>
      <w:marRight w:val="0"/>
      <w:marTop w:val="0"/>
      <w:marBottom w:val="0"/>
      <w:divBdr>
        <w:top w:val="none" w:sz="0" w:space="0" w:color="auto"/>
        <w:left w:val="none" w:sz="0" w:space="0" w:color="auto"/>
        <w:bottom w:val="none" w:sz="0" w:space="0" w:color="auto"/>
        <w:right w:val="none" w:sz="0" w:space="0" w:color="auto"/>
      </w:divBdr>
    </w:div>
    <w:div w:id="1024945073">
      <w:bodyDiv w:val="1"/>
      <w:marLeft w:val="0"/>
      <w:marRight w:val="0"/>
      <w:marTop w:val="0"/>
      <w:marBottom w:val="0"/>
      <w:divBdr>
        <w:top w:val="none" w:sz="0" w:space="0" w:color="auto"/>
        <w:left w:val="none" w:sz="0" w:space="0" w:color="auto"/>
        <w:bottom w:val="none" w:sz="0" w:space="0" w:color="auto"/>
        <w:right w:val="none" w:sz="0" w:space="0" w:color="auto"/>
      </w:divBdr>
    </w:div>
    <w:div w:id="1025399477">
      <w:bodyDiv w:val="1"/>
      <w:marLeft w:val="0"/>
      <w:marRight w:val="0"/>
      <w:marTop w:val="0"/>
      <w:marBottom w:val="0"/>
      <w:divBdr>
        <w:top w:val="none" w:sz="0" w:space="0" w:color="auto"/>
        <w:left w:val="none" w:sz="0" w:space="0" w:color="auto"/>
        <w:bottom w:val="none" w:sz="0" w:space="0" w:color="auto"/>
        <w:right w:val="none" w:sz="0" w:space="0" w:color="auto"/>
      </w:divBdr>
    </w:div>
    <w:div w:id="1025793145">
      <w:bodyDiv w:val="1"/>
      <w:marLeft w:val="0"/>
      <w:marRight w:val="0"/>
      <w:marTop w:val="0"/>
      <w:marBottom w:val="0"/>
      <w:divBdr>
        <w:top w:val="none" w:sz="0" w:space="0" w:color="auto"/>
        <w:left w:val="none" w:sz="0" w:space="0" w:color="auto"/>
        <w:bottom w:val="none" w:sz="0" w:space="0" w:color="auto"/>
        <w:right w:val="none" w:sz="0" w:space="0" w:color="auto"/>
      </w:divBdr>
    </w:div>
    <w:div w:id="1026176906">
      <w:bodyDiv w:val="1"/>
      <w:marLeft w:val="0"/>
      <w:marRight w:val="0"/>
      <w:marTop w:val="0"/>
      <w:marBottom w:val="0"/>
      <w:divBdr>
        <w:top w:val="none" w:sz="0" w:space="0" w:color="auto"/>
        <w:left w:val="none" w:sz="0" w:space="0" w:color="auto"/>
        <w:bottom w:val="none" w:sz="0" w:space="0" w:color="auto"/>
        <w:right w:val="none" w:sz="0" w:space="0" w:color="auto"/>
      </w:divBdr>
    </w:div>
    <w:div w:id="1026325126">
      <w:bodyDiv w:val="1"/>
      <w:marLeft w:val="0"/>
      <w:marRight w:val="0"/>
      <w:marTop w:val="0"/>
      <w:marBottom w:val="0"/>
      <w:divBdr>
        <w:top w:val="none" w:sz="0" w:space="0" w:color="auto"/>
        <w:left w:val="none" w:sz="0" w:space="0" w:color="auto"/>
        <w:bottom w:val="none" w:sz="0" w:space="0" w:color="auto"/>
        <w:right w:val="none" w:sz="0" w:space="0" w:color="auto"/>
      </w:divBdr>
    </w:div>
    <w:div w:id="1033045055">
      <w:bodyDiv w:val="1"/>
      <w:marLeft w:val="0"/>
      <w:marRight w:val="0"/>
      <w:marTop w:val="0"/>
      <w:marBottom w:val="0"/>
      <w:divBdr>
        <w:top w:val="none" w:sz="0" w:space="0" w:color="auto"/>
        <w:left w:val="none" w:sz="0" w:space="0" w:color="auto"/>
        <w:bottom w:val="none" w:sz="0" w:space="0" w:color="auto"/>
        <w:right w:val="none" w:sz="0" w:space="0" w:color="auto"/>
      </w:divBdr>
    </w:div>
    <w:div w:id="1033267897">
      <w:bodyDiv w:val="1"/>
      <w:marLeft w:val="0"/>
      <w:marRight w:val="0"/>
      <w:marTop w:val="0"/>
      <w:marBottom w:val="0"/>
      <w:divBdr>
        <w:top w:val="none" w:sz="0" w:space="0" w:color="auto"/>
        <w:left w:val="none" w:sz="0" w:space="0" w:color="auto"/>
        <w:bottom w:val="none" w:sz="0" w:space="0" w:color="auto"/>
        <w:right w:val="none" w:sz="0" w:space="0" w:color="auto"/>
      </w:divBdr>
    </w:div>
    <w:div w:id="1033462668">
      <w:bodyDiv w:val="1"/>
      <w:marLeft w:val="0"/>
      <w:marRight w:val="0"/>
      <w:marTop w:val="0"/>
      <w:marBottom w:val="0"/>
      <w:divBdr>
        <w:top w:val="none" w:sz="0" w:space="0" w:color="auto"/>
        <w:left w:val="none" w:sz="0" w:space="0" w:color="auto"/>
        <w:bottom w:val="none" w:sz="0" w:space="0" w:color="auto"/>
        <w:right w:val="none" w:sz="0" w:space="0" w:color="auto"/>
      </w:divBdr>
    </w:div>
    <w:div w:id="1033533768">
      <w:bodyDiv w:val="1"/>
      <w:marLeft w:val="0"/>
      <w:marRight w:val="0"/>
      <w:marTop w:val="0"/>
      <w:marBottom w:val="0"/>
      <w:divBdr>
        <w:top w:val="none" w:sz="0" w:space="0" w:color="auto"/>
        <w:left w:val="none" w:sz="0" w:space="0" w:color="auto"/>
        <w:bottom w:val="none" w:sz="0" w:space="0" w:color="auto"/>
        <w:right w:val="none" w:sz="0" w:space="0" w:color="auto"/>
      </w:divBdr>
    </w:div>
    <w:div w:id="1035425555">
      <w:bodyDiv w:val="1"/>
      <w:marLeft w:val="0"/>
      <w:marRight w:val="0"/>
      <w:marTop w:val="0"/>
      <w:marBottom w:val="0"/>
      <w:divBdr>
        <w:top w:val="none" w:sz="0" w:space="0" w:color="auto"/>
        <w:left w:val="none" w:sz="0" w:space="0" w:color="auto"/>
        <w:bottom w:val="none" w:sz="0" w:space="0" w:color="auto"/>
        <w:right w:val="none" w:sz="0" w:space="0" w:color="auto"/>
      </w:divBdr>
    </w:div>
    <w:div w:id="1036543416">
      <w:bodyDiv w:val="1"/>
      <w:marLeft w:val="0"/>
      <w:marRight w:val="0"/>
      <w:marTop w:val="0"/>
      <w:marBottom w:val="0"/>
      <w:divBdr>
        <w:top w:val="none" w:sz="0" w:space="0" w:color="auto"/>
        <w:left w:val="none" w:sz="0" w:space="0" w:color="auto"/>
        <w:bottom w:val="none" w:sz="0" w:space="0" w:color="auto"/>
        <w:right w:val="none" w:sz="0" w:space="0" w:color="auto"/>
      </w:divBdr>
    </w:div>
    <w:div w:id="1037583862">
      <w:bodyDiv w:val="1"/>
      <w:marLeft w:val="0"/>
      <w:marRight w:val="0"/>
      <w:marTop w:val="0"/>
      <w:marBottom w:val="0"/>
      <w:divBdr>
        <w:top w:val="none" w:sz="0" w:space="0" w:color="auto"/>
        <w:left w:val="none" w:sz="0" w:space="0" w:color="auto"/>
        <w:bottom w:val="none" w:sz="0" w:space="0" w:color="auto"/>
        <w:right w:val="none" w:sz="0" w:space="0" w:color="auto"/>
      </w:divBdr>
    </w:div>
    <w:div w:id="1037925286">
      <w:bodyDiv w:val="1"/>
      <w:marLeft w:val="0"/>
      <w:marRight w:val="0"/>
      <w:marTop w:val="0"/>
      <w:marBottom w:val="0"/>
      <w:divBdr>
        <w:top w:val="none" w:sz="0" w:space="0" w:color="auto"/>
        <w:left w:val="none" w:sz="0" w:space="0" w:color="auto"/>
        <w:bottom w:val="none" w:sz="0" w:space="0" w:color="auto"/>
        <w:right w:val="none" w:sz="0" w:space="0" w:color="auto"/>
      </w:divBdr>
    </w:div>
    <w:div w:id="1039358305">
      <w:bodyDiv w:val="1"/>
      <w:marLeft w:val="0"/>
      <w:marRight w:val="0"/>
      <w:marTop w:val="0"/>
      <w:marBottom w:val="0"/>
      <w:divBdr>
        <w:top w:val="none" w:sz="0" w:space="0" w:color="auto"/>
        <w:left w:val="none" w:sz="0" w:space="0" w:color="auto"/>
        <w:bottom w:val="none" w:sz="0" w:space="0" w:color="auto"/>
        <w:right w:val="none" w:sz="0" w:space="0" w:color="auto"/>
      </w:divBdr>
    </w:div>
    <w:div w:id="1040083937">
      <w:bodyDiv w:val="1"/>
      <w:marLeft w:val="0"/>
      <w:marRight w:val="0"/>
      <w:marTop w:val="0"/>
      <w:marBottom w:val="0"/>
      <w:divBdr>
        <w:top w:val="none" w:sz="0" w:space="0" w:color="auto"/>
        <w:left w:val="none" w:sz="0" w:space="0" w:color="auto"/>
        <w:bottom w:val="none" w:sz="0" w:space="0" w:color="auto"/>
        <w:right w:val="none" w:sz="0" w:space="0" w:color="auto"/>
      </w:divBdr>
    </w:div>
    <w:div w:id="1040671559">
      <w:bodyDiv w:val="1"/>
      <w:marLeft w:val="0"/>
      <w:marRight w:val="0"/>
      <w:marTop w:val="0"/>
      <w:marBottom w:val="0"/>
      <w:divBdr>
        <w:top w:val="none" w:sz="0" w:space="0" w:color="auto"/>
        <w:left w:val="none" w:sz="0" w:space="0" w:color="auto"/>
        <w:bottom w:val="none" w:sz="0" w:space="0" w:color="auto"/>
        <w:right w:val="none" w:sz="0" w:space="0" w:color="auto"/>
      </w:divBdr>
    </w:div>
    <w:div w:id="1040788933">
      <w:bodyDiv w:val="1"/>
      <w:marLeft w:val="0"/>
      <w:marRight w:val="0"/>
      <w:marTop w:val="0"/>
      <w:marBottom w:val="0"/>
      <w:divBdr>
        <w:top w:val="none" w:sz="0" w:space="0" w:color="auto"/>
        <w:left w:val="none" w:sz="0" w:space="0" w:color="auto"/>
        <w:bottom w:val="none" w:sz="0" w:space="0" w:color="auto"/>
        <w:right w:val="none" w:sz="0" w:space="0" w:color="auto"/>
      </w:divBdr>
    </w:div>
    <w:div w:id="1041511482">
      <w:bodyDiv w:val="1"/>
      <w:marLeft w:val="0"/>
      <w:marRight w:val="0"/>
      <w:marTop w:val="0"/>
      <w:marBottom w:val="0"/>
      <w:divBdr>
        <w:top w:val="none" w:sz="0" w:space="0" w:color="auto"/>
        <w:left w:val="none" w:sz="0" w:space="0" w:color="auto"/>
        <w:bottom w:val="none" w:sz="0" w:space="0" w:color="auto"/>
        <w:right w:val="none" w:sz="0" w:space="0" w:color="auto"/>
      </w:divBdr>
    </w:div>
    <w:div w:id="1043948116">
      <w:bodyDiv w:val="1"/>
      <w:marLeft w:val="0"/>
      <w:marRight w:val="0"/>
      <w:marTop w:val="0"/>
      <w:marBottom w:val="0"/>
      <w:divBdr>
        <w:top w:val="none" w:sz="0" w:space="0" w:color="auto"/>
        <w:left w:val="none" w:sz="0" w:space="0" w:color="auto"/>
        <w:bottom w:val="none" w:sz="0" w:space="0" w:color="auto"/>
        <w:right w:val="none" w:sz="0" w:space="0" w:color="auto"/>
      </w:divBdr>
    </w:div>
    <w:div w:id="1051152227">
      <w:bodyDiv w:val="1"/>
      <w:marLeft w:val="0"/>
      <w:marRight w:val="0"/>
      <w:marTop w:val="0"/>
      <w:marBottom w:val="0"/>
      <w:divBdr>
        <w:top w:val="none" w:sz="0" w:space="0" w:color="auto"/>
        <w:left w:val="none" w:sz="0" w:space="0" w:color="auto"/>
        <w:bottom w:val="none" w:sz="0" w:space="0" w:color="auto"/>
        <w:right w:val="none" w:sz="0" w:space="0" w:color="auto"/>
      </w:divBdr>
    </w:div>
    <w:div w:id="1052540000">
      <w:bodyDiv w:val="1"/>
      <w:marLeft w:val="0"/>
      <w:marRight w:val="0"/>
      <w:marTop w:val="0"/>
      <w:marBottom w:val="0"/>
      <w:divBdr>
        <w:top w:val="none" w:sz="0" w:space="0" w:color="auto"/>
        <w:left w:val="none" w:sz="0" w:space="0" w:color="auto"/>
        <w:bottom w:val="none" w:sz="0" w:space="0" w:color="auto"/>
        <w:right w:val="none" w:sz="0" w:space="0" w:color="auto"/>
      </w:divBdr>
    </w:div>
    <w:div w:id="1053040328">
      <w:bodyDiv w:val="1"/>
      <w:marLeft w:val="0"/>
      <w:marRight w:val="0"/>
      <w:marTop w:val="0"/>
      <w:marBottom w:val="0"/>
      <w:divBdr>
        <w:top w:val="none" w:sz="0" w:space="0" w:color="auto"/>
        <w:left w:val="none" w:sz="0" w:space="0" w:color="auto"/>
        <w:bottom w:val="none" w:sz="0" w:space="0" w:color="auto"/>
        <w:right w:val="none" w:sz="0" w:space="0" w:color="auto"/>
      </w:divBdr>
    </w:div>
    <w:div w:id="1053309023">
      <w:bodyDiv w:val="1"/>
      <w:marLeft w:val="0"/>
      <w:marRight w:val="0"/>
      <w:marTop w:val="0"/>
      <w:marBottom w:val="0"/>
      <w:divBdr>
        <w:top w:val="none" w:sz="0" w:space="0" w:color="auto"/>
        <w:left w:val="none" w:sz="0" w:space="0" w:color="auto"/>
        <w:bottom w:val="none" w:sz="0" w:space="0" w:color="auto"/>
        <w:right w:val="none" w:sz="0" w:space="0" w:color="auto"/>
      </w:divBdr>
    </w:div>
    <w:div w:id="1053433396">
      <w:bodyDiv w:val="1"/>
      <w:marLeft w:val="0"/>
      <w:marRight w:val="0"/>
      <w:marTop w:val="0"/>
      <w:marBottom w:val="0"/>
      <w:divBdr>
        <w:top w:val="none" w:sz="0" w:space="0" w:color="auto"/>
        <w:left w:val="none" w:sz="0" w:space="0" w:color="auto"/>
        <w:bottom w:val="none" w:sz="0" w:space="0" w:color="auto"/>
        <w:right w:val="none" w:sz="0" w:space="0" w:color="auto"/>
      </w:divBdr>
    </w:div>
    <w:div w:id="1053845090">
      <w:bodyDiv w:val="1"/>
      <w:marLeft w:val="0"/>
      <w:marRight w:val="0"/>
      <w:marTop w:val="0"/>
      <w:marBottom w:val="0"/>
      <w:divBdr>
        <w:top w:val="none" w:sz="0" w:space="0" w:color="auto"/>
        <w:left w:val="none" w:sz="0" w:space="0" w:color="auto"/>
        <w:bottom w:val="none" w:sz="0" w:space="0" w:color="auto"/>
        <w:right w:val="none" w:sz="0" w:space="0" w:color="auto"/>
      </w:divBdr>
    </w:div>
    <w:div w:id="1055466117">
      <w:bodyDiv w:val="1"/>
      <w:marLeft w:val="0"/>
      <w:marRight w:val="0"/>
      <w:marTop w:val="0"/>
      <w:marBottom w:val="0"/>
      <w:divBdr>
        <w:top w:val="none" w:sz="0" w:space="0" w:color="auto"/>
        <w:left w:val="none" w:sz="0" w:space="0" w:color="auto"/>
        <w:bottom w:val="none" w:sz="0" w:space="0" w:color="auto"/>
        <w:right w:val="none" w:sz="0" w:space="0" w:color="auto"/>
      </w:divBdr>
    </w:div>
    <w:div w:id="1056319969">
      <w:bodyDiv w:val="1"/>
      <w:marLeft w:val="0"/>
      <w:marRight w:val="0"/>
      <w:marTop w:val="0"/>
      <w:marBottom w:val="0"/>
      <w:divBdr>
        <w:top w:val="none" w:sz="0" w:space="0" w:color="auto"/>
        <w:left w:val="none" w:sz="0" w:space="0" w:color="auto"/>
        <w:bottom w:val="none" w:sz="0" w:space="0" w:color="auto"/>
        <w:right w:val="none" w:sz="0" w:space="0" w:color="auto"/>
      </w:divBdr>
    </w:div>
    <w:div w:id="1058937536">
      <w:bodyDiv w:val="1"/>
      <w:marLeft w:val="0"/>
      <w:marRight w:val="0"/>
      <w:marTop w:val="0"/>
      <w:marBottom w:val="0"/>
      <w:divBdr>
        <w:top w:val="none" w:sz="0" w:space="0" w:color="auto"/>
        <w:left w:val="none" w:sz="0" w:space="0" w:color="auto"/>
        <w:bottom w:val="none" w:sz="0" w:space="0" w:color="auto"/>
        <w:right w:val="none" w:sz="0" w:space="0" w:color="auto"/>
      </w:divBdr>
    </w:div>
    <w:div w:id="1059137014">
      <w:bodyDiv w:val="1"/>
      <w:marLeft w:val="0"/>
      <w:marRight w:val="0"/>
      <w:marTop w:val="0"/>
      <w:marBottom w:val="0"/>
      <w:divBdr>
        <w:top w:val="none" w:sz="0" w:space="0" w:color="auto"/>
        <w:left w:val="none" w:sz="0" w:space="0" w:color="auto"/>
        <w:bottom w:val="none" w:sz="0" w:space="0" w:color="auto"/>
        <w:right w:val="none" w:sz="0" w:space="0" w:color="auto"/>
      </w:divBdr>
    </w:div>
    <w:div w:id="1059207454">
      <w:bodyDiv w:val="1"/>
      <w:marLeft w:val="0"/>
      <w:marRight w:val="0"/>
      <w:marTop w:val="0"/>
      <w:marBottom w:val="0"/>
      <w:divBdr>
        <w:top w:val="none" w:sz="0" w:space="0" w:color="auto"/>
        <w:left w:val="none" w:sz="0" w:space="0" w:color="auto"/>
        <w:bottom w:val="none" w:sz="0" w:space="0" w:color="auto"/>
        <w:right w:val="none" w:sz="0" w:space="0" w:color="auto"/>
      </w:divBdr>
    </w:div>
    <w:div w:id="1062409778">
      <w:bodyDiv w:val="1"/>
      <w:marLeft w:val="0"/>
      <w:marRight w:val="0"/>
      <w:marTop w:val="0"/>
      <w:marBottom w:val="0"/>
      <w:divBdr>
        <w:top w:val="none" w:sz="0" w:space="0" w:color="auto"/>
        <w:left w:val="none" w:sz="0" w:space="0" w:color="auto"/>
        <w:bottom w:val="none" w:sz="0" w:space="0" w:color="auto"/>
        <w:right w:val="none" w:sz="0" w:space="0" w:color="auto"/>
      </w:divBdr>
    </w:div>
    <w:div w:id="1063143453">
      <w:bodyDiv w:val="1"/>
      <w:marLeft w:val="0"/>
      <w:marRight w:val="0"/>
      <w:marTop w:val="0"/>
      <w:marBottom w:val="0"/>
      <w:divBdr>
        <w:top w:val="none" w:sz="0" w:space="0" w:color="auto"/>
        <w:left w:val="none" w:sz="0" w:space="0" w:color="auto"/>
        <w:bottom w:val="none" w:sz="0" w:space="0" w:color="auto"/>
        <w:right w:val="none" w:sz="0" w:space="0" w:color="auto"/>
      </w:divBdr>
    </w:div>
    <w:div w:id="1063286278">
      <w:bodyDiv w:val="1"/>
      <w:marLeft w:val="0"/>
      <w:marRight w:val="0"/>
      <w:marTop w:val="0"/>
      <w:marBottom w:val="0"/>
      <w:divBdr>
        <w:top w:val="none" w:sz="0" w:space="0" w:color="auto"/>
        <w:left w:val="none" w:sz="0" w:space="0" w:color="auto"/>
        <w:bottom w:val="none" w:sz="0" w:space="0" w:color="auto"/>
        <w:right w:val="none" w:sz="0" w:space="0" w:color="auto"/>
      </w:divBdr>
    </w:div>
    <w:div w:id="1065882026">
      <w:bodyDiv w:val="1"/>
      <w:marLeft w:val="0"/>
      <w:marRight w:val="0"/>
      <w:marTop w:val="0"/>
      <w:marBottom w:val="0"/>
      <w:divBdr>
        <w:top w:val="none" w:sz="0" w:space="0" w:color="auto"/>
        <w:left w:val="none" w:sz="0" w:space="0" w:color="auto"/>
        <w:bottom w:val="none" w:sz="0" w:space="0" w:color="auto"/>
        <w:right w:val="none" w:sz="0" w:space="0" w:color="auto"/>
      </w:divBdr>
    </w:div>
    <w:div w:id="1067417409">
      <w:bodyDiv w:val="1"/>
      <w:marLeft w:val="0"/>
      <w:marRight w:val="0"/>
      <w:marTop w:val="0"/>
      <w:marBottom w:val="0"/>
      <w:divBdr>
        <w:top w:val="none" w:sz="0" w:space="0" w:color="auto"/>
        <w:left w:val="none" w:sz="0" w:space="0" w:color="auto"/>
        <w:bottom w:val="none" w:sz="0" w:space="0" w:color="auto"/>
        <w:right w:val="none" w:sz="0" w:space="0" w:color="auto"/>
      </w:divBdr>
    </w:div>
    <w:div w:id="1067801512">
      <w:bodyDiv w:val="1"/>
      <w:marLeft w:val="0"/>
      <w:marRight w:val="0"/>
      <w:marTop w:val="0"/>
      <w:marBottom w:val="0"/>
      <w:divBdr>
        <w:top w:val="none" w:sz="0" w:space="0" w:color="auto"/>
        <w:left w:val="none" w:sz="0" w:space="0" w:color="auto"/>
        <w:bottom w:val="none" w:sz="0" w:space="0" w:color="auto"/>
        <w:right w:val="none" w:sz="0" w:space="0" w:color="auto"/>
      </w:divBdr>
    </w:div>
    <w:div w:id="1068697665">
      <w:bodyDiv w:val="1"/>
      <w:marLeft w:val="0"/>
      <w:marRight w:val="0"/>
      <w:marTop w:val="0"/>
      <w:marBottom w:val="0"/>
      <w:divBdr>
        <w:top w:val="none" w:sz="0" w:space="0" w:color="auto"/>
        <w:left w:val="none" w:sz="0" w:space="0" w:color="auto"/>
        <w:bottom w:val="none" w:sz="0" w:space="0" w:color="auto"/>
        <w:right w:val="none" w:sz="0" w:space="0" w:color="auto"/>
      </w:divBdr>
    </w:div>
    <w:div w:id="1069116882">
      <w:bodyDiv w:val="1"/>
      <w:marLeft w:val="0"/>
      <w:marRight w:val="0"/>
      <w:marTop w:val="0"/>
      <w:marBottom w:val="0"/>
      <w:divBdr>
        <w:top w:val="none" w:sz="0" w:space="0" w:color="auto"/>
        <w:left w:val="none" w:sz="0" w:space="0" w:color="auto"/>
        <w:bottom w:val="none" w:sz="0" w:space="0" w:color="auto"/>
        <w:right w:val="none" w:sz="0" w:space="0" w:color="auto"/>
      </w:divBdr>
    </w:div>
    <w:div w:id="1071468596">
      <w:bodyDiv w:val="1"/>
      <w:marLeft w:val="0"/>
      <w:marRight w:val="0"/>
      <w:marTop w:val="0"/>
      <w:marBottom w:val="0"/>
      <w:divBdr>
        <w:top w:val="none" w:sz="0" w:space="0" w:color="auto"/>
        <w:left w:val="none" w:sz="0" w:space="0" w:color="auto"/>
        <w:bottom w:val="none" w:sz="0" w:space="0" w:color="auto"/>
        <w:right w:val="none" w:sz="0" w:space="0" w:color="auto"/>
      </w:divBdr>
    </w:div>
    <w:div w:id="1076319837">
      <w:bodyDiv w:val="1"/>
      <w:marLeft w:val="0"/>
      <w:marRight w:val="0"/>
      <w:marTop w:val="0"/>
      <w:marBottom w:val="0"/>
      <w:divBdr>
        <w:top w:val="none" w:sz="0" w:space="0" w:color="auto"/>
        <w:left w:val="none" w:sz="0" w:space="0" w:color="auto"/>
        <w:bottom w:val="none" w:sz="0" w:space="0" w:color="auto"/>
        <w:right w:val="none" w:sz="0" w:space="0" w:color="auto"/>
      </w:divBdr>
    </w:div>
    <w:div w:id="1077050384">
      <w:bodyDiv w:val="1"/>
      <w:marLeft w:val="0"/>
      <w:marRight w:val="0"/>
      <w:marTop w:val="0"/>
      <w:marBottom w:val="0"/>
      <w:divBdr>
        <w:top w:val="none" w:sz="0" w:space="0" w:color="auto"/>
        <w:left w:val="none" w:sz="0" w:space="0" w:color="auto"/>
        <w:bottom w:val="none" w:sz="0" w:space="0" w:color="auto"/>
        <w:right w:val="none" w:sz="0" w:space="0" w:color="auto"/>
      </w:divBdr>
    </w:div>
    <w:div w:id="1078987378">
      <w:bodyDiv w:val="1"/>
      <w:marLeft w:val="0"/>
      <w:marRight w:val="0"/>
      <w:marTop w:val="0"/>
      <w:marBottom w:val="0"/>
      <w:divBdr>
        <w:top w:val="none" w:sz="0" w:space="0" w:color="auto"/>
        <w:left w:val="none" w:sz="0" w:space="0" w:color="auto"/>
        <w:bottom w:val="none" w:sz="0" w:space="0" w:color="auto"/>
        <w:right w:val="none" w:sz="0" w:space="0" w:color="auto"/>
      </w:divBdr>
    </w:div>
    <w:div w:id="1080371738">
      <w:bodyDiv w:val="1"/>
      <w:marLeft w:val="0"/>
      <w:marRight w:val="0"/>
      <w:marTop w:val="0"/>
      <w:marBottom w:val="0"/>
      <w:divBdr>
        <w:top w:val="none" w:sz="0" w:space="0" w:color="auto"/>
        <w:left w:val="none" w:sz="0" w:space="0" w:color="auto"/>
        <w:bottom w:val="none" w:sz="0" w:space="0" w:color="auto"/>
        <w:right w:val="none" w:sz="0" w:space="0" w:color="auto"/>
      </w:divBdr>
    </w:div>
    <w:div w:id="1080374735">
      <w:bodyDiv w:val="1"/>
      <w:marLeft w:val="0"/>
      <w:marRight w:val="0"/>
      <w:marTop w:val="0"/>
      <w:marBottom w:val="0"/>
      <w:divBdr>
        <w:top w:val="none" w:sz="0" w:space="0" w:color="auto"/>
        <w:left w:val="none" w:sz="0" w:space="0" w:color="auto"/>
        <w:bottom w:val="none" w:sz="0" w:space="0" w:color="auto"/>
        <w:right w:val="none" w:sz="0" w:space="0" w:color="auto"/>
      </w:divBdr>
    </w:div>
    <w:div w:id="1081024484">
      <w:bodyDiv w:val="1"/>
      <w:marLeft w:val="0"/>
      <w:marRight w:val="0"/>
      <w:marTop w:val="0"/>
      <w:marBottom w:val="0"/>
      <w:divBdr>
        <w:top w:val="none" w:sz="0" w:space="0" w:color="auto"/>
        <w:left w:val="none" w:sz="0" w:space="0" w:color="auto"/>
        <w:bottom w:val="none" w:sz="0" w:space="0" w:color="auto"/>
        <w:right w:val="none" w:sz="0" w:space="0" w:color="auto"/>
      </w:divBdr>
    </w:div>
    <w:div w:id="1081293450">
      <w:bodyDiv w:val="1"/>
      <w:marLeft w:val="0"/>
      <w:marRight w:val="0"/>
      <w:marTop w:val="0"/>
      <w:marBottom w:val="0"/>
      <w:divBdr>
        <w:top w:val="none" w:sz="0" w:space="0" w:color="auto"/>
        <w:left w:val="none" w:sz="0" w:space="0" w:color="auto"/>
        <w:bottom w:val="none" w:sz="0" w:space="0" w:color="auto"/>
        <w:right w:val="none" w:sz="0" w:space="0" w:color="auto"/>
      </w:divBdr>
    </w:div>
    <w:div w:id="1081682253">
      <w:bodyDiv w:val="1"/>
      <w:marLeft w:val="0"/>
      <w:marRight w:val="0"/>
      <w:marTop w:val="0"/>
      <w:marBottom w:val="0"/>
      <w:divBdr>
        <w:top w:val="none" w:sz="0" w:space="0" w:color="auto"/>
        <w:left w:val="none" w:sz="0" w:space="0" w:color="auto"/>
        <w:bottom w:val="none" w:sz="0" w:space="0" w:color="auto"/>
        <w:right w:val="none" w:sz="0" w:space="0" w:color="auto"/>
      </w:divBdr>
    </w:div>
    <w:div w:id="1083528002">
      <w:bodyDiv w:val="1"/>
      <w:marLeft w:val="0"/>
      <w:marRight w:val="0"/>
      <w:marTop w:val="0"/>
      <w:marBottom w:val="0"/>
      <w:divBdr>
        <w:top w:val="none" w:sz="0" w:space="0" w:color="auto"/>
        <w:left w:val="none" w:sz="0" w:space="0" w:color="auto"/>
        <w:bottom w:val="none" w:sz="0" w:space="0" w:color="auto"/>
        <w:right w:val="none" w:sz="0" w:space="0" w:color="auto"/>
      </w:divBdr>
    </w:div>
    <w:div w:id="1083725226">
      <w:bodyDiv w:val="1"/>
      <w:marLeft w:val="0"/>
      <w:marRight w:val="0"/>
      <w:marTop w:val="0"/>
      <w:marBottom w:val="0"/>
      <w:divBdr>
        <w:top w:val="none" w:sz="0" w:space="0" w:color="auto"/>
        <w:left w:val="none" w:sz="0" w:space="0" w:color="auto"/>
        <w:bottom w:val="none" w:sz="0" w:space="0" w:color="auto"/>
        <w:right w:val="none" w:sz="0" w:space="0" w:color="auto"/>
      </w:divBdr>
    </w:div>
    <w:div w:id="1085615283">
      <w:bodyDiv w:val="1"/>
      <w:marLeft w:val="0"/>
      <w:marRight w:val="0"/>
      <w:marTop w:val="0"/>
      <w:marBottom w:val="0"/>
      <w:divBdr>
        <w:top w:val="none" w:sz="0" w:space="0" w:color="auto"/>
        <w:left w:val="none" w:sz="0" w:space="0" w:color="auto"/>
        <w:bottom w:val="none" w:sz="0" w:space="0" w:color="auto"/>
        <w:right w:val="none" w:sz="0" w:space="0" w:color="auto"/>
      </w:divBdr>
    </w:div>
    <w:div w:id="1088429988">
      <w:bodyDiv w:val="1"/>
      <w:marLeft w:val="0"/>
      <w:marRight w:val="0"/>
      <w:marTop w:val="0"/>
      <w:marBottom w:val="0"/>
      <w:divBdr>
        <w:top w:val="none" w:sz="0" w:space="0" w:color="auto"/>
        <w:left w:val="none" w:sz="0" w:space="0" w:color="auto"/>
        <w:bottom w:val="none" w:sz="0" w:space="0" w:color="auto"/>
        <w:right w:val="none" w:sz="0" w:space="0" w:color="auto"/>
      </w:divBdr>
    </w:div>
    <w:div w:id="1093279788">
      <w:bodyDiv w:val="1"/>
      <w:marLeft w:val="0"/>
      <w:marRight w:val="0"/>
      <w:marTop w:val="0"/>
      <w:marBottom w:val="0"/>
      <w:divBdr>
        <w:top w:val="none" w:sz="0" w:space="0" w:color="auto"/>
        <w:left w:val="none" w:sz="0" w:space="0" w:color="auto"/>
        <w:bottom w:val="none" w:sz="0" w:space="0" w:color="auto"/>
        <w:right w:val="none" w:sz="0" w:space="0" w:color="auto"/>
      </w:divBdr>
    </w:div>
    <w:div w:id="1093622561">
      <w:bodyDiv w:val="1"/>
      <w:marLeft w:val="0"/>
      <w:marRight w:val="0"/>
      <w:marTop w:val="0"/>
      <w:marBottom w:val="0"/>
      <w:divBdr>
        <w:top w:val="none" w:sz="0" w:space="0" w:color="auto"/>
        <w:left w:val="none" w:sz="0" w:space="0" w:color="auto"/>
        <w:bottom w:val="none" w:sz="0" w:space="0" w:color="auto"/>
        <w:right w:val="none" w:sz="0" w:space="0" w:color="auto"/>
      </w:divBdr>
    </w:div>
    <w:div w:id="1095592267">
      <w:bodyDiv w:val="1"/>
      <w:marLeft w:val="0"/>
      <w:marRight w:val="0"/>
      <w:marTop w:val="0"/>
      <w:marBottom w:val="0"/>
      <w:divBdr>
        <w:top w:val="none" w:sz="0" w:space="0" w:color="auto"/>
        <w:left w:val="none" w:sz="0" w:space="0" w:color="auto"/>
        <w:bottom w:val="none" w:sz="0" w:space="0" w:color="auto"/>
        <w:right w:val="none" w:sz="0" w:space="0" w:color="auto"/>
      </w:divBdr>
    </w:div>
    <w:div w:id="1097750356">
      <w:bodyDiv w:val="1"/>
      <w:marLeft w:val="0"/>
      <w:marRight w:val="0"/>
      <w:marTop w:val="0"/>
      <w:marBottom w:val="0"/>
      <w:divBdr>
        <w:top w:val="none" w:sz="0" w:space="0" w:color="auto"/>
        <w:left w:val="none" w:sz="0" w:space="0" w:color="auto"/>
        <w:bottom w:val="none" w:sz="0" w:space="0" w:color="auto"/>
        <w:right w:val="none" w:sz="0" w:space="0" w:color="auto"/>
      </w:divBdr>
    </w:div>
    <w:div w:id="1100949809">
      <w:bodyDiv w:val="1"/>
      <w:marLeft w:val="0"/>
      <w:marRight w:val="0"/>
      <w:marTop w:val="0"/>
      <w:marBottom w:val="0"/>
      <w:divBdr>
        <w:top w:val="none" w:sz="0" w:space="0" w:color="auto"/>
        <w:left w:val="none" w:sz="0" w:space="0" w:color="auto"/>
        <w:bottom w:val="none" w:sz="0" w:space="0" w:color="auto"/>
        <w:right w:val="none" w:sz="0" w:space="0" w:color="auto"/>
      </w:divBdr>
    </w:div>
    <w:div w:id="1102335506">
      <w:bodyDiv w:val="1"/>
      <w:marLeft w:val="0"/>
      <w:marRight w:val="0"/>
      <w:marTop w:val="0"/>
      <w:marBottom w:val="0"/>
      <w:divBdr>
        <w:top w:val="none" w:sz="0" w:space="0" w:color="auto"/>
        <w:left w:val="none" w:sz="0" w:space="0" w:color="auto"/>
        <w:bottom w:val="none" w:sz="0" w:space="0" w:color="auto"/>
        <w:right w:val="none" w:sz="0" w:space="0" w:color="auto"/>
      </w:divBdr>
    </w:div>
    <w:div w:id="1103644741">
      <w:bodyDiv w:val="1"/>
      <w:marLeft w:val="0"/>
      <w:marRight w:val="0"/>
      <w:marTop w:val="0"/>
      <w:marBottom w:val="0"/>
      <w:divBdr>
        <w:top w:val="none" w:sz="0" w:space="0" w:color="auto"/>
        <w:left w:val="none" w:sz="0" w:space="0" w:color="auto"/>
        <w:bottom w:val="none" w:sz="0" w:space="0" w:color="auto"/>
        <w:right w:val="none" w:sz="0" w:space="0" w:color="auto"/>
      </w:divBdr>
    </w:div>
    <w:div w:id="1104761136">
      <w:bodyDiv w:val="1"/>
      <w:marLeft w:val="0"/>
      <w:marRight w:val="0"/>
      <w:marTop w:val="0"/>
      <w:marBottom w:val="0"/>
      <w:divBdr>
        <w:top w:val="none" w:sz="0" w:space="0" w:color="auto"/>
        <w:left w:val="none" w:sz="0" w:space="0" w:color="auto"/>
        <w:bottom w:val="none" w:sz="0" w:space="0" w:color="auto"/>
        <w:right w:val="none" w:sz="0" w:space="0" w:color="auto"/>
      </w:divBdr>
    </w:div>
    <w:div w:id="1104884494">
      <w:bodyDiv w:val="1"/>
      <w:marLeft w:val="0"/>
      <w:marRight w:val="0"/>
      <w:marTop w:val="0"/>
      <w:marBottom w:val="0"/>
      <w:divBdr>
        <w:top w:val="none" w:sz="0" w:space="0" w:color="auto"/>
        <w:left w:val="none" w:sz="0" w:space="0" w:color="auto"/>
        <w:bottom w:val="none" w:sz="0" w:space="0" w:color="auto"/>
        <w:right w:val="none" w:sz="0" w:space="0" w:color="auto"/>
      </w:divBdr>
    </w:div>
    <w:div w:id="1105730023">
      <w:bodyDiv w:val="1"/>
      <w:marLeft w:val="0"/>
      <w:marRight w:val="0"/>
      <w:marTop w:val="0"/>
      <w:marBottom w:val="0"/>
      <w:divBdr>
        <w:top w:val="none" w:sz="0" w:space="0" w:color="auto"/>
        <w:left w:val="none" w:sz="0" w:space="0" w:color="auto"/>
        <w:bottom w:val="none" w:sz="0" w:space="0" w:color="auto"/>
        <w:right w:val="none" w:sz="0" w:space="0" w:color="auto"/>
      </w:divBdr>
    </w:div>
    <w:div w:id="1106846668">
      <w:bodyDiv w:val="1"/>
      <w:marLeft w:val="0"/>
      <w:marRight w:val="0"/>
      <w:marTop w:val="0"/>
      <w:marBottom w:val="0"/>
      <w:divBdr>
        <w:top w:val="none" w:sz="0" w:space="0" w:color="auto"/>
        <w:left w:val="none" w:sz="0" w:space="0" w:color="auto"/>
        <w:bottom w:val="none" w:sz="0" w:space="0" w:color="auto"/>
        <w:right w:val="none" w:sz="0" w:space="0" w:color="auto"/>
      </w:divBdr>
    </w:div>
    <w:div w:id="1106997677">
      <w:bodyDiv w:val="1"/>
      <w:marLeft w:val="0"/>
      <w:marRight w:val="0"/>
      <w:marTop w:val="0"/>
      <w:marBottom w:val="0"/>
      <w:divBdr>
        <w:top w:val="none" w:sz="0" w:space="0" w:color="auto"/>
        <w:left w:val="none" w:sz="0" w:space="0" w:color="auto"/>
        <w:bottom w:val="none" w:sz="0" w:space="0" w:color="auto"/>
        <w:right w:val="none" w:sz="0" w:space="0" w:color="auto"/>
      </w:divBdr>
    </w:div>
    <w:div w:id="1107584305">
      <w:bodyDiv w:val="1"/>
      <w:marLeft w:val="0"/>
      <w:marRight w:val="0"/>
      <w:marTop w:val="0"/>
      <w:marBottom w:val="0"/>
      <w:divBdr>
        <w:top w:val="none" w:sz="0" w:space="0" w:color="auto"/>
        <w:left w:val="none" w:sz="0" w:space="0" w:color="auto"/>
        <w:bottom w:val="none" w:sz="0" w:space="0" w:color="auto"/>
        <w:right w:val="none" w:sz="0" w:space="0" w:color="auto"/>
      </w:divBdr>
    </w:div>
    <w:div w:id="1109200947">
      <w:bodyDiv w:val="1"/>
      <w:marLeft w:val="0"/>
      <w:marRight w:val="0"/>
      <w:marTop w:val="0"/>
      <w:marBottom w:val="0"/>
      <w:divBdr>
        <w:top w:val="none" w:sz="0" w:space="0" w:color="auto"/>
        <w:left w:val="none" w:sz="0" w:space="0" w:color="auto"/>
        <w:bottom w:val="none" w:sz="0" w:space="0" w:color="auto"/>
        <w:right w:val="none" w:sz="0" w:space="0" w:color="auto"/>
      </w:divBdr>
    </w:div>
    <w:div w:id="1116487106">
      <w:bodyDiv w:val="1"/>
      <w:marLeft w:val="0"/>
      <w:marRight w:val="0"/>
      <w:marTop w:val="0"/>
      <w:marBottom w:val="0"/>
      <w:divBdr>
        <w:top w:val="none" w:sz="0" w:space="0" w:color="auto"/>
        <w:left w:val="none" w:sz="0" w:space="0" w:color="auto"/>
        <w:bottom w:val="none" w:sz="0" w:space="0" w:color="auto"/>
        <w:right w:val="none" w:sz="0" w:space="0" w:color="auto"/>
      </w:divBdr>
    </w:div>
    <w:div w:id="1117140586">
      <w:bodyDiv w:val="1"/>
      <w:marLeft w:val="0"/>
      <w:marRight w:val="0"/>
      <w:marTop w:val="0"/>
      <w:marBottom w:val="0"/>
      <w:divBdr>
        <w:top w:val="none" w:sz="0" w:space="0" w:color="auto"/>
        <w:left w:val="none" w:sz="0" w:space="0" w:color="auto"/>
        <w:bottom w:val="none" w:sz="0" w:space="0" w:color="auto"/>
        <w:right w:val="none" w:sz="0" w:space="0" w:color="auto"/>
      </w:divBdr>
    </w:div>
    <w:div w:id="1118988852">
      <w:bodyDiv w:val="1"/>
      <w:marLeft w:val="0"/>
      <w:marRight w:val="0"/>
      <w:marTop w:val="0"/>
      <w:marBottom w:val="0"/>
      <w:divBdr>
        <w:top w:val="none" w:sz="0" w:space="0" w:color="auto"/>
        <w:left w:val="none" w:sz="0" w:space="0" w:color="auto"/>
        <w:bottom w:val="none" w:sz="0" w:space="0" w:color="auto"/>
        <w:right w:val="none" w:sz="0" w:space="0" w:color="auto"/>
      </w:divBdr>
    </w:div>
    <w:div w:id="1120226280">
      <w:bodyDiv w:val="1"/>
      <w:marLeft w:val="0"/>
      <w:marRight w:val="0"/>
      <w:marTop w:val="0"/>
      <w:marBottom w:val="0"/>
      <w:divBdr>
        <w:top w:val="none" w:sz="0" w:space="0" w:color="auto"/>
        <w:left w:val="none" w:sz="0" w:space="0" w:color="auto"/>
        <w:bottom w:val="none" w:sz="0" w:space="0" w:color="auto"/>
        <w:right w:val="none" w:sz="0" w:space="0" w:color="auto"/>
      </w:divBdr>
    </w:div>
    <w:div w:id="1120686939">
      <w:bodyDiv w:val="1"/>
      <w:marLeft w:val="0"/>
      <w:marRight w:val="0"/>
      <w:marTop w:val="0"/>
      <w:marBottom w:val="0"/>
      <w:divBdr>
        <w:top w:val="none" w:sz="0" w:space="0" w:color="auto"/>
        <w:left w:val="none" w:sz="0" w:space="0" w:color="auto"/>
        <w:bottom w:val="none" w:sz="0" w:space="0" w:color="auto"/>
        <w:right w:val="none" w:sz="0" w:space="0" w:color="auto"/>
      </w:divBdr>
    </w:div>
    <w:div w:id="1126117317">
      <w:bodyDiv w:val="1"/>
      <w:marLeft w:val="0"/>
      <w:marRight w:val="0"/>
      <w:marTop w:val="0"/>
      <w:marBottom w:val="0"/>
      <w:divBdr>
        <w:top w:val="none" w:sz="0" w:space="0" w:color="auto"/>
        <w:left w:val="none" w:sz="0" w:space="0" w:color="auto"/>
        <w:bottom w:val="none" w:sz="0" w:space="0" w:color="auto"/>
        <w:right w:val="none" w:sz="0" w:space="0" w:color="auto"/>
      </w:divBdr>
    </w:div>
    <w:div w:id="1127699893">
      <w:bodyDiv w:val="1"/>
      <w:marLeft w:val="0"/>
      <w:marRight w:val="0"/>
      <w:marTop w:val="0"/>
      <w:marBottom w:val="0"/>
      <w:divBdr>
        <w:top w:val="none" w:sz="0" w:space="0" w:color="auto"/>
        <w:left w:val="none" w:sz="0" w:space="0" w:color="auto"/>
        <w:bottom w:val="none" w:sz="0" w:space="0" w:color="auto"/>
        <w:right w:val="none" w:sz="0" w:space="0" w:color="auto"/>
      </w:divBdr>
    </w:div>
    <w:div w:id="1127817055">
      <w:bodyDiv w:val="1"/>
      <w:marLeft w:val="0"/>
      <w:marRight w:val="0"/>
      <w:marTop w:val="0"/>
      <w:marBottom w:val="0"/>
      <w:divBdr>
        <w:top w:val="none" w:sz="0" w:space="0" w:color="auto"/>
        <w:left w:val="none" w:sz="0" w:space="0" w:color="auto"/>
        <w:bottom w:val="none" w:sz="0" w:space="0" w:color="auto"/>
        <w:right w:val="none" w:sz="0" w:space="0" w:color="auto"/>
      </w:divBdr>
    </w:div>
    <w:div w:id="1128162463">
      <w:bodyDiv w:val="1"/>
      <w:marLeft w:val="0"/>
      <w:marRight w:val="0"/>
      <w:marTop w:val="0"/>
      <w:marBottom w:val="0"/>
      <w:divBdr>
        <w:top w:val="none" w:sz="0" w:space="0" w:color="auto"/>
        <w:left w:val="none" w:sz="0" w:space="0" w:color="auto"/>
        <w:bottom w:val="none" w:sz="0" w:space="0" w:color="auto"/>
        <w:right w:val="none" w:sz="0" w:space="0" w:color="auto"/>
      </w:divBdr>
    </w:div>
    <w:div w:id="1128745786">
      <w:bodyDiv w:val="1"/>
      <w:marLeft w:val="0"/>
      <w:marRight w:val="0"/>
      <w:marTop w:val="0"/>
      <w:marBottom w:val="0"/>
      <w:divBdr>
        <w:top w:val="none" w:sz="0" w:space="0" w:color="auto"/>
        <w:left w:val="none" w:sz="0" w:space="0" w:color="auto"/>
        <w:bottom w:val="none" w:sz="0" w:space="0" w:color="auto"/>
        <w:right w:val="none" w:sz="0" w:space="0" w:color="auto"/>
      </w:divBdr>
    </w:div>
    <w:div w:id="1130395271">
      <w:bodyDiv w:val="1"/>
      <w:marLeft w:val="0"/>
      <w:marRight w:val="0"/>
      <w:marTop w:val="0"/>
      <w:marBottom w:val="0"/>
      <w:divBdr>
        <w:top w:val="none" w:sz="0" w:space="0" w:color="auto"/>
        <w:left w:val="none" w:sz="0" w:space="0" w:color="auto"/>
        <w:bottom w:val="none" w:sz="0" w:space="0" w:color="auto"/>
        <w:right w:val="none" w:sz="0" w:space="0" w:color="auto"/>
      </w:divBdr>
    </w:div>
    <w:div w:id="1130636302">
      <w:bodyDiv w:val="1"/>
      <w:marLeft w:val="0"/>
      <w:marRight w:val="0"/>
      <w:marTop w:val="0"/>
      <w:marBottom w:val="0"/>
      <w:divBdr>
        <w:top w:val="none" w:sz="0" w:space="0" w:color="auto"/>
        <w:left w:val="none" w:sz="0" w:space="0" w:color="auto"/>
        <w:bottom w:val="none" w:sz="0" w:space="0" w:color="auto"/>
        <w:right w:val="none" w:sz="0" w:space="0" w:color="auto"/>
      </w:divBdr>
    </w:div>
    <w:div w:id="1131632853">
      <w:bodyDiv w:val="1"/>
      <w:marLeft w:val="0"/>
      <w:marRight w:val="0"/>
      <w:marTop w:val="0"/>
      <w:marBottom w:val="0"/>
      <w:divBdr>
        <w:top w:val="none" w:sz="0" w:space="0" w:color="auto"/>
        <w:left w:val="none" w:sz="0" w:space="0" w:color="auto"/>
        <w:bottom w:val="none" w:sz="0" w:space="0" w:color="auto"/>
        <w:right w:val="none" w:sz="0" w:space="0" w:color="auto"/>
      </w:divBdr>
    </w:div>
    <w:div w:id="1133133912">
      <w:bodyDiv w:val="1"/>
      <w:marLeft w:val="0"/>
      <w:marRight w:val="0"/>
      <w:marTop w:val="0"/>
      <w:marBottom w:val="0"/>
      <w:divBdr>
        <w:top w:val="none" w:sz="0" w:space="0" w:color="auto"/>
        <w:left w:val="none" w:sz="0" w:space="0" w:color="auto"/>
        <w:bottom w:val="none" w:sz="0" w:space="0" w:color="auto"/>
        <w:right w:val="none" w:sz="0" w:space="0" w:color="auto"/>
      </w:divBdr>
    </w:div>
    <w:div w:id="1133330091">
      <w:bodyDiv w:val="1"/>
      <w:marLeft w:val="0"/>
      <w:marRight w:val="0"/>
      <w:marTop w:val="0"/>
      <w:marBottom w:val="0"/>
      <w:divBdr>
        <w:top w:val="none" w:sz="0" w:space="0" w:color="auto"/>
        <w:left w:val="none" w:sz="0" w:space="0" w:color="auto"/>
        <w:bottom w:val="none" w:sz="0" w:space="0" w:color="auto"/>
        <w:right w:val="none" w:sz="0" w:space="0" w:color="auto"/>
      </w:divBdr>
    </w:div>
    <w:div w:id="1133790250">
      <w:bodyDiv w:val="1"/>
      <w:marLeft w:val="0"/>
      <w:marRight w:val="0"/>
      <w:marTop w:val="0"/>
      <w:marBottom w:val="0"/>
      <w:divBdr>
        <w:top w:val="none" w:sz="0" w:space="0" w:color="auto"/>
        <w:left w:val="none" w:sz="0" w:space="0" w:color="auto"/>
        <w:bottom w:val="none" w:sz="0" w:space="0" w:color="auto"/>
        <w:right w:val="none" w:sz="0" w:space="0" w:color="auto"/>
      </w:divBdr>
    </w:div>
    <w:div w:id="1133989009">
      <w:bodyDiv w:val="1"/>
      <w:marLeft w:val="0"/>
      <w:marRight w:val="0"/>
      <w:marTop w:val="0"/>
      <w:marBottom w:val="0"/>
      <w:divBdr>
        <w:top w:val="none" w:sz="0" w:space="0" w:color="auto"/>
        <w:left w:val="none" w:sz="0" w:space="0" w:color="auto"/>
        <w:bottom w:val="none" w:sz="0" w:space="0" w:color="auto"/>
        <w:right w:val="none" w:sz="0" w:space="0" w:color="auto"/>
      </w:divBdr>
    </w:div>
    <w:div w:id="1134369663">
      <w:bodyDiv w:val="1"/>
      <w:marLeft w:val="0"/>
      <w:marRight w:val="0"/>
      <w:marTop w:val="0"/>
      <w:marBottom w:val="0"/>
      <w:divBdr>
        <w:top w:val="none" w:sz="0" w:space="0" w:color="auto"/>
        <w:left w:val="none" w:sz="0" w:space="0" w:color="auto"/>
        <w:bottom w:val="none" w:sz="0" w:space="0" w:color="auto"/>
        <w:right w:val="none" w:sz="0" w:space="0" w:color="auto"/>
      </w:divBdr>
    </w:div>
    <w:div w:id="1134372878">
      <w:bodyDiv w:val="1"/>
      <w:marLeft w:val="0"/>
      <w:marRight w:val="0"/>
      <w:marTop w:val="0"/>
      <w:marBottom w:val="0"/>
      <w:divBdr>
        <w:top w:val="none" w:sz="0" w:space="0" w:color="auto"/>
        <w:left w:val="none" w:sz="0" w:space="0" w:color="auto"/>
        <w:bottom w:val="none" w:sz="0" w:space="0" w:color="auto"/>
        <w:right w:val="none" w:sz="0" w:space="0" w:color="auto"/>
      </w:divBdr>
    </w:div>
    <w:div w:id="1137335320">
      <w:bodyDiv w:val="1"/>
      <w:marLeft w:val="0"/>
      <w:marRight w:val="0"/>
      <w:marTop w:val="0"/>
      <w:marBottom w:val="0"/>
      <w:divBdr>
        <w:top w:val="none" w:sz="0" w:space="0" w:color="auto"/>
        <w:left w:val="none" w:sz="0" w:space="0" w:color="auto"/>
        <w:bottom w:val="none" w:sz="0" w:space="0" w:color="auto"/>
        <w:right w:val="none" w:sz="0" w:space="0" w:color="auto"/>
      </w:divBdr>
    </w:div>
    <w:div w:id="1138379185">
      <w:bodyDiv w:val="1"/>
      <w:marLeft w:val="0"/>
      <w:marRight w:val="0"/>
      <w:marTop w:val="0"/>
      <w:marBottom w:val="0"/>
      <w:divBdr>
        <w:top w:val="none" w:sz="0" w:space="0" w:color="auto"/>
        <w:left w:val="none" w:sz="0" w:space="0" w:color="auto"/>
        <w:bottom w:val="none" w:sz="0" w:space="0" w:color="auto"/>
        <w:right w:val="none" w:sz="0" w:space="0" w:color="auto"/>
      </w:divBdr>
    </w:div>
    <w:div w:id="1140805109">
      <w:bodyDiv w:val="1"/>
      <w:marLeft w:val="0"/>
      <w:marRight w:val="0"/>
      <w:marTop w:val="0"/>
      <w:marBottom w:val="0"/>
      <w:divBdr>
        <w:top w:val="none" w:sz="0" w:space="0" w:color="auto"/>
        <w:left w:val="none" w:sz="0" w:space="0" w:color="auto"/>
        <w:bottom w:val="none" w:sz="0" w:space="0" w:color="auto"/>
        <w:right w:val="none" w:sz="0" w:space="0" w:color="auto"/>
      </w:divBdr>
    </w:div>
    <w:div w:id="1146632536">
      <w:bodyDiv w:val="1"/>
      <w:marLeft w:val="0"/>
      <w:marRight w:val="0"/>
      <w:marTop w:val="0"/>
      <w:marBottom w:val="0"/>
      <w:divBdr>
        <w:top w:val="none" w:sz="0" w:space="0" w:color="auto"/>
        <w:left w:val="none" w:sz="0" w:space="0" w:color="auto"/>
        <w:bottom w:val="none" w:sz="0" w:space="0" w:color="auto"/>
        <w:right w:val="none" w:sz="0" w:space="0" w:color="auto"/>
      </w:divBdr>
    </w:div>
    <w:div w:id="1147084999">
      <w:bodyDiv w:val="1"/>
      <w:marLeft w:val="0"/>
      <w:marRight w:val="0"/>
      <w:marTop w:val="0"/>
      <w:marBottom w:val="0"/>
      <w:divBdr>
        <w:top w:val="none" w:sz="0" w:space="0" w:color="auto"/>
        <w:left w:val="none" w:sz="0" w:space="0" w:color="auto"/>
        <w:bottom w:val="none" w:sz="0" w:space="0" w:color="auto"/>
        <w:right w:val="none" w:sz="0" w:space="0" w:color="auto"/>
      </w:divBdr>
    </w:div>
    <w:div w:id="1149785388">
      <w:bodyDiv w:val="1"/>
      <w:marLeft w:val="0"/>
      <w:marRight w:val="0"/>
      <w:marTop w:val="0"/>
      <w:marBottom w:val="0"/>
      <w:divBdr>
        <w:top w:val="none" w:sz="0" w:space="0" w:color="auto"/>
        <w:left w:val="none" w:sz="0" w:space="0" w:color="auto"/>
        <w:bottom w:val="none" w:sz="0" w:space="0" w:color="auto"/>
        <w:right w:val="none" w:sz="0" w:space="0" w:color="auto"/>
      </w:divBdr>
    </w:div>
    <w:div w:id="1151171646">
      <w:bodyDiv w:val="1"/>
      <w:marLeft w:val="0"/>
      <w:marRight w:val="0"/>
      <w:marTop w:val="0"/>
      <w:marBottom w:val="0"/>
      <w:divBdr>
        <w:top w:val="none" w:sz="0" w:space="0" w:color="auto"/>
        <w:left w:val="none" w:sz="0" w:space="0" w:color="auto"/>
        <w:bottom w:val="none" w:sz="0" w:space="0" w:color="auto"/>
        <w:right w:val="none" w:sz="0" w:space="0" w:color="auto"/>
      </w:divBdr>
    </w:div>
    <w:div w:id="1151361653">
      <w:bodyDiv w:val="1"/>
      <w:marLeft w:val="0"/>
      <w:marRight w:val="0"/>
      <w:marTop w:val="0"/>
      <w:marBottom w:val="0"/>
      <w:divBdr>
        <w:top w:val="none" w:sz="0" w:space="0" w:color="auto"/>
        <w:left w:val="none" w:sz="0" w:space="0" w:color="auto"/>
        <w:bottom w:val="none" w:sz="0" w:space="0" w:color="auto"/>
        <w:right w:val="none" w:sz="0" w:space="0" w:color="auto"/>
      </w:divBdr>
    </w:div>
    <w:div w:id="1153375396">
      <w:bodyDiv w:val="1"/>
      <w:marLeft w:val="0"/>
      <w:marRight w:val="0"/>
      <w:marTop w:val="0"/>
      <w:marBottom w:val="0"/>
      <w:divBdr>
        <w:top w:val="none" w:sz="0" w:space="0" w:color="auto"/>
        <w:left w:val="none" w:sz="0" w:space="0" w:color="auto"/>
        <w:bottom w:val="none" w:sz="0" w:space="0" w:color="auto"/>
        <w:right w:val="none" w:sz="0" w:space="0" w:color="auto"/>
      </w:divBdr>
    </w:div>
    <w:div w:id="1154298102">
      <w:bodyDiv w:val="1"/>
      <w:marLeft w:val="0"/>
      <w:marRight w:val="0"/>
      <w:marTop w:val="0"/>
      <w:marBottom w:val="0"/>
      <w:divBdr>
        <w:top w:val="none" w:sz="0" w:space="0" w:color="auto"/>
        <w:left w:val="none" w:sz="0" w:space="0" w:color="auto"/>
        <w:bottom w:val="none" w:sz="0" w:space="0" w:color="auto"/>
        <w:right w:val="none" w:sz="0" w:space="0" w:color="auto"/>
      </w:divBdr>
    </w:div>
    <w:div w:id="1157845034">
      <w:bodyDiv w:val="1"/>
      <w:marLeft w:val="0"/>
      <w:marRight w:val="0"/>
      <w:marTop w:val="0"/>
      <w:marBottom w:val="0"/>
      <w:divBdr>
        <w:top w:val="none" w:sz="0" w:space="0" w:color="auto"/>
        <w:left w:val="none" w:sz="0" w:space="0" w:color="auto"/>
        <w:bottom w:val="none" w:sz="0" w:space="0" w:color="auto"/>
        <w:right w:val="none" w:sz="0" w:space="0" w:color="auto"/>
      </w:divBdr>
    </w:div>
    <w:div w:id="1158107955">
      <w:bodyDiv w:val="1"/>
      <w:marLeft w:val="0"/>
      <w:marRight w:val="0"/>
      <w:marTop w:val="0"/>
      <w:marBottom w:val="0"/>
      <w:divBdr>
        <w:top w:val="none" w:sz="0" w:space="0" w:color="auto"/>
        <w:left w:val="none" w:sz="0" w:space="0" w:color="auto"/>
        <w:bottom w:val="none" w:sz="0" w:space="0" w:color="auto"/>
        <w:right w:val="none" w:sz="0" w:space="0" w:color="auto"/>
      </w:divBdr>
    </w:div>
    <w:div w:id="1158423291">
      <w:bodyDiv w:val="1"/>
      <w:marLeft w:val="0"/>
      <w:marRight w:val="0"/>
      <w:marTop w:val="0"/>
      <w:marBottom w:val="0"/>
      <w:divBdr>
        <w:top w:val="none" w:sz="0" w:space="0" w:color="auto"/>
        <w:left w:val="none" w:sz="0" w:space="0" w:color="auto"/>
        <w:bottom w:val="none" w:sz="0" w:space="0" w:color="auto"/>
        <w:right w:val="none" w:sz="0" w:space="0" w:color="auto"/>
      </w:divBdr>
    </w:div>
    <w:div w:id="1159737473">
      <w:bodyDiv w:val="1"/>
      <w:marLeft w:val="0"/>
      <w:marRight w:val="0"/>
      <w:marTop w:val="0"/>
      <w:marBottom w:val="0"/>
      <w:divBdr>
        <w:top w:val="none" w:sz="0" w:space="0" w:color="auto"/>
        <w:left w:val="none" w:sz="0" w:space="0" w:color="auto"/>
        <w:bottom w:val="none" w:sz="0" w:space="0" w:color="auto"/>
        <w:right w:val="none" w:sz="0" w:space="0" w:color="auto"/>
      </w:divBdr>
    </w:div>
    <w:div w:id="1160079008">
      <w:bodyDiv w:val="1"/>
      <w:marLeft w:val="0"/>
      <w:marRight w:val="0"/>
      <w:marTop w:val="0"/>
      <w:marBottom w:val="0"/>
      <w:divBdr>
        <w:top w:val="none" w:sz="0" w:space="0" w:color="auto"/>
        <w:left w:val="none" w:sz="0" w:space="0" w:color="auto"/>
        <w:bottom w:val="none" w:sz="0" w:space="0" w:color="auto"/>
        <w:right w:val="none" w:sz="0" w:space="0" w:color="auto"/>
      </w:divBdr>
    </w:div>
    <w:div w:id="1160460571">
      <w:bodyDiv w:val="1"/>
      <w:marLeft w:val="0"/>
      <w:marRight w:val="0"/>
      <w:marTop w:val="0"/>
      <w:marBottom w:val="0"/>
      <w:divBdr>
        <w:top w:val="none" w:sz="0" w:space="0" w:color="auto"/>
        <w:left w:val="none" w:sz="0" w:space="0" w:color="auto"/>
        <w:bottom w:val="none" w:sz="0" w:space="0" w:color="auto"/>
        <w:right w:val="none" w:sz="0" w:space="0" w:color="auto"/>
      </w:divBdr>
    </w:div>
    <w:div w:id="1160659474">
      <w:bodyDiv w:val="1"/>
      <w:marLeft w:val="0"/>
      <w:marRight w:val="0"/>
      <w:marTop w:val="0"/>
      <w:marBottom w:val="0"/>
      <w:divBdr>
        <w:top w:val="none" w:sz="0" w:space="0" w:color="auto"/>
        <w:left w:val="none" w:sz="0" w:space="0" w:color="auto"/>
        <w:bottom w:val="none" w:sz="0" w:space="0" w:color="auto"/>
        <w:right w:val="none" w:sz="0" w:space="0" w:color="auto"/>
      </w:divBdr>
    </w:div>
    <w:div w:id="1161119431">
      <w:bodyDiv w:val="1"/>
      <w:marLeft w:val="0"/>
      <w:marRight w:val="0"/>
      <w:marTop w:val="0"/>
      <w:marBottom w:val="0"/>
      <w:divBdr>
        <w:top w:val="none" w:sz="0" w:space="0" w:color="auto"/>
        <w:left w:val="none" w:sz="0" w:space="0" w:color="auto"/>
        <w:bottom w:val="none" w:sz="0" w:space="0" w:color="auto"/>
        <w:right w:val="none" w:sz="0" w:space="0" w:color="auto"/>
      </w:divBdr>
    </w:div>
    <w:div w:id="1161655065">
      <w:bodyDiv w:val="1"/>
      <w:marLeft w:val="0"/>
      <w:marRight w:val="0"/>
      <w:marTop w:val="0"/>
      <w:marBottom w:val="0"/>
      <w:divBdr>
        <w:top w:val="none" w:sz="0" w:space="0" w:color="auto"/>
        <w:left w:val="none" w:sz="0" w:space="0" w:color="auto"/>
        <w:bottom w:val="none" w:sz="0" w:space="0" w:color="auto"/>
        <w:right w:val="none" w:sz="0" w:space="0" w:color="auto"/>
      </w:divBdr>
    </w:div>
    <w:div w:id="1162621354">
      <w:bodyDiv w:val="1"/>
      <w:marLeft w:val="0"/>
      <w:marRight w:val="0"/>
      <w:marTop w:val="0"/>
      <w:marBottom w:val="0"/>
      <w:divBdr>
        <w:top w:val="none" w:sz="0" w:space="0" w:color="auto"/>
        <w:left w:val="none" w:sz="0" w:space="0" w:color="auto"/>
        <w:bottom w:val="none" w:sz="0" w:space="0" w:color="auto"/>
        <w:right w:val="none" w:sz="0" w:space="0" w:color="auto"/>
      </w:divBdr>
    </w:div>
    <w:div w:id="1165046480">
      <w:bodyDiv w:val="1"/>
      <w:marLeft w:val="0"/>
      <w:marRight w:val="0"/>
      <w:marTop w:val="0"/>
      <w:marBottom w:val="0"/>
      <w:divBdr>
        <w:top w:val="none" w:sz="0" w:space="0" w:color="auto"/>
        <w:left w:val="none" w:sz="0" w:space="0" w:color="auto"/>
        <w:bottom w:val="none" w:sz="0" w:space="0" w:color="auto"/>
        <w:right w:val="none" w:sz="0" w:space="0" w:color="auto"/>
      </w:divBdr>
    </w:div>
    <w:div w:id="1165901973">
      <w:bodyDiv w:val="1"/>
      <w:marLeft w:val="0"/>
      <w:marRight w:val="0"/>
      <w:marTop w:val="0"/>
      <w:marBottom w:val="0"/>
      <w:divBdr>
        <w:top w:val="none" w:sz="0" w:space="0" w:color="auto"/>
        <w:left w:val="none" w:sz="0" w:space="0" w:color="auto"/>
        <w:bottom w:val="none" w:sz="0" w:space="0" w:color="auto"/>
        <w:right w:val="none" w:sz="0" w:space="0" w:color="auto"/>
      </w:divBdr>
    </w:div>
    <w:div w:id="1166365136">
      <w:bodyDiv w:val="1"/>
      <w:marLeft w:val="0"/>
      <w:marRight w:val="0"/>
      <w:marTop w:val="0"/>
      <w:marBottom w:val="0"/>
      <w:divBdr>
        <w:top w:val="none" w:sz="0" w:space="0" w:color="auto"/>
        <w:left w:val="none" w:sz="0" w:space="0" w:color="auto"/>
        <w:bottom w:val="none" w:sz="0" w:space="0" w:color="auto"/>
        <w:right w:val="none" w:sz="0" w:space="0" w:color="auto"/>
      </w:divBdr>
    </w:div>
    <w:div w:id="1168011073">
      <w:bodyDiv w:val="1"/>
      <w:marLeft w:val="0"/>
      <w:marRight w:val="0"/>
      <w:marTop w:val="0"/>
      <w:marBottom w:val="0"/>
      <w:divBdr>
        <w:top w:val="none" w:sz="0" w:space="0" w:color="auto"/>
        <w:left w:val="none" w:sz="0" w:space="0" w:color="auto"/>
        <w:bottom w:val="none" w:sz="0" w:space="0" w:color="auto"/>
        <w:right w:val="none" w:sz="0" w:space="0" w:color="auto"/>
      </w:divBdr>
    </w:div>
    <w:div w:id="1168207147">
      <w:bodyDiv w:val="1"/>
      <w:marLeft w:val="0"/>
      <w:marRight w:val="0"/>
      <w:marTop w:val="0"/>
      <w:marBottom w:val="0"/>
      <w:divBdr>
        <w:top w:val="none" w:sz="0" w:space="0" w:color="auto"/>
        <w:left w:val="none" w:sz="0" w:space="0" w:color="auto"/>
        <w:bottom w:val="none" w:sz="0" w:space="0" w:color="auto"/>
        <w:right w:val="none" w:sz="0" w:space="0" w:color="auto"/>
      </w:divBdr>
    </w:div>
    <w:div w:id="1169442215">
      <w:bodyDiv w:val="1"/>
      <w:marLeft w:val="0"/>
      <w:marRight w:val="0"/>
      <w:marTop w:val="0"/>
      <w:marBottom w:val="0"/>
      <w:divBdr>
        <w:top w:val="none" w:sz="0" w:space="0" w:color="auto"/>
        <w:left w:val="none" w:sz="0" w:space="0" w:color="auto"/>
        <w:bottom w:val="none" w:sz="0" w:space="0" w:color="auto"/>
        <w:right w:val="none" w:sz="0" w:space="0" w:color="auto"/>
      </w:divBdr>
    </w:div>
    <w:div w:id="1175460697">
      <w:bodyDiv w:val="1"/>
      <w:marLeft w:val="0"/>
      <w:marRight w:val="0"/>
      <w:marTop w:val="0"/>
      <w:marBottom w:val="0"/>
      <w:divBdr>
        <w:top w:val="none" w:sz="0" w:space="0" w:color="auto"/>
        <w:left w:val="none" w:sz="0" w:space="0" w:color="auto"/>
        <w:bottom w:val="none" w:sz="0" w:space="0" w:color="auto"/>
        <w:right w:val="none" w:sz="0" w:space="0" w:color="auto"/>
      </w:divBdr>
    </w:div>
    <w:div w:id="1178082909">
      <w:bodyDiv w:val="1"/>
      <w:marLeft w:val="0"/>
      <w:marRight w:val="0"/>
      <w:marTop w:val="0"/>
      <w:marBottom w:val="0"/>
      <w:divBdr>
        <w:top w:val="none" w:sz="0" w:space="0" w:color="auto"/>
        <w:left w:val="none" w:sz="0" w:space="0" w:color="auto"/>
        <w:bottom w:val="none" w:sz="0" w:space="0" w:color="auto"/>
        <w:right w:val="none" w:sz="0" w:space="0" w:color="auto"/>
      </w:divBdr>
    </w:div>
    <w:div w:id="1183085464">
      <w:bodyDiv w:val="1"/>
      <w:marLeft w:val="0"/>
      <w:marRight w:val="0"/>
      <w:marTop w:val="0"/>
      <w:marBottom w:val="0"/>
      <w:divBdr>
        <w:top w:val="none" w:sz="0" w:space="0" w:color="auto"/>
        <w:left w:val="none" w:sz="0" w:space="0" w:color="auto"/>
        <w:bottom w:val="none" w:sz="0" w:space="0" w:color="auto"/>
        <w:right w:val="none" w:sz="0" w:space="0" w:color="auto"/>
      </w:divBdr>
    </w:div>
    <w:div w:id="1184251435">
      <w:bodyDiv w:val="1"/>
      <w:marLeft w:val="0"/>
      <w:marRight w:val="0"/>
      <w:marTop w:val="0"/>
      <w:marBottom w:val="0"/>
      <w:divBdr>
        <w:top w:val="none" w:sz="0" w:space="0" w:color="auto"/>
        <w:left w:val="none" w:sz="0" w:space="0" w:color="auto"/>
        <w:bottom w:val="none" w:sz="0" w:space="0" w:color="auto"/>
        <w:right w:val="none" w:sz="0" w:space="0" w:color="auto"/>
      </w:divBdr>
    </w:div>
    <w:div w:id="1184588199">
      <w:bodyDiv w:val="1"/>
      <w:marLeft w:val="0"/>
      <w:marRight w:val="0"/>
      <w:marTop w:val="0"/>
      <w:marBottom w:val="0"/>
      <w:divBdr>
        <w:top w:val="none" w:sz="0" w:space="0" w:color="auto"/>
        <w:left w:val="none" w:sz="0" w:space="0" w:color="auto"/>
        <w:bottom w:val="none" w:sz="0" w:space="0" w:color="auto"/>
        <w:right w:val="none" w:sz="0" w:space="0" w:color="auto"/>
      </w:divBdr>
    </w:div>
    <w:div w:id="1184591021">
      <w:bodyDiv w:val="1"/>
      <w:marLeft w:val="0"/>
      <w:marRight w:val="0"/>
      <w:marTop w:val="0"/>
      <w:marBottom w:val="0"/>
      <w:divBdr>
        <w:top w:val="none" w:sz="0" w:space="0" w:color="auto"/>
        <w:left w:val="none" w:sz="0" w:space="0" w:color="auto"/>
        <w:bottom w:val="none" w:sz="0" w:space="0" w:color="auto"/>
        <w:right w:val="none" w:sz="0" w:space="0" w:color="auto"/>
      </w:divBdr>
    </w:div>
    <w:div w:id="1187019103">
      <w:bodyDiv w:val="1"/>
      <w:marLeft w:val="0"/>
      <w:marRight w:val="0"/>
      <w:marTop w:val="0"/>
      <w:marBottom w:val="0"/>
      <w:divBdr>
        <w:top w:val="none" w:sz="0" w:space="0" w:color="auto"/>
        <w:left w:val="none" w:sz="0" w:space="0" w:color="auto"/>
        <w:bottom w:val="none" w:sz="0" w:space="0" w:color="auto"/>
        <w:right w:val="none" w:sz="0" w:space="0" w:color="auto"/>
      </w:divBdr>
    </w:div>
    <w:div w:id="1188714060">
      <w:bodyDiv w:val="1"/>
      <w:marLeft w:val="0"/>
      <w:marRight w:val="0"/>
      <w:marTop w:val="0"/>
      <w:marBottom w:val="0"/>
      <w:divBdr>
        <w:top w:val="none" w:sz="0" w:space="0" w:color="auto"/>
        <w:left w:val="none" w:sz="0" w:space="0" w:color="auto"/>
        <w:bottom w:val="none" w:sz="0" w:space="0" w:color="auto"/>
        <w:right w:val="none" w:sz="0" w:space="0" w:color="auto"/>
      </w:divBdr>
    </w:div>
    <w:div w:id="1189679562">
      <w:bodyDiv w:val="1"/>
      <w:marLeft w:val="0"/>
      <w:marRight w:val="0"/>
      <w:marTop w:val="0"/>
      <w:marBottom w:val="0"/>
      <w:divBdr>
        <w:top w:val="none" w:sz="0" w:space="0" w:color="auto"/>
        <w:left w:val="none" w:sz="0" w:space="0" w:color="auto"/>
        <w:bottom w:val="none" w:sz="0" w:space="0" w:color="auto"/>
        <w:right w:val="none" w:sz="0" w:space="0" w:color="auto"/>
      </w:divBdr>
    </w:div>
    <w:div w:id="1189685457">
      <w:bodyDiv w:val="1"/>
      <w:marLeft w:val="0"/>
      <w:marRight w:val="0"/>
      <w:marTop w:val="0"/>
      <w:marBottom w:val="0"/>
      <w:divBdr>
        <w:top w:val="none" w:sz="0" w:space="0" w:color="auto"/>
        <w:left w:val="none" w:sz="0" w:space="0" w:color="auto"/>
        <w:bottom w:val="none" w:sz="0" w:space="0" w:color="auto"/>
        <w:right w:val="none" w:sz="0" w:space="0" w:color="auto"/>
      </w:divBdr>
    </w:div>
    <w:div w:id="1190410137">
      <w:bodyDiv w:val="1"/>
      <w:marLeft w:val="0"/>
      <w:marRight w:val="0"/>
      <w:marTop w:val="0"/>
      <w:marBottom w:val="0"/>
      <w:divBdr>
        <w:top w:val="none" w:sz="0" w:space="0" w:color="auto"/>
        <w:left w:val="none" w:sz="0" w:space="0" w:color="auto"/>
        <w:bottom w:val="none" w:sz="0" w:space="0" w:color="auto"/>
        <w:right w:val="none" w:sz="0" w:space="0" w:color="auto"/>
      </w:divBdr>
    </w:div>
    <w:div w:id="1190870080">
      <w:bodyDiv w:val="1"/>
      <w:marLeft w:val="0"/>
      <w:marRight w:val="0"/>
      <w:marTop w:val="0"/>
      <w:marBottom w:val="0"/>
      <w:divBdr>
        <w:top w:val="none" w:sz="0" w:space="0" w:color="auto"/>
        <w:left w:val="none" w:sz="0" w:space="0" w:color="auto"/>
        <w:bottom w:val="none" w:sz="0" w:space="0" w:color="auto"/>
        <w:right w:val="none" w:sz="0" w:space="0" w:color="auto"/>
      </w:divBdr>
    </w:div>
    <w:div w:id="1190949675">
      <w:bodyDiv w:val="1"/>
      <w:marLeft w:val="0"/>
      <w:marRight w:val="0"/>
      <w:marTop w:val="0"/>
      <w:marBottom w:val="0"/>
      <w:divBdr>
        <w:top w:val="none" w:sz="0" w:space="0" w:color="auto"/>
        <w:left w:val="none" w:sz="0" w:space="0" w:color="auto"/>
        <w:bottom w:val="none" w:sz="0" w:space="0" w:color="auto"/>
        <w:right w:val="none" w:sz="0" w:space="0" w:color="auto"/>
      </w:divBdr>
    </w:div>
    <w:div w:id="1197306113">
      <w:bodyDiv w:val="1"/>
      <w:marLeft w:val="0"/>
      <w:marRight w:val="0"/>
      <w:marTop w:val="0"/>
      <w:marBottom w:val="0"/>
      <w:divBdr>
        <w:top w:val="none" w:sz="0" w:space="0" w:color="auto"/>
        <w:left w:val="none" w:sz="0" w:space="0" w:color="auto"/>
        <w:bottom w:val="none" w:sz="0" w:space="0" w:color="auto"/>
        <w:right w:val="none" w:sz="0" w:space="0" w:color="auto"/>
      </w:divBdr>
    </w:div>
    <w:div w:id="1198927923">
      <w:bodyDiv w:val="1"/>
      <w:marLeft w:val="0"/>
      <w:marRight w:val="0"/>
      <w:marTop w:val="0"/>
      <w:marBottom w:val="0"/>
      <w:divBdr>
        <w:top w:val="none" w:sz="0" w:space="0" w:color="auto"/>
        <w:left w:val="none" w:sz="0" w:space="0" w:color="auto"/>
        <w:bottom w:val="none" w:sz="0" w:space="0" w:color="auto"/>
        <w:right w:val="none" w:sz="0" w:space="0" w:color="auto"/>
      </w:divBdr>
    </w:div>
    <w:div w:id="1200899630">
      <w:bodyDiv w:val="1"/>
      <w:marLeft w:val="0"/>
      <w:marRight w:val="0"/>
      <w:marTop w:val="0"/>
      <w:marBottom w:val="0"/>
      <w:divBdr>
        <w:top w:val="none" w:sz="0" w:space="0" w:color="auto"/>
        <w:left w:val="none" w:sz="0" w:space="0" w:color="auto"/>
        <w:bottom w:val="none" w:sz="0" w:space="0" w:color="auto"/>
        <w:right w:val="none" w:sz="0" w:space="0" w:color="auto"/>
      </w:divBdr>
    </w:div>
    <w:div w:id="1202092763">
      <w:bodyDiv w:val="1"/>
      <w:marLeft w:val="0"/>
      <w:marRight w:val="0"/>
      <w:marTop w:val="0"/>
      <w:marBottom w:val="0"/>
      <w:divBdr>
        <w:top w:val="none" w:sz="0" w:space="0" w:color="auto"/>
        <w:left w:val="none" w:sz="0" w:space="0" w:color="auto"/>
        <w:bottom w:val="none" w:sz="0" w:space="0" w:color="auto"/>
        <w:right w:val="none" w:sz="0" w:space="0" w:color="auto"/>
      </w:divBdr>
    </w:div>
    <w:div w:id="1203135119">
      <w:bodyDiv w:val="1"/>
      <w:marLeft w:val="0"/>
      <w:marRight w:val="0"/>
      <w:marTop w:val="0"/>
      <w:marBottom w:val="0"/>
      <w:divBdr>
        <w:top w:val="none" w:sz="0" w:space="0" w:color="auto"/>
        <w:left w:val="none" w:sz="0" w:space="0" w:color="auto"/>
        <w:bottom w:val="none" w:sz="0" w:space="0" w:color="auto"/>
        <w:right w:val="none" w:sz="0" w:space="0" w:color="auto"/>
      </w:divBdr>
    </w:div>
    <w:div w:id="1203442793">
      <w:bodyDiv w:val="1"/>
      <w:marLeft w:val="0"/>
      <w:marRight w:val="0"/>
      <w:marTop w:val="0"/>
      <w:marBottom w:val="0"/>
      <w:divBdr>
        <w:top w:val="none" w:sz="0" w:space="0" w:color="auto"/>
        <w:left w:val="none" w:sz="0" w:space="0" w:color="auto"/>
        <w:bottom w:val="none" w:sz="0" w:space="0" w:color="auto"/>
        <w:right w:val="none" w:sz="0" w:space="0" w:color="auto"/>
      </w:divBdr>
    </w:div>
    <w:div w:id="1203445113">
      <w:bodyDiv w:val="1"/>
      <w:marLeft w:val="0"/>
      <w:marRight w:val="0"/>
      <w:marTop w:val="0"/>
      <w:marBottom w:val="0"/>
      <w:divBdr>
        <w:top w:val="none" w:sz="0" w:space="0" w:color="auto"/>
        <w:left w:val="none" w:sz="0" w:space="0" w:color="auto"/>
        <w:bottom w:val="none" w:sz="0" w:space="0" w:color="auto"/>
        <w:right w:val="none" w:sz="0" w:space="0" w:color="auto"/>
      </w:divBdr>
    </w:div>
    <w:div w:id="1203515994">
      <w:bodyDiv w:val="1"/>
      <w:marLeft w:val="0"/>
      <w:marRight w:val="0"/>
      <w:marTop w:val="0"/>
      <w:marBottom w:val="0"/>
      <w:divBdr>
        <w:top w:val="none" w:sz="0" w:space="0" w:color="auto"/>
        <w:left w:val="none" w:sz="0" w:space="0" w:color="auto"/>
        <w:bottom w:val="none" w:sz="0" w:space="0" w:color="auto"/>
        <w:right w:val="none" w:sz="0" w:space="0" w:color="auto"/>
      </w:divBdr>
    </w:div>
    <w:div w:id="1204246097">
      <w:bodyDiv w:val="1"/>
      <w:marLeft w:val="0"/>
      <w:marRight w:val="0"/>
      <w:marTop w:val="0"/>
      <w:marBottom w:val="0"/>
      <w:divBdr>
        <w:top w:val="none" w:sz="0" w:space="0" w:color="auto"/>
        <w:left w:val="none" w:sz="0" w:space="0" w:color="auto"/>
        <w:bottom w:val="none" w:sz="0" w:space="0" w:color="auto"/>
        <w:right w:val="none" w:sz="0" w:space="0" w:color="auto"/>
      </w:divBdr>
    </w:div>
    <w:div w:id="1204828072">
      <w:bodyDiv w:val="1"/>
      <w:marLeft w:val="0"/>
      <w:marRight w:val="0"/>
      <w:marTop w:val="0"/>
      <w:marBottom w:val="0"/>
      <w:divBdr>
        <w:top w:val="none" w:sz="0" w:space="0" w:color="auto"/>
        <w:left w:val="none" w:sz="0" w:space="0" w:color="auto"/>
        <w:bottom w:val="none" w:sz="0" w:space="0" w:color="auto"/>
        <w:right w:val="none" w:sz="0" w:space="0" w:color="auto"/>
      </w:divBdr>
    </w:div>
    <w:div w:id="1206793098">
      <w:bodyDiv w:val="1"/>
      <w:marLeft w:val="0"/>
      <w:marRight w:val="0"/>
      <w:marTop w:val="0"/>
      <w:marBottom w:val="0"/>
      <w:divBdr>
        <w:top w:val="none" w:sz="0" w:space="0" w:color="auto"/>
        <w:left w:val="none" w:sz="0" w:space="0" w:color="auto"/>
        <w:bottom w:val="none" w:sz="0" w:space="0" w:color="auto"/>
        <w:right w:val="none" w:sz="0" w:space="0" w:color="auto"/>
      </w:divBdr>
    </w:div>
    <w:div w:id="1207907463">
      <w:bodyDiv w:val="1"/>
      <w:marLeft w:val="0"/>
      <w:marRight w:val="0"/>
      <w:marTop w:val="0"/>
      <w:marBottom w:val="0"/>
      <w:divBdr>
        <w:top w:val="none" w:sz="0" w:space="0" w:color="auto"/>
        <w:left w:val="none" w:sz="0" w:space="0" w:color="auto"/>
        <w:bottom w:val="none" w:sz="0" w:space="0" w:color="auto"/>
        <w:right w:val="none" w:sz="0" w:space="0" w:color="auto"/>
      </w:divBdr>
    </w:div>
    <w:div w:id="1210338451">
      <w:bodyDiv w:val="1"/>
      <w:marLeft w:val="0"/>
      <w:marRight w:val="0"/>
      <w:marTop w:val="0"/>
      <w:marBottom w:val="0"/>
      <w:divBdr>
        <w:top w:val="none" w:sz="0" w:space="0" w:color="auto"/>
        <w:left w:val="none" w:sz="0" w:space="0" w:color="auto"/>
        <w:bottom w:val="none" w:sz="0" w:space="0" w:color="auto"/>
        <w:right w:val="none" w:sz="0" w:space="0" w:color="auto"/>
      </w:divBdr>
    </w:div>
    <w:div w:id="1211069838">
      <w:bodyDiv w:val="1"/>
      <w:marLeft w:val="0"/>
      <w:marRight w:val="0"/>
      <w:marTop w:val="0"/>
      <w:marBottom w:val="0"/>
      <w:divBdr>
        <w:top w:val="none" w:sz="0" w:space="0" w:color="auto"/>
        <w:left w:val="none" w:sz="0" w:space="0" w:color="auto"/>
        <w:bottom w:val="none" w:sz="0" w:space="0" w:color="auto"/>
        <w:right w:val="none" w:sz="0" w:space="0" w:color="auto"/>
      </w:divBdr>
    </w:div>
    <w:div w:id="1212813261">
      <w:bodyDiv w:val="1"/>
      <w:marLeft w:val="0"/>
      <w:marRight w:val="0"/>
      <w:marTop w:val="0"/>
      <w:marBottom w:val="0"/>
      <w:divBdr>
        <w:top w:val="none" w:sz="0" w:space="0" w:color="auto"/>
        <w:left w:val="none" w:sz="0" w:space="0" w:color="auto"/>
        <w:bottom w:val="none" w:sz="0" w:space="0" w:color="auto"/>
        <w:right w:val="none" w:sz="0" w:space="0" w:color="auto"/>
      </w:divBdr>
    </w:div>
    <w:div w:id="1213419080">
      <w:bodyDiv w:val="1"/>
      <w:marLeft w:val="0"/>
      <w:marRight w:val="0"/>
      <w:marTop w:val="0"/>
      <w:marBottom w:val="0"/>
      <w:divBdr>
        <w:top w:val="none" w:sz="0" w:space="0" w:color="auto"/>
        <w:left w:val="none" w:sz="0" w:space="0" w:color="auto"/>
        <w:bottom w:val="none" w:sz="0" w:space="0" w:color="auto"/>
        <w:right w:val="none" w:sz="0" w:space="0" w:color="auto"/>
      </w:divBdr>
    </w:div>
    <w:div w:id="1215778669">
      <w:bodyDiv w:val="1"/>
      <w:marLeft w:val="0"/>
      <w:marRight w:val="0"/>
      <w:marTop w:val="0"/>
      <w:marBottom w:val="0"/>
      <w:divBdr>
        <w:top w:val="none" w:sz="0" w:space="0" w:color="auto"/>
        <w:left w:val="none" w:sz="0" w:space="0" w:color="auto"/>
        <w:bottom w:val="none" w:sz="0" w:space="0" w:color="auto"/>
        <w:right w:val="none" w:sz="0" w:space="0" w:color="auto"/>
      </w:divBdr>
    </w:div>
    <w:div w:id="1216552755">
      <w:bodyDiv w:val="1"/>
      <w:marLeft w:val="0"/>
      <w:marRight w:val="0"/>
      <w:marTop w:val="0"/>
      <w:marBottom w:val="0"/>
      <w:divBdr>
        <w:top w:val="none" w:sz="0" w:space="0" w:color="auto"/>
        <w:left w:val="none" w:sz="0" w:space="0" w:color="auto"/>
        <w:bottom w:val="none" w:sz="0" w:space="0" w:color="auto"/>
        <w:right w:val="none" w:sz="0" w:space="0" w:color="auto"/>
      </w:divBdr>
    </w:div>
    <w:div w:id="1217860530">
      <w:bodyDiv w:val="1"/>
      <w:marLeft w:val="0"/>
      <w:marRight w:val="0"/>
      <w:marTop w:val="0"/>
      <w:marBottom w:val="0"/>
      <w:divBdr>
        <w:top w:val="none" w:sz="0" w:space="0" w:color="auto"/>
        <w:left w:val="none" w:sz="0" w:space="0" w:color="auto"/>
        <w:bottom w:val="none" w:sz="0" w:space="0" w:color="auto"/>
        <w:right w:val="none" w:sz="0" w:space="0" w:color="auto"/>
      </w:divBdr>
    </w:div>
    <w:div w:id="1220676802">
      <w:bodyDiv w:val="1"/>
      <w:marLeft w:val="0"/>
      <w:marRight w:val="0"/>
      <w:marTop w:val="0"/>
      <w:marBottom w:val="0"/>
      <w:divBdr>
        <w:top w:val="none" w:sz="0" w:space="0" w:color="auto"/>
        <w:left w:val="none" w:sz="0" w:space="0" w:color="auto"/>
        <w:bottom w:val="none" w:sz="0" w:space="0" w:color="auto"/>
        <w:right w:val="none" w:sz="0" w:space="0" w:color="auto"/>
      </w:divBdr>
    </w:div>
    <w:div w:id="1221401402">
      <w:bodyDiv w:val="1"/>
      <w:marLeft w:val="0"/>
      <w:marRight w:val="0"/>
      <w:marTop w:val="0"/>
      <w:marBottom w:val="0"/>
      <w:divBdr>
        <w:top w:val="none" w:sz="0" w:space="0" w:color="auto"/>
        <w:left w:val="none" w:sz="0" w:space="0" w:color="auto"/>
        <w:bottom w:val="none" w:sz="0" w:space="0" w:color="auto"/>
        <w:right w:val="none" w:sz="0" w:space="0" w:color="auto"/>
      </w:divBdr>
      <w:divsChild>
        <w:div w:id="485435083">
          <w:marLeft w:val="0"/>
          <w:marRight w:val="0"/>
          <w:marTop w:val="0"/>
          <w:marBottom w:val="0"/>
          <w:divBdr>
            <w:top w:val="none" w:sz="0" w:space="0" w:color="auto"/>
            <w:left w:val="none" w:sz="0" w:space="0" w:color="auto"/>
            <w:bottom w:val="none" w:sz="0" w:space="0" w:color="auto"/>
            <w:right w:val="none" w:sz="0" w:space="0" w:color="auto"/>
          </w:divBdr>
          <w:divsChild>
            <w:div w:id="1601256449">
              <w:marLeft w:val="0"/>
              <w:marRight w:val="0"/>
              <w:marTop w:val="0"/>
              <w:marBottom w:val="0"/>
              <w:divBdr>
                <w:top w:val="none" w:sz="0" w:space="0" w:color="auto"/>
                <w:left w:val="none" w:sz="0" w:space="0" w:color="auto"/>
                <w:bottom w:val="none" w:sz="0" w:space="0" w:color="auto"/>
                <w:right w:val="none" w:sz="0" w:space="0" w:color="auto"/>
              </w:divBdr>
              <w:divsChild>
                <w:div w:id="1361667382">
                  <w:marLeft w:val="0"/>
                  <w:marRight w:val="0"/>
                  <w:marTop w:val="0"/>
                  <w:marBottom w:val="0"/>
                  <w:divBdr>
                    <w:top w:val="none" w:sz="0" w:space="0" w:color="auto"/>
                    <w:left w:val="none" w:sz="0" w:space="0" w:color="auto"/>
                    <w:bottom w:val="none" w:sz="0" w:space="0" w:color="auto"/>
                    <w:right w:val="none" w:sz="0" w:space="0" w:color="auto"/>
                  </w:divBdr>
                  <w:divsChild>
                    <w:div w:id="326176387">
                      <w:marLeft w:val="0"/>
                      <w:marRight w:val="0"/>
                      <w:marTop w:val="0"/>
                      <w:marBottom w:val="0"/>
                      <w:divBdr>
                        <w:top w:val="none" w:sz="0" w:space="0" w:color="auto"/>
                        <w:left w:val="none" w:sz="0" w:space="0" w:color="auto"/>
                        <w:bottom w:val="none" w:sz="0" w:space="0" w:color="auto"/>
                        <w:right w:val="none" w:sz="0" w:space="0" w:color="auto"/>
                      </w:divBdr>
                      <w:divsChild>
                        <w:div w:id="656736346">
                          <w:marLeft w:val="0"/>
                          <w:marRight w:val="0"/>
                          <w:marTop w:val="0"/>
                          <w:marBottom w:val="0"/>
                          <w:divBdr>
                            <w:top w:val="none" w:sz="0" w:space="0" w:color="auto"/>
                            <w:left w:val="none" w:sz="0" w:space="0" w:color="auto"/>
                            <w:bottom w:val="none" w:sz="0" w:space="0" w:color="auto"/>
                            <w:right w:val="none" w:sz="0" w:space="0" w:color="auto"/>
                          </w:divBdr>
                          <w:divsChild>
                            <w:div w:id="806976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5411548">
      <w:bodyDiv w:val="1"/>
      <w:marLeft w:val="0"/>
      <w:marRight w:val="0"/>
      <w:marTop w:val="0"/>
      <w:marBottom w:val="0"/>
      <w:divBdr>
        <w:top w:val="none" w:sz="0" w:space="0" w:color="auto"/>
        <w:left w:val="none" w:sz="0" w:space="0" w:color="auto"/>
        <w:bottom w:val="none" w:sz="0" w:space="0" w:color="auto"/>
        <w:right w:val="none" w:sz="0" w:space="0" w:color="auto"/>
      </w:divBdr>
    </w:div>
    <w:div w:id="1226532053">
      <w:bodyDiv w:val="1"/>
      <w:marLeft w:val="0"/>
      <w:marRight w:val="0"/>
      <w:marTop w:val="0"/>
      <w:marBottom w:val="0"/>
      <w:divBdr>
        <w:top w:val="none" w:sz="0" w:space="0" w:color="auto"/>
        <w:left w:val="none" w:sz="0" w:space="0" w:color="auto"/>
        <w:bottom w:val="none" w:sz="0" w:space="0" w:color="auto"/>
        <w:right w:val="none" w:sz="0" w:space="0" w:color="auto"/>
      </w:divBdr>
    </w:div>
    <w:div w:id="1226646444">
      <w:bodyDiv w:val="1"/>
      <w:marLeft w:val="0"/>
      <w:marRight w:val="0"/>
      <w:marTop w:val="0"/>
      <w:marBottom w:val="0"/>
      <w:divBdr>
        <w:top w:val="none" w:sz="0" w:space="0" w:color="auto"/>
        <w:left w:val="none" w:sz="0" w:space="0" w:color="auto"/>
        <w:bottom w:val="none" w:sz="0" w:space="0" w:color="auto"/>
        <w:right w:val="none" w:sz="0" w:space="0" w:color="auto"/>
      </w:divBdr>
    </w:div>
    <w:div w:id="1228300489">
      <w:bodyDiv w:val="1"/>
      <w:marLeft w:val="0"/>
      <w:marRight w:val="0"/>
      <w:marTop w:val="0"/>
      <w:marBottom w:val="0"/>
      <w:divBdr>
        <w:top w:val="none" w:sz="0" w:space="0" w:color="auto"/>
        <w:left w:val="none" w:sz="0" w:space="0" w:color="auto"/>
        <w:bottom w:val="none" w:sz="0" w:space="0" w:color="auto"/>
        <w:right w:val="none" w:sz="0" w:space="0" w:color="auto"/>
      </w:divBdr>
    </w:div>
    <w:div w:id="1229606876">
      <w:bodyDiv w:val="1"/>
      <w:marLeft w:val="0"/>
      <w:marRight w:val="0"/>
      <w:marTop w:val="0"/>
      <w:marBottom w:val="0"/>
      <w:divBdr>
        <w:top w:val="none" w:sz="0" w:space="0" w:color="auto"/>
        <w:left w:val="none" w:sz="0" w:space="0" w:color="auto"/>
        <w:bottom w:val="none" w:sz="0" w:space="0" w:color="auto"/>
        <w:right w:val="none" w:sz="0" w:space="0" w:color="auto"/>
      </w:divBdr>
    </w:div>
    <w:div w:id="1230967559">
      <w:bodyDiv w:val="1"/>
      <w:marLeft w:val="0"/>
      <w:marRight w:val="0"/>
      <w:marTop w:val="0"/>
      <w:marBottom w:val="0"/>
      <w:divBdr>
        <w:top w:val="none" w:sz="0" w:space="0" w:color="auto"/>
        <w:left w:val="none" w:sz="0" w:space="0" w:color="auto"/>
        <w:bottom w:val="none" w:sz="0" w:space="0" w:color="auto"/>
        <w:right w:val="none" w:sz="0" w:space="0" w:color="auto"/>
      </w:divBdr>
    </w:div>
    <w:div w:id="1232887130">
      <w:bodyDiv w:val="1"/>
      <w:marLeft w:val="0"/>
      <w:marRight w:val="0"/>
      <w:marTop w:val="0"/>
      <w:marBottom w:val="0"/>
      <w:divBdr>
        <w:top w:val="none" w:sz="0" w:space="0" w:color="auto"/>
        <w:left w:val="none" w:sz="0" w:space="0" w:color="auto"/>
        <w:bottom w:val="none" w:sz="0" w:space="0" w:color="auto"/>
        <w:right w:val="none" w:sz="0" w:space="0" w:color="auto"/>
      </w:divBdr>
    </w:div>
    <w:div w:id="1233662687">
      <w:bodyDiv w:val="1"/>
      <w:marLeft w:val="0"/>
      <w:marRight w:val="0"/>
      <w:marTop w:val="0"/>
      <w:marBottom w:val="0"/>
      <w:divBdr>
        <w:top w:val="none" w:sz="0" w:space="0" w:color="auto"/>
        <w:left w:val="none" w:sz="0" w:space="0" w:color="auto"/>
        <w:bottom w:val="none" w:sz="0" w:space="0" w:color="auto"/>
        <w:right w:val="none" w:sz="0" w:space="0" w:color="auto"/>
      </w:divBdr>
    </w:div>
    <w:div w:id="1235240628">
      <w:bodyDiv w:val="1"/>
      <w:marLeft w:val="0"/>
      <w:marRight w:val="0"/>
      <w:marTop w:val="0"/>
      <w:marBottom w:val="0"/>
      <w:divBdr>
        <w:top w:val="none" w:sz="0" w:space="0" w:color="auto"/>
        <w:left w:val="none" w:sz="0" w:space="0" w:color="auto"/>
        <w:bottom w:val="none" w:sz="0" w:space="0" w:color="auto"/>
        <w:right w:val="none" w:sz="0" w:space="0" w:color="auto"/>
      </w:divBdr>
    </w:div>
    <w:div w:id="1235776310">
      <w:bodyDiv w:val="1"/>
      <w:marLeft w:val="0"/>
      <w:marRight w:val="0"/>
      <w:marTop w:val="0"/>
      <w:marBottom w:val="0"/>
      <w:divBdr>
        <w:top w:val="none" w:sz="0" w:space="0" w:color="auto"/>
        <w:left w:val="none" w:sz="0" w:space="0" w:color="auto"/>
        <w:bottom w:val="none" w:sz="0" w:space="0" w:color="auto"/>
        <w:right w:val="none" w:sz="0" w:space="0" w:color="auto"/>
      </w:divBdr>
    </w:div>
    <w:div w:id="1236009858">
      <w:bodyDiv w:val="1"/>
      <w:marLeft w:val="0"/>
      <w:marRight w:val="0"/>
      <w:marTop w:val="0"/>
      <w:marBottom w:val="0"/>
      <w:divBdr>
        <w:top w:val="none" w:sz="0" w:space="0" w:color="auto"/>
        <w:left w:val="none" w:sz="0" w:space="0" w:color="auto"/>
        <w:bottom w:val="none" w:sz="0" w:space="0" w:color="auto"/>
        <w:right w:val="none" w:sz="0" w:space="0" w:color="auto"/>
      </w:divBdr>
    </w:div>
    <w:div w:id="1236160204">
      <w:bodyDiv w:val="1"/>
      <w:marLeft w:val="0"/>
      <w:marRight w:val="0"/>
      <w:marTop w:val="0"/>
      <w:marBottom w:val="0"/>
      <w:divBdr>
        <w:top w:val="none" w:sz="0" w:space="0" w:color="auto"/>
        <w:left w:val="none" w:sz="0" w:space="0" w:color="auto"/>
        <w:bottom w:val="none" w:sz="0" w:space="0" w:color="auto"/>
        <w:right w:val="none" w:sz="0" w:space="0" w:color="auto"/>
      </w:divBdr>
    </w:div>
    <w:div w:id="1237084987">
      <w:bodyDiv w:val="1"/>
      <w:marLeft w:val="0"/>
      <w:marRight w:val="0"/>
      <w:marTop w:val="0"/>
      <w:marBottom w:val="0"/>
      <w:divBdr>
        <w:top w:val="none" w:sz="0" w:space="0" w:color="auto"/>
        <w:left w:val="none" w:sz="0" w:space="0" w:color="auto"/>
        <w:bottom w:val="none" w:sz="0" w:space="0" w:color="auto"/>
        <w:right w:val="none" w:sz="0" w:space="0" w:color="auto"/>
      </w:divBdr>
    </w:div>
    <w:div w:id="1237322563">
      <w:bodyDiv w:val="1"/>
      <w:marLeft w:val="0"/>
      <w:marRight w:val="0"/>
      <w:marTop w:val="0"/>
      <w:marBottom w:val="0"/>
      <w:divBdr>
        <w:top w:val="none" w:sz="0" w:space="0" w:color="auto"/>
        <w:left w:val="none" w:sz="0" w:space="0" w:color="auto"/>
        <w:bottom w:val="none" w:sz="0" w:space="0" w:color="auto"/>
        <w:right w:val="none" w:sz="0" w:space="0" w:color="auto"/>
      </w:divBdr>
    </w:div>
    <w:div w:id="1237786648">
      <w:bodyDiv w:val="1"/>
      <w:marLeft w:val="0"/>
      <w:marRight w:val="0"/>
      <w:marTop w:val="0"/>
      <w:marBottom w:val="0"/>
      <w:divBdr>
        <w:top w:val="none" w:sz="0" w:space="0" w:color="auto"/>
        <w:left w:val="none" w:sz="0" w:space="0" w:color="auto"/>
        <w:bottom w:val="none" w:sz="0" w:space="0" w:color="auto"/>
        <w:right w:val="none" w:sz="0" w:space="0" w:color="auto"/>
      </w:divBdr>
    </w:div>
    <w:div w:id="1242105038">
      <w:bodyDiv w:val="1"/>
      <w:marLeft w:val="0"/>
      <w:marRight w:val="0"/>
      <w:marTop w:val="0"/>
      <w:marBottom w:val="0"/>
      <w:divBdr>
        <w:top w:val="none" w:sz="0" w:space="0" w:color="auto"/>
        <w:left w:val="none" w:sz="0" w:space="0" w:color="auto"/>
        <w:bottom w:val="none" w:sz="0" w:space="0" w:color="auto"/>
        <w:right w:val="none" w:sz="0" w:space="0" w:color="auto"/>
      </w:divBdr>
    </w:div>
    <w:div w:id="1242107348">
      <w:bodyDiv w:val="1"/>
      <w:marLeft w:val="0"/>
      <w:marRight w:val="0"/>
      <w:marTop w:val="0"/>
      <w:marBottom w:val="0"/>
      <w:divBdr>
        <w:top w:val="none" w:sz="0" w:space="0" w:color="auto"/>
        <w:left w:val="none" w:sz="0" w:space="0" w:color="auto"/>
        <w:bottom w:val="none" w:sz="0" w:space="0" w:color="auto"/>
        <w:right w:val="none" w:sz="0" w:space="0" w:color="auto"/>
      </w:divBdr>
    </w:div>
    <w:div w:id="1248615489">
      <w:bodyDiv w:val="1"/>
      <w:marLeft w:val="0"/>
      <w:marRight w:val="0"/>
      <w:marTop w:val="0"/>
      <w:marBottom w:val="0"/>
      <w:divBdr>
        <w:top w:val="none" w:sz="0" w:space="0" w:color="auto"/>
        <w:left w:val="none" w:sz="0" w:space="0" w:color="auto"/>
        <w:bottom w:val="none" w:sz="0" w:space="0" w:color="auto"/>
        <w:right w:val="none" w:sz="0" w:space="0" w:color="auto"/>
      </w:divBdr>
    </w:div>
    <w:div w:id="1249194864">
      <w:bodyDiv w:val="1"/>
      <w:marLeft w:val="0"/>
      <w:marRight w:val="0"/>
      <w:marTop w:val="0"/>
      <w:marBottom w:val="0"/>
      <w:divBdr>
        <w:top w:val="none" w:sz="0" w:space="0" w:color="auto"/>
        <w:left w:val="none" w:sz="0" w:space="0" w:color="auto"/>
        <w:bottom w:val="none" w:sz="0" w:space="0" w:color="auto"/>
        <w:right w:val="none" w:sz="0" w:space="0" w:color="auto"/>
      </w:divBdr>
    </w:div>
    <w:div w:id="1250037440">
      <w:bodyDiv w:val="1"/>
      <w:marLeft w:val="0"/>
      <w:marRight w:val="0"/>
      <w:marTop w:val="0"/>
      <w:marBottom w:val="0"/>
      <w:divBdr>
        <w:top w:val="none" w:sz="0" w:space="0" w:color="auto"/>
        <w:left w:val="none" w:sz="0" w:space="0" w:color="auto"/>
        <w:bottom w:val="none" w:sz="0" w:space="0" w:color="auto"/>
        <w:right w:val="none" w:sz="0" w:space="0" w:color="auto"/>
      </w:divBdr>
    </w:div>
    <w:div w:id="1252354511">
      <w:bodyDiv w:val="1"/>
      <w:marLeft w:val="0"/>
      <w:marRight w:val="0"/>
      <w:marTop w:val="0"/>
      <w:marBottom w:val="0"/>
      <w:divBdr>
        <w:top w:val="none" w:sz="0" w:space="0" w:color="auto"/>
        <w:left w:val="none" w:sz="0" w:space="0" w:color="auto"/>
        <w:bottom w:val="none" w:sz="0" w:space="0" w:color="auto"/>
        <w:right w:val="none" w:sz="0" w:space="0" w:color="auto"/>
      </w:divBdr>
    </w:div>
    <w:div w:id="1256859427">
      <w:bodyDiv w:val="1"/>
      <w:marLeft w:val="0"/>
      <w:marRight w:val="0"/>
      <w:marTop w:val="0"/>
      <w:marBottom w:val="0"/>
      <w:divBdr>
        <w:top w:val="none" w:sz="0" w:space="0" w:color="auto"/>
        <w:left w:val="none" w:sz="0" w:space="0" w:color="auto"/>
        <w:bottom w:val="none" w:sz="0" w:space="0" w:color="auto"/>
        <w:right w:val="none" w:sz="0" w:space="0" w:color="auto"/>
      </w:divBdr>
    </w:div>
    <w:div w:id="1258051698">
      <w:bodyDiv w:val="1"/>
      <w:marLeft w:val="0"/>
      <w:marRight w:val="0"/>
      <w:marTop w:val="0"/>
      <w:marBottom w:val="0"/>
      <w:divBdr>
        <w:top w:val="none" w:sz="0" w:space="0" w:color="auto"/>
        <w:left w:val="none" w:sz="0" w:space="0" w:color="auto"/>
        <w:bottom w:val="none" w:sz="0" w:space="0" w:color="auto"/>
        <w:right w:val="none" w:sz="0" w:space="0" w:color="auto"/>
      </w:divBdr>
    </w:div>
    <w:div w:id="1258832213">
      <w:bodyDiv w:val="1"/>
      <w:marLeft w:val="0"/>
      <w:marRight w:val="0"/>
      <w:marTop w:val="0"/>
      <w:marBottom w:val="0"/>
      <w:divBdr>
        <w:top w:val="none" w:sz="0" w:space="0" w:color="auto"/>
        <w:left w:val="none" w:sz="0" w:space="0" w:color="auto"/>
        <w:bottom w:val="none" w:sz="0" w:space="0" w:color="auto"/>
        <w:right w:val="none" w:sz="0" w:space="0" w:color="auto"/>
      </w:divBdr>
    </w:div>
    <w:div w:id="1258909271">
      <w:bodyDiv w:val="1"/>
      <w:marLeft w:val="0"/>
      <w:marRight w:val="0"/>
      <w:marTop w:val="0"/>
      <w:marBottom w:val="0"/>
      <w:divBdr>
        <w:top w:val="none" w:sz="0" w:space="0" w:color="auto"/>
        <w:left w:val="none" w:sz="0" w:space="0" w:color="auto"/>
        <w:bottom w:val="none" w:sz="0" w:space="0" w:color="auto"/>
        <w:right w:val="none" w:sz="0" w:space="0" w:color="auto"/>
      </w:divBdr>
    </w:div>
    <w:div w:id="1259098737">
      <w:bodyDiv w:val="1"/>
      <w:marLeft w:val="0"/>
      <w:marRight w:val="0"/>
      <w:marTop w:val="0"/>
      <w:marBottom w:val="0"/>
      <w:divBdr>
        <w:top w:val="none" w:sz="0" w:space="0" w:color="auto"/>
        <w:left w:val="none" w:sz="0" w:space="0" w:color="auto"/>
        <w:bottom w:val="none" w:sz="0" w:space="0" w:color="auto"/>
        <w:right w:val="none" w:sz="0" w:space="0" w:color="auto"/>
      </w:divBdr>
    </w:div>
    <w:div w:id="1259799864">
      <w:bodyDiv w:val="1"/>
      <w:marLeft w:val="0"/>
      <w:marRight w:val="0"/>
      <w:marTop w:val="0"/>
      <w:marBottom w:val="0"/>
      <w:divBdr>
        <w:top w:val="none" w:sz="0" w:space="0" w:color="auto"/>
        <w:left w:val="none" w:sz="0" w:space="0" w:color="auto"/>
        <w:bottom w:val="none" w:sz="0" w:space="0" w:color="auto"/>
        <w:right w:val="none" w:sz="0" w:space="0" w:color="auto"/>
      </w:divBdr>
    </w:div>
    <w:div w:id="1259826364">
      <w:bodyDiv w:val="1"/>
      <w:marLeft w:val="0"/>
      <w:marRight w:val="0"/>
      <w:marTop w:val="0"/>
      <w:marBottom w:val="0"/>
      <w:divBdr>
        <w:top w:val="none" w:sz="0" w:space="0" w:color="auto"/>
        <w:left w:val="none" w:sz="0" w:space="0" w:color="auto"/>
        <w:bottom w:val="none" w:sz="0" w:space="0" w:color="auto"/>
        <w:right w:val="none" w:sz="0" w:space="0" w:color="auto"/>
      </w:divBdr>
    </w:div>
    <w:div w:id="1259868679">
      <w:bodyDiv w:val="1"/>
      <w:marLeft w:val="0"/>
      <w:marRight w:val="0"/>
      <w:marTop w:val="0"/>
      <w:marBottom w:val="0"/>
      <w:divBdr>
        <w:top w:val="none" w:sz="0" w:space="0" w:color="auto"/>
        <w:left w:val="none" w:sz="0" w:space="0" w:color="auto"/>
        <w:bottom w:val="none" w:sz="0" w:space="0" w:color="auto"/>
        <w:right w:val="none" w:sz="0" w:space="0" w:color="auto"/>
      </w:divBdr>
    </w:div>
    <w:div w:id="1261572380">
      <w:bodyDiv w:val="1"/>
      <w:marLeft w:val="0"/>
      <w:marRight w:val="0"/>
      <w:marTop w:val="0"/>
      <w:marBottom w:val="0"/>
      <w:divBdr>
        <w:top w:val="none" w:sz="0" w:space="0" w:color="auto"/>
        <w:left w:val="none" w:sz="0" w:space="0" w:color="auto"/>
        <w:bottom w:val="none" w:sz="0" w:space="0" w:color="auto"/>
        <w:right w:val="none" w:sz="0" w:space="0" w:color="auto"/>
      </w:divBdr>
    </w:div>
    <w:div w:id="1261791211">
      <w:bodyDiv w:val="1"/>
      <w:marLeft w:val="0"/>
      <w:marRight w:val="0"/>
      <w:marTop w:val="0"/>
      <w:marBottom w:val="0"/>
      <w:divBdr>
        <w:top w:val="none" w:sz="0" w:space="0" w:color="auto"/>
        <w:left w:val="none" w:sz="0" w:space="0" w:color="auto"/>
        <w:bottom w:val="none" w:sz="0" w:space="0" w:color="auto"/>
        <w:right w:val="none" w:sz="0" w:space="0" w:color="auto"/>
      </w:divBdr>
    </w:div>
    <w:div w:id="1263612765">
      <w:bodyDiv w:val="1"/>
      <w:marLeft w:val="0"/>
      <w:marRight w:val="0"/>
      <w:marTop w:val="0"/>
      <w:marBottom w:val="0"/>
      <w:divBdr>
        <w:top w:val="none" w:sz="0" w:space="0" w:color="auto"/>
        <w:left w:val="none" w:sz="0" w:space="0" w:color="auto"/>
        <w:bottom w:val="none" w:sz="0" w:space="0" w:color="auto"/>
        <w:right w:val="none" w:sz="0" w:space="0" w:color="auto"/>
      </w:divBdr>
    </w:div>
    <w:div w:id="1264992158">
      <w:bodyDiv w:val="1"/>
      <w:marLeft w:val="0"/>
      <w:marRight w:val="0"/>
      <w:marTop w:val="0"/>
      <w:marBottom w:val="0"/>
      <w:divBdr>
        <w:top w:val="none" w:sz="0" w:space="0" w:color="auto"/>
        <w:left w:val="none" w:sz="0" w:space="0" w:color="auto"/>
        <w:bottom w:val="none" w:sz="0" w:space="0" w:color="auto"/>
        <w:right w:val="none" w:sz="0" w:space="0" w:color="auto"/>
      </w:divBdr>
    </w:div>
    <w:div w:id="1268929278">
      <w:bodyDiv w:val="1"/>
      <w:marLeft w:val="0"/>
      <w:marRight w:val="0"/>
      <w:marTop w:val="0"/>
      <w:marBottom w:val="0"/>
      <w:divBdr>
        <w:top w:val="none" w:sz="0" w:space="0" w:color="auto"/>
        <w:left w:val="none" w:sz="0" w:space="0" w:color="auto"/>
        <w:bottom w:val="none" w:sz="0" w:space="0" w:color="auto"/>
        <w:right w:val="none" w:sz="0" w:space="0" w:color="auto"/>
      </w:divBdr>
    </w:div>
    <w:div w:id="1269896581">
      <w:bodyDiv w:val="1"/>
      <w:marLeft w:val="0"/>
      <w:marRight w:val="0"/>
      <w:marTop w:val="0"/>
      <w:marBottom w:val="0"/>
      <w:divBdr>
        <w:top w:val="none" w:sz="0" w:space="0" w:color="auto"/>
        <w:left w:val="none" w:sz="0" w:space="0" w:color="auto"/>
        <w:bottom w:val="none" w:sz="0" w:space="0" w:color="auto"/>
        <w:right w:val="none" w:sz="0" w:space="0" w:color="auto"/>
      </w:divBdr>
    </w:div>
    <w:div w:id="1270625248">
      <w:bodyDiv w:val="1"/>
      <w:marLeft w:val="0"/>
      <w:marRight w:val="0"/>
      <w:marTop w:val="0"/>
      <w:marBottom w:val="0"/>
      <w:divBdr>
        <w:top w:val="none" w:sz="0" w:space="0" w:color="auto"/>
        <w:left w:val="none" w:sz="0" w:space="0" w:color="auto"/>
        <w:bottom w:val="none" w:sz="0" w:space="0" w:color="auto"/>
        <w:right w:val="none" w:sz="0" w:space="0" w:color="auto"/>
      </w:divBdr>
    </w:div>
    <w:div w:id="1270700427">
      <w:bodyDiv w:val="1"/>
      <w:marLeft w:val="0"/>
      <w:marRight w:val="0"/>
      <w:marTop w:val="0"/>
      <w:marBottom w:val="0"/>
      <w:divBdr>
        <w:top w:val="none" w:sz="0" w:space="0" w:color="auto"/>
        <w:left w:val="none" w:sz="0" w:space="0" w:color="auto"/>
        <w:bottom w:val="none" w:sz="0" w:space="0" w:color="auto"/>
        <w:right w:val="none" w:sz="0" w:space="0" w:color="auto"/>
      </w:divBdr>
    </w:div>
    <w:div w:id="1272665237">
      <w:bodyDiv w:val="1"/>
      <w:marLeft w:val="0"/>
      <w:marRight w:val="0"/>
      <w:marTop w:val="0"/>
      <w:marBottom w:val="0"/>
      <w:divBdr>
        <w:top w:val="none" w:sz="0" w:space="0" w:color="auto"/>
        <w:left w:val="none" w:sz="0" w:space="0" w:color="auto"/>
        <w:bottom w:val="none" w:sz="0" w:space="0" w:color="auto"/>
        <w:right w:val="none" w:sz="0" w:space="0" w:color="auto"/>
      </w:divBdr>
    </w:div>
    <w:div w:id="1274246606">
      <w:bodyDiv w:val="1"/>
      <w:marLeft w:val="0"/>
      <w:marRight w:val="0"/>
      <w:marTop w:val="0"/>
      <w:marBottom w:val="0"/>
      <w:divBdr>
        <w:top w:val="none" w:sz="0" w:space="0" w:color="auto"/>
        <w:left w:val="none" w:sz="0" w:space="0" w:color="auto"/>
        <w:bottom w:val="none" w:sz="0" w:space="0" w:color="auto"/>
        <w:right w:val="none" w:sz="0" w:space="0" w:color="auto"/>
      </w:divBdr>
    </w:div>
    <w:div w:id="1274359378">
      <w:bodyDiv w:val="1"/>
      <w:marLeft w:val="0"/>
      <w:marRight w:val="0"/>
      <w:marTop w:val="0"/>
      <w:marBottom w:val="0"/>
      <w:divBdr>
        <w:top w:val="none" w:sz="0" w:space="0" w:color="auto"/>
        <w:left w:val="none" w:sz="0" w:space="0" w:color="auto"/>
        <w:bottom w:val="none" w:sz="0" w:space="0" w:color="auto"/>
        <w:right w:val="none" w:sz="0" w:space="0" w:color="auto"/>
      </w:divBdr>
    </w:div>
    <w:div w:id="1274509247">
      <w:bodyDiv w:val="1"/>
      <w:marLeft w:val="0"/>
      <w:marRight w:val="0"/>
      <w:marTop w:val="0"/>
      <w:marBottom w:val="0"/>
      <w:divBdr>
        <w:top w:val="none" w:sz="0" w:space="0" w:color="auto"/>
        <w:left w:val="none" w:sz="0" w:space="0" w:color="auto"/>
        <w:bottom w:val="none" w:sz="0" w:space="0" w:color="auto"/>
        <w:right w:val="none" w:sz="0" w:space="0" w:color="auto"/>
      </w:divBdr>
    </w:div>
    <w:div w:id="1274747261">
      <w:bodyDiv w:val="1"/>
      <w:marLeft w:val="0"/>
      <w:marRight w:val="0"/>
      <w:marTop w:val="0"/>
      <w:marBottom w:val="0"/>
      <w:divBdr>
        <w:top w:val="none" w:sz="0" w:space="0" w:color="auto"/>
        <w:left w:val="none" w:sz="0" w:space="0" w:color="auto"/>
        <w:bottom w:val="none" w:sz="0" w:space="0" w:color="auto"/>
        <w:right w:val="none" w:sz="0" w:space="0" w:color="auto"/>
      </w:divBdr>
    </w:div>
    <w:div w:id="1275555658">
      <w:bodyDiv w:val="1"/>
      <w:marLeft w:val="0"/>
      <w:marRight w:val="0"/>
      <w:marTop w:val="0"/>
      <w:marBottom w:val="0"/>
      <w:divBdr>
        <w:top w:val="none" w:sz="0" w:space="0" w:color="auto"/>
        <w:left w:val="none" w:sz="0" w:space="0" w:color="auto"/>
        <w:bottom w:val="none" w:sz="0" w:space="0" w:color="auto"/>
        <w:right w:val="none" w:sz="0" w:space="0" w:color="auto"/>
      </w:divBdr>
    </w:div>
    <w:div w:id="1276444815">
      <w:bodyDiv w:val="1"/>
      <w:marLeft w:val="0"/>
      <w:marRight w:val="0"/>
      <w:marTop w:val="0"/>
      <w:marBottom w:val="0"/>
      <w:divBdr>
        <w:top w:val="none" w:sz="0" w:space="0" w:color="auto"/>
        <w:left w:val="none" w:sz="0" w:space="0" w:color="auto"/>
        <w:bottom w:val="none" w:sz="0" w:space="0" w:color="auto"/>
        <w:right w:val="none" w:sz="0" w:space="0" w:color="auto"/>
      </w:divBdr>
    </w:div>
    <w:div w:id="1278836337">
      <w:bodyDiv w:val="1"/>
      <w:marLeft w:val="0"/>
      <w:marRight w:val="0"/>
      <w:marTop w:val="0"/>
      <w:marBottom w:val="0"/>
      <w:divBdr>
        <w:top w:val="none" w:sz="0" w:space="0" w:color="auto"/>
        <w:left w:val="none" w:sz="0" w:space="0" w:color="auto"/>
        <w:bottom w:val="none" w:sz="0" w:space="0" w:color="auto"/>
        <w:right w:val="none" w:sz="0" w:space="0" w:color="auto"/>
      </w:divBdr>
    </w:div>
    <w:div w:id="1279488287">
      <w:bodyDiv w:val="1"/>
      <w:marLeft w:val="0"/>
      <w:marRight w:val="0"/>
      <w:marTop w:val="0"/>
      <w:marBottom w:val="0"/>
      <w:divBdr>
        <w:top w:val="none" w:sz="0" w:space="0" w:color="auto"/>
        <w:left w:val="none" w:sz="0" w:space="0" w:color="auto"/>
        <w:bottom w:val="none" w:sz="0" w:space="0" w:color="auto"/>
        <w:right w:val="none" w:sz="0" w:space="0" w:color="auto"/>
      </w:divBdr>
    </w:div>
    <w:div w:id="1284995480">
      <w:bodyDiv w:val="1"/>
      <w:marLeft w:val="0"/>
      <w:marRight w:val="0"/>
      <w:marTop w:val="0"/>
      <w:marBottom w:val="0"/>
      <w:divBdr>
        <w:top w:val="none" w:sz="0" w:space="0" w:color="auto"/>
        <w:left w:val="none" w:sz="0" w:space="0" w:color="auto"/>
        <w:bottom w:val="none" w:sz="0" w:space="0" w:color="auto"/>
        <w:right w:val="none" w:sz="0" w:space="0" w:color="auto"/>
      </w:divBdr>
    </w:div>
    <w:div w:id="1289511426">
      <w:bodyDiv w:val="1"/>
      <w:marLeft w:val="0"/>
      <w:marRight w:val="0"/>
      <w:marTop w:val="0"/>
      <w:marBottom w:val="0"/>
      <w:divBdr>
        <w:top w:val="none" w:sz="0" w:space="0" w:color="auto"/>
        <w:left w:val="none" w:sz="0" w:space="0" w:color="auto"/>
        <w:bottom w:val="none" w:sz="0" w:space="0" w:color="auto"/>
        <w:right w:val="none" w:sz="0" w:space="0" w:color="auto"/>
      </w:divBdr>
    </w:div>
    <w:div w:id="1291008802">
      <w:bodyDiv w:val="1"/>
      <w:marLeft w:val="0"/>
      <w:marRight w:val="0"/>
      <w:marTop w:val="0"/>
      <w:marBottom w:val="0"/>
      <w:divBdr>
        <w:top w:val="none" w:sz="0" w:space="0" w:color="auto"/>
        <w:left w:val="none" w:sz="0" w:space="0" w:color="auto"/>
        <w:bottom w:val="none" w:sz="0" w:space="0" w:color="auto"/>
        <w:right w:val="none" w:sz="0" w:space="0" w:color="auto"/>
      </w:divBdr>
    </w:div>
    <w:div w:id="1291323536">
      <w:bodyDiv w:val="1"/>
      <w:marLeft w:val="0"/>
      <w:marRight w:val="0"/>
      <w:marTop w:val="0"/>
      <w:marBottom w:val="0"/>
      <w:divBdr>
        <w:top w:val="none" w:sz="0" w:space="0" w:color="auto"/>
        <w:left w:val="none" w:sz="0" w:space="0" w:color="auto"/>
        <w:bottom w:val="none" w:sz="0" w:space="0" w:color="auto"/>
        <w:right w:val="none" w:sz="0" w:space="0" w:color="auto"/>
      </w:divBdr>
    </w:div>
    <w:div w:id="1291520971">
      <w:bodyDiv w:val="1"/>
      <w:marLeft w:val="0"/>
      <w:marRight w:val="0"/>
      <w:marTop w:val="0"/>
      <w:marBottom w:val="0"/>
      <w:divBdr>
        <w:top w:val="none" w:sz="0" w:space="0" w:color="auto"/>
        <w:left w:val="none" w:sz="0" w:space="0" w:color="auto"/>
        <w:bottom w:val="none" w:sz="0" w:space="0" w:color="auto"/>
        <w:right w:val="none" w:sz="0" w:space="0" w:color="auto"/>
      </w:divBdr>
    </w:div>
    <w:div w:id="1291782478">
      <w:bodyDiv w:val="1"/>
      <w:marLeft w:val="0"/>
      <w:marRight w:val="0"/>
      <w:marTop w:val="0"/>
      <w:marBottom w:val="0"/>
      <w:divBdr>
        <w:top w:val="none" w:sz="0" w:space="0" w:color="auto"/>
        <w:left w:val="none" w:sz="0" w:space="0" w:color="auto"/>
        <w:bottom w:val="none" w:sz="0" w:space="0" w:color="auto"/>
        <w:right w:val="none" w:sz="0" w:space="0" w:color="auto"/>
      </w:divBdr>
    </w:div>
    <w:div w:id="1293361130">
      <w:bodyDiv w:val="1"/>
      <w:marLeft w:val="0"/>
      <w:marRight w:val="0"/>
      <w:marTop w:val="0"/>
      <w:marBottom w:val="0"/>
      <w:divBdr>
        <w:top w:val="none" w:sz="0" w:space="0" w:color="auto"/>
        <w:left w:val="none" w:sz="0" w:space="0" w:color="auto"/>
        <w:bottom w:val="none" w:sz="0" w:space="0" w:color="auto"/>
        <w:right w:val="none" w:sz="0" w:space="0" w:color="auto"/>
      </w:divBdr>
    </w:div>
    <w:div w:id="1293632324">
      <w:bodyDiv w:val="1"/>
      <w:marLeft w:val="0"/>
      <w:marRight w:val="0"/>
      <w:marTop w:val="0"/>
      <w:marBottom w:val="0"/>
      <w:divBdr>
        <w:top w:val="none" w:sz="0" w:space="0" w:color="auto"/>
        <w:left w:val="none" w:sz="0" w:space="0" w:color="auto"/>
        <w:bottom w:val="none" w:sz="0" w:space="0" w:color="auto"/>
        <w:right w:val="none" w:sz="0" w:space="0" w:color="auto"/>
      </w:divBdr>
    </w:div>
    <w:div w:id="1294139833">
      <w:bodyDiv w:val="1"/>
      <w:marLeft w:val="0"/>
      <w:marRight w:val="0"/>
      <w:marTop w:val="0"/>
      <w:marBottom w:val="0"/>
      <w:divBdr>
        <w:top w:val="none" w:sz="0" w:space="0" w:color="auto"/>
        <w:left w:val="none" w:sz="0" w:space="0" w:color="auto"/>
        <w:bottom w:val="none" w:sz="0" w:space="0" w:color="auto"/>
        <w:right w:val="none" w:sz="0" w:space="0" w:color="auto"/>
      </w:divBdr>
    </w:div>
    <w:div w:id="1294362284">
      <w:bodyDiv w:val="1"/>
      <w:marLeft w:val="0"/>
      <w:marRight w:val="0"/>
      <w:marTop w:val="0"/>
      <w:marBottom w:val="0"/>
      <w:divBdr>
        <w:top w:val="none" w:sz="0" w:space="0" w:color="auto"/>
        <w:left w:val="none" w:sz="0" w:space="0" w:color="auto"/>
        <w:bottom w:val="none" w:sz="0" w:space="0" w:color="auto"/>
        <w:right w:val="none" w:sz="0" w:space="0" w:color="auto"/>
      </w:divBdr>
    </w:div>
    <w:div w:id="1300694898">
      <w:bodyDiv w:val="1"/>
      <w:marLeft w:val="0"/>
      <w:marRight w:val="0"/>
      <w:marTop w:val="0"/>
      <w:marBottom w:val="0"/>
      <w:divBdr>
        <w:top w:val="none" w:sz="0" w:space="0" w:color="auto"/>
        <w:left w:val="none" w:sz="0" w:space="0" w:color="auto"/>
        <w:bottom w:val="none" w:sz="0" w:space="0" w:color="auto"/>
        <w:right w:val="none" w:sz="0" w:space="0" w:color="auto"/>
      </w:divBdr>
    </w:div>
    <w:div w:id="1302343467">
      <w:bodyDiv w:val="1"/>
      <w:marLeft w:val="0"/>
      <w:marRight w:val="0"/>
      <w:marTop w:val="0"/>
      <w:marBottom w:val="0"/>
      <w:divBdr>
        <w:top w:val="none" w:sz="0" w:space="0" w:color="auto"/>
        <w:left w:val="none" w:sz="0" w:space="0" w:color="auto"/>
        <w:bottom w:val="none" w:sz="0" w:space="0" w:color="auto"/>
        <w:right w:val="none" w:sz="0" w:space="0" w:color="auto"/>
      </w:divBdr>
    </w:div>
    <w:div w:id="1305164968">
      <w:bodyDiv w:val="1"/>
      <w:marLeft w:val="0"/>
      <w:marRight w:val="0"/>
      <w:marTop w:val="0"/>
      <w:marBottom w:val="0"/>
      <w:divBdr>
        <w:top w:val="none" w:sz="0" w:space="0" w:color="auto"/>
        <w:left w:val="none" w:sz="0" w:space="0" w:color="auto"/>
        <w:bottom w:val="none" w:sz="0" w:space="0" w:color="auto"/>
        <w:right w:val="none" w:sz="0" w:space="0" w:color="auto"/>
      </w:divBdr>
    </w:div>
    <w:div w:id="1306162959">
      <w:bodyDiv w:val="1"/>
      <w:marLeft w:val="0"/>
      <w:marRight w:val="0"/>
      <w:marTop w:val="0"/>
      <w:marBottom w:val="0"/>
      <w:divBdr>
        <w:top w:val="none" w:sz="0" w:space="0" w:color="auto"/>
        <w:left w:val="none" w:sz="0" w:space="0" w:color="auto"/>
        <w:bottom w:val="none" w:sz="0" w:space="0" w:color="auto"/>
        <w:right w:val="none" w:sz="0" w:space="0" w:color="auto"/>
      </w:divBdr>
    </w:div>
    <w:div w:id="1306742956">
      <w:bodyDiv w:val="1"/>
      <w:marLeft w:val="0"/>
      <w:marRight w:val="0"/>
      <w:marTop w:val="0"/>
      <w:marBottom w:val="0"/>
      <w:divBdr>
        <w:top w:val="none" w:sz="0" w:space="0" w:color="auto"/>
        <w:left w:val="none" w:sz="0" w:space="0" w:color="auto"/>
        <w:bottom w:val="none" w:sz="0" w:space="0" w:color="auto"/>
        <w:right w:val="none" w:sz="0" w:space="0" w:color="auto"/>
      </w:divBdr>
    </w:div>
    <w:div w:id="1309089984">
      <w:bodyDiv w:val="1"/>
      <w:marLeft w:val="0"/>
      <w:marRight w:val="0"/>
      <w:marTop w:val="0"/>
      <w:marBottom w:val="0"/>
      <w:divBdr>
        <w:top w:val="none" w:sz="0" w:space="0" w:color="auto"/>
        <w:left w:val="none" w:sz="0" w:space="0" w:color="auto"/>
        <w:bottom w:val="none" w:sz="0" w:space="0" w:color="auto"/>
        <w:right w:val="none" w:sz="0" w:space="0" w:color="auto"/>
      </w:divBdr>
    </w:div>
    <w:div w:id="1309359685">
      <w:bodyDiv w:val="1"/>
      <w:marLeft w:val="0"/>
      <w:marRight w:val="0"/>
      <w:marTop w:val="0"/>
      <w:marBottom w:val="0"/>
      <w:divBdr>
        <w:top w:val="none" w:sz="0" w:space="0" w:color="auto"/>
        <w:left w:val="none" w:sz="0" w:space="0" w:color="auto"/>
        <w:bottom w:val="none" w:sz="0" w:space="0" w:color="auto"/>
        <w:right w:val="none" w:sz="0" w:space="0" w:color="auto"/>
      </w:divBdr>
    </w:div>
    <w:div w:id="1310359341">
      <w:bodyDiv w:val="1"/>
      <w:marLeft w:val="0"/>
      <w:marRight w:val="0"/>
      <w:marTop w:val="0"/>
      <w:marBottom w:val="0"/>
      <w:divBdr>
        <w:top w:val="none" w:sz="0" w:space="0" w:color="auto"/>
        <w:left w:val="none" w:sz="0" w:space="0" w:color="auto"/>
        <w:bottom w:val="none" w:sz="0" w:space="0" w:color="auto"/>
        <w:right w:val="none" w:sz="0" w:space="0" w:color="auto"/>
      </w:divBdr>
    </w:div>
    <w:div w:id="1311592845">
      <w:bodyDiv w:val="1"/>
      <w:marLeft w:val="0"/>
      <w:marRight w:val="0"/>
      <w:marTop w:val="0"/>
      <w:marBottom w:val="0"/>
      <w:divBdr>
        <w:top w:val="none" w:sz="0" w:space="0" w:color="auto"/>
        <w:left w:val="none" w:sz="0" w:space="0" w:color="auto"/>
        <w:bottom w:val="none" w:sz="0" w:space="0" w:color="auto"/>
        <w:right w:val="none" w:sz="0" w:space="0" w:color="auto"/>
      </w:divBdr>
    </w:div>
    <w:div w:id="1313221665">
      <w:bodyDiv w:val="1"/>
      <w:marLeft w:val="0"/>
      <w:marRight w:val="0"/>
      <w:marTop w:val="0"/>
      <w:marBottom w:val="0"/>
      <w:divBdr>
        <w:top w:val="none" w:sz="0" w:space="0" w:color="auto"/>
        <w:left w:val="none" w:sz="0" w:space="0" w:color="auto"/>
        <w:bottom w:val="none" w:sz="0" w:space="0" w:color="auto"/>
        <w:right w:val="none" w:sz="0" w:space="0" w:color="auto"/>
      </w:divBdr>
    </w:div>
    <w:div w:id="1314259935">
      <w:bodyDiv w:val="1"/>
      <w:marLeft w:val="0"/>
      <w:marRight w:val="0"/>
      <w:marTop w:val="0"/>
      <w:marBottom w:val="0"/>
      <w:divBdr>
        <w:top w:val="none" w:sz="0" w:space="0" w:color="auto"/>
        <w:left w:val="none" w:sz="0" w:space="0" w:color="auto"/>
        <w:bottom w:val="none" w:sz="0" w:space="0" w:color="auto"/>
        <w:right w:val="none" w:sz="0" w:space="0" w:color="auto"/>
      </w:divBdr>
    </w:div>
    <w:div w:id="1314261824">
      <w:bodyDiv w:val="1"/>
      <w:marLeft w:val="0"/>
      <w:marRight w:val="0"/>
      <w:marTop w:val="0"/>
      <w:marBottom w:val="0"/>
      <w:divBdr>
        <w:top w:val="none" w:sz="0" w:space="0" w:color="auto"/>
        <w:left w:val="none" w:sz="0" w:space="0" w:color="auto"/>
        <w:bottom w:val="none" w:sz="0" w:space="0" w:color="auto"/>
        <w:right w:val="none" w:sz="0" w:space="0" w:color="auto"/>
      </w:divBdr>
    </w:div>
    <w:div w:id="1314676974">
      <w:bodyDiv w:val="1"/>
      <w:marLeft w:val="0"/>
      <w:marRight w:val="0"/>
      <w:marTop w:val="0"/>
      <w:marBottom w:val="0"/>
      <w:divBdr>
        <w:top w:val="none" w:sz="0" w:space="0" w:color="auto"/>
        <w:left w:val="none" w:sz="0" w:space="0" w:color="auto"/>
        <w:bottom w:val="none" w:sz="0" w:space="0" w:color="auto"/>
        <w:right w:val="none" w:sz="0" w:space="0" w:color="auto"/>
      </w:divBdr>
    </w:div>
    <w:div w:id="1315258378">
      <w:bodyDiv w:val="1"/>
      <w:marLeft w:val="0"/>
      <w:marRight w:val="0"/>
      <w:marTop w:val="0"/>
      <w:marBottom w:val="0"/>
      <w:divBdr>
        <w:top w:val="none" w:sz="0" w:space="0" w:color="auto"/>
        <w:left w:val="none" w:sz="0" w:space="0" w:color="auto"/>
        <w:bottom w:val="none" w:sz="0" w:space="0" w:color="auto"/>
        <w:right w:val="none" w:sz="0" w:space="0" w:color="auto"/>
      </w:divBdr>
    </w:div>
    <w:div w:id="1315795755">
      <w:bodyDiv w:val="1"/>
      <w:marLeft w:val="0"/>
      <w:marRight w:val="0"/>
      <w:marTop w:val="0"/>
      <w:marBottom w:val="0"/>
      <w:divBdr>
        <w:top w:val="none" w:sz="0" w:space="0" w:color="auto"/>
        <w:left w:val="none" w:sz="0" w:space="0" w:color="auto"/>
        <w:bottom w:val="none" w:sz="0" w:space="0" w:color="auto"/>
        <w:right w:val="none" w:sz="0" w:space="0" w:color="auto"/>
      </w:divBdr>
    </w:div>
    <w:div w:id="1318532483">
      <w:bodyDiv w:val="1"/>
      <w:marLeft w:val="0"/>
      <w:marRight w:val="0"/>
      <w:marTop w:val="0"/>
      <w:marBottom w:val="0"/>
      <w:divBdr>
        <w:top w:val="none" w:sz="0" w:space="0" w:color="auto"/>
        <w:left w:val="none" w:sz="0" w:space="0" w:color="auto"/>
        <w:bottom w:val="none" w:sz="0" w:space="0" w:color="auto"/>
        <w:right w:val="none" w:sz="0" w:space="0" w:color="auto"/>
      </w:divBdr>
    </w:div>
    <w:div w:id="1320306534">
      <w:bodyDiv w:val="1"/>
      <w:marLeft w:val="0"/>
      <w:marRight w:val="0"/>
      <w:marTop w:val="0"/>
      <w:marBottom w:val="0"/>
      <w:divBdr>
        <w:top w:val="none" w:sz="0" w:space="0" w:color="auto"/>
        <w:left w:val="none" w:sz="0" w:space="0" w:color="auto"/>
        <w:bottom w:val="none" w:sz="0" w:space="0" w:color="auto"/>
        <w:right w:val="none" w:sz="0" w:space="0" w:color="auto"/>
      </w:divBdr>
    </w:div>
    <w:div w:id="1322734332">
      <w:bodyDiv w:val="1"/>
      <w:marLeft w:val="0"/>
      <w:marRight w:val="0"/>
      <w:marTop w:val="0"/>
      <w:marBottom w:val="0"/>
      <w:divBdr>
        <w:top w:val="none" w:sz="0" w:space="0" w:color="auto"/>
        <w:left w:val="none" w:sz="0" w:space="0" w:color="auto"/>
        <w:bottom w:val="none" w:sz="0" w:space="0" w:color="auto"/>
        <w:right w:val="none" w:sz="0" w:space="0" w:color="auto"/>
      </w:divBdr>
    </w:div>
    <w:div w:id="1324089809">
      <w:bodyDiv w:val="1"/>
      <w:marLeft w:val="0"/>
      <w:marRight w:val="0"/>
      <w:marTop w:val="0"/>
      <w:marBottom w:val="0"/>
      <w:divBdr>
        <w:top w:val="none" w:sz="0" w:space="0" w:color="auto"/>
        <w:left w:val="none" w:sz="0" w:space="0" w:color="auto"/>
        <w:bottom w:val="none" w:sz="0" w:space="0" w:color="auto"/>
        <w:right w:val="none" w:sz="0" w:space="0" w:color="auto"/>
      </w:divBdr>
    </w:div>
    <w:div w:id="1324816054">
      <w:bodyDiv w:val="1"/>
      <w:marLeft w:val="0"/>
      <w:marRight w:val="0"/>
      <w:marTop w:val="0"/>
      <w:marBottom w:val="0"/>
      <w:divBdr>
        <w:top w:val="none" w:sz="0" w:space="0" w:color="auto"/>
        <w:left w:val="none" w:sz="0" w:space="0" w:color="auto"/>
        <w:bottom w:val="none" w:sz="0" w:space="0" w:color="auto"/>
        <w:right w:val="none" w:sz="0" w:space="0" w:color="auto"/>
      </w:divBdr>
    </w:div>
    <w:div w:id="1325356817">
      <w:bodyDiv w:val="1"/>
      <w:marLeft w:val="0"/>
      <w:marRight w:val="0"/>
      <w:marTop w:val="0"/>
      <w:marBottom w:val="0"/>
      <w:divBdr>
        <w:top w:val="none" w:sz="0" w:space="0" w:color="auto"/>
        <w:left w:val="none" w:sz="0" w:space="0" w:color="auto"/>
        <w:bottom w:val="none" w:sz="0" w:space="0" w:color="auto"/>
        <w:right w:val="none" w:sz="0" w:space="0" w:color="auto"/>
      </w:divBdr>
    </w:div>
    <w:div w:id="1325427138">
      <w:bodyDiv w:val="1"/>
      <w:marLeft w:val="0"/>
      <w:marRight w:val="0"/>
      <w:marTop w:val="0"/>
      <w:marBottom w:val="0"/>
      <w:divBdr>
        <w:top w:val="none" w:sz="0" w:space="0" w:color="auto"/>
        <w:left w:val="none" w:sz="0" w:space="0" w:color="auto"/>
        <w:bottom w:val="none" w:sz="0" w:space="0" w:color="auto"/>
        <w:right w:val="none" w:sz="0" w:space="0" w:color="auto"/>
      </w:divBdr>
    </w:div>
    <w:div w:id="1328441647">
      <w:bodyDiv w:val="1"/>
      <w:marLeft w:val="0"/>
      <w:marRight w:val="0"/>
      <w:marTop w:val="0"/>
      <w:marBottom w:val="0"/>
      <w:divBdr>
        <w:top w:val="none" w:sz="0" w:space="0" w:color="auto"/>
        <w:left w:val="none" w:sz="0" w:space="0" w:color="auto"/>
        <w:bottom w:val="none" w:sz="0" w:space="0" w:color="auto"/>
        <w:right w:val="none" w:sz="0" w:space="0" w:color="auto"/>
      </w:divBdr>
    </w:div>
    <w:div w:id="1328745386">
      <w:bodyDiv w:val="1"/>
      <w:marLeft w:val="0"/>
      <w:marRight w:val="0"/>
      <w:marTop w:val="0"/>
      <w:marBottom w:val="0"/>
      <w:divBdr>
        <w:top w:val="none" w:sz="0" w:space="0" w:color="auto"/>
        <w:left w:val="none" w:sz="0" w:space="0" w:color="auto"/>
        <w:bottom w:val="none" w:sz="0" w:space="0" w:color="auto"/>
        <w:right w:val="none" w:sz="0" w:space="0" w:color="auto"/>
      </w:divBdr>
    </w:div>
    <w:div w:id="1328822148">
      <w:bodyDiv w:val="1"/>
      <w:marLeft w:val="0"/>
      <w:marRight w:val="0"/>
      <w:marTop w:val="0"/>
      <w:marBottom w:val="0"/>
      <w:divBdr>
        <w:top w:val="none" w:sz="0" w:space="0" w:color="auto"/>
        <w:left w:val="none" w:sz="0" w:space="0" w:color="auto"/>
        <w:bottom w:val="none" w:sz="0" w:space="0" w:color="auto"/>
        <w:right w:val="none" w:sz="0" w:space="0" w:color="auto"/>
      </w:divBdr>
    </w:div>
    <w:div w:id="1329476621">
      <w:bodyDiv w:val="1"/>
      <w:marLeft w:val="0"/>
      <w:marRight w:val="0"/>
      <w:marTop w:val="0"/>
      <w:marBottom w:val="0"/>
      <w:divBdr>
        <w:top w:val="none" w:sz="0" w:space="0" w:color="auto"/>
        <w:left w:val="none" w:sz="0" w:space="0" w:color="auto"/>
        <w:bottom w:val="none" w:sz="0" w:space="0" w:color="auto"/>
        <w:right w:val="none" w:sz="0" w:space="0" w:color="auto"/>
      </w:divBdr>
    </w:div>
    <w:div w:id="1330407630">
      <w:bodyDiv w:val="1"/>
      <w:marLeft w:val="0"/>
      <w:marRight w:val="0"/>
      <w:marTop w:val="0"/>
      <w:marBottom w:val="0"/>
      <w:divBdr>
        <w:top w:val="none" w:sz="0" w:space="0" w:color="auto"/>
        <w:left w:val="none" w:sz="0" w:space="0" w:color="auto"/>
        <w:bottom w:val="none" w:sz="0" w:space="0" w:color="auto"/>
        <w:right w:val="none" w:sz="0" w:space="0" w:color="auto"/>
      </w:divBdr>
    </w:div>
    <w:div w:id="1332031081">
      <w:bodyDiv w:val="1"/>
      <w:marLeft w:val="0"/>
      <w:marRight w:val="0"/>
      <w:marTop w:val="0"/>
      <w:marBottom w:val="0"/>
      <w:divBdr>
        <w:top w:val="none" w:sz="0" w:space="0" w:color="auto"/>
        <w:left w:val="none" w:sz="0" w:space="0" w:color="auto"/>
        <w:bottom w:val="none" w:sz="0" w:space="0" w:color="auto"/>
        <w:right w:val="none" w:sz="0" w:space="0" w:color="auto"/>
      </w:divBdr>
    </w:div>
    <w:div w:id="1333340534">
      <w:bodyDiv w:val="1"/>
      <w:marLeft w:val="0"/>
      <w:marRight w:val="0"/>
      <w:marTop w:val="0"/>
      <w:marBottom w:val="0"/>
      <w:divBdr>
        <w:top w:val="none" w:sz="0" w:space="0" w:color="auto"/>
        <w:left w:val="none" w:sz="0" w:space="0" w:color="auto"/>
        <w:bottom w:val="none" w:sz="0" w:space="0" w:color="auto"/>
        <w:right w:val="none" w:sz="0" w:space="0" w:color="auto"/>
      </w:divBdr>
    </w:div>
    <w:div w:id="1334378891">
      <w:bodyDiv w:val="1"/>
      <w:marLeft w:val="0"/>
      <w:marRight w:val="0"/>
      <w:marTop w:val="0"/>
      <w:marBottom w:val="0"/>
      <w:divBdr>
        <w:top w:val="none" w:sz="0" w:space="0" w:color="auto"/>
        <w:left w:val="none" w:sz="0" w:space="0" w:color="auto"/>
        <w:bottom w:val="none" w:sz="0" w:space="0" w:color="auto"/>
        <w:right w:val="none" w:sz="0" w:space="0" w:color="auto"/>
      </w:divBdr>
    </w:div>
    <w:div w:id="1334987233">
      <w:bodyDiv w:val="1"/>
      <w:marLeft w:val="0"/>
      <w:marRight w:val="0"/>
      <w:marTop w:val="0"/>
      <w:marBottom w:val="0"/>
      <w:divBdr>
        <w:top w:val="none" w:sz="0" w:space="0" w:color="auto"/>
        <w:left w:val="none" w:sz="0" w:space="0" w:color="auto"/>
        <w:bottom w:val="none" w:sz="0" w:space="0" w:color="auto"/>
        <w:right w:val="none" w:sz="0" w:space="0" w:color="auto"/>
      </w:divBdr>
    </w:div>
    <w:div w:id="1335574199">
      <w:bodyDiv w:val="1"/>
      <w:marLeft w:val="0"/>
      <w:marRight w:val="0"/>
      <w:marTop w:val="0"/>
      <w:marBottom w:val="0"/>
      <w:divBdr>
        <w:top w:val="none" w:sz="0" w:space="0" w:color="auto"/>
        <w:left w:val="none" w:sz="0" w:space="0" w:color="auto"/>
        <w:bottom w:val="none" w:sz="0" w:space="0" w:color="auto"/>
        <w:right w:val="none" w:sz="0" w:space="0" w:color="auto"/>
      </w:divBdr>
    </w:div>
    <w:div w:id="1335954007">
      <w:bodyDiv w:val="1"/>
      <w:marLeft w:val="0"/>
      <w:marRight w:val="0"/>
      <w:marTop w:val="0"/>
      <w:marBottom w:val="0"/>
      <w:divBdr>
        <w:top w:val="none" w:sz="0" w:space="0" w:color="auto"/>
        <w:left w:val="none" w:sz="0" w:space="0" w:color="auto"/>
        <w:bottom w:val="none" w:sz="0" w:space="0" w:color="auto"/>
        <w:right w:val="none" w:sz="0" w:space="0" w:color="auto"/>
      </w:divBdr>
    </w:div>
    <w:div w:id="1336151410">
      <w:bodyDiv w:val="1"/>
      <w:marLeft w:val="0"/>
      <w:marRight w:val="0"/>
      <w:marTop w:val="0"/>
      <w:marBottom w:val="0"/>
      <w:divBdr>
        <w:top w:val="none" w:sz="0" w:space="0" w:color="auto"/>
        <w:left w:val="none" w:sz="0" w:space="0" w:color="auto"/>
        <w:bottom w:val="none" w:sz="0" w:space="0" w:color="auto"/>
        <w:right w:val="none" w:sz="0" w:space="0" w:color="auto"/>
      </w:divBdr>
    </w:div>
    <w:div w:id="1336153178">
      <w:bodyDiv w:val="1"/>
      <w:marLeft w:val="0"/>
      <w:marRight w:val="0"/>
      <w:marTop w:val="0"/>
      <w:marBottom w:val="0"/>
      <w:divBdr>
        <w:top w:val="none" w:sz="0" w:space="0" w:color="auto"/>
        <w:left w:val="none" w:sz="0" w:space="0" w:color="auto"/>
        <w:bottom w:val="none" w:sz="0" w:space="0" w:color="auto"/>
        <w:right w:val="none" w:sz="0" w:space="0" w:color="auto"/>
      </w:divBdr>
    </w:div>
    <w:div w:id="1337002345">
      <w:bodyDiv w:val="1"/>
      <w:marLeft w:val="0"/>
      <w:marRight w:val="0"/>
      <w:marTop w:val="0"/>
      <w:marBottom w:val="0"/>
      <w:divBdr>
        <w:top w:val="none" w:sz="0" w:space="0" w:color="auto"/>
        <w:left w:val="none" w:sz="0" w:space="0" w:color="auto"/>
        <w:bottom w:val="none" w:sz="0" w:space="0" w:color="auto"/>
        <w:right w:val="none" w:sz="0" w:space="0" w:color="auto"/>
      </w:divBdr>
    </w:div>
    <w:div w:id="1339499084">
      <w:bodyDiv w:val="1"/>
      <w:marLeft w:val="0"/>
      <w:marRight w:val="0"/>
      <w:marTop w:val="0"/>
      <w:marBottom w:val="0"/>
      <w:divBdr>
        <w:top w:val="none" w:sz="0" w:space="0" w:color="auto"/>
        <w:left w:val="none" w:sz="0" w:space="0" w:color="auto"/>
        <w:bottom w:val="none" w:sz="0" w:space="0" w:color="auto"/>
        <w:right w:val="none" w:sz="0" w:space="0" w:color="auto"/>
      </w:divBdr>
    </w:div>
    <w:div w:id="1340037286">
      <w:bodyDiv w:val="1"/>
      <w:marLeft w:val="0"/>
      <w:marRight w:val="0"/>
      <w:marTop w:val="0"/>
      <w:marBottom w:val="0"/>
      <w:divBdr>
        <w:top w:val="none" w:sz="0" w:space="0" w:color="auto"/>
        <w:left w:val="none" w:sz="0" w:space="0" w:color="auto"/>
        <w:bottom w:val="none" w:sz="0" w:space="0" w:color="auto"/>
        <w:right w:val="none" w:sz="0" w:space="0" w:color="auto"/>
      </w:divBdr>
      <w:divsChild>
        <w:div w:id="113712601">
          <w:marLeft w:val="0"/>
          <w:marRight w:val="0"/>
          <w:marTop w:val="0"/>
          <w:marBottom w:val="525"/>
          <w:divBdr>
            <w:top w:val="none" w:sz="0" w:space="0" w:color="auto"/>
            <w:left w:val="none" w:sz="0" w:space="0" w:color="auto"/>
            <w:bottom w:val="none" w:sz="0" w:space="0" w:color="auto"/>
            <w:right w:val="none" w:sz="0" w:space="0" w:color="auto"/>
          </w:divBdr>
          <w:divsChild>
            <w:div w:id="1468157848">
              <w:marLeft w:val="-2018"/>
              <w:marRight w:val="-2018"/>
              <w:marTop w:val="0"/>
              <w:marBottom w:val="0"/>
              <w:divBdr>
                <w:top w:val="none" w:sz="0" w:space="0" w:color="auto"/>
                <w:left w:val="none" w:sz="0" w:space="0" w:color="auto"/>
                <w:bottom w:val="none" w:sz="0" w:space="0" w:color="auto"/>
                <w:right w:val="none" w:sz="0" w:space="0" w:color="auto"/>
              </w:divBdr>
              <w:divsChild>
                <w:div w:id="812721617">
                  <w:marLeft w:val="0"/>
                  <w:marRight w:val="0"/>
                  <w:marTop w:val="0"/>
                  <w:marBottom w:val="0"/>
                  <w:divBdr>
                    <w:top w:val="none" w:sz="0" w:space="0" w:color="auto"/>
                    <w:left w:val="none" w:sz="0" w:space="0" w:color="auto"/>
                    <w:bottom w:val="none" w:sz="0" w:space="0" w:color="auto"/>
                    <w:right w:val="none" w:sz="0" w:space="0" w:color="auto"/>
                  </w:divBdr>
                  <w:divsChild>
                    <w:div w:id="803307173">
                      <w:marLeft w:val="0"/>
                      <w:marRight w:val="0"/>
                      <w:marTop w:val="0"/>
                      <w:marBottom w:val="0"/>
                      <w:divBdr>
                        <w:top w:val="none" w:sz="0" w:space="0" w:color="auto"/>
                        <w:left w:val="none" w:sz="0" w:space="0" w:color="auto"/>
                        <w:bottom w:val="none" w:sz="0" w:space="0" w:color="auto"/>
                        <w:right w:val="none" w:sz="0" w:space="0" w:color="auto"/>
                      </w:divBdr>
                      <w:divsChild>
                        <w:div w:id="972178168">
                          <w:marLeft w:val="0"/>
                          <w:marRight w:val="0"/>
                          <w:marTop w:val="0"/>
                          <w:marBottom w:val="0"/>
                          <w:divBdr>
                            <w:top w:val="none" w:sz="0" w:space="0" w:color="auto"/>
                            <w:left w:val="none" w:sz="0" w:space="0" w:color="auto"/>
                            <w:bottom w:val="none" w:sz="0" w:space="0" w:color="auto"/>
                            <w:right w:val="none" w:sz="0" w:space="0" w:color="auto"/>
                          </w:divBdr>
                          <w:divsChild>
                            <w:div w:id="56628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40544017">
      <w:bodyDiv w:val="1"/>
      <w:marLeft w:val="0"/>
      <w:marRight w:val="0"/>
      <w:marTop w:val="0"/>
      <w:marBottom w:val="0"/>
      <w:divBdr>
        <w:top w:val="none" w:sz="0" w:space="0" w:color="auto"/>
        <w:left w:val="none" w:sz="0" w:space="0" w:color="auto"/>
        <w:bottom w:val="none" w:sz="0" w:space="0" w:color="auto"/>
        <w:right w:val="none" w:sz="0" w:space="0" w:color="auto"/>
      </w:divBdr>
    </w:div>
    <w:div w:id="1342968016">
      <w:bodyDiv w:val="1"/>
      <w:marLeft w:val="0"/>
      <w:marRight w:val="0"/>
      <w:marTop w:val="0"/>
      <w:marBottom w:val="0"/>
      <w:divBdr>
        <w:top w:val="none" w:sz="0" w:space="0" w:color="auto"/>
        <w:left w:val="none" w:sz="0" w:space="0" w:color="auto"/>
        <w:bottom w:val="none" w:sz="0" w:space="0" w:color="auto"/>
        <w:right w:val="none" w:sz="0" w:space="0" w:color="auto"/>
      </w:divBdr>
    </w:div>
    <w:div w:id="1344555448">
      <w:bodyDiv w:val="1"/>
      <w:marLeft w:val="0"/>
      <w:marRight w:val="0"/>
      <w:marTop w:val="0"/>
      <w:marBottom w:val="0"/>
      <w:divBdr>
        <w:top w:val="none" w:sz="0" w:space="0" w:color="auto"/>
        <w:left w:val="none" w:sz="0" w:space="0" w:color="auto"/>
        <w:bottom w:val="none" w:sz="0" w:space="0" w:color="auto"/>
        <w:right w:val="none" w:sz="0" w:space="0" w:color="auto"/>
      </w:divBdr>
    </w:div>
    <w:div w:id="1344741862">
      <w:bodyDiv w:val="1"/>
      <w:marLeft w:val="0"/>
      <w:marRight w:val="0"/>
      <w:marTop w:val="0"/>
      <w:marBottom w:val="0"/>
      <w:divBdr>
        <w:top w:val="none" w:sz="0" w:space="0" w:color="auto"/>
        <w:left w:val="none" w:sz="0" w:space="0" w:color="auto"/>
        <w:bottom w:val="none" w:sz="0" w:space="0" w:color="auto"/>
        <w:right w:val="none" w:sz="0" w:space="0" w:color="auto"/>
      </w:divBdr>
    </w:div>
    <w:div w:id="1345784296">
      <w:bodyDiv w:val="1"/>
      <w:marLeft w:val="0"/>
      <w:marRight w:val="0"/>
      <w:marTop w:val="0"/>
      <w:marBottom w:val="0"/>
      <w:divBdr>
        <w:top w:val="none" w:sz="0" w:space="0" w:color="auto"/>
        <w:left w:val="none" w:sz="0" w:space="0" w:color="auto"/>
        <w:bottom w:val="none" w:sz="0" w:space="0" w:color="auto"/>
        <w:right w:val="none" w:sz="0" w:space="0" w:color="auto"/>
      </w:divBdr>
    </w:div>
    <w:div w:id="1346060400">
      <w:bodyDiv w:val="1"/>
      <w:marLeft w:val="0"/>
      <w:marRight w:val="0"/>
      <w:marTop w:val="0"/>
      <w:marBottom w:val="0"/>
      <w:divBdr>
        <w:top w:val="none" w:sz="0" w:space="0" w:color="auto"/>
        <w:left w:val="none" w:sz="0" w:space="0" w:color="auto"/>
        <w:bottom w:val="none" w:sz="0" w:space="0" w:color="auto"/>
        <w:right w:val="none" w:sz="0" w:space="0" w:color="auto"/>
      </w:divBdr>
    </w:div>
    <w:div w:id="1348562106">
      <w:bodyDiv w:val="1"/>
      <w:marLeft w:val="0"/>
      <w:marRight w:val="0"/>
      <w:marTop w:val="0"/>
      <w:marBottom w:val="0"/>
      <w:divBdr>
        <w:top w:val="none" w:sz="0" w:space="0" w:color="auto"/>
        <w:left w:val="none" w:sz="0" w:space="0" w:color="auto"/>
        <w:bottom w:val="none" w:sz="0" w:space="0" w:color="auto"/>
        <w:right w:val="none" w:sz="0" w:space="0" w:color="auto"/>
      </w:divBdr>
    </w:div>
    <w:div w:id="1348948392">
      <w:bodyDiv w:val="1"/>
      <w:marLeft w:val="0"/>
      <w:marRight w:val="0"/>
      <w:marTop w:val="0"/>
      <w:marBottom w:val="0"/>
      <w:divBdr>
        <w:top w:val="none" w:sz="0" w:space="0" w:color="auto"/>
        <w:left w:val="none" w:sz="0" w:space="0" w:color="auto"/>
        <w:bottom w:val="none" w:sz="0" w:space="0" w:color="auto"/>
        <w:right w:val="none" w:sz="0" w:space="0" w:color="auto"/>
      </w:divBdr>
    </w:div>
    <w:div w:id="1349798079">
      <w:bodyDiv w:val="1"/>
      <w:marLeft w:val="0"/>
      <w:marRight w:val="0"/>
      <w:marTop w:val="0"/>
      <w:marBottom w:val="0"/>
      <w:divBdr>
        <w:top w:val="none" w:sz="0" w:space="0" w:color="auto"/>
        <w:left w:val="none" w:sz="0" w:space="0" w:color="auto"/>
        <w:bottom w:val="none" w:sz="0" w:space="0" w:color="auto"/>
        <w:right w:val="none" w:sz="0" w:space="0" w:color="auto"/>
      </w:divBdr>
    </w:div>
    <w:div w:id="1350528743">
      <w:bodyDiv w:val="1"/>
      <w:marLeft w:val="0"/>
      <w:marRight w:val="0"/>
      <w:marTop w:val="0"/>
      <w:marBottom w:val="0"/>
      <w:divBdr>
        <w:top w:val="none" w:sz="0" w:space="0" w:color="auto"/>
        <w:left w:val="none" w:sz="0" w:space="0" w:color="auto"/>
        <w:bottom w:val="none" w:sz="0" w:space="0" w:color="auto"/>
        <w:right w:val="none" w:sz="0" w:space="0" w:color="auto"/>
      </w:divBdr>
      <w:divsChild>
        <w:div w:id="341591797">
          <w:marLeft w:val="0"/>
          <w:marRight w:val="0"/>
          <w:marTop w:val="0"/>
          <w:marBottom w:val="0"/>
          <w:divBdr>
            <w:top w:val="none" w:sz="0" w:space="0" w:color="auto"/>
            <w:left w:val="none" w:sz="0" w:space="0" w:color="auto"/>
            <w:bottom w:val="none" w:sz="0" w:space="0" w:color="auto"/>
            <w:right w:val="none" w:sz="0" w:space="0" w:color="auto"/>
          </w:divBdr>
          <w:divsChild>
            <w:div w:id="1441224122">
              <w:marLeft w:val="0"/>
              <w:marRight w:val="0"/>
              <w:marTop w:val="0"/>
              <w:marBottom w:val="0"/>
              <w:divBdr>
                <w:top w:val="none" w:sz="0" w:space="0" w:color="auto"/>
                <w:left w:val="none" w:sz="0" w:space="0" w:color="auto"/>
                <w:bottom w:val="none" w:sz="0" w:space="0" w:color="auto"/>
                <w:right w:val="none" w:sz="0" w:space="0" w:color="auto"/>
              </w:divBdr>
            </w:div>
            <w:div w:id="1744376122">
              <w:marLeft w:val="0"/>
              <w:marRight w:val="0"/>
              <w:marTop w:val="0"/>
              <w:marBottom w:val="0"/>
              <w:divBdr>
                <w:top w:val="none" w:sz="0" w:space="0" w:color="auto"/>
                <w:left w:val="none" w:sz="0" w:space="0" w:color="auto"/>
                <w:bottom w:val="none" w:sz="0" w:space="0" w:color="auto"/>
                <w:right w:val="none" w:sz="0" w:space="0" w:color="auto"/>
              </w:divBdr>
            </w:div>
            <w:div w:id="873926431">
              <w:marLeft w:val="0"/>
              <w:marRight w:val="0"/>
              <w:marTop w:val="0"/>
              <w:marBottom w:val="0"/>
              <w:divBdr>
                <w:top w:val="none" w:sz="0" w:space="0" w:color="auto"/>
                <w:left w:val="none" w:sz="0" w:space="0" w:color="auto"/>
                <w:bottom w:val="none" w:sz="0" w:space="0" w:color="auto"/>
                <w:right w:val="none" w:sz="0" w:space="0" w:color="auto"/>
              </w:divBdr>
            </w:div>
            <w:div w:id="349142648">
              <w:marLeft w:val="0"/>
              <w:marRight w:val="0"/>
              <w:marTop w:val="0"/>
              <w:marBottom w:val="0"/>
              <w:divBdr>
                <w:top w:val="none" w:sz="0" w:space="0" w:color="auto"/>
                <w:left w:val="none" w:sz="0" w:space="0" w:color="auto"/>
                <w:bottom w:val="none" w:sz="0" w:space="0" w:color="auto"/>
                <w:right w:val="none" w:sz="0" w:space="0" w:color="auto"/>
              </w:divBdr>
            </w:div>
            <w:div w:id="1981962158">
              <w:marLeft w:val="0"/>
              <w:marRight w:val="0"/>
              <w:marTop w:val="0"/>
              <w:marBottom w:val="0"/>
              <w:divBdr>
                <w:top w:val="none" w:sz="0" w:space="0" w:color="auto"/>
                <w:left w:val="none" w:sz="0" w:space="0" w:color="auto"/>
                <w:bottom w:val="none" w:sz="0" w:space="0" w:color="auto"/>
                <w:right w:val="none" w:sz="0" w:space="0" w:color="auto"/>
              </w:divBdr>
            </w:div>
            <w:div w:id="793208409">
              <w:marLeft w:val="0"/>
              <w:marRight w:val="0"/>
              <w:marTop w:val="0"/>
              <w:marBottom w:val="0"/>
              <w:divBdr>
                <w:top w:val="none" w:sz="0" w:space="0" w:color="auto"/>
                <w:left w:val="none" w:sz="0" w:space="0" w:color="auto"/>
                <w:bottom w:val="none" w:sz="0" w:space="0" w:color="auto"/>
                <w:right w:val="none" w:sz="0" w:space="0" w:color="auto"/>
              </w:divBdr>
            </w:div>
          </w:divsChild>
        </w:div>
        <w:div w:id="847139868">
          <w:marLeft w:val="0"/>
          <w:marRight w:val="0"/>
          <w:marTop w:val="0"/>
          <w:marBottom w:val="0"/>
          <w:divBdr>
            <w:top w:val="none" w:sz="0" w:space="0" w:color="auto"/>
            <w:left w:val="none" w:sz="0" w:space="0" w:color="auto"/>
            <w:bottom w:val="none" w:sz="0" w:space="0" w:color="auto"/>
            <w:right w:val="none" w:sz="0" w:space="0" w:color="auto"/>
          </w:divBdr>
        </w:div>
      </w:divsChild>
    </w:div>
    <w:div w:id="1351294760">
      <w:bodyDiv w:val="1"/>
      <w:marLeft w:val="0"/>
      <w:marRight w:val="0"/>
      <w:marTop w:val="0"/>
      <w:marBottom w:val="0"/>
      <w:divBdr>
        <w:top w:val="none" w:sz="0" w:space="0" w:color="auto"/>
        <w:left w:val="none" w:sz="0" w:space="0" w:color="auto"/>
        <w:bottom w:val="none" w:sz="0" w:space="0" w:color="auto"/>
        <w:right w:val="none" w:sz="0" w:space="0" w:color="auto"/>
      </w:divBdr>
    </w:div>
    <w:div w:id="1352226442">
      <w:bodyDiv w:val="1"/>
      <w:marLeft w:val="0"/>
      <w:marRight w:val="0"/>
      <w:marTop w:val="0"/>
      <w:marBottom w:val="0"/>
      <w:divBdr>
        <w:top w:val="none" w:sz="0" w:space="0" w:color="auto"/>
        <w:left w:val="none" w:sz="0" w:space="0" w:color="auto"/>
        <w:bottom w:val="none" w:sz="0" w:space="0" w:color="auto"/>
        <w:right w:val="none" w:sz="0" w:space="0" w:color="auto"/>
      </w:divBdr>
    </w:div>
    <w:div w:id="1352489034">
      <w:bodyDiv w:val="1"/>
      <w:marLeft w:val="0"/>
      <w:marRight w:val="0"/>
      <w:marTop w:val="0"/>
      <w:marBottom w:val="0"/>
      <w:divBdr>
        <w:top w:val="none" w:sz="0" w:space="0" w:color="auto"/>
        <w:left w:val="none" w:sz="0" w:space="0" w:color="auto"/>
        <w:bottom w:val="none" w:sz="0" w:space="0" w:color="auto"/>
        <w:right w:val="none" w:sz="0" w:space="0" w:color="auto"/>
      </w:divBdr>
    </w:div>
    <w:div w:id="1355885141">
      <w:bodyDiv w:val="1"/>
      <w:marLeft w:val="0"/>
      <w:marRight w:val="0"/>
      <w:marTop w:val="0"/>
      <w:marBottom w:val="0"/>
      <w:divBdr>
        <w:top w:val="none" w:sz="0" w:space="0" w:color="auto"/>
        <w:left w:val="none" w:sz="0" w:space="0" w:color="auto"/>
        <w:bottom w:val="none" w:sz="0" w:space="0" w:color="auto"/>
        <w:right w:val="none" w:sz="0" w:space="0" w:color="auto"/>
      </w:divBdr>
    </w:div>
    <w:div w:id="1356737908">
      <w:bodyDiv w:val="1"/>
      <w:marLeft w:val="0"/>
      <w:marRight w:val="0"/>
      <w:marTop w:val="0"/>
      <w:marBottom w:val="0"/>
      <w:divBdr>
        <w:top w:val="none" w:sz="0" w:space="0" w:color="auto"/>
        <w:left w:val="none" w:sz="0" w:space="0" w:color="auto"/>
        <w:bottom w:val="none" w:sz="0" w:space="0" w:color="auto"/>
        <w:right w:val="none" w:sz="0" w:space="0" w:color="auto"/>
      </w:divBdr>
    </w:div>
    <w:div w:id="1357462537">
      <w:bodyDiv w:val="1"/>
      <w:marLeft w:val="0"/>
      <w:marRight w:val="0"/>
      <w:marTop w:val="0"/>
      <w:marBottom w:val="0"/>
      <w:divBdr>
        <w:top w:val="none" w:sz="0" w:space="0" w:color="auto"/>
        <w:left w:val="none" w:sz="0" w:space="0" w:color="auto"/>
        <w:bottom w:val="none" w:sz="0" w:space="0" w:color="auto"/>
        <w:right w:val="none" w:sz="0" w:space="0" w:color="auto"/>
      </w:divBdr>
    </w:div>
    <w:div w:id="1358461210">
      <w:bodyDiv w:val="1"/>
      <w:marLeft w:val="0"/>
      <w:marRight w:val="0"/>
      <w:marTop w:val="0"/>
      <w:marBottom w:val="0"/>
      <w:divBdr>
        <w:top w:val="none" w:sz="0" w:space="0" w:color="auto"/>
        <w:left w:val="none" w:sz="0" w:space="0" w:color="auto"/>
        <w:bottom w:val="none" w:sz="0" w:space="0" w:color="auto"/>
        <w:right w:val="none" w:sz="0" w:space="0" w:color="auto"/>
      </w:divBdr>
    </w:div>
    <w:div w:id="1358654319">
      <w:bodyDiv w:val="1"/>
      <w:marLeft w:val="0"/>
      <w:marRight w:val="0"/>
      <w:marTop w:val="0"/>
      <w:marBottom w:val="0"/>
      <w:divBdr>
        <w:top w:val="none" w:sz="0" w:space="0" w:color="auto"/>
        <w:left w:val="none" w:sz="0" w:space="0" w:color="auto"/>
        <w:bottom w:val="none" w:sz="0" w:space="0" w:color="auto"/>
        <w:right w:val="none" w:sz="0" w:space="0" w:color="auto"/>
      </w:divBdr>
    </w:div>
    <w:div w:id="1358968798">
      <w:bodyDiv w:val="1"/>
      <w:marLeft w:val="0"/>
      <w:marRight w:val="0"/>
      <w:marTop w:val="0"/>
      <w:marBottom w:val="0"/>
      <w:divBdr>
        <w:top w:val="none" w:sz="0" w:space="0" w:color="auto"/>
        <w:left w:val="none" w:sz="0" w:space="0" w:color="auto"/>
        <w:bottom w:val="none" w:sz="0" w:space="0" w:color="auto"/>
        <w:right w:val="none" w:sz="0" w:space="0" w:color="auto"/>
      </w:divBdr>
    </w:div>
    <w:div w:id="1359429271">
      <w:bodyDiv w:val="1"/>
      <w:marLeft w:val="0"/>
      <w:marRight w:val="0"/>
      <w:marTop w:val="0"/>
      <w:marBottom w:val="0"/>
      <w:divBdr>
        <w:top w:val="none" w:sz="0" w:space="0" w:color="auto"/>
        <w:left w:val="none" w:sz="0" w:space="0" w:color="auto"/>
        <w:bottom w:val="none" w:sz="0" w:space="0" w:color="auto"/>
        <w:right w:val="none" w:sz="0" w:space="0" w:color="auto"/>
      </w:divBdr>
    </w:div>
    <w:div w:id="1362130727">
      <w:bodyDiv w:val="1"/>
      <w:marLeft w:val="0"/>
      <w:marRight w:val="0"/>
      <w:marTop w:val="0"/>
      <w:marBottom w:val="0"/>
      <w:divBdr>
        <w:top w:val="none" w:sz="0" w:space="0" w:color="auto"/>
        <w:left w:val="none" w:sz="0" w:space="0" w:color="auto"/>
        <w:bottom w:val="none" w:sz="0" w:space="0" w:color="auto"/>
        <w:right w:val="none" w:sz="0" w:space="0" w:color="auto"/>
      </w:divBdr>
    </w:div>
    <w:div w:id="1363901268">
      <w:bodyDiv w:val="1"/>
      <w:marLeft w:val="0"/>
      <w:marRight w:val="0"/>
      <w:marTop w:val="0"/>
      <w:marBottom w:val="0"/>
      <w:divBdr>
        <w:top w:val="none" w:sz="0" w:space="0" w:color="auto"/>
        <w:left w:val="none" w:sz="0" w:space="0" w:color="auto"/>
        <w:bottom w:val="none" w:sz="0" w:space="0" w:color="auto"/>
        <w:right w:val="none" w:sz="0" w:space="0" w:color="auto"/>
      </w:divBdr>
    </w:div>
    <w:div w:id="1364137763">
      <w:bodyDiv w:val="1"/>
      <w:marLeft w:val="0"/>
      <w:marRight w:val="0"/>
      <w:marTop w:val="0"/>
      <w:marBottom w:val="0"/>
      <w:divBdr>
        <w:top w:val="none" w:sz="0" w:space="0" w:color="auto"/>
        <w:left w:val="none" w:sz="0" w:space="0" w:color="auto"/>
        <w:bottom w:val="none" w:sz="0" w:space="0" w:color="auto"/>
        <w:right w:val="none" w:sz="0" w:space="0" w:color="auto"/>
      </w:divBdr>
    </w:div>
    <w:div w:id="1364360632">
      <w:bodyDiv w:val="1"/>
      <w:marLeft w:val="0"/>
      <w:marRight w:val="0"/>
      <w:marTop w:val="0"/>
      <w:marBottom w:val="0"/>
      <w:divBdr>
        <w:top w:val="none" w:sz="0" w:space="0" w:color="auto"/>
        <w:left w:val="none" w:sz="0" w:space="0" w:color="auto"/>
        <w:bottom w:val="none" w:sz="0" w:space="0" w:color="auto"/>
        <w:right w:val="none" w:sz="0" w:space="0" w:color="auto"/>
      </w:divBdr>
    </w:div>
    <w:div w:id="1367175462">
      <w:bodyDiv w:val="1"/>
      <w:marLeft w:val="0"/>
      <w:marRight w:val="0"/>
      <w:marTop w:val="0"/>
      <w:marBottom w:val="0"/>
      <w:divBdr>
        <w:top w:val="none" w:sz="0" w:space="0" w:color="auto"/>
        <w:left w:val="none" w:sz="0" w:space="0" w:color="auto"/>
        <w:bottom w:val="none" w:sz="0" w:space="0" w:color="auto"/>
        <w:right w:val="none" w:sz="0" w:space="0" w:color="auto"/>
      </w:divBdr>
    </w:div>
    <w:div w:id="1367680842">
      <w:bodyDiv w:val="1"/>
      <w:marLeft w:val="0"/>
      <w:marRight w:val="0"/>
      <w:marTop w:val="0"/>
      <w:marBottom w:val="0"/>
      <w:divBdr>
        <w:top w:val="none" w:sz="0" w:space="0" w:color="auto"/>
        <w:left w:val="none" w:sz="0" w:space="0" w:color="auto"/>
        <w:bottom w:val="none" w:sz="0" w:space="0" w:color="auto"/>
        <w:right w:val="none" w:sz="0" w:space="0" w:color="auto"/>
      </w:divBdr>
    </w:div>
    <w:div w:id="1367681278">
      <w:bodyDiv w:val="1"/>
      <w:marLeft w:val="0"/>
      <w:marRight w:val="0"/>
      <w:marTop w:val="0"/>
      <w:marBottom w:val="0"/>
      <w:divBdr>
        <w:top w:val="none" w:sz="0" w:space="0" w:color="auto"/>
        <w:left w:val="none" w:sz="0" w:space="0" w:color="auto"/>
        <w:bottom w:val="none" w:sz="0" w:space="0" w:color="auto"/>
        <w:right w:val="none" w:sz="0" w:space="0" w:color="auto"/>
      </w:divBdr>
    </w:div>
    <w:div w:id="1368683225">
      <w:bodyDiv w:val="1"/>
      <w:marLeft w:val="0"/>
      <w:marRight w:val="0"/>
      <w:marTop w:val="0"/>
      <w:marBottom w:val="0"/>
      <w:divBdr>
        <w:top w:val="none" w:sz="0" w:space="0" w:color="auto"/>
        <w:left w:val="none" w:sz="0" w:space="0" w:color="auto"/>
        <w:bottom w:val="none" w:sz="0" w:space="0" w:color="auto"/>
        <w:right w:val="none" w:sz="0" w:space="0" w:color="auto"/>
      </w:divBdr>
    </w:div>
    <w:div w:id="1369261894">
      <w:bodyDiv w:val="1"/>
      <w:marLeft w:val="0"/>
      <w:marRight w:val="0"/>
      <w:marTop w:val="0"/>
      <w:marBottom w:val="0"/>
      <w:divBdr>
        <w:top w:val="none" w:sz="0" w:space="0" w:color="auto"/>
        <w:left w:val="none" w:sz="0" w:space="0" w:color="auto"/>
        <w:bottom w:val="none" w:sz="0" w:space="0" w:color="auto"/>
        <w:right w:val="none" w:sz="0" w:space="0" w:color="auto"/>
      </w:divBdr>
    </w:div>
    <w:div w:id="1371881601">
      <w:bodyDiv w:val="1"/>
      <w:marLeft w:val="0"/>
      <w:marRight w:val="0"/>
      <w:marTop w:val="0"/>
      <w:marBottom w:val="0"/>
      <w:divBdr>
        <w:top w:val="none" w:sz="0" w:space="0" w:color="auto"/>
        <w:left w:val="none" w:sz="0" w:space="0" w:color="auto"/>
        <w:bottom w:val="none" w:sz="0" w:space="0" w:color="auto"/>
        <w:right w:val="none" w:sz="0" w:space="0" w:color="auto"/>
      </w:divBdr>
    </w:div>
    <w:div w:id="1372261647">
      <w:bodyDiv w:val="1"/>
      <w:marLeft w:val="0"/>
      <w:marRight w:val="0"/>
      <w:marTop w:val="0"/>
      <w:marBottom w:val="0"/>
      <w:divBdr>
        <w:top w:val="none" w:sz="0" w:space="0" w:color="auto"/>
        <w:left w:val="none" w:sz="0" w:space="0" w:color="auto"/>
        <w:bottom w:val="none" w:sz="0" w:space="0" w:color="auto"/>
        <w:right w:val="none" w:sz="0" w:space="0" w:color="auto"/>
      </w:divBdr>
    </w:div>
    <w:div w:id="1372613920">
      <w:bodyDiv w:val="1"/>
      <w:marLeft w:val="0"/>
      <w:marRight w:val="0"/>
      <w:marTop w:val="0"/>
      <w:marBottom w:val="0"/>
      <w:divBdr>
        <w:top w:val="none" w:sz="0" w:space="0" w:color="auto"/>
        <w:left w:val="none" w:sz="0" w:space="0" w:color="auto"/>
        <w:bottom w:val="none" w:sz="0" w:space="0" w:color="auto"/>
        <w:right w:val="none" w:sz="0" w:space="0" w:color="auto"/>
      </w:divBdr>
    </w:div>
    <w:div w:id="1377388541">
      <w:bodyDiv w:val="1"/>
      <w:marLeft w:val="0"/>
      <w:marRight w:val="0"/>
      <w:marTop w:val="0"/>
      <w:marBottom w:val="0"/>
      <w:divBdr>
        <w:top w:val="none" w:sz="0" w:space="0" w:color="auto"/>
        <w:left w:val="none" w:sz="0" w:space="0" w:color="auto"/>
        <w:bottom w:val="none" w:sz="0" w:space="0" w:color="auto"/>
        <w:right w:val="none" w:sz="0" w:space="0" w:color="auto"/>
      </w:divBdr>
    </w:div>
    <w:div w:id="1379279440">
      <w:bodyDiv w:val="1"/>
      <w:marLeft w:val="0"/>
      <w:marRight w:val="0"/>
      <w:marTop w:val="0"/>
      <w:marBottom w:val="0"/>
      <w:divBdr>
        <w:top w:val="none" w:sz="0" w:space="0" w:color="auto"/>
        <w:left w:val="none" w:sz="0" w:space="0" w:color="auto"/>
        <w:bottom w:val="none" w:sz="0" w:space="0" w:color="auto"/>
        <w:right w:val="none" w:sz="0" w:space="0" w:color="auto"/>
      </w:divBdr>
    </w:div>
    <w:div w:id="1380085004">
      <w:bodyDiv w:val="1"/>
      <w:marLeft w:val="0"/>
      <w:marRight w:val="0"/>
      <w:marTop w:val="0"/>
      <w:marBottom w:val="0"/>
      <w:divBdr>
        <w:top w:val="none" w:sz="0" w:space="0" w:color="auto"/>
        <w:left w:val="none" w:sz="0" w:space="0" w:color="auto"/>
        <w:bottom w:val="none" w:sz="0" w:space="0" w:color="auto"/>
        <w:right w:val="none" w:sz="0" w:space="0" w:color="auto"/>
      </w:divBdr>
    </w:div>
    <w:div w:id="1382440281">
      <w:bodyDiv w:val="1"/>
      <w:marLeft w:val="0"/>
      <w:marRight w:val="0"/>
      <w:marTop w:val="0"/>
      <w:marBottom w:val="0"/>
      <w:divBdr>
        <w:top w:val="none" w:sz="0" w:space="0" w:color="auto"/>
        <w:left w:val="none" w:sz="0" w:space="0" w:color="auto"/>
        <w:bottom w:val="none" w:sz="0" w:space="0" w:color="auto"/>
        <w:right w:val="none" w:sz="0" w:space="0" w:color="auto"/>
      </w:divBdr>
    </w:div>
    <w:div w:id="1382486571">
      <w:bodyDiv w:val="1"/>
      <w:marLeft w:val="0"/>
      <w:marRight w:val="0"/>
      <w:marTop w:val="0"/>
      <w:marBottom w:val="0"/>
      <w:divBdr>
        <w:top w:val="none" w:sz="0" w:space="0" w:color="auto"/>
        <w:left w:val="none" w:sz="0" w:space="0" w:color="auto"/>
        <w:bottom w:val="none" w:sz="0" w:space="0" w:color="auto"/>
        <w:right w:val="none" w:sz="0" w:space="0" w:color="auto"/>
      </w:divBdr>
    </w:div>
    <w:div w:id="1382709671">
      <w:bodyDiv w:val="1"/>
      <w:marLeft w:val="0"/>
      <w:marRight w:val="0"/>
      <w:marTop w:val="0"/>
      <w:marBottom w:val="0"/>
      <w:divBdr>
        <w:top w:val="none" w:sz="0" w:space="0" w:color="auto"/>
        <w:left w:val="none" w:sz="0" w:space="0" w:color="auto"/>
        <w:bottom w:val="none" w:sz="0" w:space="0" w:color="auto"/>
        <w:right w:val="none" w:sz="0" w:space="0" w:color="auto"/>
      </w:divBdr>
    </w:div>
    <w:div w:id="1387947220">
      <w:bodyDiv w:val="1"/>
      <w:marLeft w:val="0"/>
      <w:marRight w:val="0"/>
      <w:marTop w:val="0"/>
      <w:marBottom w:val="0"/>
      <w:divBdr>
        <w:top w:val="none" w:sz="0" w:space="0" w:color="auto"/>
        <w:left w:val="none" w:sz="0" w:space="0" w:color="auto"/>
        <w:bottom w:val="none" w:sz="0" w:space="0" w:color="auto"/>
        <w:right w:val="none" w:sz="0" w:space="0" w:color="auto"/>
      </w:divBdr>
    </w:div>
    <w:div w:id="1388648852">
      <w:bodyDiv w:val="1"/>
      <w:marLeft w:val="0"/>
      <w:marRight w:val="0"/>
      <w:marTop w:val="0"/>
      <w:marBottom w:val="0"/>
      <w:divBdr>
        <w:top w:val="none" w:sz="0" w:space="0" w:color="auto"/>
        <w:left w:val="none" w:sz="0" w:space="0" w:color="auto"/>
        <w:bottom w:val="none" w:sz="0" w:space="0" w:color="auto"/>
        <w:right w:val="none" w:sz="0" w:space="0" w:color="auto"/>
      </w:divBdr>
    </w:div>
    <w:div w:id="1389760694">
      <w:bodyDiv w:val="1"/>
      <w:marLeft w:val="0"/>
      <w:marRight w:val="0"/>
      <w:marTop w:val="0"/>
      <w:marBottom w:val="0"/>
      <w:divBdr>
        <w:top w:val="none" w:sz="0" w:space="0" w:color="auto"/>
        <w:left w:val="none" w:sz="0" w:space="0" w:color="auto"/>
        <w:bottom w:val="none" w:sz="0" w:space="0" w:color="auto"/>
        <w:right w:val="none" w:sz="0" w:space="0" w:color="auto"/>
      </w:divBdr>
    </w:div>
    <w:div w:id="1390224159">
      <w:bodyDiv w:val="1"/>
      <w:marLeft w:val="0"/>
      <w:marRight w:val="0"/>
      <w:marTop w:val="0"/>
      <w:marBottom w:val="0"/>
      <w:divBdr>
        <w:top w:val="none" w:sz="0" w:space="0" w:color="auto"/>
        <w:left w:val="none" w:sz="0" w:space="0" w:color="auto"/>
        <w:bottom w:val="none" w:sz="0" w:space="0" w:color="auto"/>
        <w:right w:val="none" w:sz="0" w:space="0" w:color="auto"/>
      </w:divBdr>
    </w:div>
    <w:div w:id="1390378626">
      <w:bodyDiv w:val="1"/>
      <w:marLeft w:val="0"/>
      <w:marRight w:val="0"/>
      <w:marTop w:val="0"/>
      <w:marBottom w:val="0"/>
      <w:divBdr>
        <w:top w:val="none" w:sz="0" w:space="0" w:color="auto"/>
        <w:left w:val="none" w:sz="0" w:space="0" w:color="auto"/>
        <w:bottom w:val="none" w:sz="0" w:space="0" w:color="auto"/>
        <w:right w:val="none" w:sz="0" w:space="0" w:color="auto"/>
      </w:divBdr>
    </w:div>
    <w:div w:id="1390615132">
      <w:bodyDiv w:val="1"/>
      <w:marLeft w:val="0"/>
      <w:marRight w:val="0"/>
      <w:marTop w:val="0"/>
      <w:marBottom w:val="0"/>
      <w:divBdr>
        <w:top w:val="none" w:sz="0" w:space="0" w:color="auto"/>
        <w:left w:val="none" w:sz="0" w:space="0" w:color="auto"/>
        <w:bottom w:val="none" w:sz="0" w:space="0" w:color="auto"/>
        <w:right w:val="none" w:sz="0" w:space="0" w:color="auto"/>
      </w:divBdr>
    </w:div>
    <w:div w:id="1391878727">
      <w:bodyDiv w:val="1"/>
      <w:marLeft w:val="0"/>
      <w:marRight w:val="0"/>
      <w:marTop w:val="0"/>
      <w:marBottom w:val="0"/>
      <w:divBdr>
        <w:top w:val="none" w:sz="0" w:space="0" w:color="auto"/>
        <w:left w:val="none" w:sz="0" w:space="0" w:color="auto"/>
        <w:bottom w:val="none" w:sz="0" w:space="0" w:color="auto"/>
        <w:right w:val="none" w:sz="0" w:space="0" w:color="auto"/>
      </w:divBdr>
    </w:div>
    <w:div w:id="1392999263">
      <w:bodyDiv w:val="1"/>
      <w:marLeft w:val="0"/>
      <w:marRight w:val="0"/>
      <w:marTop w:val="0"/>
      <w:marBottom w:val="0"/>
      <w:divBdr>
        <w:top w:val="none" w:sz="0" w:space="0" w:color="auto"/>
        <w:left w:val="none" w:sz="0" w:space="0" w:color="auto"/>
        <w:bottom w:val="none" w:sz="0" w:space="0" w:color="auto"/>
        <w:right w:val="none" w:sz="0" w:space="0" w:color="auto"/>
      </w:divBdr>
    </w:div>
    <w:div w:id="1394229437">
      <w:bodyDiv w:val="1"/>
      <w:marLeft w:val="0"/>
      <w:marRight w:val="0"/>
      <w:marTop w:val="0"/>
      <w:marBottom w:val="0"/>
      <w:divBdr>
        <w:top w:val="none" w:sz="0" w:space="0" w:color="auto"/>
        <w:left w:val="none" w:sz="0" w:space="0" w:color="auto"/>
        <w:bottom w:val="none" w:sz="0" w:space="0" w:color="auto"/>
        <w:right w:val="none" w:sz="0" w:space="0" w:color="auto"/>
      </w:divBdr>
    </w:div>
    <w:div w:id="1396665838">
      <w:bodyDiv w:val="1"/>
      <w:marLeft w:val="0"/>
      <w:marRight w:val="0"/>
      <w:marTop w:val="0"/>
      <w:marBottom w:val="0"/>
      <w:divBdr>
        <w:top w:val="none" w:sz="0" w:space="0" w:color="auto"/>
        <w:left w:val="none" w:sz="0" w:space="0" w:color="auto"/>
        <w:bottom w:val="none" w:sz="0" w:space="0" w:color="auto"/>
        <w:right w:val="none" w:sz="0" w:space="0" w:color="auto"/>
      </w:divBdr>
    </w:div>
    <w:div w:id="1397238513">
      <w:bodyDiv w:val="1"/>
      <w:marLeft w:val="0"/>
      <w:marRight w:val="0"/>
      <w:marTop w:val="0"/>
      <w:marBottom w:val="0"/>
      <w:divBdr>
        <w:top w:val="none" w:sz="0" w:space="0" w:color="auto"/>
        <w:left w:val="none" w:sz="0" w:space="0" w:color="auto"/>
        <w:bottom w:val="none" w:sz="0" w:space="0" w:color="auto"/>
        <w:right w:val="none" w:sz="0" w:space="0" w:color="auto"/>
      </w:divBdr>
    </w:div>
    <w:div w:id="1398094198">
      <w:bodyDiv w:val="1"/>
      <w:marLeft w:val="0"/>
      <w:marRight w:val="0"/>
      <w:marTop w:val="0"/>
      <w:marBottom w:val="0"/>
      <w:divBdr>
        <w:top w:val="none" w:sz="0" w:space="0" w:color="auto"/>
        <w:left w:val="none" w:sz="0" w:space="0" w:color="auto"/>
        <w:bottom w:val="none" w:sz="0" w:space="0" w:color="auto"/>
        <w:right w:val="none" w:sz="0" w:space="0" w:color="auto"/>
      </w:divBdr>
    </w:div>
    <w:div w:id="1398673213">
      <w:bodyDiv w:val="1"/>
      <w:marLeft w:val="0"/>
      <w:marRight w:val="0"/>
      <w:marTop w:val="0"/>
      <w:marBottom w:val="0"/>
      <w:divBdr>
        <w:top w:val="none" w:sz="0" w:space="0" w:color="auto"/>
        <w:left w:val="none" w:sz="0" w:space="0" w:color="auto"/>
        <w:bottom w:val="none" w:sz="0" w:space="0" w:color="auto"/>
        <w:right w:val="none" w:sz="0" w:space="0" w:color="auto"/>
      </w:divBdr>
    </w:div>
    <w:div w:id="1399284484">
      <w:bodyDiv w:val="1"/>
      <w:marLeft w:val="0"/>
      <w:marRight w:val="0"/>
      <w:marTop w:val="0"/>
      <w:marBottom w:val="0"/>
      <w:divBdr>
        <w:top w:val="none" w:sz="0" w:space="0" w:color="auto"/>
        <w:left w:val="none" w:sz="0" w:space="0" w:color="auto"/>
        <w:bottom w:val="none" w:sz="0" w:space="0" w:color="auto"/>
        <w:right w:val="none" w:sz="0" w:space="0" w:color="auto"/>
      </w:divBdr>
    </w:div>
    <w:div w:id="1402672617">
      <w:bodyDiv w:val="1"/>
      <w:marLeft w:val="0"/>
      <w:marRight w:val="0"/>
      <w:marTop w:val="0"/>
      <w:marBottom w:val="0"/>
      <w:divBdr>
        <w:top w:val="none" w:sz="0" w:space="0" w:color="auto"/>
        <w:left w:val="none" w:sz="0" w:space="0" w:color="auto"/>
        <w:bottom w:val="none" w:sz="0" w:space="0" w:color="auto"/>
        <w:right w:val="none" w:sz="0" w:space="0" w:color="auto"/>
      </w:divBdr>
    </w:div>
    <w:div w:id="1402829759">
      <w:bodyDiv w:val="1"/>
      <w:marLeft w:val="0"/>
      <w:marRight w:val="0"/>
      <w:marTop w:val="0"/>
      <w:marBottom w:val="0"/>
      <w:divBdr>
        <w:top w:val="none" w:sz="0" w:space="0" w:color="auto"/>
        <w:left w:val="none" w:sz="0" w:space="0" w:color="auto"/>
        <w:bottom w:val="none" w:sz="0" w:space="0" w:color="auto"/>
        <w:right w:val="none" w:sz="0" w:space="0" w:color="auto"/>
      </w:divBdr>
    </w:div>
    <w:div w:id="1403216619">
      <w:bodyDiv w:val="1"/>
      <w:marLeft w:val="0"/>
      <w:marRight w:val="0"/>
      <w:marTop w:val="0"/>
      <w:marBottom w:val="0"/>
      <w:divBdr>
        <w:top w:val="none" w:sz="0" w:space="0" w:color="auto"/>
        <w:left w:val="none" w:sz="0" w:space="0" w:color="auto"/>
        <w:bottom w:val="none" w:sz="0" w:space="0" w:color="auto"/>
        <w:right w:val="none" w:sz="0" w:space="0" w:color="auto"/>
      </w:divBdr>
    </w:div>
    <w:div w:id="1403983365">
      <w:bodyDiv w:val="1"/>
      <w:marLeft w:val="0"/>
      <w:marRight w:val="0"/>
      <w:marTop w:val="0"/>
      <w:marBottom w:val="0"/>
      <w:divBdr>
        <w:top w:val="none" w:sz="0" w:space="0" w:color="auto"/>
        <w:left w:val="none" w:sz="0" w:space="0" w:color="auto"/>
        <w:bottom w:val="none" w:sz="0" w:space="0" w:color="auto"/>
        <w:right w:val="none" w:sz="0" w:space="0" w:color="auto"/>
      </w:divBdr>
    </w:div>
    <w:div w:id="1405489331">
      <w:bodyDiv w:val="1"/>
      <w:marLeft w:val="0"/>
      <w:marRight w:val="0"/>
      <w:marTop w:val="0"/>
      <w:marBottom w:val="0"/>
      <w:divBdr>
        <w:top w:val="none" w:sz="0" w:space="0" w:color="auto"/>
        <w:left w:val="none" w:sz="0" w:space="0" w:color="auto"/>
        <w:bottom w:val="none" w:sz="0" w:space="0" w:color="auto"/>
        <w:right w:val="none" w:sz="0" w:space="0" w:color="auto"/>
      </w:divBdr>
    </w:div>
    <w:div w:id="1405834546">
      <w:bodyDiv w:val="1"/>
      <w:marLeft w:val="0"/>
      <w:marRight w:val="0"/>
      <w:marTop w:val="0"/>
      <w:marBottom w:val="0"/>
      <w:divBdr>
        <w:top w:val="none" w:sz="0" w:space="0" w:color="auto"/>
        <w:left w:val="none" w:sz="0" w:space="0" w:color="auto"/>
        <w:bottom w:val="none" w:sz="0" w:space="0" w:color="auto"/>
        <w:right w:val="none" w:sz="0" w:space="0" w:color="auto"/>
      </w:divBdr>
    </w:div>
    <w:div w:id="1406217832">
      <w:bodyDiv w:val="1"/>
      <w:marLeft w:val="0"/>
      <w:marRight w:val="0"/>
      <w:marTop w:val="0"/>
      <w:marBottom w:val="0"/>
      <w:divBdr>
        <w:top w:val="none" w:sz="0" w:space="0" w:color="auto"/>
        <w:left w:val="none" w:sz="0" w:space="0" w:color="auto"/>
        <w:bottom w:val="none" w:sz="0" w:space="0" w:color="auto"/>
        <w:right w:val="none" w:sz="0" w:space="0" w:color="auto"/>
      </w:divBdr>
    </w:div>
    <w:div w:id="1406418472">
      <w:bodyDiv w:val="1"/>
      <w:marLeft w:val="0"/>
      <w:marRight w:val="0"/>
      <w:marTop w:val="0"/>
      <w:marBottom w:val="0"/>
      <w:divBdr>
        <w:top w:val="none" w:sz="0" w:space="0" w:color="auto"/>
        <w:left w:val="none" w:sz="0" w:space="0" w:color="auto"/>
        <w:bottom w:val="none" w:sz="0" w:space="0" w:color="auto"/>
        <w:right w:val="none" w:sz="0" w:space="0" w:color="auto"/>
      </w:divBdr>
    </w:div>
    <w:div w:id="1407000249">
      <w:bodyDiv w:val="1"/>
      <w:marLeft w:val="0"/>
      <w:marRight w:val="0"/>
      <w:marTop w:val="0"/>
      <w:marBottom w:val="0"/>
      <w:divBdr>
        <w:top w:val="none" w:sz="0" w:space="0" w:color="auto"/>
        <w:left w:val="none" w:sz="0" w:space="0" w:color="auto"/>
        <w:bottom w:val="none" w:sz="0" w:space="0" w:color="auto"/>
        <w:right w:val="none" w:sz="0" w:space="0" w:color="auto"/>
      </w:divBdr>
    </w:div>
    <w:div w:id="1411854129">
      <w:bodyDiv w:val="1"/>
      <w:marLeft w:val="0"/>
      <w:marRight w:val="0"/>
      <w:marTop w:val="0"/>
      <w:marBottom w:val="0"/>
      <w:divBdr>
        <w:top w:val="none" w:sz="0" w:space="0" w:color="auto"/>
        <w:left w:val="none" w:sz="0" w:space="0" w:color="auto"/>
        <w:bottom w:val="none" w:sz="0" w:space="0" w:color="auto"/>
        <w:right w:val="none" w:sz="0" w:space="0" w:color="auto"/>
      </w:divBdr>
    </w:div>
    <w:div w:id="1412779012">
      <w:bodyDiv w:val="1"/>
      <w:marLeft w:val="0"/>
      <w:marRight w:val="0"/>
      <w:marTop w:val="0"/>
      <w:marBottom w:val="0"/>
      <w:divBdr>
        <w:top w:val="none" w:sz="0" w:space="0" w:color="auto"/>
        <w:left w:val="none" w:sz="0" w:space="0" w:color="auto"/>
        <w:bottom w:val="none" w:sz="0" w:space="0" w:color="auto"/>
        <w:right w:val="none" w:sz="0" w:space="0" w:color="auto"/>
      </w:divBdr>
    </w:div>
    <w:div w:id="1413165079">
      <w:bodyDiv w:val="1"/>
      <w:marLeft w:val="0"/>
      <w:marRight w:val="0"/>
      <w:marTop w:val="0"/>
      <w:marBottom w:val="0"/>
      <w:divBdr>
        <w:top w:val="none" w:sz="0" w:space="0" w:color="auto"/>
        <w:left w:val="none" w:sz="0" w:space="0" w:color="auto"/>
        <w:bottom w:val="none" w:sz="0" w:space="0" w:color="auto"/>
        <w:right w:val="none" w:sz="0" w:space="0" w:color="auto"/>
      </w:divBdr>
    </w:div>
    <w:div w:id="1413239144">
      <w:bodyDiv w:val="1"/>
      <w:marLeft w:val="0"/>
      <w:marRight w:val="0"/>
      <w:marTop w:val="0"/>
      <w:marBottom w:val="0"/>
      <w:divBdr>
        <w:top w:val="none" w:sz="0" w:space="0" w:color="auto"/>
        <w:left w:val="none" w:sz="0" w:space="0" w:color="auto"/>
        <w:bottom w:val="none" w:sz="0" w:space="0" w:color="auto"/>
        <w:right w:val="none" w:sz="0" w:space="0" w:color="auto"/>
      </w:divBdr>
    </w:div>
    <w:div w:id="1414477028">
      <w:bodyDiv w:val="1"/>
      <w:marLeft w:val="0"/>
      <w:marRight w:val="0"/>
      <w:marTop w:val="0"/>
      <w:marBottom w:val="0"/>
      <w:divBdr>
        <w:top w:val="none" w:sz="0" w:space="0" w:color="auto"/>
        <w:left w:val="none" w:sz="0" w:space="0" w:color="auto"/>
        <w:bottom w:val="none" w:sz="0" w:space="0" w:color="auto"/>
        <w:right w:val="none" w:sz="0" w:space="0" w:color="auto"/>
      </w:divBdr>
    </w:div>
    <w:div w:id="1416632750">
      <w:bodyDiv w:val="1"/>
      <w:marLeft w:val="0"/>
      <w:marRight w:val="0"/>
      <w:marTop w:val="0"/>
      <w:marBottom w:val="0"/>
      <w:divBdr>
        <w:top w:val="none" w:sz="0" w:space="0" w:color="auto"/>
        <w:left w:val="none" w:sz="0" w:space="0" w:color="auto"/>
        <w:bottom w:val="none" w:sz="0" w:space="0" w:color="auto"/>
        <w:right w:val="none" w:sz="0" w:space="0" w:color="auto"/>
      </w:divBdr>
    </w:div>
    <w:div w:id="1417744390">
      <w:bodyDiv w:val="1"/>
      <w:marLeft w:val="0"/>
      <w:marRight w:val="0"/>
      <w:marTop w:val="0"/>
      <w:marBottom w:val="0"/>
      <w:divBdr>
        <w:top w:val="none" w:sz="0" w:space="0" w:color="auto"/>
        <w:left w:val="none" w:sz="0" w:space="0" w:color="auto"/>
        <w:bottom w:val="none" w:sz="0" w:space="0" w:color="auto"/>
        <w:right w:val="none" w:sz="0" w:space="0" w:color="auto"/>
      </w:divBdr>
    </w:div>
    <w:div w:id="1417819108">
      <w:bodyDiv w:val="1"/>
      <w:marLeft w:val="0"/>
      <w:marRight w:val="0"/>
      <w:marTop w:val="0"/>
      <w:marBottom w:val="0"/>
      <w:divBdr>
        <w:top w:val="none" w:sz="0" w:space="0" w:color="auto"/>
        <w:left w:val="none" w:sz="0" w:space="0" w:color="auto"/>
        <w:bottom w:val="none" w:sz="0" w:space="0" w:color="auto"/>
        <w:right w:val="none" w:sz="0" w:space="0" w:color="auto"/>
      </w:divBdr>
    </w:div>
    <w:div w:id="1419710250">
      <w:bodyDiv w:val="1"/>
      <w:marLeft w:val="0"/>
      <w:marRight w:val="0"/>
      <w:marTop w:val="0"/>
      <w:marBottom w:val="0"/>
      <w:divBdr>
        <w:top w:val="none" w:sz="0" w:space="0" w:color="auto"/>
        <w:left w:val="none" w:sz="0" w:space="0" w:color="auto"/>
        <w:bottom w:val="none" w:sz="0" w:space="0" w:color="auto"/>
        <w:right w:val="none" w:sz="0" w:space="0" w:color="auto"/>
      </w:divBdr>
    </w:div>
    <w:div w:id="1420590888">
      <w:bodyDiv w:val="1"/>
      <w:marLeft w:val="0"/>
      <w:marRight w:val="0"/>
      <w:marTop w:val="0"/>
      <w:marBottom w:val="0"/>
      <w:divBdr>
        <w:top w:val="none" w:sz="0" w:space="0" w:color="auto"/>
        <w:left w:val="none" w:sz="0" w:space="0" w:color="auto"/>
        <w:bottom w:val="none" w:sz="0" w:space="0" w:color="auto"/>
        <w:right w:val="none" w:sz="0" w:space="0" w:color="auto"/>
      </w:divBdr>
    </w:div>
    <w:div w:id="1421028643">
      <w:bodyDiv w:val="1"/>
      <w:marLeft w:val="0"/>
      <w:marRight w:val="0"/>
      <w:marTop w:val="0"/>
      <w:marBottom w:val="0"/>
      <w:divBdr>
        <w:top w:val="none" w:sz="0" w:space="0" w:color="auto"/>
        <w:left w:val="none" w:sz="0" w:space="0" w:color="auto"/>
        <w:bottom w:val="none" w:sz="0" w:space="0" w:color="auto"/>
        <w:right w:val="none" w:sz="0" w:space="0" w:color="auto"/>
      </w:divBdr>
    </w:div>
    <w:div w:id="1421949433">
      <w:bodyDiv w:val="1"/>
      <w:marLeft w:val="0"/>
      <w:marRight w:val="0"/>
      <w:marTop w:val="0"/>
      <w:marBottom w:val="0"/>
      <w:divBdr>
        <w:top w:val="none" w:sz="0" w:space="0" w:color="auto"/>
        <w:left w:val="none" w:sz="0" w:space="0" w:color="auto"/>
        <w:bottom w:val="none" w:sz="0" w:space="0" w:color="auto"/>
        <w:right w:val="none" w:sz="0" w:space="0" w:color="auto"/>
      </w:divBdr>
    </w:div>
    <w:div w:id="1422802082">
      <w:bodyDiv w:val="1"/>
      <w:marLeft w:val="0"/>
      <w:marRight w:val="0"/>
      <w:marTop w:val="0"/>
      <w:marBottom w:val="0"/>
      <w:divBdr>
        <w:top w:val="none" w:sz="0" w:space="0" w:color="auto"/>
        <w:left w:val="none" w:sz="0" w:space="0" w:color="auto"/>
        <w:bottom w:val="none" w:sz="0" w:space="0" w:color="auto"/>
        <w:right w:val="none" w:sz="0" w:space="0" w:color="auto"/>
      </w:divBdr>
    </w:div>
    <w:div w:id="1422873078">
      <w:bodyDiv w:val="1"/>
      <w:marLeft w:val="0"/>
      <w:marRight w:val="0"/>
      <w:marTop w:val="0"/>
      <w:marBottom w:val="0"/>
      <w:divBdr>
        <w:top w:val="none" w:sz="0" w:space="0" w:color="auto"/>
        <w:left w:val="none" w:sz="0" w:space="0" w:color="auto"/>
        <w:bottom w:val="none" w:sz="0" w:space="0" w:color="auto"/>
        <w:right w:val="none" w:sz="0" w:space="0" w:color="auto"/>
      </w:divBdr>
    </w:div>
    <w:div w:id="1425568024">
      <w:bodyDiv w:val="1"/>
      <w:marLeft w:val="0"/>
      <w:marRight w:val="0"/>
      <w:marTop w:val="0"/>
      <w:marBottom w:val="0"/>
      <w:divBdr>
        <w:top w:val="none" w:sz="0" w:space="0" w:color="auto"/>
        <w:left w:val="none" w:sz="0" w:space="0" w:color="auto"/>
        <w:bottom w:val="none" w:sz="0" w:space="0" w:color="auto"/>
        <w:right w:val="none" w:sz="0" w:space="0" w:color="auto"/>
      </w:divBdr>
    </w:div>
    <w:div w:id="1427116797">
      <w:bodyDiv w:val="1"/>
      <w:marLeft w:val="0"/>
      <w:marRight w:val="0"/>
      <w:marTop w:val="0"/>
      <w:marBottom w:val="0"/>
      <w:divBdr>
        <w:top w:val="none" w:sz="0" w:space="0" w:color="auto"/>
        <w:left w:val="none" w:sz="0" w:space="0" w:color="auto"/>
        <w:bottom w:val="none" w:sz="0" w:space="0" w:color="auto"/>
        <w:right w:val="none" w:sz="0" w:space="0" w:color="auto"/>
      </w:divBdr>
    </w:div>
    <w:div w:id="1428770463">
      <w:bodyDiv w:val="1"/>
      <w:marLeft w:val="0"/>
      <w:marRight w:val="0"/>
      <w:marTop w:val="0"/>
      <w:marBottom w:val="0"/>
      <w:divBdr>
        <w:top w:val="none" w:sz="0" w:space="0" w:color="auto"/>
        <w:left w:val="none" w:sz="0" w:space="0" w:color="auto"/>
        <w:bottom w:val="none" w:sz="0" w:space="0" w:color="auto"/>
        <w:right w:val="none" w:sz="0" w:space="0" w:color="auto"/>
      </w:divBdr>
    </w:div>
    <w:div w:id="1430001946">
      <w:bodyDiv w:val="1"/>
      <w:marLeft w:val="0"/>
      <w:marRight w:val="0"/>
      <w:marTop w:val="0"/>
      <w:marBottom w:val="0"/>
      <w:divBdr>
        <w:top w:val="none" w:sz="0" w:space="0" w:color="auto"/>
        <w:left w:val="none" w:sz="0" w:space="0" w:color="auto"/>
        <w:bottom w:val="none" w:sz="0" w:space="0" w:color="auto"/>
        <w:right w:val="none" w:sz="0" w:space="0" w:color="auto"/>
      </w:divBdr>
    </w:div>
    <w:div w:id="1430390537">
      <w:bodyDiv w:val="1"/>
      <w:marLeft w:val="0"/>
      <w:marRight w:val="0"/>
      <w:marTop w:val="0"/>
      <w:marBottom w:val="0"/>
      <w:divBdr>
        <w:top w:val="none" w:sz="0" w:space="0" w:color="auto"/>
        <w:left w:val="none" w:sz="0" w:space="0" w:color="auto"/>
        <w:bottom w:val="none" w:sz="0" w:space="0" w:color="auto"/>
        <w:right w:val="none" w:sz="0" w:space="0" w:color="auto"/>
      </w:divBdr>
    </w:div>
    <w:div w:id="1432163220">
      <w:bodyDiv w:val="1"/>
      <w:marLeft w:val="0"/>
      <w:marRight w:val="0"/>
      <w:marTop w:val="0"/>
      <w:marBottom w:val="0"/>
      <w:divBdr>
        <w:top w:val="none" w:sz="0" w:space="0" w:color="auto"/>
        <w:left w:val="none" w:sz="0" w:space="0" w:color="auto"/>
        <w:bottom w:val="none" w:sz="0" w:space="0" w:color="auto"/>
        <w:right w:val="none" w:sz="0" w:space="0" w:color="auto"/>
      </w:divBdr>
    </w:div>
    <w:div w:id="1434858982">
      <w:bodyDiv w:val="1"/>
      <w:marLeft w:val="0"/>
      <w:marRight w:val="0"/>
      <w:marTop w:val="0"/>
      <w:marBottom w:val="0"/>
      <w:divBdr>
        <w:top w:val="none" w:sz="0" w:space="0" w:color="auto"/>
        <w:left w:val="none" w:sz="0" w:space="0" w:color="auto"/>
        <w:bottom w:val="none" w:sz="0" w:space="0" w:color="auto"/>
        <w:right w:val="none" w:sz="0" w:space="0" w:color="auto"/>
      </w:divBdr>
    </w:div>
    <w:div w:id="1435397871">
      <w:bodyDiv w:val="1"/>
      <w:marLeft w:val="0"/>
      <w:marRight w:val="0"/>
      <w:marTop w:val="0"/>
      <w:marBottom w:val="0"/>
      <w:divBdr>
        <w:top w:val="none" w:sz="0" w:space="0" w:color="auto"/>
        <w:left w:val="none" w:sz="0" w:space="0" w:color="auto"/>
        <w:bottom w:val="none" w:sz="0" w:space="0" w:color="auto"/>
        <w:right w:val="none" w:sz="0" w:space="0" w:color="auto"/>
      </w:divBdr>
    </w:div>
    <w:div w:id="1436708265">
      <w:bodyDiv w:val="1"/>
      <w:marLeft w:val="0"/>
      <w:marRight w:val="0"/>
      <w:marTop w:val="0"/>
      <w:marBottom w:val="0"/>
      <w:divBdr>
        <w:top w:val="none" w:sz="0" w:space="0" w:color="auto"/>
        <w:left w:val="none" w:sz="0" w:space="0" w:color="auto"/>
        <w:bottom w:val="none" w:sz="0" w:space="0" w:color="auto"/>
        <w:right w:val="none" w:sz="0" w:space="0" w:color="auto"/>
      </w:divBdr>
    </w:div>
    <w:div w:id="1440297877">
      <w:bodyDiv w:val="1"/>
      <w:marLeft w:val="0"/>
      <w:marRight w:val="0"/>
      <w:marTop w:val="0"/>
      <w:marBottom w:val="0"/>
      <w:divBdr>
        <w:top w:val="none" w:sz="0" w:space="0" w:color="auto"/>
        <w:left w:val="none" w:sz="0" w:space="0" w:color="auto"/>
        <w:bottom w:val="none" w:sz="0" w:space="0" w:color="auto"/>
        <w:right w:val="none" w:sz="0" w:space="0" w:color="auto"/>
      </w:divBdr>
    </w:div>
    <w:div w:id="1440687899">
      <w:bodyDiv w:val="1"/>
      <w:marLeft w:val="0"/>
      <w:marRight w:val="0"/>
      <w:marTop w:val="0"/>
      <w:marBottom w:val="0"/>
      <w:divBdr>
        <w:top w:val="none" w:sz="0" w:space="0" w:color="auto"/>
        <w:left w:val="none" w:sz="0" w:space="0" w:color="auto"/>
        <w:bottom w:val="none" w:sz="0" w:space="0" w:color="auto"/>
        <w:right w:val="none" w:sz="0" w:space="0" w:color="auto"/>
      </w:divBdr>
    </w:div>
    <w:div w:id="1441559616">
      <w:bodyDiv w:val="1"/>
      <w:marLeft w:val="0"/>
      <w:marRight w:val="0"/>
      <w:marTop w:val="0"/>
      <w:marBottom w:val="0"/>
      <w:divBdr>
        <w:top w:val="none" w:sz="0" w:space="0" w:color="auto"/>
        <w:left w:val="none" w:sz="0" w:space="0" w:color="auto"/>
        <w:bottom w:val="none" w:sz="0" w:space="0" w:color="auto"/>
        <w:right w:val="none" w:sz="0" w:space="0" w:color="auto"/>
      </w:divBdr>
    </w:div>
    <w:div w:id="1443261509">
      <w:bodyDiv w:val="1"/>
      <w:marLeft w:val="0"/>
      <w:marRight w:val="0"/>
      <w:marTop w:val="0"/>
      <w:marBottom w:val="0"/>
      <w:divBdr>
        <w:top w:val="none" w:sz="0" w:space="0" w:color="auto"/>
        <w:left w:val="none" w:sz="0" w:space="0" w:color="auto"/>
        <w:bottom w:val="none" w:sz="0" w:space="0" w:color="auto"/>
        <w:right w:val="none" w:sz="0" w:space="0" w:color="auto"/>
      </w:divBdr>
    </w:div>
    <w:div w:id="1447314630">
      <w:bodyDiv w:val="1"/>
      <w:marLeft w:val="0"/>
      <w:marRight w:val="0"/>
      <w:marTop w:val="0"/>
      <w:marBottom w:val="0"/>
      <w:divBdr>
        <w:top w:val="none" w:sz="0" w:space="0" w:color="auto"/>
        <w:left w:val="none" w:sz="0" w:space="0" w:color="auto"/>
        <w:bottom w:val="none" w:sz="0" w:space="0" w:color="auto"/>
        <w:right w:val="none" w:sz="0" w:space="0" w:color="auto"/>
      </w:divBdr>
    </w:div>
    <w:div w:id="1449230047">
      <w:bodyDiv w:val="1"/>
      <w:marLeft w:val="0"/>
      <w:marRight w:val="0"/>
      <w:marTop w:val="0"/>
      <w:marBottom w:val="0"/>
      <w:divBdr>
        <w:top w:val="none" w:sz="0" w:space="0" w:color="auto"/>
        <w:left w:val="none" w:sz="0" w:space="0" w:color="auto"/>
        <w:bottom w:val="none" w:sz="0" w:space="0" w:color="auto"/>
        <w:right w:val="none" w:sz="0" w:space="0" w:color="auto"/>
      </w:divBdr>
    </w:div>
    <w:div w:id="1449857537">
      <w:bodyDiv w:val="1"/>
      <w:marLeft w:val="0"/>
      <w:marRight w:val="0"/>
      <w:marTop w:val="0"/>
      <w:marBottom w:val="0"/>
      <w:divBdr>
        <w:top w:val="none" w:sz="0" w:space="0" w:color="auto"/>
        <w:left w:val="none" w:sz="0" w:space="0" w:color="auto"/>
        <w:bottom w:val="none" w:sz="0" w:space="0" w:color="auto"/>
        <w:right w:val="none" w:sz="0" w:space="0" w:color="auto"/>
      </w:divBdr>
    </w:div>
    <w:div w:id="1452673499">
      <w:bodyDiv w:val="1"/>
      <w:marLeft w:val="0"/>
      <w:marRight w:val="0"/>
      <w:marTop w:val="0"/>
      <w:marBottom w:val="0"/>
      <w:divBdr>
        <w:top w:val="none" w:sz="0" w:space="0" w:color="auto"/>
        <w:left w:val="none" w:sz="0" w:space="0" w:color="auto"/>
        <w:bottom w:val="none" w:sz="0" w:space="0" w:color="auto"/>
        <w:right w:val="none" w:sz="0" w:space="0" w:color="auto"/>
      </w:divBdr>
    </w:div>
    <w:div w:id="1459645333">
      <w:bodyDiv w:val="1"/>
      <w:marLeft w:val="0"/>
      <w:marRight w:val="0"/>
      <w:marTop w:val="0"/>
      <w:marBottom w:val="0"/>
      <w:divBdr>
        <w:top w:val="none" w:sz="0" w:space="0" w:color="auto"/>
        <w:left w:val="none" w:sz="0" w:space="0" w:color="auto"/>
        <w:bottom w:val="none" w:sz="0" w:space="0" w:color="auto"/>
        <w:right w:val="none" w:sz="0" w:space="0" w:color="auto"/>
      </w:divBdr>
    </w:div>
    <w:div w:id="1460755720">
      <w:bodyDiv w:val="1"/>
      <w:marLeft w:val="0"/>
      <w:marRight w:val="0"/>
      <w:marTop w:val="0"/>
      <w:marBottom w:val="0"/>
      <w:divBdr>
        <w:top w:val="none" w:sz="0" w:space="0" w:color="auto"/>
        <w:left w:val="none" w:sz="0" w:space="0" w:color="auto"/>
        <w:bottom w:val="none" w:sz="0" w:space="0" w:color="auto"/>
        <w:right w:val="none" w:sz="0" w:space="0" w:color="auto"/>
      </w:divBdr>
    </w:div>
    <w:div w:id="1462385062">
      <w:bodyDiv w:val="1"/>
      <w:marLeft w:val="0"/>
      <w:marRight w:val="0"/>
      <w:marTop w:val="0"/>
      <w:marBottom w:val="0"/>
      <w:divBdr>
        <w:top w:val="none" w:sz="0" w:space="0" w:color="auto"/>
        <w:left w:val="none" w:sz="0" w:space="0" w:color="auto"/>
        <w:bottom w:val="none" w:sz="0" w:space="0" w:color="auto"/>
        <w:right w:val="none" w:sz="0" w:space="0" w:color="auto"/>
      </w:divBdr>
    </w:div>
    <w:div w:id="1462532032">
      <w:bodyDiv w:val="1"/>
      <w:marLeft w:val="0"/>
      <w:marRight w:val="0"/>
      <w:marTop w:val="0"/>
      <w:marBottom w:val="0"/>
      <w:divBdr>
        <w:top w:val="none" w:sz="0" w:space="0" w:color="auto"/>
        <w:left w:val="none" w:sz="0" w:space="0" w:color="auto"/>
        <w:bottom w:val="none" w:sz="0" w:space="0" w:color="auto"/>
        <w:right w:val="none" w:sz="0" w:space="0" w:color="auto"/>
      </w:divBdr>
    </w:div>
    <w:div w:id="1462767559">
      <w:bodyDiv w:val="1"/>
      <w:marLeft w:val="0"/>
      <w:marRight w:val="0"/>
      <w:marTop w:val="0"/>
      <w:marBottom w:val="0"/>
      <w:divBdr>
        <w:top w:val="none" w:sz="0" w:space="0" w:color="auto"/>
        <w:left w:val="none" w:sz="0" w:space="0" w:color="auto"/>
        <w:bottom w:val="none" w:sz="0" w:space="0" w:color="auto"/>
        <w:right w:val="none" w:sz="0" w:space="0" w:color="auto"/>
      </w:divBdr>
    </w:div>
    <w:div w:id="1462842764">
      <w:bodyDiv w:val="1"/>
      <w:marLeft w:val="0"/>
      <w:marRight w:val="0"/>
      <w:marTop w:val="0"/>
      <w:marBottom w:val="0"/>
      <w:divBdr>
        <w:top w:val="none" w:sz="0" w:space="0" w:color="auto"/>
        <w:left w:val="none" w:sz="0" w:space="0" w:color="auto"/>
        <w:bottom w:val="none" w:sz="0" w:space="0" w:color="auto"/>
        <w:right w:val="none" w:sz="0" w:space="0" w:color="auto"/>
      </w:divBdr>
    </w:div>
    <w:div w:id="1462847859">
      <w:bodyDiv w:val="1"/>
      <w:marLeft w:val="0"/>
      <w:marRight w:val="0"/>
      <w:marTop w:val="0"/>
      <w:marBottom w:val="0"/>
      <w:divBdr>
        <w:top w:val="none" w:sz="0" w:space="0" w:color="auto"/>
        <w:left w:val="none" w:sz="0" w:space="0" w:color="auto"/>
        <w:bottom w:val="none" w:sz="0" w:space="0" w:color="auto"/>
        <w:right w:val="none" w:sz="0" w:space="0" w:color="auto"/>
      </w:divBdr>
    </w:div>
    <w:div w:id="1463158080">
      <w:bodyDiv w:val="1"/>
      <w:marLeft w:val="0"/>
      <w:marRight w:val="0"/>
      <w:marTop w:val="0"/>
      <w:marBottom w:val="0"/>
      <w:divBdr>
        <w:top w:val="none" w:sz="0" w:space="0" w:color="auto"/>
        <w:left w:val="none" w:sz="0" w:space="0" w:color="auto"/>
        <w:bottom w:val="none" w:sz="0" w:space="0" w:color="auto"/>
        <w:right w:val="none" w:sz="0" w:space="0" w:color="auto"/>
      </w:divBdr>
    </w:div>
    <w:div w:id="1463694130">
      <w:bodyDiv w:val="1"/>
      <w:marLeft w:val="0"/>
      <w:marRight w:val="0"/>
      <w:marTop w:val="0"/>
      <w:marBottom w:val="0"/>
      <w:divBdr>
        <w:top w:val="none" w:sz="0" w:space="0" w:color="auto"/>
        <w:left w:val="none" w:sz="0" w:space="0" w:color="auto"/>
        <w:bottom w:val="none" w:sz="0" w:space="0" w:color="auto"/>
        <w:right w:val="none" w:sz="0" w:space="0" w:color="auto"/>
      </w:divBdr>
    </w:div>
    <w:div w:id="1466242322">
      <w:bodyDiv w:val="1"/>
      <w:marLeft w:val="0"/>
      <w:marRight w:val="0"/>
      <w:marTop w:val="0"/>
      <w:marBottom w:val="0"/>
      <w:divBdr>
        <w:top w:val="none" w:sz="0" w:space="0" w:color="auto"/>
        <w:left w:val="none" w:sz="0" w:space="0" w:color="auto"/>
        <w:bottom w:val="none" w:sz="0" w:space="0" w:color="auto"/>
        <w:right w:val="none" w:sz="0" w:space="0" w:color="auto"/>
      </w:divBdr>
    </w:div>
    <w:div w:id="1468745863">
      <w:bodyDiv w:val="1"/>
      <w:marLeft w:val="0"/>
      <w:marRight w:val="0"/>
      <w:marTop w:val="0"/>
      <w:marBottom w:val="0"/>
      <w:divBdr>
        <w:top w:val="none" w:sz="0" w:space="0" w:color="auto"/>
        <w:left w:val="none" w:sz="0" w:space="0" w:color="auto"/>
        <w:bottom w:val="none" w:sz="0" w:space="0" w:color="auto"/>
        <w:right w:val="none" w:sz="0" w:space="0" w:color="auto"/>
      </w:divBdr>
    </w:div>
    <w:div w:id="1469738575">
      <w:bodyDiv w:val="1"/>
      <w:marLeft w:val="0"/>
      <w:marRight w:val="0"/>
      <w:marTop w:val="0"/>
      <w:marBottom w:val="0"/>
      <w:divBdr>
        <w:top w:val="none" w:sz="0" w:space="0" w:color="auto"/>
        <w:left w:val="none" w:sz="0" w:space="0" w:color="auto"/>
        <w:bottom w:val="none" w:sz="0" w:space="0" w:color="auto"/>
        <w:right w:val="none" w:sz="0" w:space="0" w:color="auto"/>
      </w:divBdr>
    </w:div>
    <w:div w:id="1470973151">
      <w:bodyDiv w:val="1"/>
      <w:marLeft w:val="0"/>
      <w:marRight w:val="0"/>
      <w:marTop w:val="0"/>
      <w:marBottom w:val="0"/>
      <w:divBdr>
        <w:top w:val="none" w:sz="0" w:space="0" w:color="auto"/>
        <w:left w:val="none" w:sz="0" w:space="0" w:color="auto"/>
        <w:bottom w:val="none" w:sz="0" w:space="0" w:color="auto"/>
        <w:right w:val="none" w:sz="0" w:space="0" w:color="auto"/>
      </w:divBdr>
    </w:div>
    <w:div w:id="1478952651">
      <w:bodyDiv w:val="1"/>
      <w:marLeft w:val="0"/>
      <w:marRight w:val="0"/>
      <w:marTop w:val="0"/>
      <w:marBottom w:val="0"/>
      <w:divBdr>
        <w:top w:val="none" w:sz="0" w:space="0" w:color="auto"/>
        <w:left w:val="none" w:sz="0" w:space="0" w:color="auto"/>
        <w:bottom w:val="none" w:sz="0" w:space="0" w:color="auto"/>
        <w:right w:val="none" w:sz="0" w:space="0" w:color="auto"/>
      </w:divBdr>
    </w:div>
    <w:div w:id="1479496995">
      <w:bodyDiv w:val="1"/>
      <w:marLeft w:val="0"/>
      <w:marRight w:val="0"/>
      <w:marTop w:val="0"/>
      <w:marBottom w:val="0"/>
      <w:divBdr>
        <w:top w:val="none" w:sz="0" w:space="0" w:color="auto"/>
        <w:left w:val="none" w:sz="0" w:space="0" w:color="auto"/>
        <w:bottom w:val="none" w:sz="0" w:space="0" w:color="auto"/>
        <w:right w:val="none" w:sz="0" w:space="0" w:color="auto"/>
      </w:divBdr>
    </w:div>
    <w:div w:id="1483038476">
      <w:bodyDiv w:val="1"/>
      <w:marLeft w:val="0"/>
      <w:marRight w:val="0"/>
      <w:marTop w:val="0"/>
      <w:marBottom w:val="0"/>
      <w:divBdr>
        <w:top w:val="none" w:sz="0" w:space="0" w:color="auto"/>
        <w:left w:val="none" w:sz="0" w:space="0" w:color="auto"/>
        <w:bottom w:val="none" w:sz="0" w:space="0" w:color="auto"/>
        <w:right w:val="none" w:sz="0" w:space="0" w:color="auto"/>
      </w:divBdr>
    </w:div>
    <w:div w:id="1483962706">
      <w:bodyDiv w:val="1"/>
      <w:marLeft w:val="0"/>
      <w:marRight w:val="0"/>
      <w:marTop w:val="0"/>
      <w:marBottom w:val="0"/>
      <w:divBdr>
        <w:top w:val="none" w:sz="0" w:space="0" w:color="auto"/>
        <w:left w:val="none" w:sz="0" w:space="0" w:color="auto"/>
        <w:bottom w:val="none" w:sz="0" w:space="0" w:color="auto"/>
        <w:right w:val="none" w:sz="0" w:space="0" w:color="auto"/>
      </w:divBdr>
    </w:div>
    <w:div w:id="1485122204">
      <w:bodyDiv w:val="1"/>
      <w:marLeft w:val="0"/>
      <w:marRight w:val="0"/>
      <w:marTop w:val="0"/>
      <w:marBottom w:val="0"/>
      <w:divBdr>
        <w:top w:val="none" w:sz="0" w:space="0" w:color="auto"/>
        <w:left w:val="none" w:sz="0" w:space="0" w:color="auto"/>
        <w:bottom w:val="none" w:sz="0" w:space="0" w:color="auto"/>
        <w:right w:val="none" w:sz="0" w:space="0" w:color="auto"/>
      </w:divBdr>
    </w:div>
    <w:div w:id="1486898116">
      <w:bodyDiv w:val="1"/>
      <w:marLeft w:val="0"/>
      <w:marRight w:val="0"/>
      <w:marTop w:val="0"/>
      <w:marBottom w:val="0"/>
      <w:divBdr>
        <w:top w:val="none" w:sz="0" w:space="0" w:color="auto"/>
        <w:left w:val="none" w:sz="0" w:space="0" w:color="auto"/>
        <w:bottom w:val="none" w:sz="0" w:space="0" w:color="auto"/>
        <w:right w:val="none" w:sz="0" w:space="0" w:color="auto"/>
      </w:divBdr>
    </w:div>
    <w:div w:id="1487698385">
      <w:bodyDiv w:val="1"/>
      <w:marLeft w:val="0"/>
      <w:marRight w:val="0"/>
      <w:marTop w:val="0"/>
      <w:marBottom w:val="0"/>
      <w:divBdr>
        <w:top w:val="none" w:sz="0" w:space="0" w:color="auto"/>
        <w:left w:val="none" w:sz="0" w:space="0" w:color="auto"/>
        <w:bottom w:val="none" w:sz="0" w:space="0" w:color="auto"/>
        <w:right w:val="none" w:sz="0" w:space="0" w:color="auto"/>
      </w:divBdr>
    </w:div>
    <w:div w:id="1488672608">
      <w:bodyDiv w:val="1"/>
      <w:marLeft w:val="0"/>
      <w:marRight w:val="0"/>
      <w:marTop w:val="0"/>
      <w:marBottom w:val="0"/>
      <w:divBdr>
        <w:top w:val="none" w:sz="0" w:space="0" w:color="auto"/>
        <w:left w:val="none" w:sz="0" w:space="0" w:color="auto"/>
        <w:bottom w:val="none" w:sz="0" w:space="0" w:color="auto"/>
        <w:right w:val="none" w:sz="0" w:space="0" w:color="auto"/>
      </w:divBdr>
    </w:div>
    <w:div w:id="1489789748">
      <w:bodyDiv w:val="1"/>
      <w:marLeft w:val="0"/>
      <w:marRight w:val="0"/>
      <w:marTop w:val="0"/>
      <w:marBottom w:val="0"/>
      <w:divBdr>
        <w:top w:val="none" w:sz="0" w:space="0" w:color="auto"/>
        <w:left w:val="none" w:sz="0" w:space="0" w:color="auto"/>
        <w:bottom w:val="none" w:sz="0" w:space="0" w:color="auto"/>
        <w:right w:val="none" w:sz="0" w:space="0" w:color="auto"/>
      </w:divBdr>
    </w:div>
    <w:div w:id="1491287297">
      <w:bodyDiv w:val="1"/>
      <w:marLeft w:val="0"/>
      <w:marRight w:val="0"/>
      <w:marTop w:val="0"/>
      <w:marBottom w:val="0"/>
      <w:divBdr>
        <w:top w:val="none" w:sz="0" w:space="0" w:color="auto"/>
        <w:left w:val="none" w:sz="0" w:space="0" w:color="auto"/>
        <w:bottom w:val="none" w:sz="0" w:space="0" w:color="auto"/>
        <w:right w:val="none" w:sz="0" w:space="0" w:color="auto"/>
      </w:divBdr>
    </w:div>
    <w:div w:id="1492671146">
      <w:bodyDiv w:val="1"/>
      <w:marLeft w:val="0"/>
      <w:marRight w:val="0"/>
      <w:marTop w:val="0"/>
      <w:marBottom w:val="0"/>
      <w:divBdr>
        <w:top w:val="none" w:sz="0" w:space="0" w:color="auto"/>
        <w:left w:val="none" w:sz="0" w:space="0" w:color="auto"/>
        <w:bottom w:val="none" w:sz="0" w:space="0" w:color="auto"/>
        <w:right w:val="none" w:sz="0" w:space="0" w:color="auto"/>
      </w:divBdr>
    </w:div>
    <w:div w:id="1492713793">
      <w:bodyDiv w:val="1"/>
      <w:marLeft w:val="0"/>
      <w:marRight w:val="0"/>
      <w:marTop w:val="0"/>
      <w:marBottom w:val="0"/>
      <w:divBdr>
        <w:top w:val="none" w:sz="0" w:space="0" w:color="auto"/>
        <w:left w:val="none" w:sz="0" w:space="0" w:color="auto"/>
        <w:bottom w:val="none" w:sz="0" w:space="0" w:color="auto"/>
        <w:right w:val="none" w:sz="0" w:space="0" w:color="auto"/>
      </w:divBdr>
    </w:div>
    <w:div w:id="1493250604">
      <w:bodyDiv w:val="1"/>
      <w:marLeft w:val="0"/>
      <w:marRight w:val="0"/>
      <w:marTop w:val="0"/>
      <w:marBottom w:val="0"/>
      <w:divBdr>
        <w:top w:val="none" w:sz="0" w:space="0" w:color="auto"/>
        <w:left w:val="none" w:sz="0" w:space="0" w:color="auto"/>
        <w:bottom w:val="none" w:sz="0" w:space="0" w:color="auto"/>
        <w:right w:val="none" w:sz="0" w:space="0" w:color="auto"/>
      </w:divBdr>
    </w:div>
    <w:div w:id="1493519118">
      <w:bodyDiv w:val="1"/>
      <w:marLeft w:val="0"/>
      <w:marRight w:val="0"/>
      <w:marTop w:val="0"/>
      <w:marBottom w:val="0"/>
      <w:divBdr>
        <w:top w:val="none" w:sz="0" w:space="0" w:color="auto"/>
        <w:left w:val="none" w:sz="0" w:space="0" w:color="auto"/>
        <w:bottom w:val="none" w:sz="0" w:space="0" w:color="auto"/>
        <w:right w:val="none" w:sz="0" w:space="0" w:color="auto"/>
      </w:divBdr>
    </w:div>
    <w:div w:id="1497644789">
      <w:bodyDiv w:val="1"/>
      <w:marLeft w:val="0"/>
      <w:marRight w:val="0"/>
      <w:marTop w:val="0"/>
      <w:marBottom w:val="0"/>
      <w:divBdr>
        <w:top w:val="none" w:sz="0" w:space="0" w:color="auto"/>
        <w:left w:val="none" w:sz="0" w:space="0" w:color="auto"/>
        <w:bottom w:val="none" w:sz="0" w:space="0" w:color="auto"/>
        <w:right w:val="none" w:sz="0" w:space="0" w:color="auto"/>
      </w:divBdr>
    </w:div>
    <w:div w:id="1499418473">
      <w:bodyDiv w:val="1"/>
      <w:marLeft w:val="0"/>
      <w:marRight w:val="0"/>
      <w:marTop w:val="0"/>
      <w:marBottom w:val="0"/>
      <w:divBdr>
        <w:top w:val="none" w:sz="0" w:space="0" w:color="auto"/>
        <w:left w:val="none" w:sz="0" w:space="0" w:color="auto"/>
        <w:bottom w:val="none" w:sz="0" w:space="0" w:color="auto"/>
        <w:right w:val="none" w:sz="0" w:space="0" w:color="auto"/>
      </w:divBdr>
    </w:div>
    <w:div w:id="1501583966">
      <w:bodyDiv w:val="1"/>
      <w:marLeft w:val="0"/>
      <w:marRight w:val="0"/>
      <w:marTop w:val="0"/>
      <w:marBottom w:val="0"/>
      <w:divBdr>
        <w:top w:val="none" w:sz="0" w:space="0" w:color="auto"/>
        <w:left w:val="none" w:sz="0" w:space="0" w:color="auto"/>
        <w:bottom w:val="none" w:sz="0" w:space="0" w:color="auto"/>
        <w:right w:val="none" w:sz="0" w:space="0" w:color="auto"/>
      </w:divBdr>
    </w:div>
    <w:div w:id="1504472949">
      <w:bodyDiv w:val="1"/>
      <w:marLeft w:val="0"/>
      <w:marRight w:val="0"/>
      <w:marTop w:val="0"/>
      <w:marBottom w:val="0"/>
      <w:divBdr>
        <w:top w:val="none" w:sz="0" w:space="0" w:color="auto"/>
        <w:left w:val="none" w:sz="0" w:space="0" w:color="auto"/>
        <w:bottom w:val="none" w:sz="0" w:space="0" w:color="auto"/>
        <w:right w:val="none" w:sz="0" w:space="0" w:color="auto"/>
      </w:divBdr>
    </w:div>
    <w:div w:id="1504860661">
      <w:bodyDiv w:val="1"/>
      <w:marLeft w:val="0"/>
      <w:marRight w:val="0"/>
      <w:marTop w:val="0"/>
      <w:marBottom w:val="0"/>
      <w:divBdr>
        <w:top w:val="none" w:sz="0" w:space="0" w:color="auto"/>
        <w:left w:val="none" w:sz="0" w:space="0" w:color="auto"/>
        <w:bottom w:val="none" w:sz="0" w:space="0" w:color="auto"/>
        <w:right w:val="none" w:sz="0" w:space="0" w:color="auto"/>
      </w:divBdr>
    </w:div>
    <w:div w:id="1508785321">
      <w:bodyDiv w:val="1"/>
      <w:marLeft w:val="0"/>
      <w:marRight w:val="0"/>
      <w:marTop w:val="0"/>
      <w:marBottom w:val="0"/>
      <w:divBdr>
        <w:top w:val="none" w:sz="0" w:space="0" w:color="auto"/>
        <w:left w:val="none" w:sz="0" w:space="0" w:color="auto"/>
        <w:bottom w:val="none" w:sz="0" w:space="0" w:color="auto"/>
        <w:right w:val="none" w:sz="0" w:space="0" w:color="auto"/>
      </w:divBdr>
    </w:div>
    <w:div w:id="1509367488">
      <w:bodyDiv w:val="1"/>
      <w:marLeft w:val="0"/>
      <w:marRight w:val="0"/>
      <w:marTop w:val="0"/>
      <w:marBottom w:val="0"/>
      <w:divBdr>
        <w:top w:val="none" w:sz="0" w:space="0" w:color="auto"/>
        <w:left w:val="none" w:sz="0" w:space="0" w:color="auto"/>
        <w:bottom w:val="none" w:sz="0" w:space="0" w:color="auto"/>
        <w:right w:val="none" w:sz="0" w:space="0" w:color="auto"/>
      </w:divBdr>
    </w:div>
    <w:div w:id="1510833915">
      <w:bodyDiv w:val="1"/>
      <w:marLeft w:val="0"/>
      <w:marRight w:val="0"/>
      <w:marTop w:val="0"/>
      <w:marBottom w:val="0"/>
      <w:divBdr>
        <w:top w:val="none" w:sz="0" w:space="0" w:color="auto"/>
        <w:left w:val="none" w:sz="0" w:space="0" w:color="auto"/>
        <w:bottom w:val="none" w:sz="0" w:space="0" w:color="auto"/>
        <w:right w:val="none" w:sz="0" w:space="0" w:color="auto"/>
      </w:divBdr>
    </w:div>
    <w:div w:id="1511946876">
      <w:bodyDiv w:val="1"/>
      <w:marLeft w:val="0"/>
      <w:marRight w:val="0"/>
      <w:marTop w:val="0"/>
      <w:marBottom w:val="0"/>
      <w:divBdr>
        <w:top w:val="none" w:sz="0" w:space="0" w:color="auto"/>
        <w:left w:val="none" w:sz="0" w:space="0" w:color="auto"/>
        <w:bottom w:val="none" w:sz="0" w:space="0" w:color="auto"/>
        <w:right w:val="none" w:sz="0" w:space="0" w:color="auto"/>
      </w:divBdr>
    </w:div>
    <w:div w:id="1512722166">
      <w:bodyDiv w:val="1"/>
      <w:marLeft w:val="0"/>
      <w:marRight w:val="0"/>
      <w:marTop w:val="0"/>
      <w:marBottom w:val="0"/>
      <w:divBdr>
        <w:top w:val="none" w:sz="0" w:space="0" w:color="auto"/>
        <w:left w:val="none" w:sz="0" w:space="0" w:color="auto"/>
        <w:bottom w:val="none" w:sz="0" w:space="0" w:color="auto"/>
        <w:right w:val="none" w:sz="0" w:space="0" w:color="auto"/>
      </w:divBdr>
    </w:div>
    <w:div w:id="1512836088">
      <w:bodyDiv w:val="1"/>
      <w:marLeft w:val="0"/>
      <w:marRight w:val="0"/>
      <w:marTop w:val="0"/>
      <w:marBottom w:val="0"/>
      <w:divBdr>
        <w:top w:val="none" w:sz="0" w:space="0" w:color="auto"/>
        <w:left w:val="none" w:sz="0" w:space="0" w:color="auto"/>
        <w:bottom w:val="none" w:sz="0" w:space="0" w:color="auto"/>
        <w:right w:val="none" w:sz="0" w:space="0" w:color="auto"/>
      </w:divBdr>
    </w:div>
    <w:div w:id="1513372517">
      <w:bodyDiv w:val="1"/>
      <w:marLeft w:val="0"/>
      <w:marRight w:val="0"/>
      <w:marTop w:val="0"/>
      <w:marBottom w:val="0"/>
      <w:divBdr>
        <w:top w:val="none" w:sz="0" w:space="0" w:color="auto"/>
        <w:left w:val="none" w:sz="0" w:space="0" w:color="auto"/>
        <w:bottom w:val="none" w:sz="0" w:space="0" w:color="auto"/>
        <w:right w:val="none" w:sz="0" w:space="0" w:color="auto"/>
      </w:divBdr>
    </w:div>
    <w:div w:id="1517039297">
      <w:bodyDiv w:val="1"/>
      <w:marLeft w:val="0"/>
      <w:marRight w:val="0"/>
      <w:marTop w:val="0"/>
      <w:marBottom w:val="0"/>
      <w:divBdr>
        <w:top w:val="none" w:sz="0" w:space="0" w:color="auto"/>
        <w:left w:val="none" w:sz="0" w:space="0" w:color="auto"/>
        <w:bottom w:val="none" w:sz="0" w:space="0" w:color="auto"/>
        <w:right w:val="none" w:sz="0" w:space="0" w:color="auto"/>
      </w:divBdr>
    </w:div>
    <w:div w:id="1518496015">
      <w:bodyDiv w:val="1"/>
      <w:marLeft w:val="0"/>
      <w:marRight w:val="0"/>
      <w:marTop w:val="0"/>
      <w:marBottom w:val="0"/>
      <w:divBdr>
        <w:top w:val="none" w:sz="0" w:space="0" w:color="auto"/>
        <w:left w:val="none" w:sz="0" w:space="0" w:color="auto"/>
        <w:bottom w:val="none" w:sz="0" w:space="0" w:color="auto"/>
        <w:right w:val="none" w:sz="0" w:space="0" w:color="auto"/>
      </w:divBdr>
    </w:div>
    <w:div w:id="1519585918">
      <w:bodyDiv w:val="1"/>
      <w:marLeft w:val="0"/>
      <w:marRight w:val="0"/>
      <w:marTop w:val="0"/>
      <w:marBottom w:val="0"/>
      <w:divBdr>
        <w:top w:val="none" w:sz="0" w:space="0" w:color="auto"/>
        <w:left w:val="none" w:sz="0" w:space="0" w:color="auto"/>
        <w:bottom w:val="none" w:sz="0" w:space="0" w:color="auto"/>
        <w:right w:val="none" w:sz="0" w:space="0" w:color="auto"/>
      </w:divBdr>
    </w:div>
    <w:div w:id="1520122765">
      <w:bodyDiv w:val="1"/>
      <w:marLeft w:val="0"/>
      <w:marRight w:val="0"/>
      <w:marTop w:val="0"/>
      <w:marBottom w:val="0"/>
      <w:divBdr>
        <w:top w:val="none" w:sz="0" w:space="0" w:color="auto"/>
        <w:left w:val="none" w:sz="0" w:space="0" w:color="auto"/>
        <w:bottom w:val="none" w:sz="0" w:space="0" w:color="auto"/>
        <w:right w:val="none" w:sz="0" w:space="0" w:color="auto"/>
      </w:divBdr>
    </w:div>
    <w:div w:id="1521620818">
      <w:bodyDiv w:val="1"/>
      <w:marLeft w:val="0"/>
      <w:marRight w:val="0"/>
      <w:marTop w:val="0"/>
      <w:marBottom w:val="0"/>
      <w:divBdr>
        <w:top w:val="none" w:sz="0" w:space="0" w:color="auto"/>
        <w:left w:val="none" w:sz="0" w:space="0" w:color="auto"/>
        <w:bottom w:val="none" w:sz="0" w:space="0" w:color="auto"/>
        <w:right w:val="none" w:sz="0" w:space="0" w:color="auto"/>
      </w:divBdr>
    </w:div>
    <w:div w:id="1521698641">
      <w:bodyDiv w:val="1"/>
      <w:marLeft w:val="0"/>
      <w:marRight w:val="0"/>
      <w:marTop w:val="0"/>
      <w:marBottom w:val="0"/>
      <w:divBdr>
        <w:top w:val="none" w:sz="0" w:space="0" w:color="auto"/>
        <w:left w:val="none" w:sz="0" w:space="0" w:color="auto"/>
        <w:bottom w:val="none" w:sz="0" w:space="0" w:color="auto"/>
        <w:right w:val="none" w:sz="0" w:space="0" w:color="auto"/>
      </w:divBdr>
    </w:div>
    <w:div w:id="1521704291">
      <w:bodyDiv w:val="1"/>
      <w:marLeft w:val="0"/>
      <w:marRight w:val="0"/>
      <w:marTop w:val="0"/>
      <w:marBottom w:val="0"/>
      <w:divBdr>
        <w:top w:val="none" w:sz="0" w:space="0" w:color="auto"/>
        <w:left w:val="none" w:sz="0" w:space="0" w:color="auto"/>
        <w:bottom w:val="none" w:sz="0" w:space="0" w:color="auto"/>
        <w:right w:val="none" w:sz="0" w:space="0" w:color="auto"/>
      </w:divBdr>
    </w:div>
    <w:div w:id="1521816941">
      <w:bodyDiv w:val="1"/>
      <w:marLeft w:val="0"/>
      <w:marRight w:val="0"/>
      <w:marTop w:val="0"/>
      <w:marBottom w:val="0"/>
      <w:divBdr>
        <w:top w:val="none" w:sz="0" w:space="0" w:color="auto"/>
        <w:left w:val="none" w:sz="0" w:space="0" w:color="auto"/>
        <w:bottom w:val="none" w:sz="0" w:space="0" w:color="auto"/>
        <w:right w:val="none" w:sz="0" w:space="0" w:color="auto"/>
      </w:divBdr>
    </w:div>
    <w:div w:id="1522670044">
      <w:bodyDiv w:val="1"/>
      <w:marLeft w:val="0"/>
      <w:marRight w:val="0"/>
      <w:marTop w:val="0"/>
      <w:marBottom w:val="0"/>
      <w:divBdr>
        <w:top w:val="none" w:sz="0" w:space="0" w:color="auto"/>
        <w:left w:val="none" w:sz="0" w:space="0" w:color="auto"/>
        <w:bottom w:val="none" w:sz="0" w:space="0" w:color="auto"/>
        <w:right w:val="none" w:sz="0" w:space="0" w:color="auto"/>
      </w:divBdr>
    </w:div>
    <w:div w:id="1523012067">
      <w:bodyDiv w:val="1"/>
      <w:marLeft w:val="0"/>
      <w:marRight w:val="0"/>
      <w:marTop w:val="0"/>
      <w:marBottom w:val="0"/>
      <w:divBdr>
        <w:top w:val="none" w:sz="0" w:space="0" w:color="auto"/>
        <w:left w:val="none" w:sz="0" w:space="0" w:color="auto"/>
        <w:bottom w:val="none" w:sz="0" w:space="0" w:color="auto"/>
        <w:right w:val="none" w:sz="0" w:space="0" w:color="auto"/>
      </w:divBdr>
    </w:div>
    <w:div w:id="1523057064">
      <w:bodyDiv w:val="1"/>
      <w:marLeft w:val="0"/>
      <w:marRight w:val="0"/>
      <w:marTop w:val="0"/>
      <w:marBottom w:val="0"/>
      <w:divBdr>
        <w:top w:val="none" w:sz="0" w:space="0" w:color="auto"/>
        <w:left w:val="none" w:sz="0" w:space="0" w:color="auto"/>
        <w:bottom w:val="none" w:sz="0" w:space="0" w:color="auto"/>
        <w:right w:val="none" w:sz="0" w:space="0" w:color="auto"/>
      </w:divBdr>
    </w:div>
    <w:div w:id="1524174754">
      <w:bodyDiv w:val="1"/>
      <w:marLeft w:val="0"/>
      <w:marRight w:val="0"/>
      <w:marTop w:val="0"/>
      <w:marBottom w:val="0"/>
      <w:divBdr>
        <w:top w:val="none" w:sz="0" w:space="0" w:color="auto"/>
        <w:left w:val="none" w:sz="0" w:space="0" w:color="auto"/>
        <w:bottom w:val="none" w:sz="0" w:space="0" w:color="auto"/>
        <w:right w:val="none" w:sz="0" w:space="0" w:color="auto"/>
      </w:divBdr>
    </w:div>
    <w:div w:id="1525095272">
      <w:bodyDiv w:val="1"/>
      <w:marLeft w:val="0"/>
      <w:marRight w:val="0"/>
      <w:marTop w:val="0"/>
      <w:marBottom w:val="0"/>
      <w:divBdr>
        <w:top w:val="none" w:sz="0" w:space="0" w:color="auto"/>
        <w:left w:val="none" w:sz="0" w:space="0" w:color="auto"/>
        <w:bottom w:val="none" w:sz="0" w:space="0" w:color="auto"/>
        <w:right w:val="none" w:sz="0" w:space="0" w:color="auto"/>
      </w:divBdr>
    </w:div>
    <w:div w:id="1525552769">
      <w:bodyDiv w:val="1"/>
      <w:marLeft w:val="0"/>
      <w:marRight w:val="0"/>
      <w:marTop w:val="0"/>
      <w:marBottom w:val="0"/>
      <w:divBdr>
        <w:top w:val="none" w:sz="0" w:space="0" w:color="auto"/>
        <w:left w:val="none" w:sz="0" w:space="0" w:color="auto"/>
        <w:bottom w:val="none" w:sz="0" w:space="0" w:color="auto"/>
        <w:right w:val="none" w:sz="0" w:space="0" w:color="auto"/>
      </w:divBdr>
    </w:div>
    <w:div w:id="1527213704">
      <w:bodyDiv w:val="1"/>
      <w:marLeft w:val="0"/>
      <w:marRight w:val="0"/>
      <w:marTop w:val="0"/>
      <w:marBottom w:val="0"/>
      <w:divBdr>
        <w:top w:val="none" w:sz="0" w:space="0" w:color="auto"/>
        <w:left w:val="none" w:sz="0" w:space="0" w:color="auto"/>
        <w:bottom w:val="none" w:sz="0" w:space="0" w:color="auto"/>
        <w:right w:val="none" w:sz="0" w:space="0" w:color="auto"/>
      </w:divBdr>
    </w:div>
    <w:div w:id="1527404451">
      <w:bodyDiv w:val="1"/>
      <w:marLeft w:val="0"/>
      <w:marRight w:val="0"/>
      <w:marTop w:val="0"/>
      <w:marBottom w:val="0"/>
      <w:divBdr>
        <w:top w:val="none" w:sz="0" w:space="0" w:color="auto"/>
        <w:left w:val="none" w:sz="0" w:space="0" w:color="auto"/>
        <w:bottom w:val="none" w:sz="0" w:space="0" w:color="auto"/>
        <w:right w:val="none" w:sz="0" w:space="0" w:color="auto"/>
      </w:divBdr>
    </w:div>
    <w:div w:id="1527523074">
      <w:bodyDiv w:val="1"/>
      <w:marLeft w:val="0"/>
      <w:marRight w:val="0"/>
      <w:marTop w:val="0"/>
      <w:marBottom w:val="0"/>
      <w:divBdr>
        <w:top w:val="none" w:sz="0" w:space="0" w:color="auto"/>
        <w:left w:val="none" w:sz="0" w:space="0" w:color="auto"/>
        <w:bottom w:val="none" w:sz="0" w:space="0" w:color="auto"/>
        <w:right w:val="none" w:sz="0" w:space="0" w:color="auto"/>
      </w:divBdr>
    </w:div>
    <w:div w:id="1528058333">
      <w:bodyDiv w:val="1"/>
      <w:marLeft w:val="0"/>
      <w:marRight w:val="0"/>
      <w:marTop w:val="0"/>
      <w:marBottom w:val="0"/>
      <w:divBdr>
        <w:top w:val="none" w:sz="0" w:space="0" w:color="auto"/>
        <w:left w:val="none" w:sz="0" w:space="0" w:color="auto"/>
        <w:bottom w:val="none" w:sz="0" w:space="0" w:color="auto"/>
        <w:right w:val="none" w:sz="0" w:space="0" w:color="auto"/>
      </w:divBdr>
    </w:div>
    <w:div w:id="1528450192">
      <w:bodyDiv w:val="1"/>
      <w:marLeft w:val="0"/>
      <w:marRight w:val="0"/>
      <w:marTop w:val="0"/>
      <w:marBottom w:val="0"/>
      <w:divBdr>
        <w:top w:val="none" w:sz="0" w:space="0" w:color="auto"/>
        <w:left w:val="none" w:sz="0" w:space="0" w:color="auto"/>
        <w:bottom w:val="none" w:sz="0" w:space="0" w:color="auto"/>
        <w:right w:val="none" w:sz="0" w:space="0" w:color="auto"/>
      </w:divBdr>
    </w:div>
    <w:div w:id="1529223583">
      <w:bodyDiv w:val="1"/>
      <w:marLeft w:val="0"/>
      <w:marRight w:val="0"/>
      <w:marTop w:val="0"/>
      <w:marBottom w:val="0"/>
      <w:divBdr>
        <w:top w:val="none" w:sz="0" w:space="0" w:color="auto"/>
        <w:left w:val="none" w:sz="0" w:space="0" w:color="auto"/>
        <w:bottom w:val="none" w:sz="0" w:space="0" w:color="auto"/>
        <w:right w:val="none" w:sz="0" w:space="0" w:color="auto"/>
      </w:divBdr>
    </w:div>
    <w:div w:id="1529415134">
      <w:bodyDiv w:val="1"/>
      <w:marLeft w:val="0"/>
      <w:marRight w:val="0"/>
      <w:marTop w:val="0"/>
      <w:marBottom w:val="0"/>
      <w:divBdr>
        <w:top w:val="none" w:sz="0" w:space="0" w:color="auto"/>
        <w:left w:val="none" w:sz="0" w:space="0" w:color="auto"/>
        <w:bottom w:val="none" w:sz="0" w:space="0" w:color="auto"/>
        <w:right w:val="none" w:sz="0" w:space="0" w:color="auto"/>
      </w:divBdr>
    </w:div>
    <w:div w:id="1529872437">
      <w:bodyDiv w:val="1"/>
      <w:marLeft w:val="0"/>
      <w:marRight w:val="0"/>
      <w:marTop w:val="0"/>
      <w:marBottom w:val="0"/>
      <w:divBdr>
        <w:top w:val="none" w:sz="0" w:space="0" w:color="auto"/>
        <w:left w:val="none" w:sz="0" w:space="0" w:color="auto"/>
        <w:bottom w:val="none" w:sz="0" w:space="0" w:color="auto"/>
        <w:right w:val="none" w:sz="0" w:space="0" w:color="auto"/>
      </w:divBdr>
    </w:div>
    <w:div w:id="1530678905">
      <w:bodyDiv w:val="1"/>
      <w:marLeft w:val="0"/>
      <w:marRight w:val="0"/>
      <w:marTop w:val="0"/>
      <w:marBottom w:val="0"/>
      <w:divBdr>
        <w:top w:val="none" w:sz="0" w:space="0" w:color="auto"/>
        <w:left w:val="none" w:sz="0" w:space="0" w:color="auto"/>
        <w:bottom w:val="none" w:sz="0" w:space="0" w:color="auto"/>
        <w:right w:val="none" w:sz="0" w:space="0" w:color="auto"/>
      </w:divBdr>
    </w:div>
    <w:div w:id="1531380150">
      <w:bodyDiv w:val="1"/>
      <w:marLeft w:val="0"/>
      <w:marRight w:val="0"/>
      <w:marTop w:val="0"/>
      <w:marBottom w:val="0"/>
      <w:divBdr>
        <w:top w:val="none" w:sz="0" w:space="0" w:color="auto"/>
        <w:left w:val="none" w:sz="0" w:space="0" w:color="auto"/>
        <w:bottom w:val="none" w:sz="0" w:space="0" w:color="auto"/>
        <w:right w:val="none" w:sz="0" w:space="0" w:color="auto"/>
      </w:divBdr>
      <w:divsChild>
        <w:div w:id="1468621290">
          <w:marLeft w:val="0"/>
          <w:marRight w:val="0"/>
          <w:marTop w:val="0"/>
          <w:marBottom w:val="0"/>
          <w:divBdr>
            <w:top w:val="none" w:sz="0" w:space="0" w:color="auto"/>
            <w:left w:val="none" w:sz="0" w:space="0" w:color="auto"/>
            <w:bottom w:val="none" w:sz="0" w:space="0" w:color="auto"/>
            <w:right w:val="none" w:sz="0" w:space="0" w:color="auto"/>
          </w:divBdr>
          <w:divsChild>
            <w:div w:id="1353996703">
              <w:marLeft w:val="0"/>
              <w:marRight w:val="0"/>
              <w:marTop w:val="0"/>
              <w:marBottom w:val="0"/>
              <w:divBdr>
                <w:top w:val="none" w:sz="0" w:space="0" w:color="auto"/>
                <w:left w:val="none" w:sz="0" w:space="0" w:color="auto"/>
                <w:bottom w:val="none" w:sz="0" w:space="0" w:color="auto"/>
                <w:right w:val="none" w:sz="0" w:space="0" w:color="auto"/>
              </w:divBdr>
            </w:div>
            <w:div w:id="979574236">
              <w:marLeft w:val="0"/>
              <w:marRight w:val="0"/>
              <w:marTop w:val="0"/>
              <w:marBottom w:val="0"/>
              <w:divBdr>
                <w:top w:val="none" w:sz="0" w:space="0" w:color="auto"/>
                <w:left w:val="none" w:sz="0" w:space="0" w:color="auto"/>
                <w:bottom w:val="none" w:sz="0" w:space="0" w:color="auto"/>
                <w:right w:val="none" w:sz="0" w:space="0" w:color="auto"/>
              </w:divBdr>
            </w:div>
            <w:div w:id="1050960692">
              <w:marLeft w:val="0"/>
              <w:marRight w:val="0"/>
              <w:marTop w:val="0"/>
              <w:marBottom w:val="0"/>
              <w:divBdr>
                <w:top w:val="none" w:sz="0" w:space="0" w:color="auto"/>
                <w:left w:val="none" w:sz="0" w:space="0" w:color="auto"/>
                <w:bottom w:val="none" w:sz="0" w:space="0" w:color="auto"/>
                <w:right w:val="none" w:sz="0" w:space="0" w:color="auto"/>
              </w:divBdr>
            </w:div>
            <w:div w:id="1748920242">
              <w:marLeft w:val="0"/>
              <w:marRight w:val="0"/>
              <w:marTop w:val="0"/>
              <w:marBottom w:val="0"/>
              <w:divBdr>
                <w:top w:val="none" w:sz="0" w:space="0" w:color="auto"/>
                <w:left w:val="none" w:sz="0" w:space="0" w:color="auto"/>
                <w:bottom w:val="none" w:sz="0" w:space="0" w:color="auto"/>
                <w:right w:val="none" w:sz="0" w:space="0" w:color="auto"/>
              </w:divBdr>
            </w:div>
            <w:div w:id="1135610905">
              <w:marLeft w:val="0"/>
              <w:marRight w:val="0"/>
              <w:marTop w:val="0"/>
              <w:marBottom w:val="0"/>
              <w:divBdr>
                <w:top w:val="none" w:sz="0" w:space="0" w:color="auto"/>
                <w:left w:val="none" w:sz="0" w:space="0" w:color="auto"/>
                <w:bottom w:val="none" w:sz="0" w:space="0" w:color="auto"/>
                <w:right w:val="none" w:sz="0" w:space="0" w:color="auto"/>
              </w:divBdr>
            </w:div>
            <w:div w:id="859129506">
              <w:marLeft w:val="0"/>
              <w:marRight w:val="0"/>
              <w:marTop w:val="0"/>
              <w:marBottom w:val="0"/>
              <w:divBdr>
                <w:top w:val="none" w:sz="0" w:space="0" w:color="auto"/>
                <w:left w:val="none" w:sz="0" w:space="0" w:color="auto"/>
                <w:bottom w:val="none" w:sz="0" w:space="0" w:color="auto"/>
                <w:right w:val="none" w:sz="0" w:space="0" w:color="auto"/>
              </w:divBdr>
            </w:div>
          </w:divsChild>
        </w:div>
        <w:div w:id="1509247168">
          <w:marLeft w:val="0"/>
          <w:marRight w:val="0"/>
          <w:marTop w:val="0"/>
          <w:marBottom w:val="0"/>
          <w:divBdr>
            <w:top w:val="none" w:sz="0" w:space="0" w:color="auto"/>
            <w:left w:val="none" w:sz="0" w:space="0" w:color="auto"/>
            <w:bottom w:val="none" w:sz="0" w:space="0" w:color="auto"/>
            <w:right w:val="none" w:sz="0" w:space="0" w:color="auto"/>
          </w:divBdr>
          <w:divsChild>
            <w:div w:id="1913343324">
              <w:marLeft w:val="-75"/>
              <w:marRight w:val="0"/>
              <w:marTop w:val="30"/>
              <w:marBottom w:val="30"/>
              <w:divBdr>
                <w:top w:val="none" w:sz="0" w:space="0" w:color="auto"/>
                <w:left w:val="none" w:sz="0" w:space="0" w:color="auto"/>
                <w:bottom w:val="none" w:sz="0" w:space="0" w:color="auto"/>
                <w:right w:val="none" w:sz="0" w:space="0" w:color="auto"/>
              </w:divBdr>
              <w:divsChild>
                <w:div w:id="871386090">
                  <w:marLeft w:val="0"/>
                  <w:marRight w:val="0"/>
                  <w:marTop w:val="0"/>
                  <w:marBottom w:val="0"/>
                  <w:divBdr>
                    <w:top w:val="none" w:sz="0" w:space="0" w:color="auto"/>
                    <w:left w:val="none" w:sz="0" w:space="0" w:color="auto"/>
                    <w:bottom w:val="none" w:sz="0" w:space="0" w:color="auto"/>
                    <w:right w:val="none" w:sz="0" w:space="0" w:color="auto"/>
                  </w:divBdr>
                  <w:divsChild>
                    <w:div w:id="1935740877">
                      <w:marLeft w:val="0"/>
                      <w:marRight w:val="0"/>
                      <w:marTop w:val="0"/>
                      <w:marBottom w:val="0"/>
                      <w:divBdr>
                        <w:top w:val="none" w:sz="0" w:space="0" w:color="auto"/>
                        <w:left w:val="none" w:sz="0" w:space="0" w:color="auto"/>
                        <w:bottom w:val="none" w:sz="0" w:space="0" w:color="auto"/>
                        <w:right w:val="none" w:sz="0" w:space="0" w:color="auto"/>
                      </w:divBdr>
                    </w:div>
                  </w:divsChild>
                </w:div>
                <w:div w:id="1923758856">
                  <w:marLeft w:val="0"/>
                  <w:marRight w:val="0"/>
                  <w:marTop w:val="0"/>
                  <w:marBottom w:val="0"/>
                  <w:divBdr>
                    <w:top w:val="none" w:sz="0" w:space="0" w:color="auto"/>
                    <w:left w:val="none" w:sz="0" w:space="0" w:color="auto"/>
                    <w:bottom w:val="none" w:sz="0" w:space="0" w:color="auto"/>
                    <w:right w:val="none" w:sz="0" w:space="0" w:color="auto"/>
                  </w:divBdr>
                  <w:divsChild>
                    <w:div w:id="1711568727">
                      <w:marLeft w:val="0"/>
                      <w:marRight w:val="0"/>
                      <w:marTop w:val="0"/>
                      <w:marBottom w:val="0"/>
                      <w:divBdr>
                        <w:top w:val="none" w:sz="0" w:space="0" w:color="auto"/>
                        <w:left w:val="none" w:sz="0" w:space="0" w:color="auto"/>
                        <w:bottom w:val="none" w:sz="0" w:space="0" w:color="auto"/>
                        <w:right w:val="none" w:sz="0" w:space="0" w:color="auto"/>
                      </w:divBdr>
                    </w:div>
                  </w:divsChild>
                </w:div>
                <w:div w:id="1632830874">
                  <w:marLeft w:val="0"/>
                  <w:marRight w:val="0"/>
                  <w:marTop w:val="0"/>
                  <w:marBottom w:val="0"/>
                  <w:divBdr>
                    <w:top w:val="none" w:sz="0" w:space="0" w:color="auto"/>
                    <w:left w:val="none" w:sz="0" w:space="0" w:color="auto"/>
                    <w:bottom w:val="none" w:sz="0" w:space="0" w:color="auto"/>
                    <w:right w:val="none" w:sz="0" w:space="0" w:color="auto"/>
                  </w:divBdr>
                  <w:divsChild>
                    <w:div w:id="997196579">
                      <w:marLeft w:val="0"/>
                      <w:marRight w:val="0"/>
                      <w:marTop w:val="0"/>
                      <w:marBottom w:val="0"/>
                      <w:divBdr>
                        <w:top w:val="none" w:sz="0" w:space="0" w:color="auto"/>
                        <w:left w:val="none" w:sz="0" w:space="0" w:color="auto"/>
                        <w:bottom w:val="none" w:sz="0" w:space="0" w:color="auto"/>
                        <w:right w:val="none" w:sz="0" w:space="0" w:color="auto"/>
                      </w:divBdr>
                    </w:div>
                  </w:divsChild>
                </w:div>
                <w:div w:id="185409552">
                  <w:marLeft w:val="0"/>
                  <w:marRight w:val="0"/>
                  <w:marTop w:val="0"/>
                  <w:marBottom w:val="0"/>
                  <w:divBdr>
                    <w:top w:val="none" w:sz="0" w:space="0" w:color="auto"/>
                    <w:left w:val="none" w:sz="0" w:space="0" w:color="auto"/>
                    <w:bottom w:val="none" w:sz="0" w:space="0" w:color="auto"/>
                    <w:right w:val="none" w:sz="0" w:space="0" w:color="auto"/>
                  </w:divBdr>
                  <w:divsChild>
                    <w:div w:id="1638990999">
                      <w:marLeft w:val="0"/>
                      <w:marRight w:val="0"/>
                      <w:marTop w:val="0"/>
                      <w:marBottom w:val="0"/>
                      <w:divBdr>
                        <w:top w:val="none" w:sz="0" w:space="0" w:color="auto"/>
                        <w:left w:val="none" w:sz="0" w:space="0" w:color="auto"/>
                        <w:bottom w:val="none" w:sz="0" w:space="0" w:color="auto"/>
                        <w:right w:val="none" w:sz="0" w:space="0" w:color="auto"/>
                      </w:divBdr>
                    </w:div>
                  </w:divsChild>
                </w:div>
                <w:div w:id="2094742670">
                  <w:marLeft w:val="0"/>
                  <w:marRight w:val="0"/>
                  <w:marTop w:val="0"/>
                  <w:marBottom w:val="0"/>
                  <w:divBdr>
                    <w:top w:val="none" w:sz="0" w:space="0" w:color="auto"/>
                    <w:left w:val="none" w:sz="0" w:space="0" w:color="auto"/>
                    <w:bottom w:val="none" w:sz="0" w:space="0" w:color="auto"/>
                    <w:right w:val="none" w:sz="0" w:space="0" w:color="auto"/>
                  </w:divBdr>
                  <w:divsChild>
                    <w:div w:id="638732346">
                      <w:marLeft w:val="0"/>
                      <w:marRight w:val="0"/>
                      <w:marTop w:val="0"/>
                      <w:marBottom w:val="0"/>
                      <w:divBdr>
                        <w:top w:val="none" w:sz="0" w:space="0" w:color="auto"/>
                        <w:left w:val="none" w:sz="0" w:space="0" w:color="auto"/>
                        <w:bottom w:val="none" w:sz="0" w:space="0" w:color="auto"/>
                        <w:right w:val="none" w:sz="0" w:space="0" w:color="auto"/>
                      </w:divBdr>
                    </w:div>
                  </w:divsChild>
                </w:div>
                <w:div w:id="1682127590">
                  <w:marLeft w:val="0"/>
                  <w:marRight w:val="0"/>
                  <w:marTop w:val="0"/>
                  <w:marBottom w:val="0"/>
                  <w:divBdr>
                    <w:top w:val="none" w:sz="0" w:space="0" w:color="auto"/>
                    <w:left w:val="none" w:sz="0" w:space="0" w:color="auto"/>
                    <w:bottom w:val="none" w:sz="0" w:space="0" w:color="auto"/>
                    <w:right w:val="none" w:sz="0" w:space="0" w:color="auto"/>
                  </w:divBdr>
                  <w:divsChild>
                    <w:div w:id="1011108131">
                      <w:marLeft w:val="0"/>
                      <w:marRight w:val="0"/>
                      <w:marTop w:val="0"/>
                      <w:marBottom w:val="0"/>
                      <w:divBdr>
                        <w:top w:val="none" w:sz="0" w:space="0" w:color="auto"/>
                        <w:left w:val="none" w:sz="0" w:space="0" w:color="auto"/>
                        <w:bottom w:val="none" w:sz="0" w:space="0" w:color="auto"/>
                        <w:right w:val="none" w:sz="0" w:space="0" w:color="auto"/>
                      </w:divBdr>
                    </w:div>
                  </w:divsChild>
                </w:div>
                <w:div w:id="20208856">
                  <w:marLeft w:val="0"/>
                  <w:marRight w:val="0"/>
                  <w:marTop w:val="0"/>
                  <w:marBottom w:val="0"/>
                  <w:divBdr>
                    <w:top w:val="none" w:sz="0" w:space="0" w:color="auto"/>
                    <w:left w:val="none" w:sz="0" w:space="0" w:color="auto"/>
                    <w:bottom w:val="none" w:sz="0" w:space="0" w:color="auto"/>
                    <w:right w:val="none" w:sz="0" w:space="0" w:color="auto"/>
                  </w:divBdr>
                  <w:divsChild>
                    <w:div w:id="414783733">
                      <w:marLeft w:val="0"/>
                      <w:marRight w:val="0"/>
                      <w:marTop w:val="0"/>
                      <w:marBottom w:val="0"/>
                      <w:divBdr>
                        <w:top w:val="none" w:sz="0" w:space="0" w:color="auto"/>
                        <w:left w:val="none" w:sz="0" w:space="0" w:color="auto"/>
                        <w:bottom w:val="none" w:sz="0" w:space="0" w:color="auto"/>
                        <w:right w:val="none" w:sz="0" w:space="0" w:color="auto"/>
                      </w:divBdr>
                    </w:div>
                  </w:divsChild>
                </w:div>
                <w:div w:id="295992889">
                  <w:marLeft w:val="0"/>
                  <w:marRight w:val="0"/>
                  <w:marTop w:val="0"/>
                  <w:marBottom w:val="0"/>
                  <w:divBdr>
                    <w:top w:val="none" w:sz="0" w:space="0" w:color="auto"/>
                    <w:left w:val="none" w:sz="0" w:space="0" w:color="auto"/>
                    <w:bottom w:val="none" w:sz="0" w:space="0" w:color="auto"/>
                    <w:right w:val="none" w:sz="0" w:space="0" w:color="auto"/>
                  </w:divBdr>
                  <w:divsChild>
                    <w:div w:id="2058966177">
                      <w:marLeft w:val="0"/>
                      <w:marRight w:val="0"/>
                      <w:marTop w:val="0"/>
                      <w:marBottom w:val="0"/>
                      <w:divBdr>
                        <w:top w:val="none" w:sz="0" w:space="0" w:color="auto"/>
                        <w:left w:val="none" w:sz="0" w:space="0" w:color="auto"/>
                        <w:bottom w:val="none" w:sz="0" w:space="0" w:color="auto"/>
                        <w:right w:val="none" w:sz="0" w:space="0" w:color="auto"/>
                      </w:divBdr>
                    </w:div>
                    <w:div w:id="1464157913">
                      <w:marLeft w:val="0"/>
                      <w:marRight w:val="0"/>
                      <w:marTop w:val="0"/>
                      <w:marBottom w:val="0"/>
                      <w:divBdr>
                        <w:top w:val="none" w:sz="0" w:space="0" w:color="auto"/>
                        <w:left w:val="none" w:sz="0" w:space="0" w:color="auto"/>
                        <w:bottom w:val="none" w:sz="0" w:space="0" w:color="auto"/>
                        <w:right w:val="none" w:sz="0" w:space="0" w:color="auto"/>
                      </w:divBdr>
                    </w:div>
                    <w:div w:id="454256088">
                      <w:marLeft w:val="0"/>
                      <w:marRight w:val="0"/>
                      <w:marTop w:val="0"/>
                      <w:marBottom w:val="0"/>
                      <w:divBdr>
                        <w:top w:val="none" w:sz="0" w:space="0" w:color="auto"/>
                        <w:left w:val="none" w:sz="0" w:space="0" w:color="auto"/>
                        <w:bottom w:val="none" w:sz="0" w:space="0" w:color="auto"/>
                        <w:right w:val="none" w:sz="0" w:space="0" w:color="auto"/>
                      </w:divBdr>
                    </w:div>
                    <w:div w:id="621301272">
                      <w:marLeft w:val="0"/>
                      <w:marRight w:val="0"/>
                      <w:marTop w:val="0"/>
                      <w:marBottom w:val="0"/>
                      <w:divBdr>
                        <w:top w:val="none" w:sz="0" w:space="0" w:color="auto"/>
                        <w:left w:val="none" w:sz="0" w:space="0" w:color="auto"/>
                        <w:bottom w:val="none" w:sz="0" w:space="0" w:color="auto"/>
                        <w:right w:val="none" w:sz="0" w:space="0" w:color="auto"/>
                      </w:divBdr>
                    </w:div>
                  </w:divsChild>
                </w:div>
                <w:div w:id="501627691">
                  <w:marLeft w:val="0"/>
                  <w:marRight w:val="0"/>
                  <w:marTop w:val="0"/>
                  <w:marBottom w:val="0"/>
                  <w:divBdr>
                    <w:top w:val="none" w:sz="0" w:space="0" w:color="auto"/>
                    <w:left w:val="none" w:sz="0" w:space="0" w:color="auto"/>
                    <w:bottom w:val="none" w:sz="0" w:space="0" w:color="auto"/>
                    <w:right w:val="none" w:sz="0" w:space="0" w:color="auto"/>
                  </w:divBdr>
                  <w:divsChild>
                    <w:div w:id="1921019354">
                      <w:marLeft w:val="0"/>
                      <w:marRight w:val="0"/>
                      <w:marTop w:val="0"/>
                      <w:marBottom w:val="0"/>
                      <w:divBdr>
                        <w:top w:val="none" w:sz="0" w:space="0" w:color="auto"/>
                        <w:left w:val="none" w:sz="0" w:space="0" w:color="auto"/>
                        <w:bottom w:val="none" w:sz="0" w:space="0" w:color="auto"/>
                        <w:right w:val="none" w:sz="0" w:space="0" w:color="auto"/>
                      </w:divBdr>
                    </w:div>
                    <w:div w:id="2030521219">
                      <w:marLeft w:val="0"/>
                      <w:marRight w:val="0"/>
                      <w:marTop w:val="0"/>
                      <w:marBottom w:val="0"/>
                      <w:divBdr>
                        <w:top w:val="none" w:sz="0" w:space="0" w:color="auto"/>
                        <w:left w:val="none" w:sz="0" w:space="0" w:color="auto"/>
                        <w:bottom w:val="none" w:sz="0" w:space="0" w:color="auto"/>
                        <w:right w:val="none" w:sz="0" w:space="0" w:color="auto"/>
                      </w:divBdr>
                    </w:div>
                    <w:div w:id="1870412769">
                      <w:marLeft w:val="0"/>
                      <w:marRight w:val="0"/>
                      <w:marTop w:val="0"/>
                      <w:marBottom w:val="0"/>
                      <w:divBdr>
                        <w:top w:val="none" w:sz="0" w:space="0" w:color="auto"/>
                        <w:left w:val="none" w:sz="0" w:space="0" w:color="auto"/>
                        <w:bottom w:val="none" w:sz="0" w:space="0" w:color="auto"/>
                        <w:right w:val="none" w:sz="0" w:space="0" w:color="auto"/>
                      </w:divBdr>
                    </w:div>
                    <w:div w:id="1171718260">
                      <w:marLeft w:val="0"/>
                      <w:marRight w:val="0"/>
                      <w:marTop w:val="0"/>
                      <w:marBottom w:val="0"/>
                      <w:divBdr>
                        <w:top w:val="none" w:sz="0" w:space="0" w:color="auto"/>
                        <w:left w:val="none" w:sz="0" w:space="0" w:color="auto"/>
                        <w:bottom w:val="none" w:sz="0" w:space="0" w:color="auto"/>
                        <w:right w:val="none" w:sz="0" w:space="0" w:color="auto"/>
                      </w:divBdr>
                    </w:div>
                    <w:div w:id="2089112823">
                      <w:marLeft w:val="0"/>
                      <w:marRight w:val="0"/>
                      <w:marTop w:val="0"/>
                      <w:marBottom w:val="0"/>
                      <w:divBdr>
                        <w:top w:val="none" w:sz="0" w:space="0" w:color="auto"/>
                        <w:left w:val="none" w:sz="0" w:space="0" w:color="auto"/>
                        <w:bottom w:val="none" w:sz="0" w:space="0" w:color="auto"/>
                        <w:right w:val="none" w:sz="0" w:space="0" w:color="auto"/>
                      </w:divBdr>
                    </w:div>
                  </w:divsChild>
                </w:div>
                <w:div w:id="148207277">
                  <w:marLeft w:val="0"/>
                  <w:marRight w:val="0"/>
                  <w:marTop w:val="0"/>
                  <w:marBottom w:val="0"/>
                  <w:divBdr>
                    <w:top w:val="none" w:sz="0" w:space="0" w:color="auto"/>
                    <w:left w:val="none" w:sz="0" w:space="0" w:color="auto"/>
                    <w:bottom w:val="none" w:sz="0" w:space="0" w:color="auto"/>
                    <w:right w:val="none" w:sz="0" w:space="0" w:color="auto"/>
                  </w:divBdr>
                  <w:divsChild>
                    <w:div w:id="208609466">
                      <w:marLeft w:val="0"/>
                      <w:marRight w:val="0"/>
                      <w:marTop w:val="0"/>
                      <w:marBottom w:val="0"/>
                      <w:divBdr>
                        <w:top w:val="none" w:sz="0" w:space="0" w:color="auto"/>
                        <w:left w:val="none" w:sz="0" w:space="0" w:color="auto"/>
                        <w:bottom w:val="none" w:sz="0" w:space="0" w:color="auto"/>
                        <w:right w:val="none" w:sz="0" w:space="0" w:color="auto"/>
                      </w:divBdr>
                    </w:div>
                  </w:divsChild>
                </w:div>
                <w:div w:id="2027246228">
                  <w:marLeft w:val="0"/>
                  <w:marRight w:val="0"/>
                  <w:marTop w:val="0"/>
                  <w:marBottom w:val="0"/>
                  <w:divBdr>
                    <w:top w:val="none" w:sz="0" w:space="0" w:color="auto"/>
                    <w:left w:val="none" w:sz="0" w:space="0" w:color="auto"/>
                    <w:bottom w:val="none" w:sz="0" w:space="0" w:color="auto"/>
                    <w:right w:val="none" w:sz="0" w:space="0" w:color="auto"/>
                  </w:divBdr>
                  <w:divsChild>
                    <w:div w:id="2143576141">
                      <w:marLeft w:val="0"/>
                      <w:marRight w:val="0"/>
                      <w:marTop w:val="0"/>
                      <w:marBottom w:val="0"/>
                      <w:divBdr>
                        <w:top w:val="none" w:sz="0" w:space="0" w:color="auto"/>
                        <w:left w:val="none" w:sz="0" w:space="0" w:color="auto"/>
                        <w:bottom w:val="none" w:sz="0" w:space="0" w:color="auto"/>
                        <w:right w:val="none" w:sz="0" w:space="0" w:color="auto"/>
                      </w:divBdr>
                    </w:div>
                    <w:div w:id="120081466">
                      <w:marLeft w:val="0"/>
                      <w:marRight w:val="0"/>
                      <w:marTop w:val="0"/>
                      <w:marBottom w:val="0"/>
                      <w:divBdr>
                        <w:top w:val="none" w:sz="0" w:space="0" w:color="auto"/>
                        <w:left w:val="none" w:sz="0" w:space="0" w:color="auto"/>
                        <w:bottom w:val="none" w:sz="0" w:space="0" w:color="auto"/>
                        <w:right w:val="none" w:sz="0" w:space="0" w:color="auto"/>
                      </w:divBdr>
                    </w:div>
                  </w:divsChild>
                </w:div>
                <w:div w:id="493885818">
                  <w:marLeft w:val="0"/>
                  <w:marRight w:val="0"/>
                  <w:marTop w:val="0"/>
                  <w:marBottom w:val="0"/>
                  <w:divBdr>
                    <w:top w:val="none" w:sz="0" w:space="0" w:color="auto"/>
                    <w:left w:val="none" w:sz="0" w:space="0" w:color="auto"/>
                    <w:bottom w:val="none" w:sz="0" w:space="0" w:color="auto"/>
                    <w:right w:val="none" w:sz="0" w:space="0" w:color="auto"/>
                  </w:divBdr>
                  <w:divsChild>
                    <w:div w:id="449977340">
                      <w:marLeft w:val="0"/>
                      <w:marRight w:val="0"/>
                      <w:marTop w:val="0"/>
                      <w:marBottom w:val="0"/>
                      <w:divBdr>
                        <w:top w:val="none" w:sz="0" w:space="0" w:color="auto"/>
                        <w:left w:val="none" w:sz="0" w:space="0" w:color="auto"/>
                        <w:bottom w:val="none" w:sz="0" w:space="0" w:color="auto"/>
                        <w:right w:val="none" w:sz="0" w:space="0" w:color="auto"/>
                      </w:divBdr>
                    </w:div>
                    <w:div w:id="462313026">
                      <w:marLeft w:val="0"/>
                      <w:marRight w:val="0"/>
                      <w:marTop w:val="0"/>
                      <w:marBottom w:val="0"/>
                      <w:divBdr>
                        <w:top w:val="none" w:sz="0" w:space="0" w:color="auto"/>
                        <w:left w:val="none" w:sz="0" w:space="0" w:color="auto"/>
                        <w:bottom w:val="none" w:sz="0" w:space="0" w:color="auto"/>
                        <w:right w:val="none" w:sz="0" w:space="0" w:color="auto"/>
                      </w:divBdr>
                    </w:div>
                    <w:div w:id="1401947904">
                      <w:marLeft w:val="0"/>
                      <w:marRight w:val="0"/>
                      <w:marTop w:val="0"/>
                      <w:marBottom w:val="0"/>
                      <w:divBdr>
                        <w:top w:val="none" w:sz="0" w:space="0" w:color="auto"/>
                        <w:left w:val="none" w:sz="0" w:space="0" w:color="auto"/>
                        <w:bottom w:val="none" w:sz="0" w:space="0" w:color="auto"/>
                        <w:right w:val="none" w:sz="0" w:space="0" w:color="auto"/>
                      </w:divBdr>
                    </w:div>
                    <w:div w:id="96366974">
                      <w:marLeft w:val="0"/>
                      <w:marRight w:val="0"/>
                      <w:marTop w:val="0"/>
                      <w:marBottom w:val="0"/>
                      <w:divBdr>
                        <w:top w:val="none" w:sz="0" w:space="0" w:color="auto"/>
                        <w:left w:val="none" w:sz="0" w:space="0" w:color="auto"/>
                        <w:bottom w:val="none" w:sz="0" w:space="0" w:color="auto"/>
                        <w:right w:val="none" w:sz="0" w:space="0" w:color="auto"/>
                      </w:divBdr>
                    </w:div>
                  </w:divsChild>
                </w:div>
                <w:div w:id="171073448">
                  <w:marLeft w:val="0"/>
                  <w:marRight w:val="0"/>
                  <w:marTop w:val="0"/>
                  <w:marBottom w:val="0"/>
                  <w:divBdr>
                    <w:top w:val="none" w:sz="0" w:space="0" w:color="auto"/>
                    <w:left w:val="none" w:sz="0" w:space="0" w:color="auto"/>
                    <w:bottom w:val="none" w:sz="0" w:space="0" w:color="auto"/>
                    <w:right w:val="none" w:sz="0" w:space="0" w:color="auto"/>
                  </w:divBdr>
                  <w:divsChild>
                    <w:div w:id="1940865526">
                      <w:marLeft w:val="0"/>
                      <w:marRight w:val="0"/>
                      <w:marTop w:val="0"/>
                      <w:marBottom w:val="0"/>
                      <w:divBdr>
                        <w:top w:val="none" w:sz="0" w:space="0" w:color="auto"/>
                        <w:left w:val="none" w:sz="0" w:space="0" w:color="auto"/>
                        <w:bottom w:val="none" w:sz="0" w:space="0" w:color="auto"/>
                        <w:right w:val="none" w:sz="0" w:space="0" w:color="auto"/>
                      </w:divBdr>
                    </w:div>
                  </w:divsChild>
                </w:div>
                <w:div w:id="218057557">
                  <w:marLeft w:val="0"/>
                  <w:marRight w:val="0"/>
                  <w:marTop w:val="0"/>
                  <w:marBottom w:val="0"/>
                  <w:divBdr>
                    <w:top w:val="none" w:sz="0" w:space="0" w:color="auto"/>
                    <w:left w:val="none" w:sz="0" w:space="0" w:color="auto"/>
                    <w:bottom w:val="none" w:sz="0" w:space="0" w:color="auto"/>
                    <w:right w:val="none" w:sz="0" w:space="0" w:color="auto"/>
                  </w:divBdr>
                  <w:divsChild>
                    <w:div w:id="1264722720">
                      <w:marLeft w:val="0"/>
                      <w:marRight w:val="0"/>
                      <w:marTop w:val="0"/>
                      <w:marBottom w:val="0"/>
                      <w:divBdr>
                        <w:top w:val="none" w:sz="0" w:space="0" w:color="auto"/>
                        <w:left w:val="none" w:sz="0" w:space="0" w:color="auto"/>
                        <w:bottom w:val="none" w:sz="0" w:space="0" w:color="auto"/>
                        <w:right w:val="none" w:sz="0" w:space="0" w:color="auto"/>
                      </w:divBdr>
                    </w:div>
                  </w:divsChild>
                </w:div>
                <w:div w:id="1735010375">
                  <w:marLeft w:val="0"/>
                  <w:marRight w:val="0"/>
                  <w:marTop w:val="0"/>
                  <w:marBottom w:val="0"/>
                  <w:divBdr>
                    <w:top w:val="none" w:sz="0" w:space="0" w:color="auto"/>
                    <w:left w:val="none" w:sz="0" w:space="0" w:color="auto"/>
                    <w:bottom w:val="none" w:sz="0" w:space="0" w:color="auto"/>
                    <w:right w:val="none" w:sz="0" w:space="0" w:color="auto"/>
                  </w:divBdr>
                  <w:divsChild>
                    <w:div w:id="403451184">
                      <w:marLeft w:val="0"/>
                      <w:marRight w:val="0"/>
                      <w:marTop w:val="0"/>
                      <w:marBottom w:val="0"/>
                      <w:divBdr>
                        <w:top w:val="none" w:sz="0" w:space="0" w:color="auto"/>
                        <w:left w:val="none" w:sz="0" w:space="0" w:color="auto"/>
                        <w:bottom w:val="none" w:sz="0" w:space="0" w:color="auto"/>
                        <w:right w:val="none" w:sz="0" w:space="0" w:color="auto"/>
                      </w:divBdr>
                    </w:div>
                    <w:div w:id="537813852">
                      <w:marLeft w:val="0"/>
                      <w:marRight w:val="0"/>
                      <w:marTop w:val="0"/>
                      <w:marBottom w:val="0"/>
                      <w:divBdr>
                        <w:top w:val="none" w:sz="0" w:space="0" w:color="auto"/>
                        <w:left w:val="none" w:sz="0" w:space="0" w:color="auto"/>
                        <w:bottom w:val="none" w:sz="0" w:space="0" w:color="auto"/>
                        <w:right w:val="none" w:sz="0" w:space="0" w:color="auto"/>
                      </w:divBdr>
                    </w:div>
                    <w:div w:id="1558739485">
                      <w:marLeft w:val="0"/>
                      <w:marRight w:val="0"/>
                      <w:marTop w:val="0"/>
                      <w:marBottom w:val="0"/>
                      <w:divBdr>
                        <w:top w:val="none" w:sz="0" w:space="0" w:color="auto"/>
                        <w:left w:val="none" w:sz="0" w:space="0" w:color="auto"/>
                        <w:bottom w:val="none" w:sz="0" w:space="0" w:color="auto"/>
                        <w:right w:val="none" w:sz="0" w:space="0" w:color="auto"/>
                      </w:divBdr>
                    </w:div>
                    <w:div w:id="1211108234">
                      <w:marLeft w:val="0"/>
                      <w:marRight w:val="0"/>
                      <w:marTop w:val="0"/>
                      <w:marBottom w:val="0"/>
                      <w:divBdr>
                        <w:top w:val="none" w:sz="0" w:space="0" w:color="auto"/>
                        <w:left w:val="none" w:sz="0" w:space="0" w:color="auto"/>
                        <w:bottom w:val="none" w:sz="0" w:space="0" w:color="auto"/>
                        <w:right w:val="none" w:sz="0" w:space="0" w:color="auto"/>
                      </w:divBdr>
                    </w:div>
                    <w:div w:id="1090812722">
                      <w:marLeft w:val="0"/>
                      <w:marRight w:val="0"/>
                      <w:marTop w:val="0"/>
                      <w:marBottom w:val="0"/>
                      <w:divBdr>
                        <w:top w:val="none" w:sz="0" w:space="0" w:color="auto"/>
                        <w:left w:val="none" w:sz="0" w:space="0" w:color="auto"/>
                        <w:bottom w:val="none" w:sz="0" w:space="0" w:color="auto"/>
                        <w:right w:val="none" w:sz="0" w:space="0" w:color="auto"/>
                      </w:divBdr>
                    </w:div>
                  </w:divsChild>
                </w:div>
                <w:div w:id="32461433">
                  <w:marLeft w:val="0"/>
                  <w:marRight w:val="0"/>
                  <w:marTop w:val="0"/>
                  <w:marBottom w:val="0"/>
                  <w:divBdr>
                    <w:top w:val="none" w:sz="0" w:space="0" w:color="auto"/>
                    <w:left w:val="none" w:sz="0" w:space="0" w:color="auto"/>
                    <w:bottom w:val="none" w:sz="0" w:space="0" w:color="auto"/>
                    <w:right w:val="none" w:sz="0" w:space="0" w:color="auto"/>
                  </w:divBdr>
                  <w:divsChild>
                    <w:div w:id="1090156025">
                      <w:marLeft w:val="0"/>
                      <w:marRight w:val="0"/>
                      <w:marTop w:val="0"/>
                      <w:marBottom w:val="0"/>
                      <w:divBdr>
                        <w:top w:val="none" w:sz="0" w:space="0" w:color="auto"/>
                        <w:left w:val="none" w:sz="0" w:space="0" w:color="auto"/>
                        <w:bottom w:val="none" w:sz="0" w:space="0" w:color="auto"/>
                        <w:right w:val="none" w:sz="0" w:space="0" w:color="auto"/>
                      </w:divBdr>
                    </w:div>
                  </w:divsChild>
                </w:div>
                <w:div w:id="26758765">
                  <w:marLeft w:val="0"/>
                  <w:marRight w:val="0"/>
                  <w:marTop w:val="0"/>
                  <w:marBottom w:val="0"/>
                  <w:divBdr>
                    <w:top w:val="none" w:sz="0" w:space="0" w:color="auto"/>
                    <w:left w:val="none" w:sz="0" w:space="0" w:color="auto"/>
                    <w:bottom w:val="none" w:sz="0" w:space="0" w:color="auto"/>
                    <w:right w:val="none" w:sz="0" w:space="0" w:color="auto"/>
                  </w:divBdr>
                  <w:divsChild>
                    <w:div w:id="99380216">
                      <w:marLeft w:val="0"/>
                      <w:marRight w:val="0"/>
                      <w:marTop w:val="0"/>
                      <w:marBottom w:val="0"/>
                      <w:divBdr>
                        <w:top w:val="none" w:sz="0" w:space="0" w:color="auto"/>
                        <w:left w:val="none" w:sz="0" w:space="0" w:color="auto"/>
                        <w:bottom w:val="none" w:sz="0" w:space="0" w:color="auto"/>
                        <w:right w:val="none" w:sz="0" w:space="0" w:color="auto"/>
                      </w:divBdr>
                    </w:div>
                    <w:div w:id="1003121608">
                      <w:marLeft w:val="0"/>
                      <w:marRight w:val="0"/>
                      <w:marTop w:val="0"/>
                      <w:marBottom w:val="0"/>
                      <w:divBdr>
                        <w:top w:val="none" w:sz="0" w:space="0" w:color="auto"/>
                        <w:left w:val="none" w:sz="0" w:space="0" w:color="auto"/>
                        <w:bottom w:val="none" w:sz="0" w:space="0" w:color="auto"/>
                        <w:right w:val="none" w:sz="0" w:space="0" w:color="auto"/>
                      </w:divBdr>
                    </w:div>
                  </w:divsChild>
                </w:div>
                <w:div w:id="850802582">
                  <w:marLeft w:val="0"/>
                  <w:marRight w:val="0"/>
                  <w:marTop w:val="0"/>
                  <w:marBottom w:val="0"/>
                  <w:divBdr>
                    <w:top w:val="none" w:sz="0" w:space="0" w:color="auto"/>
                    <w:left w:val="none" w:sz="0" w:space="0" w:color="auto"/>
                    <w:bottom w:val="none" w:sz="0" w:space="0" w:color="auto"/>
                    <w:right w:val="none" w:sz="0" w:space="0" w:color="auto"/>
                  </w:divBdr>
                  <w:divsChild>
                    <w:div w:id="1049106969">
                      <w:marLeft w:val="0"/>
                      <w:marRight w:val="0"/>
                      <w:marTop w:val="0"/>
                      <w:marBottom w:val="0"/>
                      <w:divBdr>
                        <w:top w:val="none" w:sz="0" w:space="0" w:color="auto"/>
                        <w:left w:val="none" w:sz="0" w:space="0" w:color="auto"/>
                        <w:bottom w:val="none" w:sz="0" w:space="0" w:color="auto"/>
                        <w:right w:val="none" w:sz="0" w:space="0" w:color="auto"/>
                      </w:divBdr>
                    </w:div>
                  </w:divsChild>
                </w:div>
                <w:div w:id="1365983166">
                  <w:marLeft w:val="0"/>
                  <w:marRight w:val="0"/>
                  <w:marTop w:val="0"/>
                  <w:marBottom w:val="0"/>
                  <w:divBdr>
                    <w:top w:val="none" w:sz="0" w:space="0" w:color="auto"/>
                    <w:left w:val="none" w:sz="0" w:space="0" w:color="auto"/>
                    <w:bottom w:val="none" w:sz="0" w:space="0" w:color="auto"/>
                    <w:right w:val="none" w:sz="0" w:space="0" w:color="auto"/>
                  </w:divBdr>
                  <w:divsChild>
                    <w:div w:id="47151471">
                      <w:marLeft w:val="0"/>
                      <w:marRight w:val="0"/>
                      <w:marTop w:val="0"/>
                      <w:marBottom w:val="0"/>
                      <w:divBdr>
                        <w:top w:val="none" w:sz="0" w:space="0" w:color="auto"/>
                        <w:left w:val="none" w:sz="0" w:space="0" w:color="auto"/>
                        <w:bottom w:val="none" w:sz="0" w:space="0" w:color="auto"/>
                        <w:right w:val="none" w:sz="0" w:space="0" w:color="auto"/>
                      </w:divBdr>
                    </w:div>
                  </w:divsChild>
                </w:div>
                <w:div w:id="715357004">
                  <w:marLeft w:val="0"/>
                  <w:marRight w:val="0"/>
                  <w:marTop w:val="0"/>
                  <w:marBottom w:val="0"/>
                  <w:divBdr>
                    <w:top w:val="none" w:sz="0" w:space="0" w:color="auto"/>
                    <w:left w:val="none" w:sz="0" w:space="0" w:color="auto"/>
                    <w:bottom w:val="none" w:sz="0" w:space="0" w:color="auto"/>
                    <w:right w:val="none" w:sz="0" w:space="0" w:color="auto"/>
                  </w:divBdr>
                  <w:divsChild>
                    <w:div w:id="1908564903">
                      <w:marLeft w:val="0"/>
                      <w:marRight w:val="0"/>
                      <w:marTop w:val="0"/>
                      <w:marBottom w:val="0"/>
                      <w:divBdr>
                        <w:top w:val="none" w:sz="0" w:space="0" w:color="auto"/>
                        <w:left w:val="none" w:sz="0" w:space="0" w:color="auto"/>
                        <w:bottom w:val="none" w:sz="0" w:space="0" w:color="auto"/>
                        <w:right w:val="none" w:sz="0" w:space="0" w:color="auto"/>
                      </w:divBdr>
                    </w:div>
                  </w:divsChild>
                </w:div>
                <w:div w:id="953441951">
                  <w:marLeft w:val="0"/>
                  <w:marRight w:val="0"/>
                  <w:marTop w:val="0"/>
                  <w:marBottom w:val="0"/>
                  <w:divBdr>
                    <w:top w:val="none" w:sz="0" w:space="0" w:color="auto"/>
                    <w:left w:val="none" w:sz="0" w:space="0" w:color="auto"/>
                    <w:bottom w:val="none" w:sz="0" w:space="0" w:color="auto"/>
                    <w:right w:val="none" w:sz="0" w:space="0" w:color="auto"/>
                  </w:divBdr>
                  <w:divsChild>
                    <w:div w:id="1098330097">
                      <w:marLeft w:val="0"/>
                      <w:marRight w:val="0"/>
                      <w:marTop w:val="0"/>
                      <w:marBottom w:val="0"/>
                      <w:divBdr>
                        <w:top w:val="none" w:sz="0" w:space="0" w:color="auto"/>
                        <w:left w:val="none" w:sz="0" w:space="0" w:color="auto"/>
                        <w:bottom w:val="none" w:sz="0" w:space="0" w:color="auto"/>
                        <w:right w:val="none" w:sz="0" w:space="0" w:color="auto"/>
                      </w:divBdr>
                    </w:div>
                    <w:div w:id="1434085212">
                      <w:marLeft w:val="0"/>
                      <w:marRight w:val="0"/>
                      <w:marTop w:val="0"/>
                      <w:marBottom w:val="0"/>
                      <w:divBdr>
                        <w:top w:val="none" w:sz="0" w:space="0" w:color="auto"/>
                        <w:left w:val="none" w:sz="0" w:space="0" w:color="auto"/>
                        <w:bottom w:val="none" w:sz="0" w:space="0" w:color="auto"/>
                        <w:right w:val="none" w:sz="0" w:space="0" w:color="auto"/>
                      </w:divBdr>
                    </w:div>
                    <w:div w:id="1235167483">
                      <w:marLeft w:val="0"/>
                      <w:marRight w:val="0"/>
                      <w:marTop w:val="0"/>
                      <w:marBottom w:val="0"/>
                      <w:divBdr>
                        <w:top w:val="none" w:sz="0" w:space="0" w:color="auto"/>
                        <w:left w:val="none" w:sz="0" w:space="0" w:color="auto"/>
                        <w:bottom w:val="none" w:sz="0" w:space="0" w:color="auto"/>
                        <w:right w:val="none" w:sz="0" w:space="0" w:color="auto"/>
                      </w:divBdr>
                    </w:div>
                    <w:div w:id="843934347">
                      <w:marLeft w:val="0"/>
                      <w:marRight w:val="0"/>
                      <w:marTop w:val="0"/>
                      <w:marBottom w:val="0"/>
                      <w:divBdr>
                        <w:top w:val="none" w:sz="0" w:space="0" w:color="auto"/>
                        <w:left w:val="none" w:sz="0" w:space="0" w:color="auto"/>
                        <w:bottom w:val="none" w:sz="0" w:space="0" w:color="auto"/>
                        <w:right w:val="none" w:sz="0" w:space="0" w:color="auto"/>
                      </w:divBdr>
                    </w:div>
                    <w:div w:id="159737650">
                      <w:marLeft w:val="0"/>
                      <w:marRight w:val="0"/>
                      <w:marTop w:val="0"/>
                      <w:marBottom w:val="0"/>
                      <w:divBdr>
                        <w:top w:val="none" w:sz="0" w:space="0" w:color="auto"/>
                        <w:left w:val="none" w:sz="0" w:space="0" w:color="auto"/>
                        <w:bottom w:val="none" w:sz="0" w:space="0" w:color="auto"/>
                        <w:right w:val="none" w:sz="0" w:space="0" w:color="auto"/>
                      </w:divBdr>
                    </w:div>
                    <w:div w:id="352270700">
                      <w:marLeft w:val="0"/>
                      <w:marRight w:val="0"/>
                      <w:marTop w:val="0"/>
                      <w:marBottom w:val="0"/>
                      <w:divBdr>
                        <w:top w:val="none" w:sz="0" w:space="0" w:color="auto"/>
                        <w:left w:val="none" w:sz="0" w:space="0" w:color="auto"/>
                        <w:bottom w:val="none" w:sz="0" w:space="0" w:color="auto"/>
                        <w:right w:val="none" w:sz="0" w:space="0" w:color="auto"/>
                      </w:divBdr>
                    </w:div>
                    <w:div w:id="151609448">
                      <w:marLeft w:val="0"/>
                      <w:marRight w:val="0"/>
                      <w:marTop w:val="0"/>
                      <w:marBottom w:val="0"/>
                      <w:divBdr>
                        <w:top w:val="none" w:sz="0" w:space="0" w:color="auto"/>
                        <w:left w:val="none" w:sz="0" w:space="0" w:color="auto"/>
                        <w:bottom w:val="none" w:sz="0" w:space="0" w:color="auto"/>
                        <w:right w:val="none" w:sz="0" w:space="0" w:color="auto"/>
                      </w:divBdr>
                    </w:div>
                    <w:div w:id="697437892">
                      <w:marLeft w:val="0"/>
                      <w:marRight w:val="0"/>
                      <w:marTop w:val="0"/>
                      <w:marBottom w:val="0"/>
                      <w:divBdr>
                        <w:top w:val="none" w:sz="0" w:space="0" w:color="auto"/>
                        <w:left w:val="none" w:sz="0" w:space="0" w:color="auto"/>
                        <w:bottom w:val="none" w:sz="0" w:space="0" w:color="auto"/>
                        <w:right w:val="none" w:sz="0" w:space="0" w:color="auto"/>
                      </w:divBdr>
                    </w:div>
                    <w:div w:id="2069106732">
                      <w:marLeft w:val="0"/>
                      <w:marRight w:val="0"/>
                      <w:marTop w:val="0"/>
                      <w:marBottom w:val="0"/>
                      <w:divBdr>
                        <w:top w:val="none" w:sz="0" w:space="0" w:color="auto"/>
                        <w:left w:val="none" w:sz="0" w:space="0" w:color="auto"/>
                        <w:bottom w:val="none" w:sz="0" w:space="0" w:color="auto"/>
                        <w:right w:val="none" w:sz="0" w:space="0" w:color="auto"/>
                      </w:divBdr>
                    </w:div>
                    <w:div w:id="52851537">
                      <w:marLeft w:val="0"/>
                      <w:marRight w:val="0"/>
                      <w:marTop w:val="0"/>
                      <w:marBottom w:val="0"/>
                      <w:divBdr>
                        <w:top w:val="none" w:sz="0" w:space="0" w:color="auto"/>
                        <w:left w:val="none" w:sz="0" w:space="0" w:color="auto"/>
                        <w:bottom w:val="none" w:sz="0" w:space="0" w:color="auto"/>
                        <w:right w:val="none" w:sz="0" w:space="0" w:color="auto"/>
                      </w:divBdr>
                    </w:div>
                    <w:div w:id="647445039">
                      <w:marLeft w:val="0"/>
                      <w:marRight w:val="0"/>
                      <w:marTop w:val="0"/>
                      <w:marBottom w:val="0"/>
                      <w:divBdr>
                        <w:top w:val="none" w:sz="0" w:space="0" w:color="auto"/>
                        <w:left w:val="none" w:sz="0" w:space="0" w:color="auto"/>
                        <w:bottom w:val="none" w:sz="0" w:space="0" w:color="auto"/>
                        <w:right w:val="none" w:sz="0" w:space="0" w:color="auto"/>
                      </w:divBdr>
                    </w:div>
                  </w:divsChild>
                </w:div>
                <w:div w:id="1161001766">
                  <w:marLeft w:val="0"/>
                  <w:marRight w:val="0"/>
                  <w:marTop w:val="0"/>
                  <w:marBottom w:val="0"/>
                  <w:divBdr>
                    <w:top w:val="none" w:sz="0" w:space="0" w:color="auto"/>
                    <w:left w:val="none" w:sz="0" w:space="0" w:color="auto"/>
                    <w:bottom w:val="none" w:sz="0" w:space="0" w:color="auto"/>
                    <w:right w:val="none" w:sz="0" w:space="0" w:color="auto"/>
                  </w:divBdr>
                  <w:divsChild>
                    <w:div w:id="235946184">
                      <w:marLeft w:val="0"/>
                      <w:marRight w:val="0"/>
                      <w:marTop w:val="0"/>
                      <w:marBottom w:val="0"/>
                      <w:divBdr>
                        <w:top w:val="none" w:sz="0" w:space="0" w:color="auto"/>
                        <w:left w:val="none" w:sz="0" w:space="0" w:color="auto"/>
                        <w:bottom w:val="none" w:sz="0" w:space="0" w:color="auto"/>
                        <w:right w:val="none" w:sz="0" w:space="0" w:color="auto"/>
                      </w:divBdr>
                    </w:div>
                  </w:divsChild>
                </w:div>
                <w:div w:id="1574122366">
                  <w:marLeft w:val="0"/>
                  <w:marRight w:val="0"/>
                  <w:marTop w:val="0"/>
                  <w:marBottom w:val="0"/>
                  <w:divBdr>
                    <w:top w:val="none" w:sz="0" w:space="0" w:color="auto"/>
                    <w:left w:val="none" w:sz="0" w:space="0" w:color="auto"/>
                    <w:bottom w:val="none" w:sz="0" w:space="0" w:color="auto"/>
                    <w:right w:val="none" w:sz="0" w:space="0" w:color="auto"/>
                  </w:divBdr>
                  <w:divsChild>
                    <w:div w:id="39329504">
                      <w:marLeft w:val="0"/>
                      <w:marRight w:val="0"/>
                      <w:marTop w:val="0"/>
                      <w:marBottom w:val="0"/>
                      <w:divBdr>
                        <w:top w:val="none" w:sz="0" w:space="0" w:color="auto"/>
                        <w:left w:val="none" w:sz="0" w:space="0" w:color="auto"/>
                        <w:bottom w:val="none" w:sz="0" w:space="0" w:color="auto"/>
                        <w:right w:val="none" w:sz="0" w:space="0" w:color="auto"/>
                      </w:divBdr>
                    </w:div>
                    <w:div w:id="2100323257">
                      <w:marLeft w:val="0"/>
                      <w:marRight w:val="0"/>
                      <w:marTop w:val="0"/>
                      <w:marBottom w:val="0"/>
                      <w:divBdr>
                        <w:top w:val="none" w:sz="0" w:space="0" w:color="auto"/>
                        <w:left w:val="none" w:sz="0" w:space="0" w:color="auto"/>
                        <w:bottom w:val="none" w:sz="0" w:space="0" w:color="auto"/>
                        <w:right w:val="none" w:sz="0" w:space="0" w:color="auto"/>
                      </w:divBdr>
                    </w:div>
                  </w:divsChild>
                </w:div>
                <w:div w:id="883129673">
                  <w:marLeft w:val="0"/>
                  <w:marRight w:val="0"/>
                  <w:marTop w:val="0"/>
                  <w:marBottom w:val="0"/>
                  <w:divBdr>
                    <w:top w:val="none" w:sz="0" w:space="0" w:color="auto"/>
                    <w:left w:val="none" w:sz="0" w:space="0" w:color="auto"/>
                    <w:bottom w:val="none" w:sz="0" w:space="0" w:color="auto"/>
                    <w:right w:val="none" w:sz="0" w:space="0" w:color="auto"/>
                  </w:divBdr>
                  <w:divsChild>
                    <w:div w:id="232815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3783000">
          <w:marLeft w:val="0"/>
          <w:marRight w:val="0"/>
          <w:marTop w:val="0"/>
          <w:marBottom w:val="0"/>
          <w:divBdr>
            <w:top w:val="none" w:sz="0" w:space="0" w:color="auto"/>
            <w:left w:val="none" w:sz="0" w:space="0" w:color="auto"/>
            <w:bottom w:val="none" w:sz="0" w:space="0" w:color="auto"/>
            <w:right w:val="none" w:sz="0" w:space="0" w:color="auto"/>
          </w:divBdr>
        </w:div>
        <w:div w:id="817234126">
          <w:marLeft w:val="0"/>
          <w:marRight w:val="0"/>
          <w:marTop w:val="0"/>
          <w:marBottom w:val="0"/>
          <w:divBdr>
            <w:top w:val="none" w:sz="0" w:space="0" w:color="auto"/>
            <w:left w:val="none" w:sz="0" w:space="0" w:color="auto"/>
            <w:bottom w:val="none" w:sz="0" w:space="0" w:color="auto"/>
            <w:right w:val="none" w:sz="0" w:space="0" w:color="auto"/>
          </w:divBdr>
        </w:div>
      </w:divsChild>
    </w:div>
    <w:div w:id="1531651213">
      <w:bodyDiv w:val="1"/>
      <w:marLeft w:val="0"/>
      <w:marRight w:val="0"/>
      <w:marTop w:val="0"/>
      <w:marBottom w:val="0"/>
      <w:divBdr>
        <w:top w:val="none" w:sz="0" w:space="0" w:color="auto"/>
        <w:left w:val="none" w:sz="0" w:space="0" w:color="auto"/>
        <w:bottom w:val="none" w:sz="0" w:space="0" w:color="auto"/>
        <w:right w:val="none" w:sz="0" w:space="0" w:color="auto"/>
      </w:divBdr>
    </w:div>
    <w:div w:id="1533033238">
      <w:bodyDiv w:val="1"/>
      <w:marLeft w:val="0"/>
      <w:marRight w:val="0"/>
      <w:marTop w:val="0"/>
      <w:marBottom w:val="0"/>
      <w:divBdr>
        <w:top w:val="none" w:sz="0" w:space="0" w:color="auto"/>
        <w:left w:val="none" w:sz="0" w:space="0" w:color="auto"/>
        <w:bottom w:val="none" w:sz="0" w:space="0" w:color="auto"/>
        <w:right w:val="none" w:sz="0" w:space="0" w:color="auto"/>
      </w:divBdr>
    </w:div>
    <w:div w:id="1533416439">
      <w:bodyDiv w:val="1"/>
      <w:marLeft w:val="0"/>
      <w:marRight w:val="0"/>
      <w:marTop w:val="0"/>
      <w:marBottom w:val="0"/>
      <w:divBdr>
        <w:top w:val="none" w:sz="0" w:space="0" w:color="auto"/>
        <w:left w:val="none" w:sz="0" w:space="0" w:color="auto"/>
        <w:bottom w:val="none" w:sz="0" w:space="0" w:color="auto"/>
        <w:right w:val="none" w:sz="0" w:space="0" w:color="auto"/>
      </w:divBdr>
    </w:div>
    <w:div w:id="1535849797">
      <w:bodyDiv w:val="1"/>
      <w:marLeft w:val="0"/>
      <w:marRight w:val="0"/>
      <w:marTop w:val="0"/>
      <w:marBottom w:val="0"/>
      <w:divBdr>
        <w:top w:val="none" w:sz="0" w:space="0" w:color="auto"/>
        <w:left w:val="none" w:sz="0" w:space="0" w:color="auto"/>
        <w:bottom w:val="none" w:sz="0" w:space="0" w:color="auto"/>
        <w:right w:val="none" w:sz="0" w:space="0" w:color="auto"/>
      </w:divBdr>
    </w:div>
    <w:div w:id="1536700851">
      <w:bodyDiv w:val="1"/>
      <w:marLeft w:val="0"/>
      <w:marRight w:val="0"/>
      <w:marTop w:val="0"/>
      <w:marBottom w:val="0"/>
      <w:divBdr>
        <w:top w:val="none" w:sz="0" w:space="0" w:color="auto"/>
        <w:left w:val="none" w:sz="0" w:space="0" w:color="auto"/>
        <w:bottom w:val="none" w:sz="0" w:space="0" w:color="auto"/>
        <w:right w:val="none" w:sz="0" w:space="0" w:color="auto"/>
      </w:divBdr>
    </w:div>
    <w:div w:id="1538927459">
      <w:bodyDiv w:val="1"/>
      <w:marLeft w:val="0"/>
      <w:marRight w:val="0"/>
      <w:marTop w:val="0"/>
      <w:marBottom w:val="0"/>
      <w:divBdr>
        <w:top w:val="none" w:sz="0" w:space="0" w:color="auto"/>
        <w:left w:val="none" w:sz="0" w:space="0" w:color="auto"/>
        <w:bottom w:val="none" w:sz="0" w:space="0" w:color="auto"/>
        <w:right w:val="none" w:sz="0" w:space="0" w:color="auto"/>
      </w:divBdr>
    </w:div>
    <w:div w:id="1541668873">
      <w:bodyDiv w:val="1"/>
      <w:marLeft w:val="0"/>
      <w:marRight w:val="0"/>
      <w:marTop w:val="0"/>
      <w:marBottom w:val="0"/>
      <w:divBdr>
        <w:top w:val="none" w:sz="0" w:space="0" w:color="auto"/>
        <w:left w:val="none" w:sz="0" w:space="0" w:color="auto"/>
        <w:bottom w:val="none" w:sz="0" w:space="0" w:color="auto"/>
        <w:right w:val="none" w:sz="0" w:space="0" w:color="auto"/>
      </w:divBdr>
    </w:div>
    <w:div w:id="1545024004">
      <w:bodyDiv w:val="1"/>
      <w:marLeft w:val="0"/>
      <w:marRight w:val="0"/>
      <w:marTop w:val="0"/>
      <w:marBottom w:val="0"/>
      <w:divBdr>
        <w:top w:val="none" w:sz="0" w:space="0" w:color="auto"/>
        <w:left w:val="none" w:sz="0" w:space="0" w:color="auto"/>
        <w:bottom w:val="none" w:sz="0" w:space="0" w:color="auto"/>
        <w:right w:val="none" w:sz="0" w:space="0" w:color="auto"/>
      </w:divBdr>
    </w:div>
    <w:div w:id="1547914137">
      <w:bodyDiv w:val="1"/>
      <w:marLeft w:val="0"/>
      <w:marRight w:val="0"/>
      <w:marTop w:val="0"/>
      <w:marBottom w:val="0"/>
      <w:divBdr>
        <w:top w:val="none" w:sz="0" w:space="0" w:color="auto"/>
        <w:left w:val="none" w:sz="0" w:space="0" w:color="auto"/>
        <w:bottom w:val="none" w:sz="0" w:space="0" w:color="auto"/>
        <w:right w:val="none" w:sz="0" w:space="0" w:color="auto"/>
      </w:divBdr>
    </w:div>
    <w:div w:id="1549762269">
      <w:bodyDiv w:val="1"/>
      <w:marLeft w:val="0"/>
      <w:marRight w:val="0"/>
      <w:marTop w:val="0"/>
      <w:marBottom w:val="0"/>
      <w:divBdr>
        <w:top w:val="none" w:sz="0" w:space="0" w:color="auto"/>
        <w:left w:val="none" w:sz="0" w:space="0" w:color="auto"/>
        <w:bottom w:val="none" w:sz="0" w:space="0" w:color="auto"/>
        <w:right w:val="none" w:sz="0" w:space="0" w:color="auto"/>
      </w:divBdr>
    </w:div>
    <w:div w:id="1550024634">
      <w:bodyDiv w:val="1"/>
      <w:marLeft w:val="0"/>
      <w:marRight w:val="0"/>
      <w:marTop w:val="0"/>
      <w:marBottom w:val="0"/>
      <w:divBdr>
        <w:top w:val="none" w:sz="0" w:space="0" w:color="auto"/>
        <w:left w:val="none" w:sz="0" w:space="0" w:color="auto"/>
        <w:bottom w:val="none" w:sz="0" w:space="0" w:color="auto"/>
        <w:right w:val="none" w:sz="0" w:space="0" w:color="auto"/>
      </w:divBdr>
    </w:div>
    <w:div w:id="1550461773">
      <w:bodyDiv w:val="1"/>
      <w:marLeft w:val="0"/>
      <w:marRight w:val="0"/>
      <w:marTop w:val="0"/>
      <w:marBottom w:val="0"/>
      <w:divBdr>
        <w:top w:val="none" w:sz="0" w:space="0" w:color="auto"/>
        <w:left w:val="none" w:sz="0" w:space="0" w:color="auto"/>
        <w:bottom w:val="none" w:sz="0" w:space="0" w:color="auto"/>
        <w:right w:val="none" w:sz="0" w:space="0" w:color="auto"/>
      </w:divBdr>
    </w:div>
    <w:div w:id="1551065151">
      <w:bodyDiv w:val="1"/>
      <w:marLeft w:val="0"/>
      <w:marRight w:val="0"/>
      <w:marTop w:val="0"/>
      <w:marBottom w:val="0"/>
      <w:divBdr>
        <w:top w:val="none" w:sz="0" w:space="0" w:color="auto"/>
        <w:left w:val="none" w:sz="0" w:space="0" w:color="auto"/>
        <w:bottom w:val="none" w:sz="0" w:space="0" w:color="auto"/>
        <w:right w:val="none" w:sz="0" w:space="0" w:color="auto"/>
      </w:divBdr>
    </w:div>
    <w:div w:id="1551847640">
      <w:bodyDiv w:val="1"/>
      <w:marLeft w:val="0"/>
      <w:marRight w:val="0"/>
      <w:marTop w:val="0"/>
      <w:marBottom w:val="0"/>
      <w:divBdr>
        <w:top w:val="none" w:sz="0" w:space="0" w:color="auto"/>
        <w:left w:val="none" w:sz="0" w:space="0" w:color="auto"/>
        <w:bottom w:val="none" w:sz="0" w:space="0" w:color="auto"/>
        <w:right w:val="none" w:sz="0" w:space="0" w:color="auto"/>
      </w:divBdr>
    </w:div>
    <w:div w:id="1558392909">
      <w:bodyDiv w:val="1"/>
      <w:marLeft w:val="0"/>
      <w:marRight w:val="0"/>
      <w:marTop w:val="0"/>
      <w:marBottom w:val="0"/>
      <w:divBdr>
        <w:top w:val="none" w:sz="0" w:space="0" w:color="auto"/>
        <w:left w:val="none" w:sz="0" w:space="0" w:color="auto"/>
        <w:bottom w:val="none" w:sz="0" w:space="0" w:color="auto"/>
        <w:right w:val="none" w:sz="0" w:space="0" w:color="auto"/>
      </w:divBdr>
    </w:div>
    <w:div w:id="1561206150">
      <w:bodyDiv w:val="1"/>
      <w:marLeft w:val="0"/>
      <w:marRight w:val="0"/>
      <w:marTop w:val="0"/>
      <w:marBottom w:val="0"/>
      <w:divBdr>
        <w:top w:val="none" w:sz="0" w:space="0" w:color="auto"/>
        <w:left w:val="none" w:sz="0" w:space="0" w:color="auto"/>
        <w:bottom w:val="none" w:sz="0" w:space="0" w:color="auto"/>
        <w:right w:val="none" w:sz="0" w:space="0" w:color="auto"/>
      </w:divBdr>
    </w:div>
    <w:div w:id="1562710893">
      <w:bodyDiv w:val="1"/>
      <w:marLeft w:val="0"/>
      <w:marRight w:val="0"/>
      <w:marTop w:val="0"/>
      <w:marBottom w:val="0"/>
      <w:divBdr>
        <w:top w:val="none" w:sz="0" w:space="0" w:color="auto"/>
        <w:left w:val="none" w:sz="0" w:space="0" w:color="auto"/>
        <w:bottom w:val="none" w:sz="0" w:space="0" w:color="auto"/>
        <w:right w:val="none" w:sz="0" w:space="0" w:color="auto"/>
      </w:divBdr>
    </w:div>
    <w:div w:id="1562977833">
      <w:bodyDiv w:val="1"/>
      <w:marLeft w:val="0"/>
      <w:marRight w:val="0"/>
      <w:marTop w:val="0"/>
      <w:marBottom w:val="0"/>
      <w:divBdr>
        <w:top w:val="none" w:sz="0" w:space="0" w:color="auto"/>
        <w:left w:val="none" w:sz="0" w:space="0" w:color="auto"/>
        <w:bottom w:val="none" w:sz="0" w:space="0" w:color="auto"/>
        <w:right w:val="none" w:sz="0" w:space="0" w:color="auto"/>
      </w:divBdr>
    </w:div>
    <w:div w:id="1565872441">
      <w:bodyDiv w:val="1"/>
      <w:marLeft w:val="0"/>
      <w:marRight w:val="0"/>
      <w:marTop w:val="0"/>
      <w:marBottom w:val="0"/>
      <w:divBdr>
        <w:top w:val="none" w:sz="0" w:space="0" w:color="auto"/>
        <w:left w:val="none" w:sz="0" w:space="0" w:color="auto"/>
        <w:bottom w:val="none" w:sz="0" w:space="0" w:color="auto"/>
        <w:right w:val="none" w:sz="0" w:space="0" w:color="auto"/>
      </w:divBdr>
    </w:div>
    <w:div w:id="1566065161">
      <w:bodyDiv w:val="1"/>
      <w:marLeft w:val="0"/>
      <w:marRight w:val="0"/>
      <w:marTop w:val="0"/>
      <w:marBottom w:val="0"/>
      <w:divBdr>
        <w:top w:val="none" w:sz="0" w:space="0" w:color="auto"/>
        <w:left w:val="none" w:sz="0" w:space="0" w:color="auto"/>
        <w:bottom w:val="none" w:sz="0" w:space="0" w:color="auto"/>
        <w:right w:val="none" w:sz="0" w:space="0" w:color="auto"/>
      </w:divBdr>
    </w:div>
    <w:div w:id="1566137818">
      <w:bodyDiv w:val="1"/>
      <w:marLeft w:val="0"/>
      <w:marRight w:val="0"/>
      <w:marTop w:val="0"/>
      <w:marBottom w:val="0"/>
      <w:divBdr>
        <w:top w:val="none" w:sz="0" w:space="0" w:color="auto"/>
        <w:left w:val="none" w:sz="0" w:space="0" w:color="auto"/>
        <w:bottom w:val="none" w:sz="0" w:space="0" w:color="auto"/>
        <w:right w:val="none" w:sz="0" w:space="0" w:color="auto"/>
      </w:divBdr>
    </w:div>
    <w:div w:id="1566992071">
      <w:bodyDiv w:val="1"/>
      <w:marLeft w:val="0"/>
      <w:marRight w:val="0"/>
      <w:marTop w:val="0"/>
      <w:marBottom w:val="0"/>
      <w:divBdr>
        <w:top w:val="none" w:sz="0" w:space="0" w:color="auto"/>
        <w:left w:val="none" w:sz="0" w:space="0" w:color="auto"/>
        <w:bottom w:val="none" w:sz="0" w:space="0" w:color="auto"/>
        <w:right w:val="none" w:sz="0" w:space="0" w:color="auto"/>
      </w:divBdr>
    </w:div>
    <w:div w:id="1568958596">
      <w:bodyDiv w:val="1"/>
      <w:marLeft w:val="0"/>
      <w:marRight w:val="0"/>
      <w:marTop w:val="0"/>
      <w:marBottom w:val="0"/>
      <w:divBdr>
        <w:top w:val="none" w:sz="0" w:space="0" w:color="auto"/>
        <w:left w:val="none" w:sz="0" w:space="0" w:color="auto"/>
        <w:bottom w:val="none" w:sz="0" w:space="0" w:color="auto"/>
        <w:right w:val="none" w:sz="0" w:space="0" w:color="auto"/>
      </w:divBdr>
    </w:div>
    <w:div w:id="1569265162">
      <w:bodyDiv w:val="1"/>
      <w:marLeft w:val="0"/>
      <w:marRight w:val="0"/>
      <w:marTop w:val="0"/>
      <w:marBottom w:val="0"/>
      <w:divBdr>
        <w:top w:val="none" w:sz="0" w:space="0" w:color="auto"/>
        <w:left w:val="none" w:sz="0" w:space="0" w:color="auto"/>
        <w:bottom w:val="none" w:sz="0" w:space="0" w:color="auto"/>
        <w:right w:val="none" w:sz="0" w:space="0" w:color="auto"/>
      </w:divBdr>
    </w:div>
    <w:div w:id="1570112561">
      <w:bodyDiv w:val="1"/>
      <w:marLeft w:val="0"/>
      <w:marRight w:val="0"/>
      <w:marTop w:val="0"/>
      <w:marBottom w:val="0"/>
      <w:divBdr>
        <w:top w:val="none" w:sz="0" w:space="0" w:color="auto"/>
        <w:left w:val="none" w:sz="0" w:space="0" w:color="auto"/>
        <w:bottom w:val="none" w:sz="0" w:space="0" w:color="auto"/>
        <w:right w:val="none" w:sz="0" w:space="0" w:color="auto"/>
      </w:divBdr>
    </w:div>
    <w:div w:id="1571040833">
      <w:bodyDiv w:val="1"/>
      <w:marLeft w:val="0"/>
      <w:marRight w:val="0"/>
      <w:marTop w:val="0"/>
      <w:marBottom w:val="0"/>
      <w:divBdr>
        <w:top w:val="none" w:sz="0" w:space="0" w:color="auto"/>
        <w:left w:val="none" w:sz="0" w:space="0" w:color="auto"/>
        <w:bottom w:val="none" w:sz="0" w:space="0" w:color="auto"/>
        <w:right w:val="none" w:sz="0" w:space="0" w:color="auto"/>
      </w:divBdr>
    </w:div>
    <w:div w:id="1572429628">
      <w:bodyDiv w:val="1"/>
      <w:marLeft w:val="0"/>
      <w:marRight w:val="0"/>
      <w:marTop w:val="0"/>
      <w:marBottom w:val="0"/>
      <w:divBdr>
        <w:top w:val="none" w:sz="0" w:space="0" w:color="auto"/>
        <w:left w:val="none" w:sz="0" w:space="0" w:color="auto"/>
        <w:bottom w:val="none" w:sz="0" w:space="0" w:color="auto"/>
        <w:right w:val="none" w:sz="0" w:space="0" w:color="auto"/>
      </w:divBdr>
    </w:div>
    <w:div w:id="1573155773">
      <w:bodyDiv w:val="1"/>
      <w:marLeft w:val="0"/>
      <w:marRight w:val="0"/>
      <w:marTop w:val="0"/>
      <w:marBottom w:val="0"/>
      <w:divBdr>
        <w:top w:val="none" w:sz="0" w:space="0" w:color="auto"/>
        <w:left w:val="none" w:sz="0" w:space="0" w:color="auto"/>
        <w:bottom w:val="none" w:sz="0" w:space="0" w:color="auto"/>
        <w:right w:val="none" w:sz="0" w:space="0" w:color="auto"/>
      </w:divBdr>
    </w:div>
    <w:div w:id="1573193888">
      <w:bodyDiv w:val="1"/>
      <w:marLeft w:val="0"/>
      <w:marRight w:val="0"/>
      <w:marTop w:val="0"/>
      <w:marBottom w:val="0"/>
      <w:divBdr>
        <w:top w:val="none" w:sz="0" w:space="0" w:color="auto"/>
        <w:left w:val="none" w:sz="0" w:space="0" w:color="auto"/>
        <w:bottom w:val="none" w:sz="0" w:space="0" w:color="auto"/>
        <w:right w:val="none" w:sz="0" w:space="0" w:color="auto"/>
      </w:divBdr>
    </w:div>
    <w:div w:id="1573348827">
      <w:bodyDiv w:val="1"/>
      <w:marLeft w:val="0"/>
      <w:marRight w:val="0"/>
      <w:marTop w:val="0"/>
      <w:marBottom w:val="0"/>
      <w:divBdr>
        <w:top w:val="none" w:sz="0" w:space="0" w:color="auto"/>
        <w:left w:val="none" w:sz="0" w:space="0" w:color="auto"/>
        <w:bottom w:val="none" w:sz="0" w:space="0" w:color="auto"/>
        <w:right w:val="none" w:sz="0" w:space="0" w:color="auto"/>
      </w:divBdr>
    </w:div>
    <w:div w:id="1574318522">
      <w:bodyDiv w:val="1"/>
      <w:marLeft w:val="0"/>
      <w:marRight w:val="0"/>
      <w:marTop w:val="0"/>
      <w:marBottom w:val="0"/>
      <w:divBdr>
        <w:top w:val="none" w:sz="0" w:space="0" w:color="auto"/>
        <w:left w:val="none" w:sz="0" w:space="0" w:color="auto"/>
        <w:bottom w:val="none" w:sz="0" w:space="0" w:color="auto"/>
        <w:right w:val="none" w:sz="0" w:space="0" w:color="auto"/>
      </w:divBdr>
    </w:div>
    <w:div w:id="1576206487">
      <w:bodyDiv w:val="1"/>
      <w:marLeft w:val="0"/>
      <w:marRight w:val="0"/>
      <w:marTop w:val="0"/>
      <w:marBottom w:val="0"/>
      <w:divBdr>
        <w:top w:val="none" w:sz="0" w:space="0" w:color="auto"/>
        <w:left w:val="none" w:sz="0" w:space="0" w:color="auto"/>
        <w:bottom w:val="none" w:sz="0" w:space="0" w:color="auto"/>
        <w:right w:val="none" w:sz="0" w:space="0" w:color="auto"/>
      </w:divBdr>
    </w:div>
    <w:div w:id="1578173916">
      <w:bodyDiv w:val="1"/>
      <w:marLeft w:val="0"/>
      <w:marRight w:val="0"/>
      <w:marTop w:val="0"/>
      <w:marBottom w:val="0"/>
      <w:divBdr>
        <w:top w:val="none" w:sz="0" w:space="0" w:color="auto"/>
        <w:left w:val="none" w:sz="0" w:space="0" w:color="auto"/>
        <w:bottom w:val="none" w:sz="0" w:space="0" w:color="auto"/>
        <w:right w:val="none" w:sz="0" w:space="0" w:color="auto"/>
      </w:divBdr>
    </w:div>
    <w:div w:id="1580629659">
      <w:bodyDiv w:val="1"/>
      <w:marLeft w:val="0"/>
      <w:marRight w:val="0"/>
      <w:marTop w:val="0"/>
      <w:marBottom w:val="0"/>
      <w:divBdr>
        <w:top w:val="none" w:sz="0" w:space="0" w:color="auto"/>
        <w:left w:val="none" w:sz="0" w:space="0" w:color="auto"/>
        <w:bottom w:val="none" w:sz="0" w:space="0" w:color="auto"/>
        <w:right w:val="none" w:sz="0" w:space="0" w:color="auto"/>
      </w:divBdr>
    </w:div>
    <w:div w:id="1583030286">
      <w:bodyDiv w:val="1"/>
      <w:marLeft w:val="0"/>
      <w:marRight w:val="0"/>
      <w:marTop w:val="0"/>
      <w:marBottom w:val="0"/>
      <w:divBdr>
        <w:top w:val="none" w:sz="0" w:space="0" w:color="auto"/>
        <w:left w:val="none" w:sz="0" w:space="0" w:color="auto"/>
        <w:bottom w:val="none" w:sz="0" w:space="0" w:color="auto"/>
        <w:right w:val="none" w:sz="0" w:space="0" w:color="auto"/>
      </w:divBdr>
    </w:div>
    <w:div w:id="1583485316">
      <w:bodyDiv w:val="1"/>
      <w:marLeft w:val="0"/>
      <w:marRight w:val="0"/>
      <w:marTop w:val="0"/>
      <w:marBottom w:val="0"/>
      <w:divBdr>
        <w:top w:val="none" w:sz="0" w:space="0" w:color="auto"/>
        <w:left w:val="none" w:sz="0" w:space="0" w:color="auto"/>
        <w:bottom w:val="none" w:sz="0" w:space="0" w:color="auto"/>
        <w:right w:val="none" w:sz="0" w:space="0" w:color="auto"/>
      </w:divBdr>
    </w:div>
    <w:div w:id="1585528896">
      <w:bodyDiv w:val="1"/>
      <w:marLeft w:val="0"/>
      <w:marRight w:val="0"/>
      <w:marTop w:val="0"/>
      <w:marBottom w:val="0"/>
      <w:divBdr>
        <w:top w:val="none" w:sz="0" w:space="0" w:color="auto"/>
        <w:left w:val="none" w:sz="0" w:space="0" w:color="auto"/>
        <w:bottom w:val="none" w:sz="0" w:space="0" w:color="auto"/>
        <w:right w:val="none" w:sz="0" w:space="0" w:color="auto"/>
      </w:divBdr>
    </w:div>
    <w:div w:id="1587377954">
      <w:bodyDiv w:val="1"/>
      <w:marLeft w:val="0"/>
      <w:marRight w:val="0"/>
      <w:marTop w:val="0"/>
      <w:marBottom w:val="0"/>
      <w:divBdr>
        <w:top w:val="none" w:sz="0" w:space="0" w:color="auto"/>
        <w:left w:val="none" w:sz="0" w:space="0" w:color="auto"/>
        <w:bottom w:val="none" w:sz="0" w:space="0" w:color="auto"/>
        <w:right w:val="none" w:sz="0" w:space="0" w:color="auto"/>
      </w:divBdr>
    </w:div>
    <w:div w:id="1590000356">
      <w:bodyDiv w:val="1"/>
      <w:marLeft w:val="0"/>
      <w:marRight w:val="0"/>
      <w:marTop w:val="0"/>
      <w:marBottom w:val="0"/>
      <w:divBdr>
        <w:top w:val="none" w:sz="0" w:space="0" w:color="auto"/>
        <w:left w:val="none" w:sz="0" w:space="0" w:color="auto"/>
        <w:bottom w:val="none" w:sz="0" w:space="0" w:color="auto"/>
        <w:right w:val="none" w:sz="0" w:space="0" w:color="auto"/>
      </w:divBdr>
    </w:div>
    <w:div w:id="1597443734">
      <w:bodyDiv w:val="1"/>
      <w:marLeft w:val="0"/>
      <w:marRight w:val="0"/>
      <w:marTop w:val="0"/>
      <w:marBottom w:val="0"/>
      <w:divBdr>
        <w:top w:val="none" w:sz="0" w:space="0" w:color="auto"/>
        <w:left w:val="none" w:sz="0" w:space="0" w:color="auto"/>
        <w:bottom w:val="none" w:sz="0" w:space="0" w:color="auto"/>
        <w:right w:val="none" w:sz="0" w:space="0" w:color="auto"/>
      </w:divBdr>
    </w:div>
    <w:div w:id="1599412228">
      <w:bodyDiv w:val="1"/>
      <w:marLeft w:val="0"/>
      <w:marRight w:val="0"/>
      <w:marTop w:val="0"/>
      <w:marBottom w:val="0"/>
      <w:divBdr>
        <w:top w:val="none" w:sz="0" w:space="0" w:color="auto"/>
        <w:left w:val="none" w:sz="0" w:space="0" w:color="auto"/>
        <w:bottom w:val="none" w:sz="0" w:space="0" w:color="auto"/>
        <w:right w:val="none" w:sz="0" w:space="0" w:color="auto"/>
      </w:divBdr>
    </w:div>
    <w:div w:id="1599945627">
      <w:bodyDiv w:val="1"/>
      <w:marLeft w:val="0"/>
      <w:marRight w:val="0"/>
      <w:marTop w:val="0"/>
      <w:marBottom w:val="0"/>
      <w:divBdr>
        <w:top w:val="none" w:sz="0" w:space="0" w:color="auto"/>
        <w:left w:val="none" w:sz="0" w:space="0" w:color="auto"/>
        <w:bottom w:val="none" w:sz="0" w:space="0" w:color="auto"/>
        <w:right w:val="none" w:sz="0" w:space="0" w:color="auto"/>
      </w:divBdr>
    </w:div>
    <w:div w:id="1603030429">
      <w:bodyDiv w:val="1"/>
      <w:marLeft w:val="0"/>
      <w:marRight w:val="0"/>
      <w:marTop w:val="0"/>
      <w:marBottom w:val="0"/>
      <w:divBdr>
        <w:top w:val="none" w:sz="0" w:space="0" w:color="auto"/>
        <w:left w:val="none" w:sz="0" w:space="0" w:color="auto"/>
        <w:bottom w:val="none" w:sz="0" w:space="0" w:color="auto"/>
        <w:right w:val="none" w:sz="0" w:space="0" w:color="auto"/>
      </w:divBdr>
    </w:div>
    <w:div w:id="1606769883">
      <w:bodyDiv w:val="1"/>
      <w:marLeft w:val="0"/>
      <w:marRight w:val="0"/>
      <w:marTop w:val="0"/>
      <w:marBottom w:val="0"/>
      <w:divBdr>
        <w:top w:val="none" w:sz="0" w:space="0" w:color="auto"/>
        <w:left w:val="none" w:sz="0" w:space="0" w:color="auto"/>
        <w:bottom w:val="none" w:sz="0" w:space="0" w:color="auto"/>
        <w:right w:val="none" w:sz="0" w:space="0" w:color="auto"/>
      </w:divBdr>
    </w:div>
    <w:div w:id="1607152644">
      <w:bodyDiv w:val="1"/>
      <w:marLeft w:val="0"/>
      <w:marRight w:val="0"/>
      <w:marTop w:val="0"/>
      <w:marBottom w:val="0"/>
      <w:divBdr>
        <w:top w:val="none" w:sz="0" w:space="0" w:color="auto"/>
        <w:left w:val="none" w:sz="0" w:space="0" w:color="auto"/>
        <w:bottom w:val="none" w:sz="0" w:space="0" w:color="auto"/>
        <w:right w:val="none" w:sz="0" w:space="0" w:color="auto"/>
      </w:divBdr>
    </w:div>
    <w:div w:id="1613514047">
      <w:bodyDiv w:val="1"/>
      <w:marLeft w:val="0"/>
      <w:marRight w:val="0"/>
      <w:marTop w:val="0"/>
      <w:marBottom w:val="0"/>
      <w:divBdr>
        <w:top w:val="none" w:sz="0" w:space="0" w:color="auto"/>
        <w:left w:val="none" w:sz="0" w:space="0" w:color="auto"/>
        <w:bottom w:val="none" w:sz="0" w:space="0" w:color="auto"/>
        <w:right w:val="none" w:sz="0" w:space="0" w:color="auto"/>
      </w:divBdr>
    </w:div>
    <w:div w:id="1615669790">
      <w:bodyDiv w:val="1"/>
      <w:marLeft w:val="0"/>
      <w:marRight w:val="0"/>
      <w:marTop w:val="0"/>
      <w:marBottom w:val="0"/>
      <w:divBdr>
        <w:top w:val="none" w:sz="0" w:space="0" w:color="auto"/>
        <w:left w:val="none" w:sz="0" w:space="0" w:color="auto"/>
        <w:bottom w:val="none" w:sz="0" w:space="0" w:color="auto"/>
        <w:right w:val="none" w:sz="0" w:space="0" w:color="auto"/>
      </w:divBdr>
    </w:div>
    <w:div w:id="1616405855">
      <w:bodyDiv w:val="1"/>
      <w:marLeft w:val="0"/>
      <w:marRight w:val="0"/>
      <w:marTop w:val="0"/>
      <w:marBottom w:val="0"/>
      <w:divBdr>
        <w:top w:val="none" w:sz="0" w:space="0" w:color="auto"/>
        <w:left w:val="none" w:sz="0" w:space="0" w:color="auto"/>
        <w:bottom w:val="none" w:sz="0" w:space="0" w:color="auto"/>
        <w:right w:val="none" w:sz="0" w:space="0" w:color="auto"/>
      </w:divBdr>
    </w:div>
    <w:div w:id="1623533858">
      <w:bodyDiv w:val="1"/>
      <w:marLeft w:val="0"/>
      <w:marRight w:val="0"/>
      <w:marTop w:val="0"/>
      <w:marBottom w:val="0"/>
      <w:divBdr>
        <w:top w:val="none" w:sz="0" w:space="0" w:color="auto"/>
        <w:left w:val="none" w:sz="0" w:space="0" w:color="auto"/>
        <w:bottom w:val="none" w:sz="0" w:space="0" w:color="auto"/>
        <w:right w:val="none" w:sz="0" w:space="0" w:color="auto"/>
      </w:divBdr>
    </w:div>
    <w:div w:id="1623607425">
      <w:bodyDiv w:val="1"/>
      <w:marLeft w:val="0"/>
      <w:marRight w:val="0"/>
      <w:marTop w:val="0"/>
      <w:marBottom w:val="0"/>
      <w:divBdr>
        <w:top w:val="none" w:sz="0" w:space="0" w:color="auto"/>
        <w:left w:val="none" w:sz="0" w:space="0" w:color="auto"/>
        <w:bottom w:val="none" w:sz="0" w:space="0" w:color="auto"/>
        <w:right w:val="none" w:sz="0" w:space="0" w:color="auto"/>
      </w:divBdr>
    </w:div>
    <w:div w:id="1623608377">
      <w:bodyDiv w:val="1"/>
      <w:marLeft w:val="0"/>
      <w:marRight w:val="0"/>
      <w:marTop w:val="0"/>
      <w:marBottom w:val="0"/>
      <w:divBdr>
        <w:top w:val="none" w:sz="0" w:space="0" w:color="auto"/>
        <w:left w:val="none" w:sz="0" w:space="0" w:color="auto"/>
        <w:bottom w:val="none" w:sz="0" w:space="0" w:color="auto"/>
        <w:right w:val="none" w:sz="0" w:space="0" w:color="auto"/>
      </w:divBdr>
    </w:div>
    <w:div w:id="1623612899">
      <w:bodyDiv w:val="1"/>
      <w:marLeft w:val="0"/>
      <w:marRight w:val="0"/>
      <w:marTop w:val="0"/>
      <w:marBottom w:val="0"/>
      <w:divBdr>
        <w:top w:val="none" w:sz="0" w:space="0" w:color="auto"/>
        <w:left w:val="none" w:sz="0" w:space="0" w:color="auto"/>
        <w:bottom w:val="none" w:sz="0" w:space="0" w:color="auto"/>
        <w:right w:val="none" w:sz="0" w:space="0" w:color="auto"/>
      </w:divBdr>
    </w:div>
    <w:div w:id="1623614811">
      <w:bodyDiv w:val="1"/>
      <w:marLeft w:val="0"/>
      <w:marRight w:val="0"/>
      <w:marTop w:val="0"/>
      <w:marBottom w:val="0"/>
      <w:divBdr>
        <w:top w:val="none" w:sz="0" w:space="0" w:color="auto"/>
        <w:left w:val="none" w:sz="0" w:space="0" w:color="auto"/>
        <w:bottom w:val="none" w:sz="0" w:space="0" w:color="auto"/>
        <w:right w:val="none" w:sz="0" w:space="0" w:color="auto"/>
      </w:divBdr>
    </w:div>
    <w:div w:id="1625381691">
      <w:bodyDiv w:val="1"/>
      <w:marLeft w:val="0"/>
      <w:marRight w:val="0"/>
      <w:marTop w:val="0"/>
      <w:marBottom w:val="0"/>
      <w:divBdr>
        <w:top w:val="none" w:sz="0" w:space="0" w:color="auto"/>
        <w:left w:val="none" w:sz="0" w:space="0" w:color="auto"/>
        <w:bottom w:val="none" w:sz="0" w:space="0" w:color="auto"/>
        <w:right w:val="none" w:sz="0" w:space="0" w:color="auto"/>
      </w:divBdr>
    </w:div>
    <w:div w:id="1625579422">
      <w:bodyDiv w:val="1"/>
      <w:marLeft w:val="0"/>
      <w:marRight w:val="0"/>
      <w:marTop w:val="0"/>
      <w:marBottom w:val="0"/>
      <w:divBdr>
        <w:top w:val="none" w:sz="0" w:space="0" w:color="auto"/>
        <w:left w:val="none" w:sz="0" w:space="0" w:color="auto"/>
        <w:bottom w:val="none" w:sz="0" w:space="0" w:color="auto"/>
        <w:right w:val="none" w:sz="0" w:space="0" w:color="auto"/>
      </w:divBdr>
    </w:div>
    <w:div w:id="1626349394">
      <w:bodyDiv w:val="1"/>
      <w:marLeft w:val="0"/>
      <w:marRight w:val="0"/>
      <w:marTop w:val="0"/>
      <w:marBottom w:val="0"/>
      <w:divBdr>
        <w:top w:val="none" w:sz="0" w:space="0" w:color="auto"/>
        <w:left w:val="none" w:sz="0" w:space="0" w:color="auto"/>
        <w:bottom w:val="none" w:sz="0" w:space="0" w:color="auto"/>
        <w:right w:val="none" w:sz="0" w:space="0" w:color="auto"/>
      </w:divBdr>
    </w:div>
    <w:div w:id="1628002285">
      <w:bodyDiv w:val="1"/>
      <w:marLeft w:val="0"/>
      <w:marRight w:val="0"/>
      <w:marTop w:val="0"/>
      <w:marBottom w:val="0"/>
      <w:divBdr>
        <w:top w:val="none" w:sz="0" w:space="0" w:color="auto"/>
        <w:left w:val="none" w:sz="0" w:space="0" w:color="auto"/>
        <w:bottom w:val="none" w:sz="0" w:space="0" w:color="auto"/>
        <w:right w:val="none" w:sz="0" w:space="0" w:color="auto"/>
      </w:divBdr>
    </w:div>
    <w:div w:id="1629242712">
      <w:bodyDiv w:val="1"/>
      <w:marLeft w:val="0"/>
      <w:marRight w:val="0"/>
      <w:marTop w:val="0"/>
      <w:marBottom w:val="0"/>
      <w:divBdr>
        <w:top w:val="none" w:sz="0" w:space="0" w:color="auto"/>
        <w:left w:val="none" w:sz="0" w:space="0" w:color="auto"/>
        <w:bottom w:val="none" w:sz="0" w:space="0" w:color="auto"/>
        <w:right w:val="none" w:sz="0" w:space="0" w:color="auto"/>
      </w:divBdr>
    </w:div>
    <w:div w:id="1629513269">
      <w:bodyDiv w:val="1"/>
      <w:marLeft w:val="0"/>
      <w:marRight w:val="0"/>
      <w:marTop w:val="0"/>
      <w:marBottom w:val="0"/>
      <w:divBdr>
        <w:top w:val="none" w:sz="0" w:space="0" w:color="auto"/>
        <w:left w:val="none" w:sz="0" w:space="0" w:color="auto"/>
        <w:bottom w:val="none" w:sz="0" w:space="0" w:color="auto"/>
        <w:right w:val="none" w:sz="0" w:space="0" w:color="auto"/>
      </w:divBdr>
    </w:div>
    <w:div w:id="1630239108">
      <w:bodyDiv w:val="1"/>
      <w:marLeft w:val="0"/>
      <w:marRight w:val="0"/>
      <w:marTop w:val="0"/>
      <w:marBottom w:val="0"/>
      <w:divBdr>
        <w:top w:val="none" w:sz="0" w:space="0" w:color="auto"/>
        <w:left w:val="none" w:sz="0" w:space="0" w:color="auto"/>
        <w:bottom w:val="none" w:sz="0" w:space="0" w:color="auto"/>
        <w:right w:val="none" w:sz="0" w:space="0" w:color="auto"/>
      </w:divBdr>
    </w:div>
    <w:div w:id="1630667620">
      <w:bodyDiv w:val="1"/>
      <w:marLeft w:val="0"/>
      <w:marRight w:val="0"/>
      <w:marTop w:val="0"/>
      <w:marBottom w:val="0"/>
      <w:divBdr>
        <w:top w:val="none" w:sz="0" w:space="0" w:color="auto"/>
        <w:left w:val="none" w:sz="0" w:space="0" w:color="auto"/>
        <w:bottom w:val="none" w:sz="0" w:space="0" w:color="auto"/>
        <w:right w:val="none" w:sz="0" w:space="0" w:color="auto"/>
      </w:divBdr>
    </w:div>
    <w:div w:id="1631859341">
      <w:bodyDiv w:val="1"/>
      <w:marLeft w:val="0"/>
      <w:marRight w:val="0"/>
      <w:marTop w:val="0"/>
      <w:marBottom w:val="0"/>
      <w:divBdr>
        <w:top w:val="none" w:sz="0" w:space="0" w:color="auto"/>
        <w:left w:val="none" w:sz="0" w:space="0" w:color="auto"/>
        <w:bottom w:val="none" w:sz="0" w:space="0" w:color="auto"/>
        <w:right w:val="none" w:sz="0" w:space="0" w:color="auto"/>
      </w:divBdr>
    </w:div>
    <w:div w:id="1631979325">
      <w:bodyDiv w:val="1"/>
      <w:marLeft w:val="0"/>
      <w:marRight w:val="0"/>
      <w:marTop w:val="0"/>
      <w:marBottom w:val="0"/>
      <w:divBdr>
        <w:top w:val="none" w:sz="0" w:space="0" w:color="auto"/>
        <w:left w:val="none" w:sz="0" w:space="0" w:color="auto"/>
        <w:bottom w:val="none" w:sz="0" w:space="0" w:color="auto"/>
        <w:right w:val="none" w:sz="0" w:space="0" w:color="auto"/>
      </w:divBdr>
    </w:div>
    <w:div w:id="1632057377">
      <w:bodyDiv w:val="1"/>
      <w:marLeft w:val="0"/>
      <w:marRight w:val="0"/>
      <w:marTop w:val="0"/>
      <w:marBottom w:val="0"/>
      <w:divBdr>
        <w:top w:val="none" w:sz="0" w:space="0" w:color="auto"/>
        <w:left w:val="none" w:sz="0" w:space="0" w:color="auto"/>
        <w:bottom w:val="none" w:sz="0" w:space="0" w:color="auto"/>
        <w:right w:val="none" w:sz="0" w:space="0" w:color="auto"/>
      </w:divBdr>
    </w:div>
    <w:div w:id="1632595155">
      <w:bodyDiv w:val="1"/>
      <w:marLeft w:val="0"/>
      <w:marRight w:val="0"/>
      <w:marTop w:val="0"/>
      <w:marBottom w:val="0"/>
      <w:divBdr>
        <w:top w:val="none" w:sz="0" w:space="0" w:color="auto"/>
        <w:left w:val="none" w:sz="0" w:space="0" w:color="auto"/>
        <w:bottom w:val="none" w:sz="0" w:space="0" w:color="auto"/>
        <w:right w:val="none" w:sz="0" w:space="0" w:color="auto"/>
      </w:divBdr>
    </w:div>
    <w:div w:id="1634628218">
      <w:bodyDiv w:val="1"/>
      <w:marLeft w:val="0"/>
      <w:marRight w:val="0"/>
      <w:marTop w:val="0"/>
      <w:marBottom w:val="0"/>
      <w:divBdr>
        <w:top w:val="none" w:sz="0" w:space="0" w:color="auto"/>
        <w:left w:val="none" w:sz="0" w:space="0" w:color="auto"/>
        <w:bottom w:val="none" w:sz="0" w:space="0" w:color="auto"/>
        <w:right w:val="none" w:sz="0" w:space="0" w:color="auto"/>
      </w:divBdr>
    </w:div>
    <w:div w:id="1637759813">
      <w:bodyDiv w:val="1"/>
      <w:marLeft w:val="0"/>
      <w:marRight w:val="0"/>
      <w:marTop w:val="0"/>
      <w:marBottom w:val="0"/>
      <w:divBdr>
        <w:top w:val="none" w:sz="0" w:space="0" w:color="auto"/>
        <w:left w:val="none" w:sz="0" w:space="0" w:color="auto"/>
        <w:bottom w:val="none" w:sz="0" w:space="0" w:color="auto"/>
        <w:right w:val="none" w:sz="0" w:space="0" w:color="auto"/>
      </w:divBdr>
    </w:div>
    <w:div w:id="1638531476">
      <w:bodyDiv w:val="1"/>
      <w:marLeft w:val="0"/>
      <w:marRight w:val="0"/>
      <w:marTop w:val="0"/>
      <w:marBottom w:val="0"/>
      <w:divBdr>
        <w:top w:val="none" w:sz="0" w:space="0" w:color="auto"/>
        <w:left w:val="none" w:sz="0" w:space="0" w:color="auto"/>
        <w:bottom w:val="none" w:sz="0" w:space="0" w:color="auto"/>
        <w:right w:val="none" w:sz="0" w:space="0" w:color="auto"/>
      </w:divBdr>
    </w:div>
    <w:div w:id="1639409350">
      <w:bodyDiv w:val="1"/>
      <w:marLeft w:val="0"/>
      <w:marRight w:val="0"/>
      <w:marTop w:val="0"/>
      <w:marBottom w:val="0"/>
      <w:divBdr>
        <w:top w:val="none" w:sz="0" w:space="0" w:color="auto"/>
        <w:left w:val="none" w:sz="0" w:space="0" w:color="auto"/>
        <w:bottom w:val="none" w:sz="0" w:space="0" w:color="auto"/>
        <w:right w:val="none" w:sz="0" w:space="0" w:color="auto"/>
      </w:divBdr>
    </w:div>
    <w:div w:id="1639996096">
      <w:bodyDiv w:val="1"/>
      <w:marLeft w:val="0"/>
      <w:marRight w:val="0"/>
      <w:marTop w:val="0"/>
      <w:marBottom w:val="0"/>
      <w:divBdr>
        <w:top w:val="none" w:sz="0" w:space="0" w:color="auto"/>
        <w:left w:val="none" w:sz="0" w:space="0" w:color="auto"/>
        <w:bottom w:val="none" w:sz="0" w:space="0" w:color="auto"/>
        <w:right w:val="none" w:sz="0" w:space="0" w:color="auto"/>
      </w:divBdr>
    </w:div>
    <w:div w:id="1640694649">
      <w:bodyDiv w:val="1"/>
      <w:marLeft w:val="0"/>
      <w:marRight w:val="0"/>
      <w:marTop w:val="0"/>
      <w:marBottom w:val="0"/>
      <w:divBdr>
        <w:top w:val="none" w:sz="0" w:space="0" w:color="auto"/>
        <w:left w:val="none" w:sz="0" w:space="0" w:color="auto"/>
        <w:bottom w:val="none" w:sz="0" w:space="0" w:color="auto"/>
        <w:right w:val="none" w:sz="0" w:space="0" w:color="auto"/>
      </w:divBdr>
    </w:div>
    <w:div w:id="1640914595">
      <w:bodyDiv w:val="1"/>
      <w:marLeft w:val="0"/>
      <w:marRight w:val="0"/>
      <w:marTop w:val="0"/>
      <w:marBottom w:val="0"/>
      <w:divBdr>
        <w:top w:val="none" w:sz="0" w:space="0" w:color="auto"/>
        <w:left w:val="none" w:sz="0" w:space="0" w:color="auto"/>
        <w:bottom w:val="none" w:sz="0" w:space="0" w:color="auto"/>
        <w:right w:val="none" w:sz="0" w:space="0" w:color="auto"/>
      </w:divBdr>
    </w:div>
    <w:div w:id="1642542172">
      <w:bodyDiv w:val="1"/>
      <w:marLeft w:val="0"/>
      <w:marRight w:val="0"/>
      <w:marTop w:val="0"/>
      <w:marBottom w:val="0"/>
      <w:divBdr>
        <w:top w:val="none" w:sz="0" w:space="0" w:color="auto"/>
        <w:left w:val="none" w:sz="0" w:space="0" w:color="auto"/>
        <w:bottom w:val="none" w:sz="0" w:space="0" w:color="auto"/>
        <w:right w:val="none" w:sz="0" w:space="0" w:color="auto"/>
      </w:divBdr>
    </w:div>
    <w:div w:id="1642877867">
      <w:bodyDiv w:val="1"/>
      <w:marLeft w:val="0"/>
      <w:marRight w:val="0"/>
      <w:marTop w:val="0"/>
      <w:marBottom w:val="0"/>
      <w:divBdr>
        <w:top w:val="none" w:sz="0" w:space="0" w:color="auto"/>
        <w:left w:val="none" w:sz="0" w:space="0" w:color="auto"/>
        <w:bottom w:val="none" w:sz="0" w:space="0" w:color="auto"/>
        <w:right w:val="none" w:sz="0" w:space="0" w:color="auto"/>
      </w:divBdr>
    </w:div>
    <w:div w:id="1643731303">
      <w:bodyDiv w:val="1"/>
      <w:marLeft w:val="0"/>
      <w:marRight w:val="0"/>
      <w:marTop w:val="0"/>
      <w:marBottom w:val="0"/>
      <w:divBdr>
        <w:top w:val="none" w:sz="0" w:space="0" w:color="auto"/>
        <w:left w:val="none" w:sz="0" w:space="0" w:color="auto"/>
        <w:bottom w:val="none" w:sz="0" w:space="0" w:color="auto"/>
        <w:right w:val="none" w:sz="0" w:space="0" w:color="auto"/>
      </w:divBdr>
    </w:div>
    <w:div w:id="1646199896">
      <w:bodyDiv w:val="1"/>
      <w:marLeft w:val="0"/>
      <w:marRight w:val="0"/>
      <w:marTop w:val="0"/>
      <w:marBottom w:val="0"/>
      <w:divBdr>
        <w:top w:val="none" w:sz="0" w:space="0" w:color="auto"/>
        <w:left w:val="none" w:sz="0" w:space="0" w:color="auto"/>
        <w:bottom w:val="none" w:sz="0" w:space="0" w:color="auto"/>
        <w:right w:val="none" w:sz="0" w:space="0" w:color="auto"/>
      </w:divBdr>
    </w:div>
    <w:div w:id="1646471542">
      <w:bodyDiv w:val="1"/>
      <w:marLeft w:val="0"/>
      <w:marRight w:val="0"/>
      <w:marTop w:val="0"/>
      <w:marBottom w:val="0"/>
      <w:divBdr>
        <w:top w:val="none" w:sz="0" w:space="0" w:color="auto"/>
        <w:left w:val="none" w:sz="0" w:space="0" w:color="auto"/>
        <w:bottom w:val="none" w:sz="0" w:space="0" w:color="auto"/>
        <w:right w:val="none" w:sz="0" w:space="0" w:color="auto"/>
      </w:divBdr>
    </w:div>
    <w:div w:id="1647122981">
      <w:bodyDiv w:val="1"/>
      <w:marLeft w:val="0"/>
      <w:marRight w:val="0"/>
      <w:marTop w:val="0"/>
      <w:marBottom w:val="0"/>
      <w:divBdr>
        <w:top w:val="none" w:sz="0" w:space="0" w:color="auto"/>
        <w:left w:val="none" w:sz="0" w:space="0" w:color="auto"/>
        <w:bottom w:val="none" w:sz="0" w:space="0" w:color="auto"/>
        <w:right w:val="none" w:sz="0" w:space="0" w:color="auto"/>
      </w:divBdr>
      <w:divsChild>
        <w:div w:id="901213397">
          <w:marLeft w:val="0"/>
          <w:marRight w:val="0"/>
          <w:marTop w:val="0"/>
          <w:marBottom w:val="0"/>
          <w:divBdr>
            <w:top w:val="none" w:sz="0" w:space="0" w:color="auto"/>
            <w:left w:val="none" w:sz="0" w:space="0" w:color="auto"/>
            <w:bottom w:val="none" w:sz="0" w:space="0" w:color="auto"/>
            <w:right w:val="none" w:sz="0" w:space="0" w:color="auto"/>
          </w:divBdr>
          <w:divsChild>
            <w:div w:id="2068216548">
              <w:marLeft w:val="0"/>
              <w:marRight w:val="0"/>
              <w:marTop w:val="0"/>
              <w:marBottom w:val="0"/>
              <w:divBdr>
                <w:top w:val="none" w:sz="0" w:space="0" w:color="auto"/>
                <w:left w:val="none" w:sz="0" w:space="0" w:color="auto"/>
                <w:bottom w:val="none" w:sz="0" w:space="0" w:color="auto"/>
                <w:right w:val="none" w:sz="0" w:space="0" w:color="auto"/>
              </w:divBdr>
              <w:divsChild>
                <w:div w:id="901019373">
                  <w:marLeft w:val="0"/>
                  <w:marRight w:val="0"/>
                  <w:marTop w:val="0"/>
                  <w:marBottom w:val="0"/>
                  <w:divBdr>
                    <w:top w:val="none" w:sz="0" w:space="0" w:color="auto"/>
                    <w:left w:val="none" w:sz="0" w:space="0" w:color="auto"/>
                    <w:bottom w:val="none" w:sz="0" w:space="0" w:color="auto"/>
                    <w:right w:val="none" w:sz="0" w:space="0" w:color="auto"/>
                  </w:divBdr>
                  <w:divsChild>
                    <w:div w:id="1624968324">
                      <w:marLeft w:val="0"/>
                      <w:marRight w:val="0"/>
                      <w:marTop w:val="0"/>
                      <w:marBottom w:val="0"/>
                      <w:divBdr>
                        <w:top w:val="none" w:sz="0" w:space="0" w:color="auto"/>
                        <w:left w:val="none" w:sz="0" w:space="0" w:color="auto"/>
                        <w:bottom w:val="none" w:sz="0" w:space="0" w:color="auto"/>
                        <w:right w:val="none" w:sz="0" w:space="0" w:color="auto"/>
                      </w:divBdr>
                      <w:divsChild>
                        <w:div w:id="871066264">
                          <w:marLeft w:val="0"/>
                          <w:marRight w:val="0"/>
                          <w:marTop w:val="0"/>
                          <w:marBottom w:val="0"/>
                          <w:divBdr>
                            <w:top w:val="none" w:sz="0" w:space="0" w:color="auto"/>
                            <w:left w:val="none" w:sz="0" w:space="0" w:color="auto"/>
                            <w:bottom w:val="none" w:sz="0" w:space="0" w:color="auto"/>
                            <w:right w:val="none" w:sz="0" w:space="0" w:color="auto"/>
                          </w:divBdr>
                          <w:divsChild>
                            <w:div w:id="1043091840">
                              <w:marLeft w:val="0"/>
                              <w:marRight w:val="0"/>
                              <w:marTop w:val="0"/>
                              <w:marBottom w:val="0"/>
                              <w:divBdr>
                                <w:top w:val="none" w:sz="0" w:space="0" w:color="auto"/>
                                <w:left w:val="none" w:sz="0" w:space="0" w:color="auto"/>
                                <w:bottom w:val="none" w:sz="0" w:space="0" w:color="auto"/>
                                <w:right w:val="none" w:sz="0" w:space="0" w:color="auto"/>
                              </w:divBdr>
                              <w:divsChild>
                                <w:div w:id="122695246">
                                  <w:blockQuote w:val="1"/>
                                  <w:marLeft w:val="720"/>
                                  <w:marRight w:val="720"/>
                                  <w:marTop w:val="100"/>
                                  <w:marBottom w:val="100"/>
                                  <w:divBdr>
                                    <w:top w:val="none" w:sz="0" w:space="0" w:color="auto"/>
                                    <w:left w:val="none" w:sz="0" w:space="0" w:color="auto"/>
                                    <w:bottom w:val="none" w:sz="0" w:space="0" w:color="auto"/>
                                    <w:right w:val="none" w:sz="0" w:space="0" w:color="auto"/>
                                  </w:divBdr>
                                </w:div>
                                <w:div w:id="120162618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49166637">
      <w:bodyDiv w:val="1"/>
      <w:marLeft w:val="0"/>
      <w:marRight w:val="0"/>
      <w:marTop w:val="0"/>
      <w:marBottom w:val="0"/>
      <w:divBdr>
        <w:top w:val="none" w:sz="0" w:space="0" w:color="auto"/>
        <w:left w:val="none" w:sz="0" w:space="0" w:color="auto"/>
        <w:bottom w:val="none" w:sz="0" w:space="0" w:color="auto"/>
        <w:right w:val="none" w:sz="0" w:space="0" w:color="auto"/>
      </w:divBdr>
    </w:div>
    <w:div w:id="1652711253">
      <w:bodyDiv w:val="1"/>
      <w:marLeft w:val="0"/>
      <w:marRight w:val="0"/>
      <w:marTop w:val="0"/>
      <w:marBottom w:val="0"/>
      <w:divBdr>
        <w:top w:val="none" w:sz="0" w:space="0" w:color="auto"/>
        <w:left w:val="none" w:sz="0" w:space="0" w:color="auto"/>
        <w:bottom w:val="none" w:sz="0" w:space="0" w:color="auto"/>
        <w:right w:val="none" w:sz="0" w:space="0" w:color="auto"/>
      </w:divBdr>
    </w:div>
    <w:div w:id="1652829534">
      <w:bodyDiv w:val="1"/>
      <w:marLeft w:val="0"/>
      <w:marRight w:val="0"/>
      <w:marTop w:val="0"/>
      <w:marBottom w:val="0"/>
      <w:divBdr>
        <w:top w:val="none" w:sz="0" w:space="0" w:color="auto"/>
        <w:left w:val="none" w:sz="0" w:space="0" w:color="auto"/>
        <w:bottom w:val="none" w:sz="0" w:space="0" w:color="auto"/>
        <w:right w:val="none" w:sz="0" w:space="0" w:color="auto"/>
      </w:divBdr>
    </w:div>
    <w:div w:id="1653411849">
      <w:bodyDiv w:val="1"/>
      <w:marLeft w:val="0"/>
      <w:marRight w:val="0"/>
      <w:marTop w:val="0"/>
      <w:marBottom w:val="0"/>
      <w:divBdr>
        <w:top w:val="none" w:sz="0" w:space="0" w:color="auto"/>
        <w:left w:val="none" w:sz="0" w:space="0" w:color="auto"/>
        <w:bottom w:val="none" w:sz="0" w:space="0" w:color="auto"/>
        <w:right w:val="none" w:sz="0" w:space="0" w:color="auto"/>
      </w:divBdr>
    </w:div>
    <w:div w:id="1654750811">
      <w:bodyDiv w:val="1"/>
      <w:marLeft w:val="0"/>
      <w:marRight w:val="0"/>
      <w:marTop w:val="0"/>
      <w:marBottom w:val="0"/>
      <w:divBdr>
        <w:top w:val="none" w:sz="0" w:space="0" w:color="auto"/>
        <w:left w:val="none" w:sz="0" w:space="0" w:color="auto"/>
        <w:bottom w:val="none" w:sz="0" w:space="0" w:color="auto"/>
        <w:right w:val="none" w:sz="0" w:space="0" w:color="auto"/>
      </w:divBdr>
    </w:div>
    <w:div w:id="1655719655">
      <w:bodyDiv w:val="1"/>
      <w:marLeft w:val="0"/>
      <w:marRight w:val="0"/>
      <w:marTop w:val="0"/>
      <w:marBottom w:val="0"/>
      <w:divBdr>
        <w:top w:val="none" w:sz="0" w:space="0" w:color="auto"/>
        <w:left w:val="none" w:sz="0" w:space="0" w:color="auto"/>
        <w:bottom w:val="none" w:sz="0" w:space="0" w:color="auto"/>
        <w:right w:val="none" w:sz="0" w:space="0" w:color="auto"/>
      </w:divBdr>
    </w:div>
    <w:div w:id="1655838191">
      <w:bodyDiv w:val="1"/>
      <w:marLeft w:val="0"/>
      <w:marRight w:val="0"/>
      <w:marTop w:val="0"/>
      <w:marBottom w:val="0"/>
      <w:divBdr>
        <w:top w:val="none" w:sz="0" w:space="0" w:color="auto"/>
        <w:left w:val="none" w:sz="0" w:space="0" w:color="auto"/>
        <w:bottom w:val="none" w:sz="0" w:space="0" w:color="auto"/>
        <w:right w:val="none" w:sz="0" w:space="0" w:color="auto"/>
      </w:divBdr>
    </w:div>
    <w:div w:id="1656449556">
      <w:bodyDiv w:val="1"/>
      <w:marLeft w:val="0"/>
      <w:marRight w:val="0"/>
      <w:marTop w:val="0"/>
      <w:marBottom w:val="0"/>
      <w:divBdr>
        <w:top w:val="none" w:sz="0" w:space="0" w:color="auto"/>
        <w:left w:val="none" w:sz="0" w:space="0" w:color="auto"/>
        <w:bottom w:val="none" w:sz="0" w:space="0" w:color="auto"/>
        <w:right w:val="none" w:sz="0" w:space="0" w:color="auto"/>
      </w:divBdr>
    </w:div>
    <w:div w:id="1658269398">
      <w:bodyDiv w:val="1"/>
      <w:marLeft w:val="0"/>
      <w:marRight w:val="0"/>
      <w:marTop w:val="0"/>
      <w:marBottom w:val="0"/>
      <w:divBdr>
        <w:top w:val="none" w:sz="0" w:space="0" w:color="auto"/>
        <w:left w:val="none" w:sz="0" w:space="0" w:color="auto"/>
        <w:bottom w:val="none" w:sz="0" w:space="0" w:color="auto"/>
        <w:right w:val="none" w:sz="0" w:space="0" w:color="auto"/>
      </w:divBdr>
    </w:div>
    <w:div w:id="1659335266">
      <w:bodyDiv w:val="1"/>
      <w:marLeft w:val="0"/>
      <w:marRight w:val="0"/>
      <w:marTop w:val="0"/>
      <w:marBottom w:val="0"/>
      <w:divBdr>
        <w:top w:val="none" w:sz="0" w:space="0" w:color="auto"/>
        <w:left w:val="none" w:sz="0" w:space="0" w:color="auto"/>
        <w:bottom w:val="none" w:sz="0" w:space="0" w:color="auto"/>
        <w:right w:val="none" w:sz="0" w:space="0" w:color="auto"/>
      </w:divBdr>
    </w:div>
    <w:div w:id="1661692399">
      <w:bodyDiv w:val="1"/>
      <w:marLeft w:val="0"/>
      <w:marRight w:val="0"/>
      <w:marTop w:val="0"/>
      <w:marBottom w:val="0"/>
      <w:divBdr>
        <w:top w:val="none" w:sz="0" w:space="0" w:color="auto"/>
        <w:left w:val="none" w:sz="0" w:space="0" w:color="auto"/>
        <w:bottom w:val="none" w:sz="0" w:space="0" w:color="auto"/>
        <w:right w:val="none" w:sz="0" w:space="0" w:color="auto"/>
      </w:divBdr>
    </w:div>
    <w:div w:id="1662079516">
      <w:bodyDiv w:val="1"/>
      <w:marLeft w:val="0"/>
      <w:marRight w:val="0"/>
      <w:marTop w:val="0"/>
      <w:marBottom w:val="0"/>
      <w:divBdr>
        <w:top w:val="none" w:sz="0" w:space="0" w:color="auto"/>
        <w:left w:val="none" w:sz="0" w:space="0" w:color="auto"/>
        <w:bottom w:val="none" w:sz="0" w:space="0" w:color="auto"/>
        <w:right w:val="none" w:sz="0" w:space="0" w:color="auto"/>
      </w:divBdr>
    </w:div>
    <w:div w:id="1662811700">
      <w:bodyDiv w:val="1"/>
      <w:marLeft w:val="0"/>
      <w:marRight w:val="0"/>
      <w:marTop w:val="0"/>
      <w:marBottom w:val="0"/>
      <w:divBdr>
        <w:top w:val="none" w:sz="0" w:space="0" w:color="auto"/>
        <w:left w:val="none" w:sz="0" w:space="0" w:color="auto"/>
        <w:bottom w:val="none" w:sz="0" w:space="0" w:color="auto"/>
        <w:right w:val="none" w:sz="0" w:space="0" w:color="auto"/>
      </w:divBdr>
    </w:div>
    <w:div w:id="1665164180">
      <w:bodyDiv w:val="1"/>
      <w:marLeft w:val="0"/>
      <w:marRight w:val="0"/>
      <w:marTop w:val="0"/>
      <w:marBottom w:val="0"/>
      <w:divBdr>
        <w:top w:val="none" w:sz="0" w:space="0" w:color="auto"/>
        <w:left w:val="none" w:sz="0" w:space="0" w:color="auto"/>
        <w:bottom w:val="none" w:sz="0" w:space="0" w:color="auto"/>
        <w:right w:val="none" w:sz="0" w:space="0" w:color="auto"/>
      </w:divBdr>
    </w:div>
    <w:div w:id="1665859697">
      <w:bodyDiv w:val="1"/>
      <w:marLeft w:val="0"/>
      <w:marRight w:val="0"/>
      <w:marTop w:val="0"/>
      <w:marBottom w:val="0"/>
      <w:divBdr>
        <w:top w:val="none" w:sz="0" w:space="0" w:color="auto"/>
        <w:left w:val="none" w:sz="0" w:space="0" w:color="auto"/>
        <w:bottom w:val="none" w:sz="0" w:space="0" w:color="auto"/>
        <w:right w:val="none" w:sz="0" w:space="0" w:color="auto"/>
      </w:divBdr>
    </w:div>
    <w:div w:id="1666543136">
      <w:bodyDiv w:val="1"/>
      <w:marLeft w:val="0"/>
      <w:marRight w:val="0"/>
      <w:marTop w:val="0"/>
      <w:marBottom w:val="0"/>
      <w:divBdr>
        <w:top w:val="none" w:sz="0" w:space="0" w:color="auto"/>
        <w:left w:val="none" w:sz="0" w:space="0" w:color="auto"/>
        <w:bottom w:val="none" w:sz="0" w:space="0" w:color="auto"/>
        <w:right w:val="none" w:sz="0" w:space="0" w:color="auto"/>
      </w:divBdr>
    </w:div>
    <w:div w:id="1666546076">
      <w:bodyDiv w:val="1"/>
      <w:marLeft w:val="0"/>
      <w:marRight w:val="0"/>
      <w:marTop w:val="0"/>
      <w:marBottom w:val="0"/>
      <w:divBdr>
        <w:top w:val="none" w:sz="0" w:space="0" w:color="auto"/>
        <w:left w:val="none" w:sz="0" w:space="0" w:color="auto"/>
        <w:bottom w:val="none" w:sz="0" w:space="0" w:color="auto"/>
        <w:right w:val="none" w:sz="0" w:space="0" w:color="auto"/>
      </w:divBdr>
    </w:div>
    <w:div w:id="1666668824">
      <w:bodyDiv w:val="1"/>
      <w:marLeft w:val="0"/>
      <w:marRight w:val="0"/>
      <w:marTop w:val="0"/>
      <w:marBottom w:val="0"/>
      <w:divBdr>
        <w:top w:val="none" w:sz="0" w:space="0" w:color="auto"/>
        <w:left w:val="none" w:sz="0" w:space="0" w:color="auto"/>
        <w:bottom w:val="none" w:sz="0" w:space="0" w:color="auto"/>
        <w:right w:val="none" w:sz="0" w:space="0" w:color="auto"/>
      </w:divBdr>
    </w:div>
    <w:div w:id="1666739837">
      <w:bodyDiv w:val="1"/>
      <w:marLeft w:val="0"/>
      <w:marRight w:val="0"/>
      <w:marTop w:val="0"/>
      <w:marBottom w:val="0"/>
      <w:divBdr>
        <w:top w:val="none" w:sz="0" w:space="0" w:color="auto"/>
        <w:left w:val="none" w:sz="0" w:space="0" w:color="auto"/>
        <w:bottom w:val="none" w:sz="0" w:space="0" w:color="auto"/>
        <w:right w:val="none" w:sz="0" w:space="0" w:color="auto"/>
      </w:divBdr>
    </w:div>
    <w:div w:id="1668095363">
      <w:bodyDiv w:val="1"/>
      <w:marLeft w:val="0"/>
      <w:marRight w:val="0"/>
      <w:marTop w:val="0"/>
      <w:marBottom w:val="0"/>
      <w:divBdr>
        <w:top w:val="none" w:sz="0" w:space="0" w:color="auto"/>
        <w:left w:val="none" w:sz="0" w:space="0" w:color="auto"/>
        <w:bottom w:val="none" w:sz="0" w:space="0" w:color="auto"/>
        <w:right w:val="none" w:sz="0" w:space="0" w:color="auto"/>
      </w:divBdr>
    </w:div>
    <w:div w:id="1669479409">
      <w:bodyDiv w:val="1"/>
      <w:marLeft w:val="0"/>
      <w:marRight w:val="0"/>
      <w:marTop w:val="0"/>
      <w:marBottom w:val="0"/>
      <w:divBdr>
        <w:top w:val="none" w:sz="0" w:space="0" w:color="auto"/>
        <w:left w:val="none" w:sz="0" w:space="0" w:color="auto"/>
        <w:bottom w:val="none" w:sz="0" w:space="0" w:color="auto"/>
        <w:right w:val="none" w:sz="0" w:space="0" w:color="auto"/>
      </w:divBdr>
    </w:div>
    <w:div w:id="1670013799">
      <w:bodyDiv w:val="1"/>
      <w:marLeft w:val="0"/>
      <w:marRight w:val="0"/>
      <w:marTop w:val="0"/>
      <w:marBottom w:val="0"/>
      <w:divBdr>
        <w:top w:val="none" w:sz="0" w:space="0" w:color="auto"/>
        <w:left w:val="none" w:sz="0" w:space="0" w:color="auto"/>
        <w:bottom w:val="none" w:sz="0" w:space="0" w:color="auto"/>
        <w:right w:val="none" w:sz="0" w:space="0" w:color="auto"/>
      </w:divBdr>
    </w:div>
    <w:div w:id="1670597008">
      <w:bodyDiv w:val="1"/>
      <w:marLeft w:val="0"/>
      <w:marRight w:val="0"/>
      <w:marTop w:val="0"/>
      <w:marBottom w:val="0"/>
      <w:divBdr>
        <w:top w:val="none" w:sz="0" w:space="0" w:color="auto"/>
        <w:left w:val="none" w:sz="0" w:space="0" w:color="auto"/>
        <w:bottom w:val="none" w:sz="0" w:space="0" w:color="auto"/>
        <w:right w:val="none" w:sz="0" w:space="0" w:color="auto"/>
      </w:divBdr>
    </w:div>
    <w:div w:id="1671061693">
      <w:bodyDiv w:val="1"/>
      <w:marLeft w:val="0"/>
      <w:marRight w:val="0"/>
      <w:marTop w:val="0"/>
      <w:marBottom w:val="0"/>
      <w:divBdr>
        <w:top w:val="none" w:sz="0" w:space="0" w:color="auto"/>
        <w:left w:val="none" w:sz="0" w:space="0" w:color="auto"/>
        <w:bottom w:val="none" w:sz="0" w:space="0" w:color="auto"/>
        <w:right w:val="none" w:sz="0" w:space="0" w:color="auto"/>
      </w:divBdr>
    </w:div>
    <w:div w:id="1674214153">
      <w:bodyDiv w:val="1"/>
      <w:marLeft w:val="0"/>
      <w:marRight w:val="0"/>
      <w:marTop w:val="0"/>
      <w:marBottom w:val="0"/>
      <w:divBdr>
        <w:top w:val="none" w:sz="0" w:space="0" w:color="auto"/>
        <w:left w:val="none" w:sz="0" w:space="0" w:color="auto"/>
        <w:bottom w:val="none" w:sz="0" w:space="0" w:color="auto"/>
        <w:right w:val="none" w:sz="0" w:space="0" w:color="auto"/>
      </w:divBdr>
    </w:div>
    <w:div w:id="1676689485">
      <w:bodyDiv w:val="1"/>
      <w:marLeft w:val="0"/>
      <w:marRight w:val="0"/>
      <w:marTop w:val="0"/>
      <w:marBottom w:val="0"/>
      <w:divBdr>
        <w:top w:val="none" w:sz="0" w:space="0" w:color="auto"/>
        <w:left w:val="none" w:sz="0" w:space="0" w:color="auto"/>
        <w:bottom w:val="none" w:sz="0" w:space="0" w:color="auto"/>
        <w:right w:val="none" w:sz="0" w:space="0" w:color="auto"/>
      </w:divBdr>
    </w:div>
    <w:div w:id="1679309415">
      <w:bodyDiv w:val="1"/>
      <w:marLeft w:val="0"/>
      <w:marRight w:val="0"/>
      <w:marTop w:val="0"/>
      <w:marBottom w:val="0"/>
      <w:divBdr>
        <w:top w:val="none" w:sz="0" w:space="0" w:color="auto"/>
        <w:left w:val="none" w:sz="0" w:space="0" w:color="auto"/>
        <w:bottom w:val="none" w:sz="0" w:space="0" w:color="auto"/>
        <w:right w:val="none" w:sz="0" w:space="0" w:color="auto"/>
      </w:divBdr>
    </w:div>
    <w:div w:id="1681158249">
      <w:bodyDiv w:val="1"/>
      <w:marLeft w:val="0"/>
      <w:marRight w:val="0"/>
      <w:marTop w:val="0"/>
      <w:marBottom w:val="0"/>
      <w:divBdr>
        <w:top w:val="none" w:sz="0" w:space="0" w:color="auto"/>
        <w:left w:val="none" w:sz="0" w:space="0" w:color="auto"/>
        <w:bottom w:val="none" w:sz="0" w:space="0" w:color="auto"/>
        <w:right w:val="none" w:sz="0" w:space="0" w:color="auto"/>
      </w:divBdr>
    </w:div>
    <w:div w:id="1681851015">
      <w:bodyDiv w:val="1"/>
      <w:marLeft w:val="0"/>
      <w:marRight w:val="0"/>
      <w:marTop w:val="0"/>
      <w:marBottom w:val="0"/>
      <w:divBdr>
        <w:top w:val="none" w:sz="0" w:space="0" w:color="auto"/>
        <w:left w:val="none" w:sz="0" w:space="0" w:color="auto"/>
        <w:bottom w:val="none" w:sz="0" w:space="0" w:color="auto"/>
        <w:right w:val="none" w:sz="0" w:space="0" w:color="auto"/>
      </w:divBdr>
    </w:div>
    <w:div w:id="1682463963">
      <w:bodyDiv w:val="1"/>
      <w:marLeft w:val="0"/>
      <w:marRight w:val="0"/>
      <w:marTop w:val="0"/>
      <w:marBottom w:val="0"/>
      <w:divBdr>
        <w:top w:val="none" w:sz="0" w:space="0" w:color="auto"/>
        <w:left w:val="none" w:sz="0" w:space="0" w:color="auto"/>
        <w:bottom w:val="none" w:sz="0" w:space="0" w:color="auto"/>
        <w:right w:val="none" w:sz="0" w:space="0" w:color="auto"/>
      </w:divBdr>
    </w:div>
    <w:div w:id="1682512524">
      <w:bodyDiv w:val="1"/>
      <w:marLeft w:val="0"/>
      <w:marRight w:val="0"/>
      <w:marTop w:val="0"/>
      <w:marBottom w:val="0"/>
      <w:divBdr>
        <w:top w:val="none" w:sz="0" w:space="0" w:color="auto"/>
        <w:left w:val="none" w:sz="0" w:space="0" w:color="auto"/>
        <w:bottom w:val="none" w:sz="0" w:space="0" w:color="auto"/>
        <w:right w:val="none" w:sz="0" w:space="0" w:color="auto"/>
      </w:divBdr>
    </w:div>
    <w:div w:id="1682930679">
      <w:bodyDiv w:val="1"/>
      <w:marLeft w:val="0"/>
      <w:marRight w:val="0"/>
      <w:marTop w:val="0"/>
      <w:marBottom w:val="0"/>
      <w:divBdr>
        <w:top w:val="none" w:sz="0" w:space="0" w:color="auto"/>
        <w:left w:val="none" w:sz="0" w:space="0" w:color="auto"/>
        <w:bottom w:val="none" w:sz="0" w:space="0" w:color="auto"/>
        <w:right w:val="none" w:sz="0" w:space="0" w:color="auto"/>
      </w:divBdr>
    </w:div>
    <w:div w:id="1685284387">
      <w:bodyDiv w:val="1"/>
      <w:marLeft w:val="0"/>
      <w:marRight w:val="0"/>
      <w:marTop w:val="0"/>
      <w:marBottom w:val="0"/>
      <w:divBdr>
        <w:top w:val="none" w:sz="0" w:space="0" w:color="auto"/>
        <w:left w:val="none" w:sz="0" w:space="0" w:color="auto"/>
        <w:bottom w:val="none" w:sz="0" w:space="0" w:color="auto"/>
        <w:right w:val="none" w:sz="0" w:space="0" w:color="auto"/>
      </w:divBdr>
    </w:div>
    <w:div w:id="1686788998">
      <w:bodyDiv w:val="1"/>
      <w:marLeft w:val="0"/>
      <w:marRight w:val="0"/>
      <w:marTop w:val="0"/>
      <w:marBottom w:val="0"/>
      <w:divBdr>
        <w:top w:val="none" w:sz="0" w:space="0" w:color="auto"/>
        <w:left w:val="none" w:sz="0" w:space="0" w:color="auto"/>
        <w:bottom w:val="none" w:sz="0" w:space="0" w:color="auto"/>
        <w:right w:val="none" w:sz="0" w:space="0" w:color="auto"/>
      </w:divBdr>
    </w:div>
    <w:div w:id="1687364650">
      <w:bodyDiv w:val="1"/>
      <w:marLeft w:val="0"/>
      <w:marRight w:val="0"/>
      <w:marTop w:val="0"/>
      <w:marBottom w:val="0"/>
      <w:divBdr>
        <w:top w:val="none" w:sz="0" w:space="0" w:color="auto"/>
        <w:left w:val="none" w:sz="0" w:space="0" w:color="auto"/>
        <w:bottom w:val="none" w:sz="0" w:space="0" w:color="auto"/>
        <w:right w:val="none" w:sz="0" w:space="0" w:color="auto"/>
      </w:divBdr>
    </w:div>
    <w:div w:id="1688749644">
      <w:bodyDiv w:val="1"/>
      <w:marLeft w:val="0"/>
      <w:marRight w:val="0"/>
      <w:marTop w:val="0"/>
      <w:marBottom w:val="0"/>
      <w:divBdr>
        <w:top w:val="none" w:sz="0" w:space="0" w:color="auto"/>
        <w:left w:val="none" w:sz="0" w:space="0" w:color="auto"/>
        <w:bottom w:val="none" w:sz="0" w:space="0" w:color="auto"/>
        <w:right w:val="none" w:sz="0" w:space="0" w:color="auto"/>
      </w:divBdr>
    </w:div>
    <w:div w:id="1690057479">
      <w:bodyDiv w:val="1"/>
      <w:marLeft w:val="0"/>
      <w:marRight w:val="0"/>
      <w:marTop w:val="0"/>
      <w:marBottom w:val="0"/>
      <w:divBdr>
        <w:top w:val="none" w:sz="0" w:space="0" w:color="auto"/>
        <w:left w:val="none" w:sz="0" w:space="0" w:color="auto"/>
        <w:bottom w:val="none" w:sz="0" w:space="0" w:color="auto"/>
        <w:right w:val="none" w:sz="0" w:space="0" w:color="auto"/>
      </w:divBdr>
    </w:div>
    <w:div w:id="1691251950">
      <w:bodyDiv w:val="1"/>
      <w:marLeft w:val="0"/>
      <w:marRight w:val="0"/>
      <w:marTop w:val="0"/>
      <w:marBottom w:val="0"/>
      <w:divBdr>
        <w:top w:val="none" w:sz="0" w:space="0" w:color="auto"/>
        <w:left w:val="none" w:sz="0" w:space="0" w:color="auto"/>
        <w:bottom w:val="none" w:sz="0" w:space="0" w:color="auto"/>
        <w:right w:val="none" w:sz="0" w:space="0" w:color="auto"/>
      </w:divBdr>
    </w:div>
    <w:div w:id="1692220964">
      <w:bodyDiv w:val="1"/>
      <w:marLeft w:val="0"/>
      <w:marRight w:val="0"/>
      <w:marTop w:val="0"/>
      <w:marBottom w:val="0"/>
      <w:divBdr>
        <w:top w:val="none" w:sz="0" w:space="0" w:color="auto"/>
        <w:left w:val="none" w:sz="0" w:space="0" w:color="auto"/>
        <w:bottom w:val="none" w:sz="0" w:space="0" w:color="auto"/>
        <w:right w:val="none" w:sz="0" w:space="0" w:color="auto"/>
      </w:divBdr>
    </w:div>
    <w:div w:id="1692759238">
      <w:bodyDiv w:val="1"/>
      <w:marLeft w:val="0"/>
      <w:marRight w:val="0"/>
      <w:marTop w:val="0"/>
      <w:marBottom w:val="0"/>
      <w:divBdr>
        <w:top w:val="none" w:sz="0" w:space="0" w:color="auto"/>
        <w:left w:val="none" w:sz="0" w:space="0" w:color="auto"/>
        <w:bottom w:val="none" w:sz="0" w:space="0" w:color="auto"/>
        <w:right w:val="none" w:sz="0" w:space="0" w:color="auto"/>
      </w:divBdr>
    </w:div>
    <w:div w:id="1693069543">
      <w:bodyDiv w:val="1"/>
      <w:marLeft w:val="0"/>
      <w:marRight w:val="0"/>
      <w:marTop w:val="0"/>
      <w:marBottom w:val="0"/>
      <w:divBdr>
        <w:top w:val="none" w:sz="0" w:space="0" w:color="auto"/>
        <w:left w:val="none" w:sz="0" w:space="0" w:color="auto"/>
        <w:bottom w:val="none" w:sz="0" w:space="0" w:color="auto"/>
        <w:right w:val="none" w:sz="0" w:space="0" w:color="auto"/>
      </w:divBdr>
    </w:div>
    <w:div w:id="1694070107">
      <w:bodyDiv w:val="1"/>
      <w:marLeft w:val="0"/>
      <w:marRight w:val="0"/>
      <w:marTop w:val="0"/>
      <w:marBottom w:val="0"/>
      <w:divBdr>
        <w:top w:val="none" w:sz="0" w:space="0" w:color="auto"/>
        <w:left w:val="none" w:sz="0" w:space="0" w:color="auto"/>
        <w:bottom w:val="none" w:sz="0" w:space="0" w:color="auto"/>
        <w:right w:val="none" w:sz="0" w:space="0" w:color="auto"/>
      </w:divBdr>
    </w:div>
    <w:div w:id="1694695965">
      <w:bodyDiv w:val="1"/>
      <w:marLeft w:val="0"/>
      <w:marRight w:val="0"/>
      <w:marTop w:val="0"/>
      <w:marBottom w:val="0"/>
      <w:divBdr>
        <w:top w:val="none" w:sz="0" w:space="0" w:color="auto"/>
        <w:left w:val="none" w:sz="0" w:space="0" w:color="auto"/>
        <w:bottom w:val="none" w:sz="0" w:space="0" w:color="auto"/>
        <w:right w:val="none" w:sz="0" w:space="0" w:color="auto"/>
      </w:divBdr>
    </w:div>
    <w:div w:id="1697536094">
      <w:bodyDiv w:val="1"/>
      <w:marLeft w:val="0"/>
      <w:marRight w:val="0"/>
      <w:marTop w:val="0"/>
      <w:marBottom w:val="0"/>
      <w:divBdr>
        <w:top w:val="none" w:sz="0" w:space="0" w:color="auto"/>
        <w:left w:val="none" w:sz="0" w:space="0" w:color="auto"/>
        <w:bottom w:val="none" w:sz="0" w:space="0" w:color="auto"/>
        <w:right w:val="none" w:sz="0" w:space="0" w:color="auto"/>
      </w:divBdr>
    </w:div>
    <w:div w:id="1698236436">
      <w:bodyDiv w:val="1"/>
      <w:marLeft w:val="0"/>
      <w:marRight w:val="0"/>
      <w:marTop w:val="0"/>
      <w:marBottom w:val="0"/>
      <w:divBdr>
        <w:top w:val="none" w:sz="0" w:space="0" w:color="auto"/>
        <w:left w:val="none" w:sz="0" w:space="0" w:color="auto"/>
        <w:bottom w:val="none" w:sz="0" w:space="0" w:color="auto"/>
        <w:right w:val="none" w:sz="0" w:space="0" w:color="auto"/>
      </w:divBdr>
    </w:div>
    <w:div w:id="1700744145">
      <w:bodyDiv w:val="1"/>
      <w:marLeft w:val="0"/>
      <w:marRight w:val="0"/>
      <w:marTop w:val="0"/>
      <w:marBottom w:val="0"/>
      <w:divBdr>
        <w:top w:val="none" w:sz="0" w:space="0" w:color="auto"/>
        <w:left w:val="none" w:sz="0" w:space="0" w:color="auto"/>
        <w:bottom w:val="none" w:sz="0" w:space="0" w:color="auto"/>
        <w:right w:val="none" w:sz="0" w:space="0" w:color="auto"/>
      </w:divBdr>
    </w:div>
    <w:div w:id="1701666634">
      <w:bodyDiv w:val="1"/>
      <w:marLeft w:val="0"/>
      <w:marRight w:val="0"/>
      <w:marTop w:val="0"/>
      <w:marBottom w:val="0"/>
      <w:divBdr>
        <w:top w:val="none" w:sz="0" w:space="0" w:color="auto"/>
        <w:left w:val="none" w:sz="0" w:space="0" w:color="auto"/>
        <w:bottom w:val="none" w:sz="0" w:space="0" w:color="auto"/>
        <w:right w:val="none" w:sz="0" w:space="0" w:color="auto"/>
      </w:divBdr>
    </w:div>
    <w:div w:id="1704792421">
      <w:bodyDiv w:val="1"/>
      <w:marLeft w:val="0"/>
      <w:marRight w:val="0"/>
      <w:marTop w:val="0"/>
      <w:marBottom w:val="0"/>
      <w:divBdr>
        <w:top w:val="none" w:sz="0" w:space="0" w:color="auto"/>
        <w:left w:val="none" w:sz="0" w:space="0" w:color="auto"/>
        <w:bottom w:val="none" w:sz="0" w:space="0" w:color="auto"/>
        <w:right w:val="none" w:sz="0" w:space="0" w:color="auto"/>
      </w:divBdr>
    </w:div>
    <w:div w:id="1707947511">
      <w:bodyDiv w:val="1"/>
      <w:marLeft w:val="0"/>
      <w:marRight w:val="0"/>
      <w:marTop w:val="0"/>
      <w:marBottom w:val="0"/>
      <w:divBdr>
        <w:top w:val="none" w:sz="0" w:space="0" w:color="auto"/>
        <w:left w:val="none" w:sz="0" w:space="0" w:color="auto"/>
        <w:bottom w:val="none" w:sz="0" w:space="0" w:color="auto"/>
        <w:right w:val="none" w:sz="0" w:space="0" w:color="auto"/>
      </w:divBdr>
    </w:div>
    <w:div w:id="1708798217">
      <w:bodyDiv w:val="1"/>
      <w:marLeft w:val="0"/>
      <w:marRight w:val="0"/>
      <w:marTop w:val="0"/>
      <w:marBottom w:val="0"/>
      <w:divBdr>
        <w:top w:val="none" w:sz="0" w:space="0" w:color="auto"/>
        <w:left w:val="none" w:sz="0" w:space="0" w:color="auto"/>
        <w:bottom w:val="none" w:sz="0" w:space="0" w:color="auto"/>
        <w:right w:val="none" w:sz="0" w:space="0" w:color="auto"/>
      </w:divBdr>
    </w:div>
    <w:div w:id="1709379910">
      <w:bodyDiv w:val="1"/>
      <w:marLeft w:val="0"/>
      <w:marRight w:val="0"/>
      <w:marTop w:val="0"/>
      <w:marBottom w:val="0"/>
      <w:divBdr>
        <w:top w:val="none" w:sz="0" w:space="0" w:color="auto"/>
        <w:left w:val="none" w:sz="0" w:space="0" w:color="auto"/>
        <w:bottom w:val="none" w:sz="0" w:space="0" w:color="auto"/>
        <w:right w:val="none" w:sz="0" w:space="0" w:color="auto"/>
      </w:divBdr>
    </w:div>
    <w:div w:id="1709796416">
      <w:bodyDiv w:val="1"/>
      <w:marLeft w:val="0"/>
      <w:marRight w:val="0"/>
      <w:marTop w:val="0"/>
      <w:marBottom w:val="0"/>
      <w:divBdr>
        <w:top w:val="none" w:sz="0" w:space="0" w:color="auto"/>
        <w:left w:val="none" w:sz="0" w:space="0" w:color="auto"/>
        <w:bottom w:val="none" w:sz="0" w:space="0" w:color="auto"/>
        <w:right w:val="none" w:sz="0" w:space="0" w:color="auto"/>
      </w:divBdr>
    </w:div>
    <w:div w:id="1711412692">
      <w:bodyDiv w:val="1"/>
      <w:marLeft w:val="0"/>
      <w:marRight w:val="0"/>
      <w:marTop w:val="0"/>
      <w:marBottom w:val="0"/>
      <w:divBdr>
        <w:top w:val="none" w:sz="0" w:space="0" w:color="auto"/>
        <w:left w:val="none" w:sz="0" w:space="0" w:color="auto"/>
        <w:bottom w:val="none" w:sz="0" w:space="0" w:color="auto"/>
        <w:right w:val="none" w:sz="0" w:space="0" w:color="auto"/>
      </w:divBdr>
    </w:div>
    <w:div w:id="1716461530">
      <w:bodyDiv w:val="1"/>
      <w:marLeft w:val="0"/>
      <w:marRight w:val="0"/>
      <w:marTop w:val="0"/>
      <w:marBottom w:val="0"/>
      <w:divBdr>
        <w:top w:val="none" w:sz="0" w:space="0" w:color="auto"/>
        <w:left w:val="none" w:sz="0" w:space="0" w:color="auto"/>
        <w:bottom w:val="none" w:sz="0" w:space="0" w:color="auto"/>
        <w:right w:val="none" w:sz="0" w:space="0" w:color="auto"/>
      </w:divBdr>
    </w:div>
    <w:div w:id="1717508689">
      <w:bodyDiv w:val="1"/>
      <w:marLeft w:val="0"/>
      <w:marRight w:val="0"/>
      <w:marTop w:val="0"/>
      <w:marBottom w:val="0"/>
      <w:divBdr>
        <w:top w:val="none" w:sz="0" w:space="0" w:color="auto"/>
        <w:left w:val="none" w:sz="0" w:space="0" w:color="auto"/>
        <w:bottom w:val="none" w:sz="0" w:space="0" w:color="auto"/>
        <w:right w:val="none" w:sz="0" w:space="0" w:color="auto"/>
      </w:divBdr>
    </w:div>
    <w:div w:id="1719233026">
      <w:bodyDiv w:val="1"/>
      <w:marLeft w:val="0"/>
      <w:marRight w:val="0"/>
      <w:marTop w:val="0"/>
      <w:marBottom w:val="0"/>
      <w:divBdr>
        <w:top w:val="none" w:sz="0" w:space="0" w:color="auto"/>
        <w:left w:val="none" w:sz="0" w:space="0" w:color="auto"/>
        <w:bottom w:val="none" w:sz="0" w:space="0" w:color="auto"/>
        <w:right w:val="none" w:sz="0" w:space="0" w:color="auto"/>
      </w:divBdr>
    </w:div>
    <w:div w:id="1719814387">
      <w:bodyDiv w:val="1"/>
      <w:marLeft w:val="0"/>
      <w:marRight w:val="0"/>
      <w:marTop w:val="0"/>
      <w:marBottom w:val="0"/>
      <w:divBdr>
        <w:top w:val="none" w:sz="0" w:space="0" w:color="auto"/>
        <w:left w:val="none" w:sz="0" w:space="0" w:color="auto"/>
        <w:bottom w:val="none" w:sz="0" w:space="0" w:color="auto"/>
        <w:right w:val="none" w:sz="0" w:space="0" w:color="auto"/>
      </w:divBdr>
    </w:div>
    <w:div w:id="1724134954">
      <w:bodyDiv w:val="1"/>
      <w:marLeft w:val="0"/>
      <w:marRight w:val="0"/>
      <w:marTop w:val="0"/>
      <w:marBottom w:val="0"/>
      <w:divBdr>
        <w:top w:val="none" w:sz="0" w:space="0" w:color="auto"/>
        <w:left w:val="none" w:sz="0" w:space="0" w:color="auto"/>
        <w:bottom w:val="none" w:sz="0" w:space="0" w:color="auto"/>
        <w:right w:val="none" w:sz="0" w:space="0" w:color="auto"/>
      </w:divBdr>
    </w:div>
    <w:div w:id="1724593324">
      <w:bodyDiv w:val="1"/>
      <w:marLeft w:val="0"/>
      <w:marRight w:val="0"/>
      <w:marTop w:val="0"/>
      <w:marBottom w:val="0"/>
      <w:divBdr>
        <w:top w:val="none" w:sz="0" w:space="0" w:color="auto"/>
        <w:left w:val="none" w:sz="0" w:space="0" w:color="auto"/>
        <w:bottom w:val="none" w:sz="0" w:space="0" w:color="auto"/>
        <w:right w:val="none" w:sz="0" w:space="0" w:color="auto"/>
      </w:divBdr>
    </w:div>
    <w:div w:id="1724867417">
      <w:bodyDiv w:val="1"/>
      <w:marLeft w:val="0"/>
      <w:marRight w:val="0"/>
      <w:marTop w:val="0"/>
      <w:marBottom w:val="0"/>
      <w:divBdr>
        <w:top w:val="none" w:sz="0" w:space="0" w:color="auto"/>
        <w:left w:val="none" w:sz="0" w:space="0" w:color="auto"/>
        <w:bottom w:val="none" w:sz="0" w:space="0" w:color="auto"/>
        <w:right w:val="none" w:sz="0" w:space="0" w:color="auto"/>
      </w:divBdr>
    </w:div>
    <w:div w:id="1727679545">
      <w:bodyDiv w:val="1"/>
      <w:marLeft w:val="0"/>
      <w:marRight w:val="0"/>
      <w:marTop w:val="0"/>
      <w:marBottom w:val="0"/>
      <w:divBdr>
        <w:top w:val="none" w:sz="0" w:space="0" w:color="auto"/>
        <w:left w:val="none" w:sz="0" w:space="0" w:color="auto"/>
        <w:bottom w:val="none" w:sz="0" w:space="0" w:color="auto"/>
        <w:right w:val="none" w:sz="0" w:space="0" w:color="auto"/>
      </w:divBdr>
    </w:div>
    <w:div w:id="1731539711">
      <w:bodyDiv w:val="1"/>
      <w:marLeft w:val="0"/>
      <w:marRight w:val="0"/>
      <w:marTop w:val="0"/>
      <w:marBottom w:val="0"/>
      <w:divBdr>
        <w:top w:val="none" w:sz="0" w:space="0" w:color="auto"/>
        <w:left w:val="none" w:sz="0" w:space="0" w:color="auto"/>
        <w:bottom w:val="none" w:sz="0" w:space="0" w:color="auto"/>
        <w:right w:val="none" w:sz="0" w:space="0" w:color="auto"/>
      </w:divBdr>
    </w:div>
    <w:div w:id="1732921997">
      <w:bodyDiv w:val="1"/>
      <w:marLeft w:val="0"/>
      <w:marRight w:val="0"/>
      <w:marTop w:val="0"/>
      <w:marBottom w:val="0"/>
      <w:divBdr>
        <w:top w:val="none" w:sz="0" w:space="0" w:color="auto"/>
        <w:left w:val="none" w:sz="0" w:space="0" w:color="auto"/>
        <w:bottom w:val="none" w:sz="0" w:space="0" w:color="auto"/>
        <w:right w:val="none" w:sz="0" w:space="0" w:color="auto"/>
      </w:divBdr>
    </w:div>
    <w:div w:id="1733893005">
      <w:bodyDiv w:val="1"/>
      <w:marLeft w:val="0"/>
      <w:marRight w:val="0"/>
      <w:marTop w:val="0"/>
      <w:marBottom w:val="0"/>
      <w:divBdr>
        <w:top w:val="none" w:sz="0" w:space="0" w:color="auto"/>
        <w:left w:val="none" w:sz="0" w:space="0" w:color="auto"/>
        <w:bottom w:val="none" w:sz="0" w:space="0" w:color="auto"/>
        <w:right w:val="none" w:sz="0" w:space="0" w:color="auto"/>
      </w:divBdr>
    </w:div>
    <w:div w:id="1734503691">
      <w:bodyDiv w:val="1"/>
      <w:marLeft w:val="0"/>
      <w:marRight w:val="0"/>
      <w:marTop w:val="0"/>
      <w:marBottom w:val="0"/>
      <w:divBdr>
        <w:top w:val="none" w:sz="0" w:space="0" w:color="auto"/>
        <w:left w:val="none" w:sz="0" w:space="0" w:color="auto"/>
        <w:bottom w:val="none" w:sz="0" w:space="0" w:color="auto"/>
        <w:right w:val="none" w:sz="0" w:space="0" w:color="auto"/>
      </w:divBdr>
    </w:div>
    <w:div w:id="1737359523">
      <w:bodyDiv w:val="1"/>
      <w:marLeft w:val="0"/>
      <w:marRight w:val="0"/>
      <w:marTop w:val="0"/>
      <w:marBottom w:val="0"/>
      <w:divBdr>
        <w:top w:val="none" w:sz="0" w:space="0" w:color="auto"/>
        <w:left w:val="none" w:sz="0" w:space="0" w:color="auto"/>
        <w:bottom w:val="none" w:sz="0" w:space="0" w:color="auto"/>
        <w:right w:val="none" w:sz="0" w:space="0" w:color="auto"/>
      </w:divBdr>
    </w:div>
    <w:div w:id="1737363967">
      <w:bodyDiv w:val="1"/>
      <w:marLeft w:val="0"/>
      <w:marRight w:val="0"/>
      <w:marTop w:val="0"/>
      <w:marBottom w:val="0"/>
      <w:divBdr>
        <w:top w:val="none" w:sz="0" w:space="0" w:color="auto"/>
        <w:left w:val="none" w:sz="0" w:space="0" w:color="auto"/>
        <w:bottom w:val="none" w:sz="0" w:space="0" w:color="auto"/>
        <w:right w:val="none" w:sz="0" w:space="0" w:color="auto"/>
      </w:divBdr>
    </w:div>
    <w:div w:id="1739134244">
      <w:bodyDiv w:val="1"/>
      <w:marLeft w:val="0"/>
      <w:marRight w:val="0"/>
      <w:marTop w:val="0"/>
      <w:marBottom w:val="0"/>
      <w:divBdr>
        <w:top w:val="none" w:sz="0" w:space="0" w:color="auto"/>
        <w:left w:val="none" w:sz="0" w:space="0" w:color="auto"/>
        <w:bottom w:val="none" w:sz="0" w:space="0" w:color="auto"/>
        <w:right w:val="none" w:sz="0" w:space="0" w:color="auto"/>
      </w:divBdr>
    </w:div>
    <w:div w:id="1740324764">
      <w:bodyDiv w:val="1"/>
      <w:marLeft w:val="0"/>
      <w:marRight w:val="0"/>
      <w:marTop w:val="0"/>
      <w:marBottom w:val="0"/>
      <w:divBdr>
        <w:top w:val="none" w:sz="0" w:space="0" w:color="auto"/>
        <w:left w:val="none" w:sz="0" w:space="0" w:color="auto"/>
        <w:bottom w:val="none" w:sz="0" w:space="0" w:color="auto"/>
        <w:right w:val="none" w:sz="0" w:space="0" w:color="auto"/>
      </w:divBdr>
    </w:div>
    <w:div w:id="1742407215">
      <w:bodyDiv w:val="1"/>
      <w:marLeft w:val="0"/>
      <w:marRight w:val="0"/>
      <w:marTop w:val="0"/>
      <w:marBottom w:val="0"/>
      <w:divBdr>
        <w:top w:val="none" w:sz="0" w:space="0" w:color="auto"/>
        <w:left w:val="none" w:sz="0" w:space="0" w:color="auto"/>
        <w:bottom w:val="none" w:sz="0" w:space="0" w:color="auto"/>
        <w:right w:val="none" w:sz="0" w:space="0" w:color="auto"/>
      </w:divBdr>
    </w:div>
    <w:div w:id="1746607232">
      <w:bodyDiv w:val="1"/>
      <w:marLeft w:val="0"/>
      <w:marRight w:val="0"/>
      <w:marTop w:val="0"/>
      <w:marBottom w:val="0"/>
      <w:divBdr>
        <w:top w:val="none" w:sz="0" w:space="0" w:color="auto"/>
        <w:left w:val="none" w:sz="0" w:space="0" w:color="auto"/>
        <w:bottom w:val="none" w:sz="0" w:space="0" w:color="auto"/>
        <w:right w:val="none" w:sz="0" w:space="0" w:color="auto"/>
      </w:divBdr>
    </w:div>
    <w:div w:id="1750694558">
      <w:bodyDiv w:val="1"/>
      <w:marLeft w:val="0"/>
      <w:marRight w:val="0"/>
      <w:marTop w:val="0"/>
      <w:marBottom w:val="0"/>
      <w:divBdr>
        <w:top w:val="none" w:sz="0" w:space="0" w:color="auto"/>
        <w:left w:val="none" w:sz="0" w:space="0" w:color="auto"/>
        <w:bottom w:val="none" w:sz="0" w:space="0" w:color="auto"/>
        <w:right w:val="none" w:sz="0" w:space="0" w:color="auto"/>
      </w:divBdr>
    </w:div>
    <w:div w:id="1752196546">
      <w:bodyDiv w:val="1"/>
      <w:marLeft w:val="0"/>
      <w:marRight w:val="0"/>
      <w:marTop w:val="0"/>
      <w:marBottom w:val="0"/>
      <w:divBdr>
        <w:top w:val="none" w:sz="0" w:space="0" w:color="auto"/>
        <w:left w:val="none" w:sz="0" w:space="0" w:color="auto"/>
        <w:bottom w:val="none" w:sz="0" w:space="0" w:color="auto"/>
        <w:right w:val="none" w:sz="0" w:space="0" w:color="auto"/>
      </w:divBdr>
    </w:div>
    <w:div w:id="1752585652">
      <w:bodyDiv w:val="1"/>
      <w:marLeft w:val="0"/>
      <w:marRight w:val="0"/>
      <w:marTop w:val="0"/>
      <w:marBottom w:val="0"/>
      <w:divBdr>
        <w:top w:val="none" w:sz="0" w:space="0" w:color="auto"/>
        <w:left w:val="none" w:sz="0" w:space="0" w:color="auto"/>
        <w:bottom w:val="none" w:sz="0" w:space="0" w:color="auto"/>
        <w:right w:val="none" w:sz="0" w:space="0" w:color="auto"/>
      </w:divBdr>
    </w:div>
    <w:div w:id="1755079738">
      <w:bodyDiv w:val="1"/>
      <w:marLeft w:val="0"/>
      <w:marRight w:val="0"/>
      <w:marTop w:val="0"/>
      <w:marBottom w:val="0"/>
      <w:divBdr>
        <w:top w:val="none" w:sz="0" w:space="0" w:color="auto"/>
        <w:left w:val="none" w:sz="0" w:space="0" w:color="auto"/>
        <w:bottom w:val="none" w:sz="0" w:space="0" w:color="auto"/>
        <w:right w:val="none" w:sz="0" w:space="0" w:color="auto"/>
      </w:divBdr>
    </w:div>
    <w:div w:id="1755200615">
      <w:bodyDiv w:val="1"/>
      <w:marLeft w:val="0"/>
      <w:marRight w:val="0"/>
      <w:marTop w:val="0"/>
      <w:marBottom w:val="0"/>
      <w:divBdr>
        <w:top w:val="none" w:sz="0" w:space="0" w:color="auto"/>
        <w:left w:val="none" w:sz="0" w:space="0" w:color="auto"/>
        <w:bottom w:val="none" w:sz="0" w:space="0" w:color="auto"/>
        <w:right w:val="none" w:sz="0" w:space="0" w:color="auto"/>
      </w:divBdr>
    </w:div>
    <w:div w:id="1757052550">
      <w:bodyDiv w:val="1"/>
      <w:marLeft w:val="0"/>
      <w:marRight w:val="0"/>
      <w:marTop w:val="0"/>
      <w:marBottom w:val="0"/>
      <w:divBdr>
        <w:top w:val="none" w:sz="0" w:space="0" w:color="auto"/>
        <w:left w:val="none" w:sz="0" w:space="0" w:color="auto"/>
        <w:bottom w:val="none" w:sz="0" w:space="0" w:color="auto"/>
        <w:right w:val="none" w:sz="0" w:space="0" w:color="auto"/>
      </w:divBdr>
    </w:div>
    <w:div w:id="1758673897">
      <w:bodyDiv w:val="1"/>
      <w:marLeft w:val="0"/>
      <w:marRight w:val="0"/>
      <w:marTop w:val="0"/>
      <w:marBottom w:val="0"/>
      <w:divBdr>
        <w:top w:val="none" w:sz="0" w:space="0" w:color="auto"/>
        <w:left w:val="none" w:sz="0" w:space="0" w:color="auto"/>
        <w:bottom w:val="none" w:sz="0" w:space="0" w:color="auto"/>
        <w:right w:val="none" w:sz="0" w:space="0" w:color="auto"/>
      </w:divBdr>
    </w:div>
    <w:div w:id="1759209646">
      <w:bodyDiv w:val="1"/>
      <w:marLeft w:val="0"/>
      <w:marRight w:val="0"/>
      <w:marTop w:val="0"/>
      <w:marBottom w:val="0"/>
      <w:divBdr>
        <w:top w:val="none" w:sz="0" w:space="0" w:color="auto"/>
        <w:left w:val="none" w:sz="0" w:space="0" w:color="auto"/>
        <w:bottom w:val="none" w:sz="0" w:space="0" w:color="auto"/>
        <w:right w:val="none" w:sz="0" w:space="0" w:color="auto"/>
      </w:divBdr>
    </w:div>
    <w:div w:id="1759596021">
      <w:bodyDiv w:val="1"/>
      <w:marLeft w:val="0"/>
      <w:marRight w:val="0"/>
      <w:marTop w:val="0"/>
      <w:marBottom w:val="0"/>
      <w:divBdr>
        <w:top w:val="none" w:sz="0" w:space="0" w:color="auto"/>
        <w:left w:val="none" w:sz="0" w:space="0" w:color="auto"/>
        <w:bottom w:val="none" w:sz="0" w:space="0" w:color="auto"/>
        <w:right w:val="none" w:sz="0" w:space="0" w:color="auto"/>
      </w:divBdr>
    </w:div>
    <w:div w:id="1764065236">
      <w:bodyDiv w:val="1"/>
      <w:marLeft w:val="0"/>
      <w:marRight w:val="0"/>
      <w:marTop w:val="0"/>
      <w:marBottom w:val="0"/>
      <w:divBdr>
        <w:top w:val="none" w:sz="0" w:space="0" w:color="auto"/>
        <w:left w:val="none" w:sz="0" w:space="0" w:color="auto"/>
        <w:bottom w:val="none" w:sz="0" w:space="0" w:color="auto"/>
        <w:right w:val="none" w:sz="0" w:space="0" w:color="auto"/>
      </w:divBdr>
    </w:div>
    <w:div w:id="1764649445">
      <w:bodyDiv w:val="1"/>
      <w:marLeft w:val="0"/>
      <w:marRight w:val="0"/>
      <w:marTop w:val="0"/>
      <w:marBottom w:val="0"/>
      <w:divBdr>
        <w:top w:val="none" w:sz="0" w:space="0" w:color="auto"/>
        <w:left w:val="none" w:sz="0" w:space="0" w:color="auto"/>
        <w:bottom w:val="none" w:sz="0" w:space="0" w:color="auto"/>
        <w:right w:val="none" w:sz="0" w:space="0" w:color="auto"/>
      </w:divBdr>
    </w:div>
    <w:div w:id="1765177748">
      <w:bodyDiv w:val="1"/>
      <w:marLeft w:val="0"/>
      <w:marRight w:val="0"/>
      <w:marTop w:val="0"/>
      <w:marBottom w:val="0"/>
      <w:divBdr>
        <w:top w:val="none" w:sz="0" w:space="0" w:color="auto"/>
        <w:left w:val="none" w:sz="0" w:space="0" w:color="auto"/>
        <w:bottom w:val="none" w:sz="0" w:space="0" w:color="auto"/>
        <w:right w:val="none" w:sz="0" w:space="0" w:color="auto"/>
      </w:divBdr>
    </w:div>
    <w:div w:id="1765490602">
      <w:bodyDiv w:val="1"/>
      <w:marLeft w:val="0"/>
      <w:marRight w:val="0"/>
      <w:marTop w:val="0"/>
      <w:marBottom w:val="0"/>
      <w:divBdr>
        <w:top w:val="none" w:sz="0" w:space="0" w:color="auto"/>
        <w:left w:val="none" w:sz="0" w:space="0" w:color="auto"/>
        <w:bottom w:val="none" w:sz="0" w:space="0" w:color="auto"/>
        <w:right w:val="none" w:sz="0" w:space="0" w:color="auto"/>
      </w:divBdr>
    </w:div>
    <w:div w:id="1769041882">
      <w:bodyDiv w:val="1"/>
      <w:marLeft w:val="0"/>
      <w:marRight w:val="0"/>
      <w:marTop w:val="0"/>
      <w:marBottom w:val="0"/>
      <w:divBdr>
        <w:top w:val="none" w:sz="0" w:space="0" w:color="auto"/>
        <w:left w:val="none" w:sz="0" w:space="0" w:color="auto"/>
        <w:bottom w:val="none" w:sz="0" w:space="0" w:color="auto"/>
        <w:right w:val="none" w:sz="0" w:space="0" w:color="auto"/>
      </w:divBdr>
    </w:div>
    <w:div w:id="1769500507">
      <w:bodyDiv w:val="1"/>
      <w:marLeft w:val="0"/>
      <w:marRight w:val="0"/>
      <w:marTop w:val="0"/>
      <w:marBottom w:val="0"/>
      <w:divBdr>
        <w:top w:val="none" w:sz="0" w:space="0" w:color="auto"/>
        <w:left w:val="none" w:sz="0" w:space="0" w:color="auto"/>
        <w:bottom w:val="none" w:sz="0" w:space="0" w:color="auto"/>
        <w:right w:val="none" w:sz="0" w:space="0" w:color="auto"/>
      </w:divBdr>
    </w:div>
    <w:div w:id="1770853083">
      <w:bodyDiv w:val="1"/>
      <w:marLeft w:val="0"/>
      <w:marRight w:val="0"/>
      <w:marTop w:val="0"/>
      <w:marBottom w:val="0"/>
      <w:divBdr>
        <w:top w:val="none" w:sz="0" w:space="0" w:color="auto"/>
        <w:left w:val="none" w:sz="0" w:space="0" w:color="auto"/>
        <w:bottom w:val="none" w:sz="0" w:space="0" w:color="auto"/>
        <w:right w:val="none" w:sz="0" w:space="0" w:color="auto"/>
      </w:divBdr>
    </w:div>
    <w:div w:id="1771510558">
      <w:bodyDiv w:val="1"/>
      <w:marLeft w:val="0"/>
      <w:marRight w:val="0"/>
      <w:marTop w:val="0"/>
      <w:marBottom w:val="0"/>
      <w:divBdr>
        <w:top w:val="none" w:sz="0" w:space="0" w:color="auto"/>
        <w:left w:val="none" w:sz="0" w:space="0" w:color="auto"/>
        <w:bottom w:val="none" w:sz="0" w:space="0" w:color="auto"/>
        <w:right w:val="none" w:sz="0" w:space="0" w:color="auto"/>
      </w:divBdr>
    </w:div>
    <w:div w:id="1771899992">
      <w:bodyDiv w:val="1"/>
      <w:marLeft w:val="0"/>
      <w:marRight w:val="0"/>
      <w:marTop w:val="0"/>
      <w:marBottom w:val="0"/>
      <w:divBdr>
        <w:top w:val="none" w:sz="0" w:space="0" w:color="auto"/>
        <w:left w:val="none" w:sz="0" w:space="0" w:color="auto"/>
        <w:bottom w:val="none" w:sz="0" w:space="0" w:color="auto"/>
        <w:right w:val="none" w:sz="0" w:space="0" w:color="auto"/>
      </w:divBdr>
    </w:div>
    <w:div w:id="1775174252">
      <w:bodyDiv w:val="1"/>
      <w:marLeft w:val="0"/>
      <w:marRight w:val="0"/>
      <w:marTop w:val="0"/>
      <w:marBottom w:val="0"/>
      <w:divBdr>
        <w:top w:val="none" w:sz="0" w:space="0" w:color="auto"/>
        <w:left w:val="none" w:sz="0" w:space="0" w:color="auto"/>
        <w:bottom w:val="none" w:sz="0" w:space="0" w:color="auto"/>
        <w:right w:val="none" w:sz="0" w:space="0" w:color="auto"/>
      </w:divBdr>
    </w:div>
    <w:div w:id="1777603854">
      <w:bodyDiv w:val="1"/>
      <w:marLeft w:val="0"/>
      <w:marRight w:val="0"/>
      <w:marTop w:val="0"/>
      <w:marBottom w:val="0"/>
      <w:divBdr>
        <w:top w:val="none" w:sz="0" w:space="0" w:color="auto"/>
        <w:left w:val="none" w:sz="0" w:space="0" w:color="auto"/>
        <w:bottom w:val="none" w:sz="0" w:space="0" w:color="auto"/>
        <w:right w:val="none" w:sz="0" w:space="0" w:color="auto"/>
      </w:divBdr>
    </w:div>
    <w:div w:id="1778402839">
      <w:bodyDiv w:val="1"/>
      <w:marLeft w:val="0"/>
      <w:marRight w:val="0"/>
      <w:marTop w:val="0"/>
      <w:marBottom w:val="0"/>
      <w:divBdr>
        <w:top w:val="none" w:sz="0" w:space="0" w:color="auto"/>
        <w:left w:val="none" w:sz="0" w:space="0" w:color="auto"/>
        <w:bottom w:val="none" w:sz="0" w:space="0" w:color="auto"/>
        <w:right w:val="none" w:sz="0" w:space="0" w:color="auto"/>
      </w:divBdr>
      <w:divsChild>
        <w:div w:id="1590769997">
          <w:marLeft w:val="0"/>
          <w:marRight w:val="0"/>
          <w:marTop w:val="0"/>
          <w:marBottom w:val="0"/>
          <w:divBdr>
            <w:top w:val="none" w:sz="0" w:space="0" w:color="auto"/>
            <w:left w:val="none" w:sz="0" w:space="0" w:color="auto"/>
            <w:bottom w:val="none" w:sz="0" w:space="0" w:color="auto"/>
            <w:right w:val="none" w:sz="0" w:space="0" w:color="auto"/>
          </w:divBdr>
          <w:divsChild>
            <w:div w:id="1126463342">
              <w:marLeft w:val="0"/>
              <w:marRight w:val="0"/>
              <w:marTop w:val="0"/>
              <w:marBottom w:val="0"/>
              <w:divBdr>
                <w:top w:val="none" w:sz="0" w:space="0" w:color="auto"/>
                <w:left w:val="none" w:sz="0" w:space="0" w:color="auto"/>
                <w:bottom w:val="none" w:sz="0" w:space="0" w:color="auto"/>
                <w:right w:val="none" w:sz="0" w:space="0" w:color="auto"/>
              </w:divBdr>
            </w:div>
            <w:div w:id="1957639165">
              <w:marLeft w:val="0"/>
              <w:marRight w:val="0"/>
              <w:marTop w:val="0"/>
              <w:marBottom w:val="0"/>
              <w:divBdr>
                <w:top w:val="none" w:sz="0" w:space="0" w:color="auto"/>
                <w:left w:val="none" w:sz="0" w:space="0" w:color="auto"/>
                <w:bottom w:val="none" w:sz="0" w:space="0" w:color="auto"/>
                <w:right w:val="none" w:sz="0" w:space="0" w:color="auto"/>
              </w:divBdr>
            </w:div>
            <w:div w:id="1117913787">
              <w:marLeft w:val="0"/>
              <w:marRight w:val="0"/>
              <w:marTop w:val="0"/>
              <w:marBottom w:val="0"/>
              <w:divBdr>
                <w:top w:val="none" w:sz="0" w:space="0" w:color="auto"/>
                <w:left w:val="none" w:sz="0" w:space="0" w:color="auto"/>
                <w:bottom w:val="none" w:sz="0" w:space="0" w:color="auto"/>
                <w:right w:val="none" w:sz="0" w:space="0" w:color="auto"/>
              </w:divBdr>
            </w:div>
            <w:div w:id="163593738">
              <w:marLeft w:val="0"/>
              <w:marRight w:val="0"/>
              <w:marTop w:val="0"/>
              <w:marBottom w:val="0"/>
              <w:divBdr>
                <w:top w:val="none" w:sz="0" w:space="0" w:color="auto"/>
                <w:left w:val="none" w:sz="0" w:space="0" w:color="auto"/>
                <w:bottom w:val="none" w:sz="0" w:space="0" w:color="auto"/>
                <w:right w:val="none" w:sz="0" w:space="0" w:color="auto"/>
              </w:divBdr>
            </w:div>
            <w:div w:id="1437866987">
              <w:marLeft w:val="0"/>
              <w:marRight w:val="0"/>
              <w:marTop w:val="0"/>
              <w:marBottom w:val="0"/>
              <w:divBdr>
                <w:top w:val="none" w:sz="0" w:space="0" w:color="auto"/>
                <w:left w:val="none" w:sz="0" w:space="0" w:color="auto"/>
                <w:bottom w:val="none" w:sz="0" w:space="0" w:color="auto"/>
                <w:right w:val="none" w:sz="0" w:space="0" w:color="auto"/>
              </w:divBdr>
            </w:div>
            <w:div w:id="448668433">
              <w:marLeft w:val="0"/>
              <w:marRight w:val="0"/>
              <w:marTop w:val="0"/>
              <w:marBottom w:val="0"/>
              <w:divBdr>
                <w:top w:val="none" w:sz="0" w:space="0" w:color="auto"/>
                <w:left w:val="none" w:sz="0" w:space="0" w:color="auto"/>
                <w:bottom w:val="none" w:sz="0" w:space="0" w:color="auto"/>
                <w:right w:val="none" w:sz="0" w:space="0" w:color="auto"/>
              </w:divBdr>
            </w:div>
          </w:divsChild>
        </w:div>
        <w:div w:id="1277562650">
          <w:marLeft w:val="0"/>
          <w:marRight w:val="0"/>
          <w:marTop w:val="0"/>
          <w:marBottom w:val="0"/>
          <w:divBdr>
            <w:top w:val="none" w:sz="0" w:space="0" w:color="auto"/>
            <w:left w:val="none" w:sz="0" w:space="0" w:color="auto"/>
            <w:bottom w:val="none" w:sz="0" w:space="0" w:color="auto"/>
            <w:right w:val="none" w:sz="0" w:space="0" w:color="auto"/>
          </w:divBdr>
        </w:div>
      </w:divsChild>
    </w:div>
    <w:div w:id="1778601742">
      <w:bodyDiv w:val="1"/>
      <w:marLeft w:val="0"/>
      <w:marRight w:val="0"/>
      <w:marTop w:val="0"/>
      <w:marBottom w:val="0"/>
      <w:divBdr>
        <w:top w:val="none" w:sz="0" w:space="0" w:color="auto"/>
        <w:left w:val="none" w:sz="0" w:space="0" w:color="auto"/>
        <w:bottom w:val="none" w:sz="0" w:space="0" w:color="auto"/>
        <w:right w:val="none" w:sz="0" w:space="0" w:color="auto"/>
      </w:divBdr>
    </w:div>
    <w:div w:id="1779374887">
      <w:bodyDiv w:val="1"/>
      <w:marLeft w:val="0"/>
      <w:marRight w:val="0"/>
      <w:marTop w:val="0"/>
      <w:marBottom w:val="0"/>
      <w:divBdr>
        <w:top w:val="none" w:sz="0" w:space="0" w:color="auto"/>
        <w:left w:val="none" w:sz="0" w:space="0" w:color="auto"/>
        <w:bottom w:val="none" w:sz="0" w:space="0" w:color="auto"/>
        <w:right w:val="none" w:sz="0" w:space="0" w:color="auto"/>
      </w:divBdr>
    </w:div>
    <w:div w:id="1779980320">
      <w:bodyDiv w:val="1"/>
      <w:marLeft w:val="0"/>
      <w:marRight w:val="0"/>
      <w:marTop w:val="0"/>
      <w:marBottom w:val="0"/>
      <w:divBdr>
        <w:top w:val="none" w:sz="0" w:space="0" w:color="auto"/>
        <w:left w:val="none" w:sz="0" w:space="0" w:color="auto"/>
        <w:bottom w:val="none" w:sz="0" w:space="0" w:color="auto"/>
        <w:right w:val="none" w:sz="0" w:space="0" w:color="auto"/>
      </w:divBdr>
    </w:div>
    <w:div w:id="1780250196">
      <w:bodyDiv w:val="1"/>
      <w:marLeft w:val="0"/>
      <w:marRight w:val="0"/>
      <w:marTop w:val="0"/>
      <w:marBottom w:val="0"/>
      <w:divBdr>
        <w:top w:val="none" w:sz="0" w:space="0" w:color="auto"/>
        <w:left w:val="none" w:sz="0" w:space="0" w:color="auto"/>
        <w:bottom w:val="none" w:sz="0" w:space="0" w:color="auto"/>
        <w:right w:val="none" w:sz="0" w:space="0" w:color="auto"/>
      </w:divBdr>
    </w:div>
    <w:div w:id="1781798233">
      <w:bodyDiv w:val="1"/>
      <w:marLeft w:val="0"/>
      <w:marRight w:val="0"/>
      <w:marTop w:val="0"/>
      <w:marBottom w:val="0"/>
      <w:divBdr>
        <w:top w:val="none" w:sz="0" w:space="0" w:color="auto"/>
        <w:left w:val="none" w:sz="0" w:space="0" w:color="auto"/>
        <w:bottom w:val="none" w:sz="0" w:space="0" w:color="auto"/>
        <w:right w:val="none" w:sz="0" w:space="0" w:color="auto"/>
      </w:divBdr>
    </w:div>
    <w:div w:id="1782337409">
      <w:bodyDiv w:val="1"/>
      <w:marLeft w:val="0"/>
      <w:marRight w:val="0"/>
      <w:marTop w:val="0"/>
      <w:marBottom w:val="0"/>
      <w:divBdr>
        <w:top w:val="none" w:sz="0" w:space="0" w:color="auto"/>
        <w:left w:val="none" w:sz="0" w:space="0" w:color="auto"/>
        <w:bottom w:val="none" w:sz="0" w:space="0" w:color="auto"/>
        <w:right w:val="none" w:sz="0" w:space="0" w:color="auto"/>
      </w:divBdr>
    </w:div>
    <w:div w:id="1783184821">
      <w:bodyDiv w:val="1"/>
      <w:marLeft w:val="0"/>
      <w:marRight w:val="0"/>
      <w:marTop w:val="0"/>
      <w:marBottom w:val="0"/>
      <w:divBdr>
        <w:top w:val="none" w:sz="0" w:space="0" w:color="auto"/>
        <w:left w:val="none" w:sz="0" w:space="0" w:color="auto"/>
        <w:bottom w:val="none" w:sz="0" w:space="0" w:color="auto"/>
        <w:right w:val="none" w:sz="0" w:space="0" w:color="auto"/>
      </w:divBdr>
    </w:div>
    <w:div w:id="1785348790">
      <w:bodyDiv w:val="1"/>
      <w:marLeft w:val="0"/>
      <w:marRight w:val="0"/>
      <w:marTop w:val="0"/>
      <w:marBottom w:val="0"/>
      <w:divBdr>
        <w:top w:val="none" w:sz="0" w:space="0" w:color="auto"/>
        <w:left w:val="none" w:sz="0" w:space="0" w:color="auto"/>
        <w:bottom w:val="none" w:sz="0" w:space="0" w:color="auto"/>
        <w:right w:val="none" w:sz="0" w:space="0" w:color="auto"/>
      </w:divBdr>
    </w:div>
    <w:div w:id="1786122769">
      <w:bodyDiv w:val="1"/>
      <w:marLeft w:val="0"/>
      <w:marRight w:val="0"/>
      <w:marTop w:val="0"/>
      <w:marBottom w:val="0"/>
      <w:divBdr>
        <w:top w:val="none" w:sz="0" w:space="0" w:color="auto"/>
        <w:left w:val="none" w:sz="0" w:space="0" w:color="auto"/>
        <w:bottom w:val="none" w:sz="0" w:space="0" w:color="auto"/>
        <w:right w:val="none" w:sz="0" w:space="0" w:color="auto"/>
      </w:divBdr>
    </w:div>
    <w:div w:id="1786193066">
      <w:bodyDiv w:val="1"/>
      <w:marLeft w:val="0"/>
      <w:marRight w:val="0"/>
      <w:marTop w:val="0"/>
      <w:marBottom w:val="0"/>
      <w:divBdr>
        <w:top w:val="none" w:sz="0" w:space="0" w:color="auto"/>
        <w:left w:val="none" w:sz="0" w:space="0" w:color="auto"/>
        <w:bottom w:val="none" w:sz="0" w:space="0" w:color="auto"/>
        <w:right w:val="none" w:sz="0" w:space="0" w:color="auto"/>
      </w:divBdr>
    </w:div>
    <w:div w:id="1786387204">
      <w:bodyDiv w:val="1"/>
      <w:marLeft w:val="0"/>
      <w:marRight w:val="0"/>
      <w:marTop w:val="0"/>
      <w:marBottom w:val="0"/>
      <w:divBdr>
        <w:top w:val="none" w:sz="0" w:space="0" w:color="auto"/>
        <w:left w:val="none" w:sz="0" w:space="0" w:color="auto"/>
        <w:bottom w:val="none" w:sz="0" w:space="0" w:color="auto"/>
        <w:right w:val="none" w:sz="0" w:space="0" w:color="auto"/>
      </w:divBdr>
    </w:div>
    <w:div w:id="1787697642">
      <w:bodyDiv w:val="1"/>
      <w:marLeft w:val="0"/>
      <w:marRight w:val="0"/>
      <w:marTop w:val="0"/>
      <w:marBottom w:val="0"/>
      <w:divBdr>
        <w:top w:val="none" w:sz="0" w:space="0" w:color="auto"/>
        <w:left w:val="none" w:sz="0" w:space="0" w:color="auto"/>
        <w:bottom w:val="none" w:sz="0" w:space="0" w:color="auto"/>
        <w:right w:val="none" w:sz="0" w:space="0" w:color="auto"/>
      </w:divBdr>
    </w:div>
    <w:div w:id="1789278079">
      <w:bodyDiv w:val="1"/>
      <w:marLeft w:val="0"/>
      <w:marRight w:val="0"/>
      <w:marTop w:val="0"/>
      <w:marBottom w:val="0"/>
      <w:divBdr>
        <w:top w:val="none" w:sz="0" w:space="0" w:color="auto"/>
        <w:left w:val="none" w:sz="0" w:space="0" w:color="auto"/>
        <w:bottom w:val="none" w:sz="0" w:space="0" w:color="auto"/>
        <w:right w:val="none" w:sz="0" w:space="0" w:color="auto"/>
      </w:divBdr>
    </w:div>
    <w:div w:id="1792895350">
      <w:bodyDiv w:val="1"/>
      <w:marLeft w:val="0"/>
      <w:marRight w:val="0"/>
      <w:marTop w:val="0"/>
      <w:marBottom w:val="0"/>
      <w:divBdr>
        <w:top w:val="none" w:sz="0" w:space="0" w:color="auto"/>
        <w:left w:val="none" w:sz="0" w:space="0" w:color="auto"/>
        <w:bottom w:val="none" w:sz="0" w:space="0" w:color="auto"/>
        <w:right w:val="none" w:sz="0" w:space="0" w:color="auto"/>
      </w:divBdr>
    </w:div>
    <w:div w:id="1799907156">
      <w:bodyDiv w:val="1"/>
      <w:marLeft w:val="0"/>
      <w:marRight w:val="0"/>
      <w:marTop w:val="0"/>
      <w:marBottom w:val="0"/>
      <w:divBdr>
        <w:top w:val="none" w:sz="0" w:space="0" w:color="auto"/>
        <w:left w:val="none" w:sz="0" w:space="0" w:color="auto"/>
        <w:bottom w:val="none" w:sz="0" w:space="0" w:color="auto"/>
        <w:right w:val="none" w:sz="0" w:space="0" w:color="auto"/>
      </w:divBdr>
    </w:div>
    <w:div w:id="1800876243">
      <w:bodyDiv w:val="1"/>
      <w:marLeft w:val="0"/>
      <w:marRight w:val="0"/>
      <w:marTop w:val="0"/>
      <w:marBottom w:val="0"/>
      <w:divBdr>
        <w:top w:val="none" w:sz="0" w:space="0" w:color="auto"/>
        <w:left w:val="none" w:sz="0" w:space="0" w:color="auto"/>
        <w:bottom w:val="none" w:sz="0" w:space="0" w:color="auto"/>
        <w:right w:val="none" w:sz="0" w:space="0" w:color="auto"/>
      </w:divBdr>
    </w:div>
    <w:div w:id="1802334864">
      <w:bodyDiv w:val="1"/>
      <w:marLeft w:val="0"/>
      <w:marRight w:val="0"/>
      <w:marTop w:val="0"/>
      <w:marBottom w:val="0"/>
      <w:divBdr>
        <w:top w:val="none" w:sz="0" w:space="0" w:color="auto"/>
        <w:left w:val="none" w:sz="0" w:space="0" w:color="auto"/>
        <w:bottom w:val="none" w:sz="0" w:space="0" w:color="auto"/>
        <w:right w:val="none" w:sz="0" w:space="0" w:color="auto"/>
      </w:divBdr>
    </w:div>
    <w:div w:id="1802457006">
      <w:bodyDiv w:val="1"/>
      <w:marLeft w:val="0"/>
      <w:marRight w:val="0"/>
      <w:marTop w:val="0"/>
      <w:marBottom w:val="0"/>
      <w:divBdr>
        <w:top w:val="none" w:sz="0" w:space="0" w:color="auto"/>
        <w:left w:val="none" w:sz="0" w:space="0" w:color="auto"/>
        <w:bottom w:val="none" w:sz="0" w:space="0" w:color="auto"/>
        <w:right w:val="none" w:sz="0" w:space="0" w:color="auto"/>
      </w:divBdr>
    </w:div>
    <w:div w:id="1804423174">
      <w:bodyDiv w:val="1"/>
      <w:marLeft w:val="0"/>
      <w:marRight w:val="0"/>
      <w:marTop w:val="0"/>
      <w:marBottom w:val="0"/>
      <w:divBdr>
        <w:top w:val="none" w:sz="0" w:space="0" w:color="auto"/>
        <w:left w:val="none" w:sz="0" w:space="0" w:color="auto"/>
        <w:bottom w:val="none" w:sz="0" w:space="0" w:color="auto"/>
        <w:right w:val="none" w:sz="0" w:space="0" w:color="auto"/>
      </w:divBdr>
    </w:div>
    <w:div w:id="1806464449">
      <w:bodyDiv w:val="1"/>
      <w:marLeft w:val="0"/>
      <w:marRight w:val="0"/>
      <w:marTop w:val="0"/>
      <w:marBottom w:val="0"/>
      <w:divBdr>
        <w:top w:val="none" w:sz="0" w:space="0" w:color="auto"/>
        <w:left w:val="none" w:sz="0" w:space="0" w:color="auto"/>
        <w:bottom w:val="none" w:sz="0" w:space="0" w:color="auto"/>
        <w:right w:val="none" w:sz="0" w:space="0" w:color="auto"/>
      </w:divBdr>
    </w:div>
    <w:div w:id="1806772267">
      <w:bodyDiv w:val="1"/>
      <w:marLeft w:val="0"/>
      <w:marRight w:val="0"/>
      <w:marTop w:val="0"/>
      <w:marBottom w:val="0"/>
      <w:divBdr>
        <w:top w:val="none" w:sz="0" w:space="0" w:color="auto"/>
        <w:left w:val="none" w:sz="0" w:space="0" w:color="auto"/>
        <w:bottom w:val="none" w:sz="0" w:space="0" w:color="auto"/>
        <w:right w:val="none" w:sz="0" w:space="0" w:color="auto"/>
      </w:divBdr>
    </w:div>
    <w:div w:id="1807770637">
      <w:bodyDiv w:val="1"/>
      <w:marLeft w:val="0"/>
      <w:marRight w:val="0"/>
      <w:marTop w:val="0"/>
      <w:marBottom w:val="0"/>
      <w:divBdr>
        <w:top w:val="none" w:sz="0" w:space="0" w:color="auto"/>
        <w:left w:val="none" w:sz="0" w:space="0" w:color="auto"/>
        <w:bottom w:val="none" w:sz="0" w:space="0" w:color="auto"/>
        <w:right w:val="none" w:sz="0" w:space="0" w:color="auto"/>
      </w:divBdr>
    </w:div>
    <w:div w:id="1809083857">
      <w:bodyDiv w:val="1"/>
      <w:marLeft w:val="0"/>
      <w:marRight w:val="0"/>
      <w:marTop w:val="0"/>
      <w:marBottom w:val="0"/>
      <w:divBdr>
        <w:top w:val="none" w:sz="0" w:space="0" w:color="auto"/>
        <w:left w:val="none" w:sz="0" w:space="0" w:color="auto"/>
        <w:bottom w:val="none" w:sz="0" w:space="0" w:color="auto"/>
        <w:right w:val="none" w:sz="0" w:space="0" w:color="auto"/>
      </w:divBdr>
    </w:div>
    <w:div w:id="1809323333">
      <w:bodyDiv w:val="1"/>
      <w:marLeft w:val="0"/>
      <w:marRight w:val="0"/>
      <w:marTop w:val="0"/>
      <w:marBottom w:val="0"/>
      <w:divBdr>
        <w:top w:val="none" w:sz="0" w:space="0" w:color="auto"/>
        <w:left w:val="none" w:sz="0" w:space="0" w:color="auto"/>
        <w:bottom w:val="none" w:sz="0" w:space="0" w:color="auto"/>
        <w:right w:val="none" w:sz="0" w:space="0" w:color="auto"/>
      </w:divBdr>
    </w:div>
    <w:div w:id="1813981842">
      <w:bodyDiv w:val="1"/>
      <w:marLeft w:val="0"/>
      <w:marRight w:val="0"/>
      <w:marTop w:val="0"/>
      <w:marBottom w:val="0"/>
      <w:divBdr>
        <w:top w:val="none" w:sz="0" w:space="0" w:color="auto"/>
        <w:left w:val="none" w:sz="0" w:space="0" w:color="auto"/>
        <w:bottom w:val="none" w:sz="0" w:space="0" w:color="auto"/>
        <w:right w:val="none" w:sz="0" w:space="0" w:color="auto"/>
      </w:divBdr>
    </w:div>
    <w:div w:id="1814982969">
      <w:bodyDiv w:val="1"/>
      <w:marLeft w:val="0"/>
      <w:marRight w:val="0"/>
      <w:marTop w:val="0"/>
      <w:marBottom w:val="0"/>
      <w:divBdr>
        <w:top w:val="none" w:sz="0" w:space="0" w:color="auto"/>
        <w:left w:val="none" w:sz="0" w:space="0" w:color="auto"/>
        <w:bottom w:val="none" w:sz="0" w:space="0" w:color="auto"/>
        <w:right w:val="none" w:sz="0" w:space="0" w:color="auto"/>
      </w:divBdr>
    </w:div>
    <w:div w:id="1815415181">
      <w:bodyDiv w:val="1"/>
      <w:marLeft w:val="0"/>
      <w:marRight w:val="0"/>
      <w:marTop w:val="0"/>
      <w:marBottom w:val="0"/>
      <w:divBdr>
        <w:top w:val="none" w:sz="0" w:space="0" w:color="auto"/>
        <w:left w:val="none" w:sz="0" w:space="0" w:color="auto"/>
        <w:bottom w:val="none" w:sz="0" w:space="0" w:color="auto"/>
        <w:right w:val="none" w:sz="0" w:space="0" w:color="auto"/>
      </w:divBdr>
    </w:div>
    <w:div w:id="1817911902">
      <w:bodyDiv w:val="1"/>
      <w:marLeft w:val="0"/>
      <w:marRight w:val="0"/>
      <w:marTop w:val="0"/>
      <w:marBottom w:val="0"/>
      <w:divBdr>
        <w:top w:val="none" w:sz="0" w:space="0" w:color="auto"/>
        <w:left w:val="none" w:sz="0" w:space="0" w:color="auto"/>
        <w:bottom w:val="none" w:sz="0" w:space="0" w:color="auto"/>
        <w:right w:val="none" w:sz="0" w:space="0" w:color="auto"/>
      </w:divBdr>
    </w:div>
    <w:div w:id="1818911521">
      <w:bodyDiv w:val="1"/>
      <w:marLeft w:val="0"/>
      <w:marRight w:val="0"/>
      <w:marTop w:val="0"/>
      <w:marBottom w:val="0"/>
      <w:divBdr>
        <w:top w:val="none" w:sz="0" w:space="0" w:color="auto"/>
        <w:left w:val="none" w:sz="0" w:space="0" w:color="auto"/>
        <w:bottom w:val="none" w:sz="0" w:space="0" w:color="auto"/>
        <w:right w:val="none" w:sz="0" w:space="0" w:color="auto"/>
      </w:divBdr>
    </w:div>
    <w:div w:id="1820268265">
      <w:bodyDiv w:val="1"/>
      <w:marLeft w:val="0"/>
      <w:marRight w:val="0"/>
      <w:marTop w:val="0"/>
      <w:marBottom w:val="0"/>
      <w:divBdr>
        <w:top w:val="none" w:sz="0" w:space="0" w:color="auto"/>
        <w:left w:val="none" w:sz="0" w:space="0" w:color="auto"/>
        <w:bottom w:val="none" w:sz="0" w:space="0" w:color="auto"/>
        <w:right w:val="none" w:sz="0" w:space="0" w:color="auto"/>
      </w:divBdr>
    </w:div>
    <w:div w:id="1820731197">
      <w:bodyDiv w:val="1"/>
      <w:marLeft w:val="0"/>
      <w:marRight w:val="0"/>
      <w:marTop w:val="0"/>
      <w:marBottom w:val="0"/>
      <w:divBdr>
        <w:top w:val="none" w:sz="0" w:space="0" w:color="auto"/>
        <w:left w:val="none" w:sz="0" w:space="0" w:color="auto"/>
        <w:bottom w:val="none" w:sz="0" w:space="0" w:color="auto"/>
        <w:right w:val="none" w:sz="0" w:space="0" w:color="auto"/>
      </w:divBdr>
    </w:div>
    <w:div w:id="1821539330">
      <w:bodyDiv w:val="1"/>
      <w:marLeft w:val="0"/>
      <w:marRight w:val="0"/>
      <w:marTop w:val="0"/>
      <w:marBottom w:val="0"/>
      <w:divBdr>
        <w:top w:val="none" w:sz="0" w:space="0" w:color="auto"/>
        <w:left w:val="none" w:sz="0" w:space="0" w:color="auto"/>
        <w:bottom w:val="none" w:sz="0" w:space="0" w:color="auto"/>
        <w:right w:val="none" w:sz="0" w:space="0" w:color="auto"/>
      </w:divBdr>
    </w:div>
    <w:div w:id="1822694057">
      <w:bodyDiv w:val="1"/>
      <w:marLeft w:val="0"/>
      <w:marRight w:val="0"/>
      <w:marTop w:val="0"/>
      <w:marBottom w:val="0"/>
      <w:divBdr>
        <w:top w:val="none" w:sz="0" w:space="0" w:color="auto"/>
        <w:left w:val="none" w:sz="0" w:space="0" w:color="auto"/>
        <w:bottom w:val="none" w:sz="0" w:space="0" w:color="auto"/>
        <w:right w:val="none" w:sz="0" w:space="0" w:color="auto"/>
      </w:divBdr>
    </w:div>
    <w:div w:id="1823348378">
      <w:bodyDiv w:val="1"/>
      <w:marLeft w:val="0"/>
      <w:marRight w:val="0"/>
      <w:marTop w:val="0"/>
      <w:marBottom w:val="0"/>
      <w:divBdr>
        <w:top w:val="none" w:sz="0" w:space="0" w:color="auto"/>
        <w:left w:val="none" w:sz="0" w:space="0" w:color="auto"/>
        <w:bottom w:val="none" w:sz="0" w:space="0" w:color="auto"/>
        <w:right w:val="none" w:sz="0" w:space="0" w:color="auto"/>
      </w:divBdr>
    </w:div>
    <w:div w:id="1823891802">
      <w:bodyDiv w:val="1"/>
      <w:marLeft w:val="0"/>
      <w:marRight w:val="0"/>
      <w:marTop w:val="0"/>
      <w:marBottom w:val="0"/>
      <w:divBdr>
        <w:top w:val="none" w:sz="0" w:space="0" w:color="auto"/>
        <w:left w:val="none" w:sz="0" w:space="0" w:color="auto"/>
        <w:bottom w:val="none" w:sz="0" w:space="0" w:color="auto"/>
        <w:right w:val="none" w:sz="0" w:space="0" w:color="auto"/>
      </w:divBdr>
    </w:div>
    <w:div w:id="1824926335">
      <w:bodyDiv w:val="1"/>
      <w:marLeft w:val="0"/>
      <w:marRight w:val="0"/>
      <w:marTop w:val="0"/>
      <w:marBottom w:val="0"/>
      <w:divBdr>
        <w:top w:val="none" w:sz="0" w:space="0" w:color="auto"/>
        <w:left w:val="none" w:sz="0" w:space="0" w:color="auto"/>
        <w:bottom w:val="none" w:sz="0" w:space="0" w:color="auto"/>
        <w:right w:val="none" w:sz="0" w:space="0" w:color="auto"/>
      </w:divBdr>
    </w:div>
    <w:div w:id="1827820687">
      <w:bodyDiv w:val="1"/>
      <w:marLeft w:val="0"/>
      <w:marRight w:val="0"/>
      <w:marTop w:val="0"/>
      <w:marBottom w:val="0"/>
      <w:divBdr>
        <w:top w:val="none" w:sz="0" w:space="0" w:color="auto"/>
        <w:left w:val="none" w:sz="0" w:space="0" w:color="auto"/>
        <w:bottom w:val="none" w:sz="0" w:space="0" w:color="auto"/>
        <w:right w:val="none" w:sz="0" w:space="0" w:color="auto"/>
      </w:divBdr>
    </w:div>
    <w:div w:id="1827890266">
      <w:bodyDiv w:val="1"/>
      <w:marLeft w:val="0"/>
      <w:marRight w:val="0"/>
      <w:marTop w:val="0"/>
      <w:marBottom w:val="0"/>
      <w:divBdr>
        <w:top w:val="none" w:sz="0" w:space="0" w:color="auto"/>
        <w:left w:val="none" w:sz="0" w:space="0" w:color="auto"/>
        <w:bottom w:val="none" w:sz="0" w:space="0" w:color="auto"/>
        <w:right w:val="none" w:sz="0" w:space="0" w:color="auto"/>
      </w:divBdr>
    </w:div>
    <w:div w:id="1828742824">
      <w:bodyDiv w:val="1"/>
      <w:marLeft w:val="0"/>
      <w:marRight w:val="0"/>
      <w:marTop w:val="0"/>
      <w:marBottom w:val="0"/>
      <w:divBdr>
        <w:top w:val="none" w:sz="0" w:space="0" w:color="auto"/>
        <w:left w:val="none" w:sz="0" w:space="0" w:color="auto"/>
        <w:bottom w:val="none" w:sz="0" w:space="0" w:color="auto"/>
        <w:right w:val="none" w:sz="0" w:space="0" w:color="auto"/>
      </w:divBdr>
    </w:div>
    <w:div w:id="1829052504">
      <w:bodyDiv w:val="1"/>
      <w:marLeft w:val="0"/>
      <w:marRight w:val="0"/>
      <w:marTop w:val="0"/>
      <w:marBottom w:val="0"/>
      <w:divBdr>
        <w:top w:val="none" w:sz="0" w:space="0" w:color="auto"/>
        <w:left w:val="none" w:sz="0" w:space="0" w:color="auto"/>
        <w:bottom w:val="none" w:sz="0" w:space="0" w:color="auto"/>
        <w:right w:val="none" w:sz="0" w:space="0" w:color="auto"/>
      </w:divBdr>
    </w:div>
    <w:div w:id="1830056867">
      <w:bodyDiv w:val="1"/>
      <w:marLeft w:val="0"/>
      <w:marRight w:val="0"/>
      <w:marTop w:val="0"/>
      <w:marBottom w:val="0"/>
      <w:divBdr>
        <w:top w:val="none" w:sz="0" w:space="0" w:color="auto"/>
        <w:left w:val="none" w:sz="0" w:space="0" w:color="auto"/>
        <w:bottom w:val="none" w:sz="0" w:space="0" w:color="auto"/>
        <w:right w:val="none" w:sz="0" w:space="0" w:color="auto"/>
      </w:divBdr>
    </w:div>
    <w:div w:id="1831632689">
      <w:bodyDiv w:val="1"/>
      <w:marLeft w:val="0"/>
      <w:marRight w:val="0"/>
      <w:marTop w:val="0"/>
      <w:marBottom w:val="0"/>
      <w:divBdr>
        <w:top w:val="none" w:sz="0" w:space="0" w:color="auto"/>
        <w:left w:val="none" w:sz="0" w:space="0" w:color="auto"/>
        <w:bottom w:val="none" w:sz="0" w:space="0" w:color="auto"/>
        <w:right w:val="none" w:sz="0" w:space="0" w:color="auto"/>
      </w:divBdr>
    </w:div>
    <w:div w:id="1832671201">
      <w:bodyDiv w:val="1"/>
      <w:marLeft w:val="0"/>
      <w:marRight w:val="0"/>
      <w:marTop w:val="0"/>
      <w:marBottom w:val="0"/>
      <w:divBdr>
        <w:top w:val="none" w:sz="0" w:space="0" w:color="auto"/>
        <w:left w:val="none" w:sz="0" w:space="0" w:color="auto"/>
        <w:bottom w:val="none" w:sz="0" w:space="0" w:color="auto"/>
        <w:right w:val="none" w:sz="0" w:space="0" w:color="auto"/>
      </w:divBdr>
    </w:div>
    <w:div w:id="1834682751">
      <w:bodyDiv w:val="1"/>
      <w:marLeft w:val="0"/>
      <w:marRight w:val="0"/>
      <w:marTop w:val="0"/>
      <w:marBottom w:val="0"/>
      <w:divBdr>
        <w:top w:val="none" w:sz="0" w:space="0" w:color="auto"/>
        <w:left w:val="none" w:sz="0" w:space="0" w:color="auto"/>
        <w:bottom w:val="none" w:sz="0" w:space="0" w:color="auto"/>
        <w:right w:val="none" w:sz="0" w:space="0" w:color="auto"/>
      </w:divBdr>
    </w:div>
    <w:div w:id="1835297180">
      <w:bodyDiv w:val="1"/>
      <w:marLeft w:val="0"/>
      <w:marRight w:val="0"/>
      <w:marTop w:val="0"/>
      <w:marBottom w:val="0"/>
      <w:divBdr>
        <w:top w:val="none" w:sz="0" w:space="0" w:color="auto"/>
        <w:left w:val="none" w:sz="0" w:space="0" w:color="auto"/>
        <w:bottom w:val="none" w:sz="0" w:space="0" w:color="auto"/>
        <w:right w:val="none" w:sz="0" w:space="0" w:color="auto"/>
      </w:divBdr>
    </w:div>
    <w:div w:id="1835755766">
      <w:bodyDiv w:val="1"/>
      <w:marLeft w:val="0"/>
      <w:marRight w:val="0"/>
      <w:marTop w:val="0"/>
      <w:marBottom w:val="0"/>
      <w:divBdr>
        <w:top w:val="none" w:sz="0" w:space="0" w:color="auto"/>
        <w:left w:val="none" w:sz="0" w:space="0" w:color="auto"/>
        <w:bottom w:val="none" w:sz="0" w:space="0" w:color="auto"/>
        <w:right w:val="none" w:sz="0" w:space="0" w:color="auto"/>
      </w:divBdr>
    </w:div>
    <w:div w:id="1837771039">
      <w:bodyDiv w:val="1"/>
      <w:marLeft w:val="0"/>
      <w:marRight w:val="0"/>
      <w:marTop w:val="0"/>
      <w:marBottom w:val="0"/>
      <w:divBdr>
        <w:top w:val="none" w:sz="0" w:space="0" w:color="auto"/>
        <w:left w:val="none" w:sz="0" w:space="0" w:color="auto"/>
        <w:bottom w:val="none" w:sz="0" w:space="0" w:color="auto"/>
        <w:right w:val="none" w:sz="0" w:space="0" w:color="auto"/>
      </w:divBdr>
    </w:div>
    <w:div w:id="1838300721">
      <w:bodyDiv w:val="1"/>
      <w:marLeft w:val="0"/>
      <w:marRight w:val="0"/>
      <w:marTop w:val="0"/>
      <w:marBottom w:val="0"/>
      <w:divBdr>
        <w:top w:val="none" w:sz="0" w:space="0" w:color="auto"/>
        <w:left w:val="none" w:sz="0" w:space="0" w:color="auto"/>
        <w:bottom w:val="none" w:sz="0" w:space="0" w:color="auto"/>
        <w:right w:val="none" w:sz="0" w:space="0" w:color="auto"/>
      </w:divBdr>
    </w:div>
    <w:div w:id="1838383081">
      <w:bodyDiv w:val="1"/>
      <w:marLeft w:val="0"/>
      <w:marRight w:val="0"/>
      <w:marTop w:val="0"/>
      <w:marBottom w:val="0"/>
      <w:divBdr>
        <w:top w:val="none" w:sz="0" w:space="0" w:color="auto"/>
        <w:left w:val="none" w:sz="0" w:space="0" w:color="auto"/>
        <w:bottom w:val="none" w:sz="0" w:space="0" w:color="auto"/>
        <w:right w:val="none" w:sz="0" w:space="0" w:color="auto"/>
      </w:divBdr>
    </w:div>
    <w:div w:id="1839154803">
      <w:bodyDiv w:val="1"/>
      <w:marLeft w:val="0"/>
      <w:marRight w:val="0"/>
      <w:marTop w:val="0"/>
      <w:marBottom w:val="0"/>
      <w:divBdr>
        <w:top w:val="none" w:sz="0" w:space="0" w:color="auto"/>
        <w:left w:val="none" w:sz="0" w:space="0" w:color="auto"/>
        <w:bottom w:val="none" w:sz="0" w:space="0" w:color="auto"/>
        <w:right w:val="none" w:sz="0" w:space="0" w:color="auto"/>
      </w:divBdr>
    </w:div>
    <w:div w:id="1839425097">
      <w:bodyDiv w:val="1"/>
      <w:marLeft w:val="0"/>
      <w:marRight w:val="0"/>
      <w:marTop w:val="0"/>
      <w:marBottom w:val="0"/>
      <w:divBdr>
        <w:top w:val="none" w:sz="0" w:space="0" w:color="auto"/>
        <w:left w:val="none" w:sz="0" w:space="0" w:color="auto"/>
        <w:bottom w:val="none" w:sz="0" w:space="0" w:color="auto"/>
        <w:right w:val="none" w:sz="0" w:space="0" w:color="auto"/>
      </w:divBdr>
    </w:div>
    <w:div w:id="1839730574">
      <w:bodyDiv w:val="1"/>
      <w:marLeft w:val="0"/>
      <w:marRight w:val="0"/>
      <w:marTop w:val="0"/>
      <w:marBottom w:val="0"/>
      <w:divBdr>
        <w:top w:val="none" w:sz="0" w:space="0" w:color="auto"/>
        <w:left w:val="none" w:sz="0" w:space="0" w:color="auto"/>
        <w:bottom w:val="none" w:sz="0" w:space="0" w:color="auto"/>
        <w:right w:val="none" w:sz="0" w:space="0" w:color="auto"/>
      </w:divBdr>
    </w:div>
    <w:div w:id="1846043962">
      <w:bodyDiv w:val="1"/>
      <w:marLeft w:val="0"/>
      <w:marRight w:val="0"/>
      <w:marTop w:val="0"/>
      <w:marBottom w:val="0"/>
      <w:divBdr>
        <w:top w:val="none" w:sz="0" w:space="0" w:color="auto"/>
        <w:left w:val="none" w:sz="0" w:space="0" w:color="auto"/>
        <w:bottom w:val="none" w:sz="0" w:space="0" w:color="auto"/>
        <w:right w:val="none" w:sz="0" w:space="0" w:color="auto"/>
      </w:divBdr>
    </w:div>
    <w:div w:id="1846895977">
      <w:bodyDiv w:val="1"/>
      <w:marLeft w:val="0"/>
      <w:marRight w:val="0"/>
      <w:marTop w:val="0"/>
      <w:marBottom w:val="0"/>
      <w:divBdr>
        <w:top w:val="none" w:sz="0" w:space="0" w:color="auto"/>
        <w:left w:val="none" w:sz="0" w:space="0" w:color="auto"/>
        <w:bottom w:val="none" w:sz="0" w:space="0" w:color="auto"/>
        <w:right w:val="none" w:sz="0" w:space="0" w:color="auto"/>
      </w:divBdr>
    </w:div>
    <w:div w:id="1847790071">
      <w:bodyDiv w:val="1"/>
      <w:marLeft w:val="0"/>
      <w:marRight w:val="0"/>
      <w:marTop w:val="0"/>
      <w:marBottom w:val="0"/>
      <w:divBdr>
        <w:top w:val="none" w:sz="0" w:space="0" w:color="auto"/>
        <w:left w:val="none" w:sz="0" w:space="0" w:color="auto"/>
        <w:bottom w:val="none" w:sz="0" w:space="0" w:color="auto"/>
        <w:right w:val="none" w:sz="0" w:space="0" w:color="auto"/>
      </w:divBdr>
    </w:div>
    <w:div w:id="1848248200">
      <w:bodyDiv w:val="1"/>
      <w:marLeft w:val="0"/>
      <w:marRight w:val="0"/>
      <w:marTop w:val="0"/>
      <w:marBottom w:val="0"/>
      <w:divBdr>
        <w:top w:val="none" w:sz="0" w:space="0" w:color="auto"/>
        <w:left w:val="none" w:sz="0" w:space="0" w:color="auto"/>
        <w:bottom w:val="none" w:sz="0" w:space="0" w:color="auto"/>
        <w:right w:val="none" w:sz="0" w:space="0" w:color="auto"/>
      </w:divBdr>
    </w:div>
    <w:div w:id="1848641791">
      <w:bodyDiv w:val="1"/>
      <w:marLeft w:val="0"/>
      <w:marRight w:val="0"/>
      <w:marTop w:val="0"/>
      <w:marBottom w:val="0"/>
      <w:divBdr>
        <w:top w:val="none" w:sz="0" w:space="0" w:color="auto"/>
        <w:left w:val="none" w:sz="0" w:space="0" w:color="auto"/>
        <w:bottom w:val="none" w:sz="0" w:space="0" w:color="auto"/>
        <w:right w:val="none" w:sz="0" w:space="0" w:color="auto"/>
      </w:divBdr>
    </w:div>
    <w:div w:id="1849364379">
      <w:bodyDiv w:val="1"/>
      <w:marLeft w:val="0"/>
      <w:marRight w:val="0"/>
      <w:marTop w:val="0"/>
      <w:marBottom w:val="0"/>
      <w:divBdr>
        <w:top w:val="none" w:sz="0" w:space="0" w:color="auto"/>
        <w:left w:val="none" w:sz="0" w:space="0" w:color="auto"/>
        <w:bottom w:val="none" w:sz="0" w:space="0" w:color="auto"/>
        <w:right w:val="none" w:sz="0" w:space="0" w:color="auto"/>
      </w:divBdr>
    </w:div>
    <w:div w:id="1849514817">
      <w:bodyDiv w:val="1"/>
      <w:marLeft w:val="0"/>
      <w:marRight w:val="0"/>
      <w:marTop w:val="0"/>
      <w:marBottom w:val="0"/>
      <w:divBdr>
        <w:top w:val="none" w:sz="0" w:space="0" w:color="auto"/>
        <w:left w:val="none" w:sz="0" w:space="0" w:color="auto"/>
        <w:bottom w:val="none" w:sz="0" w:space="0" w:color="auto"/>
        <w:right w:val="none" w:sz="0" w:space="0" w:color="auto"/>
      </w:divBdr>
    </w:div>
    <w:div w:id="1851136132">
      <w:bodyDiv w:val="1"/>
      <w:marLeft w:val="0"/>
      <w:marRight w:val="0"/>
      <w:marTop w:val="0"/>
      <w:marBottom w:val="0"/>
      <w:divBdr>
        <w:top w:val="none" w:sz="0" w:space="0" w:color="auto"/>
        <w:left w:val="none" w:sz="0" w:space="0" w:color="auto"/>
        <w:bottom w:val="none" w:sz="0" w:space="0" w:color="auto"/>
        <w:right w:val="none" w:sz="0" w:space="0" w:color="auto"/>
      </w:divBdr>
    </w:div>
    <w:div w:id="1851867481">
      <w:bodyDiv w:val="1"/>
      <w:marLeft w:val="0"/>
      <w:marRight w:val="0"/>
      <w:marTop w:val="0"/>
      <w:marBottom w:val="0"/>
      <w:divBdr>
        <w:top w:val="none" w:sz="0" w:space="0" w:color="auto"/>
        <w:left w:val="none" w:sz="0" w:space="0" w:color="auto"/>
        <w:bottom w:val="none" w:sz="0" w:space="0" w:color="auto"/>
        <w:right w:val="none" w:sz="0" w:space="0" w:color="auto"/>
      </w:divBdr>
    </w:div>
    <w:div w:id="1851987815">
      <w:bodyDiv w:val="1"/>
      <w:marLeft w:val="0"/>
      <w:marRight w:val="0"/>
      <w:marTop w:val="0"/>
      <w:marBottom w:val="0"/>
      <w:divBdr>
        <w:top w:val="none" w:sz="0" w:space="0" w:color="auto"/>
        <w:left w:val="none" w:sz="0" w:space="0" w:color="auto"/>
        <w:bottom w:val="none" w:sz="0" w:space="0" w:color="auto"/>
        <w:right w:val="none" w:sz="0" w:space="0" w:color="auto"/>
      </w:divBdr>
    </w:div>
    <w:div w:id="1853031865">
      <w:bodyDiv w:val="1"/>
      <w:marLeft w:val="0"/>
      <w:marRight w:val="0"/>
      <w:marTop w:val="0"/>
      <w:marBottom w:val="0"/>
      <w:divBdr>
        <w:top w:val="none" w:sz="0" w:space="0" w:color="auto"/>
        <w:left w:val="none" w:sz="0" w:space="0" w:color="auto"/>
        <w:bottom w:val="none" w:sz="0" w:space="0" w:color="auto"/>
        <w:right w:val="none" w:sz="0" w:space="0" w:color="auto"/>
      </w:divBdr>
    </w:div>
    <w:div w:id="1854222081">
      <w:bodyDiv w:val="1"/>
      <w:marLeft w:val="0"/>
      <w:marRight w:val="0"/>
      <w:marTop w:val="0"/>
      <w:marBottom w:val="0"/>
      <w:divBdr>
        <w:top w:val="none" w:sz="0" w:space="0" w:color="auto"/>
        <w:left w:val="none" w:sz="0" w:space="0" w:color="auto"/>
        <w:bottom w:val="none" w:sz="0" w:space="0" w:color="auto"/>
        <w:right w:val="none" w:sz="0" w:space="0" w:color="auto"/>
      </w:divBdr>
    </w:div>
    <w:div w:id="1854225522">
      <w:bodyDiv w:val="1"/>
      <w:marLeft w:val="0"/>
      <w:marRight w:val="0"/>
      <w:marTop w:val="0"/>
      <w:marBottom w:val="0"/>
      <w:divBdr>
        <w:top w:val="none" w:sz="0" w:space="0" w:color="auto"/>
        <w:left w:val="none" w:sz="0" w:space="0" w:color="auto"/>
        <w:bottom w:val="none" w:sz="0" w:space="0" w:color="auto"/>
        <w:right w:val="none" w:sz="0" w:space="0" w:color="auto"/>
      </w:divBdr>
    </w:div>
    <w:div w:id="1855075503">
      <w:bodyDiv w:val="1"/>
      <w:marLeft w:val="0"/>
      <w:marRight w:val="0"/>
      <w:marTop w:val="0"/>
      <w:marBottom w:val="0"/>
      <w:divBdr>
        <w:top w:val="none" w:sz="0" w:space="0" w:color="auto"/>
        <w:left w:val="none" w:sz="0" w:space="0" w:color="auto"/>
        <w:bottom w:val="none" w:sz="0" w:space="0" w:color="auto"/>
        <w:right w:val="none" w:sz="0" w:space="0" w:color="auto"/>
      </w:divBdr>
    </w:div>
    <w:div w:id="1855533155">
      <w:bodyDiv w:val="1"/>
      <w:marLeft w:val="0"/>
      <w:marRight w:val="0"/>
      <w:marTop w:val="0"/>
      <w:marBottom w:val="0"/>
      <w:divBdr>
        <w:top w:val="none" w:sz="0" w:space="0" w:color="auto"/>
        <w:left w:val="none" w:sz="0" w:space="0" w:color="auto"/>
        <w:bottom w:val="none" w:sz="0" w:space="0" w:color="auto"/>
        <w:right w:val="none" w:sz="0" w:space="0" w:color="auto"/>
      </w:divBdr>
    </w:div>
    <w:div w:id="1855878123">
      <w:bodyDiv w:val="1"/>
      <w:marLeft w:val="0"/>
      <w:marRight w:val="0"/>
      <w:marTop w:val="0"/>
      <w:marBottom w:val="0"/>
      <w:divBdr>
        <w:top w:val="none" w:sz="0" w:space="0" w:color="auto"/>
        <w:left w:val="none" w:sz="0" w:space="0" w:color="auto"/>
        <w:bottom w:val="none" w:sz="0" w:space="0" w:color="auto"/>
        <w:right w:val="none" w:sz="0" w:space="0" w:color="auto"/>
      </w:divBdr>
    </w:div>
    <w:div w:id="1856339494">
      <w:bodyDiv w:val="1"/>
      <w:marLeft w:val="0"/>
      <w:marRight w:val="0"/>
      <w:marTop w:val="0"/>
      <w:marBottom w:val="0"/>
      <w:divBdr>
        <w:top w:val="none" w:sz="0" w:space="0" w:color="auto"/>
        <w:left w:val="none" w:sz="0" w:space="0" w:color="auto"/>
        <w:bottom w:val="none" w:sz="0" w:space="0" w:color="auto"/>
        <w:right w:val="none" w:sz="0" w:space="0" w:color="auto"/>
      </w:divBdr>
    </w:div>
    <w:div w:id="1856922075">
      <w:bodyDiv w:val="1"/>
      <w:marLeft w:val="0"/>
      <w:marRight w:val="0"/>
      <w:marTop w:val="0"/>
      <w:marBottom w:val="0"/>
      <w:divBdr>
        <w:top w:val="none" w:sz="0" w:space="0" w:color="auto"/>
        <w:left w:val="none" w:sz="0" w:space="0" w:color="auto"/>
        <w:bottom w:val="none" w:sz="0" w:space="0" w:color="auto"/>
        <w:right w:val="none" w:sz="0" w:space="0" w:color="auto"/>
      </w:divBdr>
    </w:div>
    <w:div w:id="1857498766">
      <w:bodyDiv w:val="1"/>
      <w:marLeft w:val="0"/>
      <w:marRight w:val="0"/>
      <w:marTop w:val="0"/>
      <w:marBottom w:val="0"/>
      <w:divBdr>
        <w:top w:val="none" w:sz="0" w:space="0" w:color="auto"/>
        <w:left w:val="none" w:sz="0" w:space="0" w:color="auto"/>
        <w:bottom w:val="none" w:sz="0" w:space="0" w:color="auto"/>
        <w:right w:val="none" w:sz="0" w:space="0" w:color="auto"/>
      </w:divBdr>
    </w:div>
    <w:div w:id="1857650300">
      <w:bodyDiv w:val="1"/>
      <w:marLeft w:val="0"/>
      <w:marRight w:val="0"/>
      <w:marTop w:val="0"/>
      <w:marBottom w:val="0"/>
      <w:divBdr>
        <w:top w:val="none" w:sz="0" w:space="0" w:color="auto"/>
        <w:left w:val="none" w:sz="0" w:space="0" w:color="auto"/>
        <w:bottom w:val="none" w:sz="0" w:space="0" w:color="auto"/>
        <w:right w:val="none" w:sz="0" w:space="0" w:color="auto"/>
      </w:divBdr>
    </w:div>
    <w:div w:id="1859274166">
      <w:bodyDiv w:val="1"/>
      <w:marLeft w:val="0"/>
      <w:marRight w:val="0"/>
      <w:marTop w:val="0"/>
      <w:marBottom w:val="0"/>
      <w:divBdr>
        <w:top w:val="none" w:sz="0" w:space="0" w:color="auto"/>
        <w:left w:val="none" w:sz="0" w:space="0" w:color="auto"/>
        <w:bottom w:val="none" w:sz="0" w:space="0" w:color="auto"/>
        <w:right w:val="none" w:sz="0" w:space="0" w:color="auto"/>
      </w:divBdr>
    </w:div>
    <w:div w:id="1859614955">
      <w:bodyDiv w:val="1"/>
      <w:marLeft w:val="0"/>
      <w:marRight w:val="0"/>
      <w:marTop w:val="0"/>
      <w:marBottom w:val="0"/>
      <w:divBdr>
        <w:top w:val="none" w:sz="0" w:space="0" w:color="auto"/>
        <w:left w:val="none" w:sz="0" w:space="0" w:color="auto"/>
        <w:bottom w:val="none" w:sz="0" w:space="0" w:color="auto"/>
        <w:right w:val="none" w:sz="0" w:space="0" w:color="auto"/>
      </w:divBdr>
    </w:div>
    <w:div w:id="1859924806">
      <w:bodyDiv w:val="1"/>
      <w:marLeft w:val="0"/>
      <w:marRight w:val="0"/>
      <w:marTop w:val="0"/>
      <w:marBottom w:val="0"/>
      <w:divBdr>
        <w:top w:val="none" w:sz="0" w:space="0" w:color="auto"/>
        <w:left w:val="none" w:sz="0" w:space="0" w:color="auto"/>
        <w:bottom w:val="none" w:sz="0" w:space="0" w:color="auto"/>
        <w:right w:val="none" w:sz="0" w:space="0" w:color="auto"/>
      </w:divBdr>
    </w:div>
    <w:div w:id="1860662889">
      <w:bodyDiv w:val="1"/>
      <w:marLeft w:val="0"/>
      <w:marRight w:val="0"/>
      <w:marTop w:val="0"/>
      <w:marBottom w:val="0"/>
      <w:divBdr>
        <w:top w:val="none" w:sz="0" w:space="0" w:color="auto"/>
        <w:left w:val="none" w:sz="0" w:space="0" w:color="auto"/>
        <w:bottom w:val="none" w:sz="0" w:space="0" w:color="auto"/>
        <w:right w:val="none" w:sz="0" w:space="0" w:color="auto"/>
      </w:divBdr>
    </w:div>
    <w:div w:id="1862548544">
      <w:bodyDiv w:val="1"/>
      <w:marLeft w:val="0"/>
      <w:marRight w:val="0"/>
      <w:marTop w:val="0"/>
      <w:marBottom w:val="0"/>
      <w:divBdr>
        <w:top w:val="none" w:sz="0" w:space="0" w:color="auto"/>
        <w:left w:val="none" w:sz="0" w:space="0" w:color="auto"/>
        <w:bottom w:val="none" w:sz="0" w:space="0" w:color="auto"/>
        <w:right w:val="none" w:sz="0" w:space="0" w:color="auto"/>
      </w:divBdr>
    </w:div>
    <w:div w:id="1863132553">
      <w:bodyDiv w:val="1"/>
      <w:marLeft w:val="0"/>
      <w:marRight w:val="0"/>
      <w:marTop w:val="0"/>
      <w:marBottom w:val="0"/>
      <w:divBdr>
        <w:top w:val="none" w:sz="0" w:space="0" w:color="auto"/>
        <w:left w:val="none" w:sz="0" w:space="0" w:color="auto"/>
        <w:bottom w:val="none" w:sz="0" w:space="0" w:color="auto"/>
        <w:right w:val="none" w:sz="0" w:space="0" w:color="auto"/>
      </w:divBdr>
    </w:div>
    <w:div w:id="1864778134">
      <w:bodyDiv w:val="1"/>
      <w:marLeft w:val="0"/>
      <w:marRight w:val="0"/>
      <w:marTop w:val="0"/>
      <w:marBottom w:val="0"/>
      <w:divBdr>
        <w:top w:val="none" w:sz="0" w:space="0" w:color="auto"/>
        <w:left w:val="none" w:sz="0" w:space="0" w:color="auto"/>
        <w:bottom w:val="none" w:sz="0" w:space="0" w:color="auto"/>
        <w:right w:val="none" w:sz="0" w:space="0" w:color="auto"/>
      </w:divBdr>
    </w:div>
    <w:div w:id="1865358410">
      <w:bodyDiv w:val="1"/>
      <w:marLeft w:val="0"/>
      <w:marRight w:val="0"/>
      <w:marTop w:val="0"/>
      <w:marBottom w:val="0"/>
      <w:divBdr>
        <w:top w:val="none" w:sz="0" w:space="0" w:color="auto"/>
        <w:left w:val="none" w:sz="0" w:space="0" w:color="auto"/>
        <w:bottom w:val="none" w:sz="0" w:space="0" w:color="auto"/>
        <w:right w:val="none" w:sz="0" w:space="0" w:color="auto"/>
      </w:divBdr>
    </w:div>
    <w:div w:id="1868642675">
      <w:bodyDiv w:val="1"/>
      <w:marLeft w:val="0"/>
      <w:marRight w:val="0"/>
      <w:marTop w:val="0"/>
      <w:marBottom w:val="0"/>
      <w:divBdr>
        <w:top w:val="none" w:sz="0" w:space="0" w:color="auto"/>
        <w:left w:val="none" w:sz="0" w:space="0" w:color="auto"/>
        <w:bottom w:val="none" w:sz="0" w:space="0" w:color="auto"/>
        <w:right w:val="none" w:sz="0" w:space="0" w:color="auto"/>
      </w:divBdr>
    </w:div>
    <w:div w:id="1869371655">
      <w:bodyDiv w:val="1"/>
      <w:marLeft w:val="0"/>
      <w:marRight w:val="0"/>
      <w:marTop w:val="0"/>
      <w:marBottom w:val="0"/>
      <w:divBdr>
        <w:top w:val="none" w:sz="0" w:space="0" w:color="auto"/>
        <w:left w:val="none" w:sz="0" w:space="0" w:color="auto"/>
        <w:bottom w:val="none" w:sz="0" w:space="0" w:color="auto"/>
        <w:right w:val="none" w:sz="0" w:space="0" w:color="auto"/>
      </w:divBdr>
    </w:div>
    <w:div w:id="1869445608">
      <w:bodyDiv w:val="1"/>
      <w:marLeft w:val="0"/>
      <w:marRight w:val="0"/>
      <w:marTop w:val="0"/>
      <w:marBottom w:val="0"/>
      <w:divBdr>
        <w:top w:val="none" w:sz="0" w:space="0" w:color="auto"/>
        <w:left w:val="none" w:sz="0" w:space="0" w:color="auto"/>
        <w:bottom w:val="none" w:sz="0" w:space="0" w:color="auto"/>
        <w:right w:val="none" w:sz="0" w:space="0" w:color="auto"/>
      </w:divBdr>
    </w:div>
    <w:div w:id="1871454488">
      <w:bodyDiv w:val="1"/>
      <w:marLeft w:val="0"/>
      <w:marRight w:val="0"/>
      <w:marTop w:val="0"/>
      <w:marBottom w:val="0"/>
      <w:divBdr>
        <w:top w:val="none" w:sz="0" w:space="0" w:color="auto"/>
        <w:left w:val="none" w:sz="0" w:space="0" w:color="auto"/>
        <w:bottom w:val="none" w:sz="0" w:space="0" w:color="auto"/>
        <w:right w:val="none" w:sz="0" w:space="0" w:color="auto"/>
      </w:divBdr>
    </w:div>
    <w:div w:id="1873037037">
      <w:bodyDiv w:val="1"/>
      <w:marLeft w:val="0"/>
      <w:marRight w:val="0"/>
      <w:marTop w:val="0"/>
      <w:marBottom w:val="0"/>
      <w:divBdr>
        <w:top w:val="none" w:sz="0" w:space="0" w:color="auto"/>
        <w:left w:val="none" w:sz="0" w:space="0" w:color="auto"/>
        <w:bottom w:val="none" w:sz="0" w:space="0" w:color="auto"/>
        <w:right w:val="none" w:sz="0" w:space="0" w:color="auto"/>
      </w:divBdr>
    </w:div>
    <w:div w:id="1875073999">
      <w:bodyDiv w:val="1"/>
      <w:marLeft w:val="0"/>
      <w:marRight w:val="0"/>
      <w:marTop w:val="0"/>
      <w:marBottom w:val="0"/>
      <w:divBdr>
        <w:top w:val="none" w:sz="0" w:space="0" w:color="auto"/>
        <w:left w:val="none" w:sz="0" w:space="0" w:color="auto"/>
        <w:bottom w:val="none" w:sz="0" w:space="0" w:color="auto"/>
        <w:right w:val="none" w:sz="0" w:space="0" w:color="auto"/>
      </w:divBdr>
    </w:div>
    <w:div w:id="1876768992">
      <w:bodyDiv w:val="1"/>
      <w:marLeft w:val="0"/>
      <w:marRight w:val="0"/>
      <w:marTop w:val="0"/>
      <w:marBottom w:val="0"/>
      <w:divBdr>
        <w:top w:val="none" w:sz="0" w:space="0" w:color="auto"/>
        <w:left w:val="none" w:sz="0" w:space="0" w:color="auto"/>
        <w:bottom w:val="none" w:sz="0" w:space="0" w:color="auto"/>
        <w:right w:val="none" w:sz="0" w:space="0" w:color="auto"/>
      </w:divBdr>
    </w:div>
    <w:div w:id="1877152882">
      <w:bodyDiv w:val="1"/>
      <w:marLeft w:val="0"/>
      <w:marRight w:val="0"/>
      <w:marTop w:val="0"/>
      <w:marBottom w:val="0"/>
      <w:divBdr>
        <w:top w:val="none" w:sz="0" w:space="0" w:color="auto"/>
        <w:left w:val="none" w:sz="0" w:space="0" w:color="auto"/>
        <w:bottom w:val="none" w:sz="0" w:space="0" w:color="auto"/>
        <w:right w:val="none" w:sz="0" w:space="0" w:color="auto"/>
      </w:divBdr>
    </w:div>
    <w:div w:id="1877348451">
      <w:bodyDiv w:val="1"/>
      <w:marLeft w:val="0"/>
      <w:marRight w:val="0"/>
      <w:marTop w:val="0"/>
      <w:marBottom w:val="0"/>
      <w:divBdr>
        <w:top w:val="none" w:sz="0" w:space="0" w:color="auto"/>
        <w:left w:val="none" w:sz="0" w:space="0" w:color="auto"/>
        <w:bottom w:val="none" w:sz="0" w:space="0" w:color="auto"/>
        <w:right w:val="none" w:sz="0" w:space="0" w:color="auto"/>
      </w:divBdr>
    </w:div>
    <w:div w:id="1878084114">
      <w:bodyDiv w:val="1"/>
      <w:marLeft w:val="0"/>
      <w:marRight w:val="0"/>
      <w:marTop w:val="0"/>
      <w:marBottom w:val="0"/>
      <w:divBdr>
        <w:top w:val="none" w:sz="0" w:space="0" w:color="auto"/>
        <w:left w:val="none" w:sz="0" w:space="0" w:color="auto"/>
        <w:bottom w:val="none" w:sz="0" w:space="0" w:color="auto"/>
        <w:right w:val="none" w:sz="0" w:space="0" w:color="auto"/>
      </w:divBdr>
    </w:div>
    <w:div w:id="1879777255">
      <w:bodyDiv w:val="1"/>
      <w:marLeft w:val="0"/>
      <w:marRight w:val="0"/>
      <w:marTop w:val="0"/>
      <w:marBottom w:val="0"/>
      <w:divBdr>
        <w:top w:val="none" w:sz="0" w:space="0" w:color="auto"/>
        <w:left w:val="none" w:sz="0" w:space="0" w:color="auto"/>
        <w:bottom w:val="none" w:sz="0" w:space="0" w:color="auto"/>
        <w:right w:val="none" w:sz="0" w:space="0" w:color="auto"/>
      </w:divBdr>
    </w:div>
    <w:div w:id="1880849245">
      <w:bodyDiv w:val="1"/>
      <w:marLeft w:val="0"/>
      <w:marRight w:val="0"/>
      <w:marTop w:val="0"/>
      <w:marBottom w:val="0"/>
      <w:divBdr>
        <w:top w:val="none" w:sz="0" w:space="0" w:color="auto"/>
        <w:left w:val="none" w:sz="0" w:space="0" w:color="auto"/>
        <w:bottom w:val="none" w:sz="0" w:space="0" w:color="auto"/>
        <w:right w:val="none" w:sz="0" w:space="0" w:color="auto"/>
      </w:divBdr>
    </w:div>
    <w:div w:id="1882017599">
      <w:bodyDiv w:val="1"/>
      <w:marLeft w:val="0"/>
      <w:marRight w:val="0"/>
      <w:marTop w:val="0"/>
      <w:marBottom w:val="0"/>
      <w:divBdr>
        <w:top w:val="none" w:sz="0" w:space="0" w:color="auto"/>
        <w:left w:val="none" w:sz="0" w:space="0" w:color="auto"/>
        <w:bottom w:val="none" w:sz="0" w:space="0" w:color="auto"/>
        <w:right w:val="none" w:sz="0" w:space="0" w:color="auto"/>
      </w:divBdr>
    </w:div>
    <w:div w:id="1882085156">
      <w:bodyDiv w:val="1"/>
      <w:marLeft w:val="0"/>
      <w:marRight w:val="0"/>
      <w:marTop w:val="0"/>
      <w:marBottom w:val="0"/>
      <w:divBdr>
        <w:top w:val="none" w:sz="0" w:space="0" w:color="auto"/>
        <w:left w:val="none" w:sz="0" w:space="0" w:color="auto"/>
        <w:bottom w:val="none" w:sz="0" w:space="0" w:color="auto"/>
        <w:right w:val="none" w:sz="0" w:space="0" w:color="auto"/>
      </w:divBdr>
    </w:div>
    <w:div w:id="1882788018">
      <w:bodyDiv w:val="1"/>
      <w:marLeft w:val="0"/>
      <w:marRight w:val="0"/>
      <w:marTop w:val="0"/>
      <w:marBottom w:val="0"/>
      <w:divBdr>
        <w:top w:val="none" w:sz="0" w:space="0" w:color="auto"/>
        <w:left w:val="none" w:sz="0" w:space="0" w:color="auto"/>
        <w:bottom w:val="none" w:sz="0" w:space="0" w:color="auto"/>
        <w:right w:val="none" w:sz="0" w:space="0" w:color="auto"/>
      </w:divBdr>
    </w:div>
    <w:div w:id="1884487863">
      <w:bodyDiv w:val="1"/>
      <w:marLeft w:val="0"/>
      <w:marRight w:val="0"/>
      <w:marTop w:val="0"/>
      <w:marBottom w:val="0"/>
      <w:divBdr>
        <w:top w:val="none" w:sz="0" w:space="0" w:color="auto"/>
        <w:left w:val="none" w:sz="0" w:space="0" w:color="auto"/>
        <w:bottom w:val="none" w:sz="0" w:space="0" w:color="auto"/>
        <w:right w:val="none" w:sz="0" w:space="0" w:color="auto"/>
      </w:divBdr>
    </w:div>
    <w:div w:id="1885021310">
      <w:bodyDiv w:val="1"/>
      <w:marLeft w:val="0"/>
      <w:marRight w:val="0"/>
      <w:marTop w:val="0"/>
      <w:marBottom w:val="0"/>
      <w:divBdr>
        <w:top w:val="none" w:sz="0" w:space="0" w:color="auto"/>
        <w:left w:val="none" w:sz="0" w:space="0" w:color="auto"/>
        <w:bottom w:val="none" w:sz="0" w:space="0" w:color="auto"/>
        <w:right w:val="none" w:sz="0" w:space="0" w:color="auto"/>
      </w:divBdr>
    </w:div>
    <w:div w:id="1886210105">
      <w:bodyDiv w:val="1"/>
      <w:marLeft w:val="0"/>
      <w:marRight w:val="0"/>
      <w:marTop w:val="0"/>
      <w:marBottom w:val="0"/>
      <w:divBdr>
        <w:top w:val="none" w:sz="0" w:space="0" w:color="auto"/>
        <w:left w:val="none" w:sz="0" w:space="0" w:color="auto"/>
        <w:bottom w:val="none" w:sz="0" w:space="0" w:color="auto"/>
        <w:right w:val="none" w:sz="0" w:space="0" w:color="auto"/>
      </w:divBdr>
    </w:div>
    <w:div w:id="1887175416">
      <w:bodyDiv w:val="1"/>
      <w:marLeft w:val="0"/>
      <w:marRight w:val="0"/>
      <w:marTop w:val="0"/>
      <w:marBottom w:val="0"/>
      <w:divBdr>
        <w:top w:val="none" w:sz="0" w:space="0" w:color="auto"/>
        <w:left w:val="none" w:sz="0" w:space="0" w:color="auto"/>
        <w:bottom w:val="none" w:sz="0" w:space="0" w:color="auto"/>
        <w:right w:val="none" w:sz="0" w:space="0" w:color="auto"/>
      </w:divBdr>
    </w:div>
    <w:div w:id="1890148425">
      <w:bodyDiv w:val="1"/>
      <w:marLeft w:val="0"/>
      <w:marRight w:val="0"/>
      <w:marTop w:val="0"/>
      <w:marBottom w:val="0"/>
      <w:divBdr>
        <w:top w:val="none" w:sz="0" w:space="0" w:color="auto"/>
        <w:left w:val="none" w:sz="0" w:space="0" w:color="auto"/>
        <w:bottom w:val="none" w:sz="0" w:space="0" w:color="auto"/>
        <w:right w:val="none" w:sz="0" w:space="0" w:color="auto"/>
      </w:divBdr>
    </w:div>
    <w:div w:id="1890453273">
      <w:bodyDiv w:val="1"/>
      <w:marLeft w:val="0"/>
      <w:marRight w:val="0"/>
      <w:marTop w:val="0"/>
      <w:marBottom w:val="0"/>
      <w:divBdr>
        <w:top w:val="none" w:sz="0" w:space="0" w:color="auto"/>
        <w:left w:val="none" w:sz="0" w:space="0" w:color="auto"/>
        <w:bottom w:val="none" w:sz="0" w:space="0" w:color="auto"/>
        <w:right w:val="none" w:sz="0" w:space="0" w:color="auto"/>
      </w:divBdr>
    </w:div>
    <w:div w:id="1890458095">
      <w:bodyDiv w:val="1"/>
      <w:marLeft w:val="0"/>
      <w:marRight w:val="0"/>
      <w:marTop w:val="0"/>
      <w:marBottom w:val="0"/>
      <w:divBdr>
        <w:top w:val="none" w:sz="0" w:space="0" w:color="auto"/>
        <w:left w:val="none" w:sz="0" w:space="0" w:color="auto"/>
        <w:bottom w:val="none" w:sz="0" w:space="0" w:color="auto"/>
        <w:right w:val="none" w:sz="0" w:space="0" w:color="auto"/>
      </w:divBdr>
    </w:div>
    <w:div w:id="1890721385">
      <w:bodyDiv w:val="1"/>
      <w:marLeft w:val="0"/>
      <w:marRight w:val="0"/>
      <w:marTop w:val="0"/>
      <w:marBottom w:val="0"/>
      <w:divBdr>
        <w:top w:val="none" w:sz="0" w:space="0" w:color="auto"/>
        <w:left w:val="none" w:sz="0" w:space="0" w:color="auto"/>
        <w:bottom w:val="none" w:sz="0" w:space="0" w:color="auto"/>
        <w:right w:val="none" w:sz="0" w:space="0" w:color="auto"/>
      </w:divBdr>
    </w:div>
    <w:div w:id="1891304243">
      <w:bodyDiv w:val="1"/>
      <w:marLeft w:val="0"/>
      <w:marRight w:val="0"/>
      <w:marTop w:val="0"/>
      <w:marBottom w:val="0"/>
      <w:divBdr>
        <w:top w:val="none" w:sz="0" w:space="0" w:color="auto"/>
        <w:left w:val="none" w:sz="0" w:space="0" w:color="auto"/>
        <w:bottom w:val="none" w:sz="0" w:space="0" w:color="auto"/>
        <w:right w:val="none" w:sz="0" w:space="0" w:color="auto"/>
      </w:divBdr>
    </w:div>
    <w:div w:id="1892108085">
      <w:bodyDiv w:val="1"/>
      <w:marLeft w:val="0"/>
      <w:marRight w:val="0"/>
      <w:marTop w:val="0"/>
      <w:marBottom w:val="0"/>
      <w:divBdr>
        <w:top w:val="none" w:sz="0" w:space="0" w:color="auto"/>
        <w:left w:val="none" w:sz="0" w:space="0" w:color="auto"/>
        <w:bottom w:val="none" w:sz="0" w:space="0" w:color="auto"/>
        <w:right w:val="none" w:sz="0" w:space="0" w:color="auto"/>
      </w:divBdr>
    </w:div>
    <w:div w:id="1893537618">
      <w:bodyDiv w:val="1"/>
      <w:marLeft w:val="0"/>
      <w:marRight w:val="0"/>
      <w:marTop w:val="0"/>
      <w:marBottom w:val="0"/>
      <w:divBdr>
        <w:top w:val="none" w:sz="0" w:space="0" w:color="auto"/>
        <w:left w:val="none" w:sz="0" w:space="0" w:color="auto"/>
        <w:bottom w:val="none" w:sz="0" w:space="0" w:color="auto"/>
        <w:right w:val="none" w:sz="0" w:space="0" w:color="auto"/>
      </w:divBdr>
    </w:div>
    <w:div w:id="1895657292">
      <w:bodyDiv w:val="1"/>
      <w:marLeft w:val="0"/>
      <w:marRight w:val="0"/>
      <w:marTop w:val="0"/>
      <w:marBottom w:val="0"/>
      <w:divBdr>
        <w:top w:val="none" w:sz="0" w:space="0" w:color="auto"/>
        <w:left w:val="none" w:sz="0" w:space="0" w:color="auto"/>
        <w:bottom w:val="none" w:sz="0" w:space="0" w:color="auto"/>
        <w:right w:val="none" w:sz="0" w:space="0" w:color="auto"/>
      </w:divBdr>
    </w:div>
    <w:div w:id="1895895485">
      <w:bodyDiv w:val="1"/>
      <w:marLeft w:val="0"/>
      <w:marRight w:val="0"/>
      <w:marTop w:val="0"/>
      <w:marBottom w:val="0"/>
      <w:divBdr>
        <w:top w:val="none" w:sz="0" w:space="0" w:color="auto"/>
        <w:left w:val="none" w:sz="0" w:space="0" w:color="auto"/>
        <w:bottom w:val="none" w:sz="0" w:space="0" w:color="auto"/>
        <w:right w:val="none" w:sz="0" w:space="0" w:color="auto"/>
      </w:divBdr>
    </w:div>
    <w:div w:id="1898391945">
      <w:bodyDiv w:val="1"/>
      <w:marLeft w:val="0"/>
      <w:marRight w:val="0"/>
      <w:marTop w:val="0"/>
      <w:marBottom w:val="0"/>
      <w:divBdr>
        <w:top w:val="none" w:sz="0" w:space="0" w:color="auto"/>
        <w:left w:val="none" w:sz="0" w:space="0" w:color="auto"/>
        <w:bottom w:val="none" w:sz="0" w:space="0" w:color="auto"/>
        <w:right w:val="none" w:sz="0" w:space="0" w:color="auto"/>
      </w:divBdr>
    </w:div>
    <w:div w:id="1900020873">
      <w:bodyDiv w:val="1"/>
      <w:marLeft w:val="0"/>
      <w:marRight w:val="0"/>
      <w:marTop w:val="0"/>
      <w:marBottom w:val="0"/>
      <w:divBdr>
        <w:top w:val="none" w:sz="0" w:space="0" w:color="auto"/>
        <w:left w:val="none" w:sz="0" w:space="0" w:color="auto"/>
        <w:bottom w:val="none" w:sz="0" w:space="0" w:color="auto"/>
        <w:right w:val="none" w:sz="0" w:space="0" w:color="auto"/>
      </w:divBdr>
    </w:div>
    <w:div w:id="1900287250">
      <w:bodyDiv w:val="1"/>
      <w:marLeft w:val="0"/>
      <w:marRight w:val="0"/>
      <w:marTop w:val="0"/>
      <w:marBottom w:val="0"/>
      <w:divBdr>
        <w:top w:val="none" w:sz="0" w:space="0" w:color="auto"/>
        <w:left w:val="none" w:sz="0" w:space="0" w:color="auto"/>
        <w:bottom w:val="none" w:sz="0" w:space="0" w:color="auto"/>
        <w:right w:val="none" w:sz="0" w:space="0" w:color="auto"/>
      </w:divBdr>
    </w:div>
    <w:div w:id="1901134806">
      <w:bodyDiv w:val="1"/>
      <w:marLeft w:val="0"/>
      <w:marRight w:val="0"/>
      <w:marTop w:val="0"/>
      <w:marBottom w:val="0"/>
      <w:divBdr>
        <w:top w:val="none" w:sz="0" w:space="0" w:color="auto"/>
        <w:left w:val="none" w:sz="0" w:space="0" w:color="auto"/>
        <w:bottom w:val="none" w:sz="0" w:space="0" w:color="auto"/>
        <w:right w:val="none" w:sz="0" w:space="0" w:color="auto"/>
      </w:divBdr>
    </w:div>
    <w:div w:id="1901403176">
      <w:bodyDiv w:val="1"/>
      <w:marLeft w:val="0"/>
      <w:marRight w:val="0"/>
      <w:marTop w:val="0"/>
      <w:marBottom w:val="0"/>
      <w:divBdr>
        <w:top w:val="none" w:sz="0" w:space="0" w:color="auto"/>
        <w:left w:val="none" w:sz="0" w:space="0" w:color="auto"/>
        <w:bottom w:val="none" w:sz="0" w:space="0" w:color="auto"/>
        <w:right w:val="none" w:sz="0" w:space="0" w:color="auto"/>
      </w:divBdr>
    </w:div>
    <w:div w:id="1902398086">
      <w:bodyDiv w:val="1"/>
      <w:marLeft w:val="0"/>
      <w:marRight w:val="0"/>
      <w:marTop w:val="0"/>
      <w:marBottom w:val="0"/>
      <w:divBdr>
        <w:top w:val="none" w:sz="0" w:space="0" w:color="auto"/>
        <w:left w:val="none" w:sz="0" w:space="0" w:color="auto"/>
        <w:bottom w:val="none" w:sz="0" w:space="0" w:color="auto"/>
        <w:right w:val="none" w:sz="0" w:space="0" w:color="auto"/>
      </w:divBdr>
    </w:div>
    <w:div w:id="1905873760">
      <w:bodyDiv w:val="1"/>
      <w:marLeft w:val="0"/>
      <w:marRight w:val="0"/>
      <w:marTop w:val="0"/>
      <w:marBottom w:val="0"/>
      <w:divBdr>
        <w:top w:val="none" w:sz="0" w:space="0" w:color="auto"/>
        <w:left w:val="none" w:sz="0" w:space="0" w:color="auto"/>
        <w:bottom w:val="none" w:sz="0" w:space="0" w:color="auto"/>
        <w:right w:val="none" w:sz="0" w:space="0" w:color="auto"/>
      </w:divBdr>
    </w:div>
    <w:div w:id="1906064723">
      <w:bodyDiv w:val="1"/>
      <w:marLeft w:val="0"/>
      <w:marRight w:val="0"/>
      <w:marTop w:val="0"/>
      <w:marBottom w:val="0"/>
      <w:divBdr>
        <w:top w:val="none" w:sz="0" w:space="0" w:color="auto"/>
        <w:left w:val="none" w:sz="0" w:space="0" w:color="auto"/>
        <w:bottom w:val="none" w:sz="0" w:space="0" w:color="auto"/>
        <w:right w:val="none" w:sz="0" w:space="0" w:color="auto"/>
      </w:divBdr>
      <w:divsChild>
        <w:div w:id="1610626265">
          <w:marLeft w:val="0"/>
          <w:marRight w:val="0"/>
          <w:marTop w:val="0"/>
          <w:marBottom w:val="0"/>
          <w:divBdr>
            <w:top w:val="none" w:sz="0" w:space="0" w:color="auto"/>
            <w:left w:val="none" w:sz="0" w:space="0" w:color="auto"/>
            <w:bottom w:val="none" w:sz="0" w:space="0" w:color="auto"/>
            <w:right w:val="none" w:sz="0" w:space="0" w:color="auto"/>
          </w:divBdr>
        </w:div>
      </w:divsChild>
    </w:div>
    <w:div w:id="1906135540">
      <w:bodyDiv w:val="1"/>
      <w:marLeft w:val="0"/>
      <w:marRight w:val="0"/>
      <w:marTop w:val="0"/>
      <w:marBottom w:val="0"/>
      <w:divBdr>
        <w:top w:val="none" w:sz="0" w:space="0" w:color="auto"/>
        <w:left w:val="none" w:sz="0" w:space="0" w:color="auto"/>
        <w:bottom w:val="none" w:sz="0" w:space="0" w:color="auto"/>
        <w:right w:val="none" w:sz="0" w:space="0" w:color="auto"/>
      </w:divBdr>
    </w:div>
    <w:div w:id="1906336741">
      <w:bodyDiv w:val="1"/>
      <w:marLeft w:val="0"/>
      <w:marRight w:val="0"/>
      <w:marTop w:val="0"/>
      <w:marBottom w:val="0"/>
      <w:divBdr>
        <w:top w:val="none" w:sz="0" w:space="0" w:color="auto"/>
        <w:left w:val="none" w:sz="0" w:space="0" w:color="auto"/>
        <w:bottom w:val="none" w:sz="0" w:space="0" w:color="auto"/>
        <w:right w:val="none" w:sz="0" w:space="0" w:color="auto"/>
      </w:divBdr>
    </w:div>
    <w:div w:id="1907252975">
      <w:bodyDiv w:val="1"/>
      <w:marLeft w:val="0"/>
      <w:marRight w:val="0"/>
      <w:marTop w:val="0"/>
      <w:marBottom w:val="0"/>
      <w:divBdr>
        <w:top w:val="none" w:sz="0" w:space="0" w:color="auto"/>
        <w:left w:val="none" w:sz="0" w:space="0" w:color="auto"/>
        <w:bottom w:val="none" w:sz="0" w:space="0" w:color="auto"/>
        <w:right w:val="none" w:sz="0" w:space="0" w:color="auto"/>
      </w:divBdr>
    </w:div>
    <w:div w:id="1907834052">
      <w:bodyDiv w:val="1"/>
      <w:marLeft w:val="0"/>
      <w:marRight w:val="0"/>
      <w:marTop w:val="0"/>
      <w:marBottom w:val="0"/>
      <w:divBdr>
        <w:top w:val="none" w:sz="0" w:space="0" w:color="auto"/>
        <w:left w:val="none" w:sz="0" w:space="0" w:color="auto"/>
        <w:bottom w:val="none" w:sz="0" w:space="0" w:color="auto"/>
        <w:right w:val="none" w:sz="0" w:space="0" w:color="auto"/>
      </w:divBdr>
    </w:div>
    <w:div w:id="1909460028">
      <w:bodyDiv w:val="1"/>
      <w:marLeft w:val="0"/>
      <w:marRight w:val="0"/>
      <w:marTop w:val="0"/>
      <w:marBottom w:val="0"/>
      <w:divBdr>
        <w:top w:val="none" w:sz="0" w:space="0" w:color="auto"/>
        <w:left w:val="none" w:sz="0" w:space="0" w:color="auto"/>
        <w:bottom w:val="none" w:sz="0" w:space="0" w:color="auto"/>
        <w:right w:val="none" w:sz="0" w:space="0" w:color="auto"/>
      </w:divBdr>
    </w:div>
    <w:div w:id="1910535746">
      <w:bodyDiv w:val="1"/>
      <w:marLeft w:val="0"/>
      <w:marRight w:val="0"/>
      <w:marTop w:val="0"/>
      <w:marBottom w:val="0"/>
      <w:divBdr>
        <w:top w:val="none" w:sz="0" w:space="0" w:color="auto"/>
        <w:left w:val="none" w:sz="0" w:space="0" w:color="auto"/>
        <w:bottom w:val="none" w:sz="0" w:space="0" w:color="auto"/>
        <w:right w:val="none" w:sz="0" w:space="0" w:color="auto"/>
      </w:divBdr>
    </w:div>
    <w:div w:id="1912806413">
      <w:bodyDiv w:val="1"/>
      <w:marLeft w:val="0"/>
      <w:marRight w:val="0"/>
      <w:marTop w:val="0"/>
      <w:marBottom w:val="0"/>
      <w:divBdr>
        <w:top w:val="none" w:sz="0" w:space="0" w:color="auto"/>
        <w:left w:val="none" w:sz="0" w:space="0" w:color="auto"/>
        <w:bottom w:val="none" w:sz="0" w:space="0" w:color="auto"/>
        <w:right w:val="none" w:sz="0" w:space="0" w:color="auto"/>
      </w:divBdr>
    </w:div>
    <w:div w:id="1915780438">
      <w:bodyDiv w:val="1"/>
      <w:marLeft w:val="0"/>
      <w:marRight w:val="0"/>
      <w:marTop w:val="0"/>
      <w:marBottom w:val="0"/>
      <w:divBdr>
        <w:top w:val="none" w:sz="0" w:space="0" w:color="auto"/>
        <w:left w:val="none" w:sz="0" w:space="0" w:color="auto"/>
        <w:bottom w:val="none" w:sz="0" w:space="0" w:color="auto"/>
        <w:right w:val="none" w:sz="0" w:space="0" w:color="auto"/>
      </w:divBdr>
    </w:div>
    <w:div w:id="1921022720">
      <w:bodyDiv w:val="1"/>
      <w:marLeft w:val="0"/>
      <w:marRight w:val="0"/>
      <w:marTop w:val="0"/>
      <w:marBottom w:val="0"/>
      <w:divBdr>
        <w:top w:val="none" w:sz="0" w:space="0" w:color="auto"/>
        <w:left w:val="none" w:sz="0" w:space="0" w:color="auto"/>
        <w:bottom w:val="none" w:sz="0" w:space="0" w:color="auto"/>
        <w:right w:val="none" w:sz="0" w:space="0" w:color="auto"/>
      </w:divBdr>
    </w:div>
    <w:div w:id="1922371919">
      <w:bodyDiv w:val="1"/>
      <w:marLeft w:val="0"/>
      <w:marRight w:val="0"/>
      <w:marTop w:val="0"/>
      <w:marBottom w:val="0"/>
      <w:divBdr>
        <w:top w:val="none" w:sz="0" w:space="0" w:color="auto"/>
        <w:left w:val="none" w:sz="0" w:space="0" w:color="auto"/>
        <w:bottom w:val="none" w:sz="0" w:space="0" w:color="auto"/>
        <w:right w:val="none" w:sz="0" w:space="0" w:color="auto"/>
      </w:divBdr>
    </w:div>
    <w:div w:id="1923291775">
      <w:bodyDiv w:val="1"/>
      <w:marLeft w:val="0"/>
      <w:marRight w:val="0"/>
      <w:marTop w:val="0"/>
      <w:marBottom w:val="0"/>
      <w:divBdr>
        <w:top w:val="none" w:sz="0" w:space="0" w:color="auto"/>
        <w:left w:val="none" w:sz="0" w:space="0" w:color="auto"/>
        <w:bottom w:val="none" w:sz="0" w:space="0" w:color="auto"/>
        <w:right w:val="none" w:sz="0" w:space="0" w:color="auto"/>
      </w:divBdr>
    </w:div>
    <w:div w:id="1924607518">
      <w:bodyDiv w:val="1"/>
      <w:marLeft w:val="0"/>
      <w:marRight w:val="0"/>
      <w:marTop w:val="0"/>
      <w:marBottom w:val="0"/>
      <w:divBdr>
        <w:top w:val="none" w:sz="0" w:space="0" w:color="auto"/>
        <w:left w:val="none" w:sz="0" w:space="0" w:color="auto"/>
        <w:bottom w:val="none" w:sz="0" w:space="0" w:color="auto"/>
        <w:right w:val="none" w:sz="0" w:space="0" w:color="auto"/>
      </w:divBdr>
    </w:div>
    <w:div w:id="1926526005">
      <w:bodyDiv w:val="1"/>
      <w:marLeft w:val="0"/>
      <w:marRight w:val="0"/>
      <w:marTop w:val="0"/>
      <w:marBottom w:val="0"/>
      <w:divBdr>
        <w:top w:val="none" w:sz="0" w:space="0" w:color="auto"/>
        <w:left w:val="none" w:sz="0" w:space="0" w:color="auto"/>
        <w:bottom w:val="none" w:sz="0" w:space="0" w:color="auto"/>
        <w:right w:val="none" w:sz="0" w:space="0" w:color="auto"/>
      </w:divBdr>
    </w:div>
    <w:div w:id="1926573950">
      <w:bodyDiv w:val="1"/>
      <w:marLeft w:val="0"/>
      <w:marRight w:val="0"/>
      <w:marTop w:val="0"/>
      <w:marBottom w:val="0"/>
      <w:divBdr>
        <w:top w:val="none" w:sz="0" w:space="0" w:color="auto"/>
        <w:left w:val="none" w:sz="0" w:space="0" w:color="auto"/>
        <w:bottom w:val="none" w:sz="0" w:space="0" w:color="auto"/>
        <w:right w:val="none" w:sz="0" w:space="0" w:color="auto"/>
      </w:divBdr>
    </w:div>
    <w:div w:id="1926647315">
      <w:bodyDiv w:val="1"/>
      <w:marLeft w:val="0"/>
      <w:marRight w:val="0"/>
      <w:marTop w:val="0"/>
      <w:marBottom w:val="0"/>
      <w:divBdr>
        <w:top w:val="none" w:sz="0" w:space="0" w:color="auto"/>
        <w:left w:val="none" w:sz="0" w:space="0" w:color="auto"/>
        <w:bottom w:val="none" w:sz="0" w:space="0" w:color="auto"/>
        <w:right w:val="none" w:sz="0" w:space="0" w:color="auto"/>
      </w:divBdr>
    </w:div>
    <w:div w:id="1927112424">
      <w:bodyDiv w:val="1"/>
      <w:marLeft w:val="0"/>
      <w:marRight w:val="0"/>
      <w:marTop w:val="0"/>
      <w:marBottom w:val="0"/>
      <w:divBdr>
        <w:top w:val="none" w:sz="0" w:space="0" w:color="auto"/>
        <w:left w:val="none" w:sz="0" w:space="0" w:color="auto"/>
        <w:bottom w:val="none" w:sz="0" w:space="0" w:color="auto"/>
        <w:right w:val="none" w:sz="0" w:space="0" w:color="auto"/>
      </w:divBdr>
    </w:div>
    <w:div w:id="1927642458">
      <w:bodyDiv w:val="1"/>
      <w:marLeft w:val="0"/>
      <w:marRight w:val="0"/>
      <w:marTop w:val="0"/>
      <w:marBottom w:val="0"/>
      <w:divBdr>
        <w:top w:val="none" w:sz="0" w:space="0" w:color="auto"/>
        <w:left w:val="none" w:sz="0" w:space="0" w:color="auto"/>
        <w:bottom w:val="none" w:sz="0" w:space="0" w:color="auto"/>
        <w:right w:val="none" w:sz="0" w:space="0" w:color="auto"/>
      </w:divBdr>
    </w:div>
    <w:div w:id="1928075019">
      <w:bodyDiv w:val="1"/>
      <w:marLeft w:val="0"/>
      <w:marRight w:val="0"/>
      <w:marTop w:val="0"/>
      <w:marBottom w:val="0"/>
      <w:divBdr>
        <w:top w:val="none" w:sz="0" w:space="0" w:color="auto"/>
        <w:left w:val="none" w:sz="0" w:space="0" w:color="auto"/>
        <w:bottom w:val="none" w:sz="0" w:space="0" w:color="auto"/>
        <w:right w:val="none" w:sz="0" w:space="0" w:color="auto"/>
      </w:divBdr>
    </w:div>
    <w:div w:id="1928613996">
      <w:bodyDiv w:val="1"/>
      <w:marLeft w:val="0"/>
      <w:marRight w:val="0"/>
      <w:marTop w:val="0"/>
      <w:marBottom w:val="0"/>
      <w:divBdr>
        <w:top w:val="none" w:sz="0" w:space="0" w:color="auto"/>
        <w:left w:val="none" w:sz="0" w:space="0" w:color="auto"/>
        <w:bottom w:val="none" w:sz="0" w:space="0" w:color="auto"/>
        <w:right w:val="none" w:sz="0" w:space="0" w:color="auto"/>
      </w:divBdr>
    </w:div>
    <w:div w:id="1928730625">
      <w:bodyDiv w:val="1"/>
      <w:marLeft w:val="0"/>
      <w:marRight w:val="0"/>
      <w:marTop w:val="0"/>
      <w:marBottom w:val="0"/>
      <w:divBdr>
        <w:top w:val="none" w:sz="0" w:space="0" w:color="auto"/>
        <w:left w:val="none" w:sz="0" w:space="0" w:color="auto"/>
        <w:bottom w:val="none" w:sz="0" w:space="0" w:color="auto"/>
        <w:right w:val="none" w:sz="0" w:space="0" w:color="auto"/>
      </w:divBdr>
    </w:div>
    <w:div w:id="1929730991">
      <w:bodyDiv w:val="1"/>
      <w:marLeft w:val="0"/>
      <w:marRight w:val="0"/>
      <w:marTop w:val="0"/>
      <w:marBottom w:val="0"/>
      <w:divBdr>
        <w:top w:val="none" w:sz="0" w:space="0" w:color="auto"/>
        <w:left w:val="none" w:sz="0" w:space="0" w:color="auto"/>
        <w:bottom w:val="none" w:sz="0" w:space="0" w:color="auto"/>
        <w:right w:val="none" w:sz="0" w:space="0" w:color="auto"/>
      </w:divBdr>
    </w:div>
    <w:div w:id="1930502923">
      <w:bodyDiv w:val="1"/>
      <w:marLeft w:val="0"/>
      <w:marRight w:val="0"/>
      <w:marTop w:val="0"/>
      <w:marBottom w:val="0"/>
      <w:divBdr>
        <w:top w:val="none" w:sz="0" w:space="0" w:color="auto"/>
        <w:left w:val="none" w:sz="0" w:space="0" w:color="auto"/>
        <w:bottom w:val="none" w:sz="0" w:space="0" w:color="auto"/>
        <w:right w:val="none" w:sz="0" w:space="0" w:color="auto"/>
      </w:divBdr>
    </w:div>
    <w:div w:id="1931430123">
      <w:bodyDiv w:val="1"/>
      <w:marLeft w:val="0"/>
      <w:marRight w:val="0"/>
      <w:marTop w:val="0"/>
      <w:marBottom w:val="0"/>
      <w:divBdr>
        <w:top w:val="none" w:sz="0" w:space="0" w:color="auto"/>
        <w:left w:val="none" w:sz="0" w:space="0" w:color="auto"/>
        <w:bottom w:val="none" w:sz="0" w:space="0" w:color="auto"/>
        <w:right w:val="none" w:sz="0" w:space="0" w:color="auto"/>
      </w:divBdr>
    </w:div>
    <w:div w:id="1933662520">
      <w:bodyDiv w:val="1"/>
      <w:marLeft w:val="0"/>
      <w:marRight w:val="0"/>
      <w:marTop w:val="0"/>
      <w:marBottom w:val="0"/>
      <w:divBdr>
        <w:top w:val="none" w:sz="0" w:space="0" w:color="auto"/>
        <w:left w:val="none" w:sz="0" w:space="0" w:color="auto"/>
        <w:bottom w:val="none" w:sz="0" w:space="0" w:color="auto"/>
        <w:right w:val="none" w:sz="0" w:space="0" w:color="auto"/>
      </w:divBdr>
    </w:div>
    <w:div w:id="1933705460">
      <w:bodyDiv w:val="1"/>
      <w:marLeft w:val="0"/>
      <w:marRight w:val="0"/>
      <w:marTop w:val="0"/>
      <w:marBottom w:val="0"/>
      <w:divBdr>
        <w:top w:val="none" w:sz="0" w:space="0" w:color="auto"/>
        <w:left w:val="none" w:sz="0" w:space="0" w:color="auto"/>
        <w:bottom w:val="none" w:sz="0" w:space="0" w:color="auto"/>
        <w:right w:val="none" w:sz="0" w:space="0" w:color="auto"/>
      </w:divBdr>
    </w:div>
    <w:div w:id="1933973863">
      <w:bodyDiv w:val="1"/>
      <w:marLeft w:val="0"/>
      <w:marRight w:val="0"/>
      <w:marTop w:val="0"/>
      <w:marBottom w:val="0"/>
      <w:divBdr>
        <w:top w:val="none" w:sz="0" w:space="0" w:color="auto"/>
        <w:left w:val="none" w:sz="0" w:space="0" w:color="auto"/>
        <w:bottom w:val="none" w:sz="0" w:space="0" w:color="auto"/>
        <w:right w:val="none" w:sz="0" w:space="0" w:color="auto"/>
      </w:divBdr>
    </w:div>
    <w:div w:id="1934587356">
      <w:bodyDiv w:val="1"/>
      <w:marLeft w:val="0"/>
      <w:marRight w:val="0"/>
      <w:marTop w:val="0"/>
      <w:marBottom w:val="0"/>
      <w:divBdr>
        <w:top w:val="none" w:sz="0" w:space="0" w:color="auto"/>
        <w:left w:val="none" w:sz="0" w:space="0" w:color="auto"/>
        <w:bottom w:val="none" w:sz="0" w:space="0" w:color="auto"/>
        <w:right w:val="none" w:sz="0" w:space="0" w:color="auto"/>
      </w:divBdr>
    </w:div>
    <w:div w:id="1934968485">
      <w:bodyDiv w:val="1"/>
      <w:marLeft w:val="0"/>
      <w:marRight w:val="0"/>
      <w:marTop w:val="0"/>
      <w:marBottom w:val="0"/>
      <w:divBdr>
        <w:top w:val="none" w:sz="0" w:space="0" w:color="auto"/>
        <w:left w:val="none" w:sz="0" w:space="0" w:color="auto"/>
        <w:bottom w:val="none" w:sz="0" w:space="0" w:color="auto"/>
        <w:right w:val="none" w:sz="0" w:space="0" w:color="auto"/>
      </w:divBdr>
    </w:div>
    <w:div w:id="1934972158">
      <w:bodyDiv w:val="1"/>
      <w:marLeft w:val="0"/>
      <w:marRight w:val="0"/>
      <w:marTop w:val="0"/>
      <w:marBottom w:val="0"/>
      <w:divBdr>
        <w:top w:val="none" w:sz="0" w:space="0" w:color="auto"/>
        <w:left w:val="none" w:sz="0" w:space="0" w:color="auto"/>
        <w:bottom w:val="none" w:sz="0" w:space="0" w:color="auto"/>
        <w:right w:val="none" w:sz="0" w:space="0" w:color="auto"/>
      </w:divBdr>
    </w:div>
    <w:div w:id="1934973708">
      <w:bodyDiv w:val="1"/>
      <w:marLeft w:val="0"/>
      <w:marRight w:val="0"/>
      <w:marTop w:val="0"/>
      <w:marBottom w:val="0"/>
      <w:divBdr>
        <w:top w:val="none" w:sz="0" w:space="0" w:color="auto"/>
        <w:left w:val="none" w:sz="0" w:space="0" w:color="auto"/>
        <w:bottom w:val="none" w:sz="0" w:space="0" w:color="auto"/>
        <w:right w:val="none" w:sz="0" w:space="0" w:color="auto"/>
      </w:divBdr>
    </w:div>
    <w:div w:id="1935017213">
      <w:bodyDiv w:val="1"/>
      <w:marLeft w:val="0"/>
      <w:marRight w:val="0"/>
      <w:marTop w:val="0"/>
      <w:marBottom w:val="0"/>
      <w:divBdr>
        <w:top w:val="none" w:sz="0" w:space="0" w:color="auto"/>
        <w:left w:val="none" w:sz="0" w:space="0" w:color="auto"/>
        <w:bottom w:val="none" w:sz="0" w:space="0" w:color="auto"/>
        <w:right w:val="none" w:sz="0" w:space="0" w:color="auto"/>
      </w:divBdr>
    </w:div>
    <w:div w:id="1935941588">
      <w:bodyDiv w:val="1"/>
      <w:marLeft w:val="0"/>
      <w:marRight w:val="0"/>
      <w:marTop w:val="0"/>
      <w:marBottom w:val="0"/>
      <w:divBdr>
        <w:top w:val="none" w:sz="0" w:space="0" w:color="auto"/>
        <w:left w:val="none" w:sz="0" w:space="0" w:color="auto"/>
        <w:bottom w:val="none" w:sz="0" w:space="0" w:color="auto"/>
        <w:right w:val="none" w:sz="0" w:space="0" w:color="auto"/>
      </w:divBdr>
    </w:div>
    <w:div w:id="1937203753">
      <w:bodyDiv w:val="1"/>
      <w:marLeft w:val="0"/>
      <w:marRight w:val="0"/>
      <w:marTop w:val="0"/>
      <w:marBottom w:val="0"/>
      <w:divBdr>
        <w:top w:val="none" w:sz="0" w:space="0" w:color="auto"/>
        <w:left w:val="none" w:sz="0" w:space="0" w:color="auto"/>
        <w:bottom w:val="none" w:sz="0" w:space="0" w:color="auto"/>
        <w:right w:val="none" w:sz="0" w:space="0" w:color="auto"/>
      </w:divBdr>
    </w:div>
    <w:div w:id="1937446750">
      <w:bodyDiv w:val="1"/>
      <w:marLeft w:val="0"/>
      <w:marRight w:val="0"/>
      <w:marTop w:val="0"/>
      <w:marBottom w:val="0"/>
      <w:divBdr>
        <w:top w:val="none" w:sz="0" w:space="0" w:color="auto"/>
        <w:left w:val="none" w:sz="0" w:space="0" w:color="auto"/>
        <w:bottom w:val="none" w:sz="0" w:space="0" w:color="auto"/>
        <w:right w:val="none" w:sz="0" w:space="0" w:color="auto"/>
      </w:divBdr>
    </w:div>
    <w:div w:id="1938631102">
      <w:bodyDiv w:val="1"/>
      <w:marLeft w:val="0"/>
      <w:marRight w:val="0"/>
      <w:marTop w:val="0"/>
      <w:marBottom w:val="0"/>
      <w:divBdr>
        <w:top w:val="none" w:sz="0" w:space="0" w:color="auto"/>
        <w:left w:val="none" w:sz="0" w:space="0" w:color="auto"/>
        <w:bottom w:val="none" w:sz="0" w:space="0" w:color="auto"/>
        <w:right w:val="none" w:sz="0" w:space="0" w:color="auto"/>
      </w:divBdr>
    </w:div>
    <w:div w:id="1938824385">
      <w:bodyDiv w:val="1"/>
      <w:marLeft w:val="0"/>
      <w:marRight w:val="0"/>
      <w:marTop w:val="0"/>
      <w:marBottom w:val="0"/>
      <w:divBdr>
        <w:top w:val="none" w:sz="0" w:space="0" w:color="auto"/>
        <w:left w:val="none" w:sz="0" w:space="0" w:color="auto"/>
        <w:bottom w:val="none" w:sz="0" w:space="0" w:color="auto"/>
        <w:right w:val="none" w:sz="0" w:space="0" w:color="auto"/>
      </w:divBdr>
    </w:div>
    <w:div w:id="1940143739">
      <w:bodyDiv w:val="1"/>
      <w:marLeft w:val="0"/>
      <w:marRight w:val="0"/>
      <w:marTop w:val="0"/>
      <w:marBottom w:val="0"/>
      <w:divBdr>
        <w:top w:val="none" w:sz="0" w:space="0" w:color="auto"/>
        <w:left w:val="none" w:sz="0" w:space="0" w:color="auto"/>
        <w:bottom w:val="none" w:sz="0" w:space="0" w:color="auto"/>
        <w:right w:val="none" w:sz="0" w:space="0" w:color="auto"/>
      </w:divBdr>
    </w:div>
    <w:div w:id="1942179452">
      <w:bodyDiv w:val="1"/>
      <w:marLeft w:val="0"/>
      <w:marRight w:val="0"/>
      <w:marTop w:val="0"/>
      <w:marBottom w:val="0"/>
      <w:divBdr>
        <w:top w:val="none" w:sz="0" w:space="0" w:color="auto"/>
        <w:left w:val="none" w:sz="0" w:space="0" w:color="auto"/>
        <w:bottom w:val="none" w:sz="0" w:space="0" w:color="auto"/>
        <w:right w:val="none" w:sz="0" w:space="0" w:color="auto"/>
      </w:divBdr>
    </w:div>
    <w:div w:id="1942447496">
      <w:bodyDiv w:val="1"/>
      <w:marLeft w:val="0"/>
      <w:marRight w:val="0"/>
      <w:marTop w:val="0"/>
      <w:marBottom w:val="0"/>
      <w:divBdr>
        <w:top w:val="none" w:sz="0" w:space="0" w:color="auto"/>
        <w:left w:val="none" w:sz="0" w:space="0" w:color="auto"/>
        <w:bottom w:val="none" w:sz="0" w:space="0" w:color="auto"/>
        <w:right w:val="none" w:sz="0" w:space="0" w:color="auto"/>
      </w:divBdr>
    </w:div>
    <w:div w:id="1942951463">
      <w:bodyDiv w:val="1"/>
      <w:marLeft w:val="0"/>
      <w:marRight w:val="0"/>
      <w:marTop w:val="0"/>
      <w:marBottom w:val="0"/>
      <w:divBdr>
        <w:top w:val="none" w:sz="0" w:space="0" w:color="auto"/>
        <w:left w:val="none" w:sz="0" w:space="0" w:color="auto"/>
        <w:bottom w:val="none" w:sz="0" w:space="0" w:color="auto"/>
        <w:right w:val="none" w:sz="0" w:space="0" w:color="auto"/>
      </w:divBdr>
    </w:div>
    <w:div w:id="1945262576">
      <w:bodyDiv w:val="1"/>
      <w:marLeft w:val="0"/>
      <w:marRight w:val="0"/>
      <w:marTop w:val="0"/>
      <w:marBottom w:val="0"/>
      <w:divBdr>
        <w:top w:val="none" w:sz="0" w:space="0" w:color="auto"/>
        <w:left w:val="none" w:sz="0" w:space="0" w:color="auto"/>
        <w:bottom w:val="none" w:sz="0" w:space="0" w:color="auto"/>
        <w:right w:val="none" w:sz="0" w:space="0" w:color="auto"/>
      </w:divBdr>
    </w:div>
    <w:div w:id="1948196533">
      <w:bodyDiv w:val="1"/>
      <w:marLeft w:val="0"/>
      <w:marRight w:val="0"/>
      <w:marTop w:val="0"/>
      <w:marBottom w:val="0"/>
      <w:divBdr>
        <w:top w:val="none" w:sz="0" w:space="0" w:color="auto"/>
        <w:left w:val="none" w:sz="0" w:space="0" w:color="auto"/>
        <w:bottom w:val="none" w:sz="0" w:space="0" w:color="auto"/>
        <w:right w:val="none" w:sz="0" w:space="0" w:color="auto"/>
      </w:divBdr>
    </w:div>
    <w:div w:id="1948389013">
      <w:bodyDiv w:val="1"/>
      <w:marLeft w:val="0"/>
      <w:marRight w:val="0"/>
      <w:marTop w:val="0"/>
      <w:marBottom w:val="0"/>
      <w:divBdr>
        <w:top w:val="none" w:sz="0" w:space="0" w:color="auto"/>
        <w:left w:val="none" w:sz="0" w:space="0" w:color="auto"/>
        <w:bottom w:val="none" w:sz="0" w:space="0" w:color="auto"/>
        <w:right w:val="none" w:sz="0" w:space="0" w:color="auto"/>
      </w:divBdr>
    </w:div>
    <w:div w:id="1953438630">
      <w:bodyDiv w:val="1"/>
      <w:marLeft w:val="0"/>
      <w:marRight w:val="0"/>
      <w:marTop w:val="0"/>
      <w:marBottom w:val="0"/>
      <w:divBdr>
        <w:top w:val="none" w:sz="0" w:space="0" w:color="auto"/>
        <w:left w:val="none" w:sz="0" w:space="0" w:color="auto"/>
        <w:bottom w:val="none" w:sz="0" w:space="0" w:color="auto"/>
        <w:right w:val="none" w:sz="0" w:space="0" w:color="auto"/>
      </w:divBdr>
    </w:div>
    <w:div w:id="1955747375">
      <w:bodyDiv w:val="1"/>
      <w:marLeft w:val="0"/>
      <w:marRight w:val="0"/>
      <w:marTop w:val="0"/>
      <w:marBottom w:val="0"/>
      <w:divBdr>
        <w:top w:val="none" w:sz="0" w:space="0" w:color="auto"/>
        <w:left w:val="none" w:sz="0" w:space="0" w:color="auto"/>
        <w:bottom w:val="none" w:sz="0" w:space="0" w:color="auto"/>
        <w:right w:val="none" w:sz="0" w:space="0" w:color="auto"/>
      </w:divBdr>
    </w:div>
    <w:div w:id="1960141239">
      <w:bodyDiv w:val="1"/>
      <w:marLeft w:val="0"/>
      <w:marRight w:val="0"/>
      <w:marTop w:val="0"/>
      <w:marBottom w:val="0"/>
      <w:divBdr>
        <w:top w:val="none" w:sz="0" w:space="0" w:color="auto"/>
        <w:left w:val="none" w:sz="0" w:space="0" w:color="auto"/>
        <w:bottom w:val="none" w:sz="0" w:space="0" w:color="auto"/>
        <w:right w:val="none" w:sz="0" w:space="0" w:color="auto"/>
      </w:divBdr>
    </w:div>
    <w:div w:id="1963921135">
      <w:bodyDiv w:val="1"/>
      <w:marLeft w:val="0"/>
      <w:marRight w:val="0"/>
      <w:marTop w:val="0"/>
      <w:marBottom w:val="0"/>
      <w:divBdr>
        <w:top w:val="none" w:sz="0" w:space="0" w:color="auto"/>
        <w:left w:val="none" w:sz="0" w:space="0" w:color="auto"/>
        <w:bottom w:val="none" w:sz="0" w:space="0" w:color="auto"/>
        <w:right w:val="none" w:sz="0" w:space="0" w:color="auto"/>
      </w:divBdr>
    </w:div>
    <w:div w:id="1964771149">
      <w:bodyDiv w:val="1"/>
      <w:marLeft w:val="0"/>
      <w:marRight w:val="0"/>
      <w:marTop w:val="0"/>
      <w:marBottom w:val="0"/>
      <w:divBdr>
        <w:top w:val="none" w:sz="0" w:space="0" w:color="auto"/>
        <w:left w:val="none" w:sz="0" w:space="0" w:color="auto"/>
        <w:bottom w:val="none" w:sz="0" w:space="0" w:color="auto"/>
        <w:right w:val="none" w:sz="0" w:space="0" w:color="auto"/>
      </w:divBdr>
    </w:div>
    <w:div w:id="1966307625">
      <w:bodyDiv w:val="1"/>
      <w:marLeft w:val="0"/>
      <w:marRight w:val="0"/>
      <w:marTop w:val="0"/>
      <w:marBottom w:val="0"/>
      <w:divBdr>
        <w:top w:val="none" w:sz="0" w:space="0" w:color="auto"/>
        <w:left w:val="none" w:sz="0" w:space="0" w:color="auto"/>
        <w:bottom w:val="none" w:sz="0" w:space="0" w:color="auto"/>
        <w:right w:val="none" w:sz="0" w:space="0" w:color="auto"/>
      </w:divBdr>
    </w:div>
    <w:div w:id="1967393402">
      <w:bodyDiv w:val="1"/>
      <w:marLeft w:val="0"/>
      <w:marRight w:val="0"/>
      <w:marTop w:val="0"/>
      <w:marBottom w:val="0"/>
      <w:divBdr>
        <w:top w:val="none" w:sz="0" w:space="0" w:color="auto"/>
        <w:left w:val="none" w:sz="0" w:space="0" w:color="auto"/>
        <w:bottom w:val="none" w:sz="0" w:space="0" w:color="auto"/>
        <w:right w:val="none" w:sz="0" w:space="0" w:color="auto"/>
      </w:divBdr>
    </w:div>
    <w:div w:id="1967617446">
      <w:bodyDiv w:val="1"/>
      <w:marLeft w:val="0"/>
      <w:marRight w:val="0"/>
      <w:marTop w:val="0"/>
      <w:marBottom w:val="0"/>
      <w:divBdr>
        <w:top w:val="none" w:sz="0" w:space="0" w:color="auto"/>
        <w:left w:val="none" w:sz="0" w:space="0" w:color="auto"/>
        <w:bottom w:val="none" w:sz="0" w:space="0" w:color="auto"/>
        <w:right w:val="none" w:sz="0" w:space="0" w:color="auto"/>
      </w:divBdr>
      <w:divsChild>
        <w:div w:id="1039010676">
          <w:marLeft w:val="1195"/>
          <w:marRight w:val="0"/>
          <w:marTop w:val="96"/>
          <w:marBottom w:val="0"/>
          <w:divBdr>
            <w:top w:val="none" w:sz="0" w:space="0" w:color="auto"/>
            <w:left w:val="none" w:sz="0" w:space="0" w:color="auto"/>
            <w:bottom w:val="none" w:sz="0" w:space="0" w:color="auto"/>
            <w:right w:val="none" w:sz="0" w:space="0" w:color="auto"/>
          </w:divBdr>
        </w:div>
        <w:div w:id="1925987827">
          <w:marLeft w:val="1195"/>
          <w:marRight w:val="0"/>
          <w:marTop w:val="96"/>
          <w:marBottom w:val="0"/>
          <w:divBdr>
            <w:top w:val="none" w:sz="0" w:space="0" w:color="auto"/>
            <w:left w:val="none" w:sz="0" w:space="0" w:color="auto"/>
            <w:bottom w:val="none" w:sz="0" w:space="0" w:color="auto"/>
            <w:right w:val="none" w:sz="0" w:space="0" w:color="auto"/>
          </w:divBdr>
        </w:div>
        <w:div w:id="704142349">
          <w:marLeft w:val="1195"/>
          <w:marRight w:val="0"/>
          <w:marTop w:val="96"/>
          <w:marBottom w:val="0"/>
          <w:divBdr>
            <w:top w:val="none" w:sz="0" w:space="0" w:color="auto"/>
            <w:left w:val="none" w:sz="0" w:space="0" w:color="auto"/>
            <w:bottom w:val="none" w:sz="0" w:space="0" w:color="auto"/>
            <w:right w:val="none" w:sz="0" w:space="0" w:color="auto"/>
          </w:divBdr>
        </w:div>
        <w:div w:id="2093352023">
          <w:marLeft w:val="1195"/>
          <w:marRight w:val="0"/>
          <w:marTop w:val="96"/>
          <w:marBottom w:val="0"/>
          <w:divBdr>
            <w:top w:val="none" w:sz="0" w:space="0" w:color="auto"/>
            <w:left w:val="none" w:sz="0" w:space="0" w:color="auto"/>
            <w:bottom w:val="none" w:sz="0" w:space="0" w:color="auto"/>
            <w:right w:val="none" w:sz="0" w:space="0" w:color="auto"/>
          </w:divBdr>
        </w:div>
      </w:divsChild>
    </w:div>
    <w:div w:id="1967851511">
      <w:bodyDiv w:val="1"/>
      <w:marLeft w:val="0"/>
      <w:marRight w:val="0"/>
      <w:marTop w:val="0"/>
      <w:marBottom w:val="0"/>
      <w:divBdr>
        <w:top w:val="none" w:sz="0" w:space="0" w:color="auto"/>
        <w:left w:val="none" w:sz="0" w:space="0" w:color="auto"/>
        <w:bottom w:val="none" w:sz="0" w:space="0" w:color="auto"/>
        <w:right w:val="none" w:sz="0" w:space="0" w:color="auto"/>
      </w:divBdr>
    </w:div>
    <w:div w:id="1968120250">
      <w:bodyDiv w:val="1"/>
      <w:marLeft w:val="0"/>
      <w:marRight w:val="0"/>
      <w:marTop w:val="0"/>
      <w:marBottom w:val="0"/>
      <w:divBdr>
        <w:top w:val="none" w:sz="0" w:space="0" w:color="auto"/>
        <w:left w:val="none" w:sz="0" w:space="0" w:color="auto"/>
        <w:bottom w:val="none" w:sz="0" w:space="0" w:color="auto"/>
        <w:right w:val="none" w:sz="0" w:space="0" w:color="auto"/>
      </w:divBdr>
    </w:div>
    <w:div w:id="1969237495">
      <w:bodyDiv w:val="1"/>
      <w:marLeft w:val="0"/>
      <w:marRight w:val="0"/>
      <w:marTop w:val="0"/>
      <w:marBottom w:val="0"/>
      <w:divBdr>
        <w:top w:val="none" w:sz="0" w:space="0" w:color="auto"/>
        <w:left w:val="none" w:sz="0" w:space="0" w:color="auto"/>
        <w:bottom w:val="none" w:sz="0" w:space="0" w:color="auto"/>
        <w:right w:val="none" w:sz="0" w:space="0" w:color="auto"/>
      </w:divBdr>
    </w:div>
    <w:div w:id="1969317819">
      <w:bodyDiv w:val="1"/>
      <w:marLeft w:val="0"/>
      <w:marRight w:val="0"/>
      <w:marTop w:val="0"/>
      <w:marBottom w:val="0"/>
      <w:divBdr>
        <w:top w:val="none" w:sz="0" w:space="0" w:color="auto"/>
        <w:left w:val="none" w:sz="0" w:space="0" w:color="auto"/>
        <w:bottom w:val="none" w:sz="0" w:space="0" w:color="auto"/>
        <w:right w:val="none" w:sz="0" w:space="0" w:color="auto"/>
      </w:divBdr>
    </w:div>
    <w:div w:id="1970016153">
      <w:bodyDiv w:val="1"/>
      <w:marLeft w:val="0"/>
      <w:marRight w:val="0"/>
      <w:marTop w:val="0"/>
      <w:marBottom w:val="0"/>
      <w:divBdr>
        <w:top w:val="none" w:sz="0" w:space="0" w:color="auto"/>
        <w:left w:val="none" w:sz="0" w:space="0" w:color="auto"/>
        <w:bottom w:val="none" w:sz="0" w:space="0" w:color="auto"/>
        <w:right w:val="none" w:sz="0" w:space="0" w:color="auto"/>
      </w:divBdr>
    </w:div>
    <w:div w:id="1971737638">
      <w:bodyDiv w:val="1"/>
      <w:marLeft w:val="0"/>
      <w:marRight w:val="0"/>
      <w:marTop w:val="0"/>
      <w:marBottom w:val="0"/>
      <w:divBdr>
        <w:top w:val="none" w:sz="0" w:space="0" w:color="auto"/>
        <w:left w:val="none" w:sz="0" w:space="0" w:color="auto"/>
        <w:bottom w:val="none" w:sz="0" w:space="0" w:color="auto"/>
        <w:right w:val="none" w:sz="0" w:space="0" w:color="auto"/>
      </w:divBdr>
    </w:div>
    <w:div w:id="1971784414">
      <w:bodyDiv w:val="1"/>
      <w:marLeft w:val="0"/>
      <w:marRight w:val="0"/>
      <w:marTop w:val="0"/>
      <w:marBottom w:val="0"/>
      <w:divBdr>
        <w:top w:val="none" w:sz="0" w:space="0" w:color="auto"/>
        <w:left w:val="none" w:sz="0" w:space="0" w:color="auto"/>
        <w:bottom w:val="none" w:sz="0" w:space="0" w:color="auto"/>
        <w:right w:val="none" w:sz="0" w:space="0" w:color="auto"/>
      </w:divBdr>
    </w:div>
    <w:div w:id="1972662014">
      <w:bodyDiv w:val="1"/>
      <w:marLeft w:val="0"/>
      <w:marRight w:val="0"/>
      <w:marTop w:val="0"/>
      <w:marBottom w:val="0"/>
      <w:divBdr>
        <w:top w:val="none" w:sz="0" w:space="0" w:color="auto"/>
        <w:left w:val="none" w:sz="0" w:space="0" w:color="auto"/>
        <w:bottom w:val="none" w:sz="0" w:space="0" w:color="auto"/>
        <w:right w:val="none" w:sz="0" w:space="0" w:color="auto"/>
      </w:divBdr>
    </w:div>
    <w:div w:id="1973316817">
      <w:bodyDiv w:val="1"/>
      <w:marLeft w:val="0"/>
      <w:marRight w:val="0"/>
      <w:marTop w:val="0"/>
      <w:marBottom w:val="0"/>
      <w:divBdr>
        <w:top w:val="none" w:sz="0" w:space="0" w:color="auto"/>
        <w:left w:val="none" w:sz="0" w:space="0" w:color="auto"/>
        <w:bottom w:val="none" w:sz="0" w:space="0" w:color="auto"/>
        <w:right w:val="none" w:sz="0" w:space="0" w:color="auto"/>
      </w:divBdr>
    </w:div>
    <w:div w:id="1974943653">
      <w:bodyDiv w:val="1"/>
      <w:marLeft w:val="0"/>
      <w:marRight w:val="0"/>
      <w:marTop w:val="0"/>
      <w:marBottom w:val="0"/>
      <w:divBdr>
        <w:top w:val="none" w:sz="0" w:space="0" w:color="auto"/>
        <w:left w:val="none" w:sz="0" w:space="0" w:color="auto"/>
        <w:bottom w:val="none" w:sz="0" w:space="0" w:color="auto"/>
        <w:right w:val="none" w:sz="0" w:space="0" w:color="auto"/>
      </w:divBdr>
    </w:div>
    <w:div w:id="1977031548">
      <w:bodyDiv w:val="1"/>
      <w:marLeft w:val="0"/>
      <w:marRight w:val="0"/>
      <w:marTop w:val="0"/>
      <w:marBottom w:val="0"/>
      <w:divBdr>
        <w:top w:val="none" w:sz="0" w:space="0" w:color="auto"/>
        <w:left w:val="none" w:sz="0" w:space="0" w:color="auto"/>
        <w:bottom w:val="none" w:sz="0" w:space="0" w:color="auto"/>
        <w:right w:val="none" w:sz="0" w:space="0" w:color="auto"/>
      </w:divBdr>
    </w:div>
    <w:div w:id="1977444112">
      <w:bodyDiv w:val="1"/>
      <w:marLeft w:val="0"/>
      <w:marRight w:val="0"/>
      <w:marTop w:val="0"/>
      <w:marBottom w:val="0"/>
      <w:divBdr>
        <w:top w:val="none" w:sz="0" w:space="0" w:color="auto"/>
        <w:left w:val="none" w:sz="0" w:space="0" w:color="auto"/>
        <w:bottom w:val="none" w:sz="0" w:space="0" w:color="auto"/>
        <w:right w:val="none" w:sz="0" w:space="0" w:color="auto"/>
      </w:divBdr>
    </w:div>
    <w:div w:id="1977954021">
      <w:bodyDiv w:val="1"/>
      <w:marLeft w:val="0"/>
      <w:marRight w:val="0"/>
      <w:marTop w:val="0"/>
      <w:marBottom w:val="0"/>
      <w:divBdr>
        <w:top w:val="none" w:sz="0" w:space="0" w:color="auto"/>
        <w:left w:val="none" w:sz="0" w:space="0" w:color="auto"/>
        <w:bottom w:val="none" w:sz="0" w:space="0" w:color="auto"/>
        <w:right w:val="none" w:sz="0" w:space="0" w:color="auto"/>
      </w:divBdr>
    </w:div>
    <w:div w:id="1979802350">
      <w:bodyDiv w:val="1"/>
      <w:marLeft w:val="0"/>
      <w:marRight w:val="0"/>
      <w:marTop w:val="0"/>
      <w:marBottom w:val="0"/>
      <w:divBdr>
        <w:top w:val="none" w:sz="0" w:space="0" w:color="auto"/>
        <w:left w:val="none" w:sz="0" w:space="0" w:color="auto"/>
        <w:bottom w:val="none" w:sz="0" w:space="0" w:color="auto"/>
        <w:right w:val="none" w:sz="0" w:space="0" w:color="auto"/>
      </w:divBdr>
    </w:div>
    <w:div w:id="1980764909">
      <w:bodyDiv w:val="1"/>
      <w:marLeft w:val="0"/>
      <w:marRight w:val="0"/>
      <w:marTop w:val="0"/>
      <w:marBottom w:val="0"/>
      <w:divBdr>
        <w:top w:val="none" w:sz="0" w:space="0" w:color="auto"/>
        <w:left w:val="none" w:sz="0" w:space="0" w:color="auto"/>
        <w:bottom w:val="none" w:sz="0" w:space="0" w:color="auto"/>
        <w:right w:val="none" w:sz="0" w:space="0" w:color="auto"/>
      </w:divBdr>
    </w:div>
    <w:div w:id="1982728861">
      <w:bodyDiv w:val="1"/>
      <w:marLeft w:val="0"/>
      <w:marRight w:val="0"/>
      <w:marTop w:val="0"/>
      <w:marBottom w:val="0"/>
      <w:divBdr>
        <w:top w:val="none" w:sz="0" w:space="0" w:color="auto"/>
        <w:left w:val="none" w:sz="0" w:space="0" w:color="auto"/>
        <w:bottom w:val="none" w:sz="0" w:space="0" w:color="auto"/>
        <w:right w:val="none" w:sz="0" w:space="0" w:color="auto"/>
      </w:divBdr>
    </w:div>
    <w:div w:id="1983457762">
      <w:bodyDiv w:val="1"/>
      <w:marLeft w:val="0"/>
      <w:marRight w:val="0"/>
      <w:marTop w:val="0"/>
      <w:marBottom w:val="0"/>
      <w:divBdr>
        <w:top w:val="none" w:sz="0" w:space="0" w:color="auto"/>
        <w:left w:val="none" w:sz="0" w:space="0" w:color="auto"/>
        <w:bottom w:val="none" w:sz="0" w:space="0" w:color="auto"/>
        <w:right w:val="none" w:sz="0" w:space="0" w:color="auto"/>
      </w:divBdr>
    </w:div>
    <w:div w:id="1984043762">
      <w:bodyDiv w:val="1"/>
      <w:marLeft w:val="0"/>
      <w:marRight w:val="0"/>
      <w:marTop w:val="0"/>
      <w:marBottom w:val="0"/>
      <w:divBdr>
        <w:top w:val="none" w:sz="0" w:space="0" w:color="auto"/>
        <w:left w:val="none" w:sz="0" w:space="0" w:color="auto"/>
        <w:bottom w:val="none" w:sz="0" w:space="0" w:color="auto"/>
        <w:right w:val="none" w:sz="0" w:space="0" w:color="auto"/>
      </w:divBdr>
    </w:div>
    <w:div w:id="1984966176">
      <w:bodyDiv w:val="1"/>
      <w:marLeft w:val="0"/>
      <w:marRight w:val="0"/>
      <w:marTop w:val="0"/>
      <w:marBottom w:val="0"/>
      <w:divBdr>
        <w:top w:val="none" w:sz="0" w:space="0" w:color="auto"/>
        <w:left w:val="none" w:sz="0" w:space="0" w:color="auto"/>
        <w:bottom w:val="none" w:sz="0" w:space="0" w:color="auto"/>
        <w:right w:val="none" w:sz="0" w:space="0" w:color="auto"/>
      </w:divBdr>
    </w:div>
    <w:div w:id="1985040160">
      <w:bodyDiv w:val="1"/>
      <w:marLeft w:val="0"/>
      <w:marRight w:val="0"/>
      <w:marTop w:val="0"/>
      <w:marBottom w:val="0"/>
      <w:divBdr>
        <w:top w:val="none" w:sz="0" w:space="0" w:color="auto"/>
        <w:left w:val="none" w:sz="0" w:space="0" w:color="auto"/>
        <w:bottom w:val="none" w:sz="0" w:space="0" w:color="auto"/>
        <w:right w:val="none" w:sz="0" w:space="0" w:color="auto"/>
      </w:divBdr>
    </w:div>
    <w:div w:id="1985548653">
      <w:bodyDiv w:val="1"/>
      <w:marLeft w:val="0"/>
      <w:marRight w:val="0"/>
      <w:marTop w:val="0"/>
      <w:marBottom w:val="0"/>
      <w:divBdr>
        <w:top w:val="none" w:sz="0" w:space="0" w:color="auto"/>
        <w:left w:val="none" w:sz="0" w:space="0" w:color="auto"/>
        <w:bottom w:val="none" w:sz="0" w:space="0" w:color="auto"/>
        <w:right w:val="none" w:sz="0" w:space="0" w:color="auto"/>
      </w:divBdr>
    </w:div>
    <w:div w:id="1986278485">
      <w:bodyDiv w:val="1"/>
      <w:marLeft w:val="0"/>
      <w:marRight w:val="0"/>
      <w:marTop w:val="0"/>
      <w:marBottom w:val="0"/>
      <w:divBdr>
        <w:top w:val="none" w:sz="0" w:space="0" w:color="auto"/>
        <w:left w:val="none" w:sz="0" w:space="0" w:color="auto"/>
        <w:bottom w:val="none" w:sz="0" w:space="0" w:color="auto"/>
        <w:right w:val="none" w:sz="0" w:space="0" w:color="auto"/>
      </w:divBdr>
    </w:div>
    <w:div w:id="1986349897">
      <w:bodyDiv w:val="1"/>
      <w:marLeft w:val="0"/>
      <w:marRight w:val="0"/>
      <w:marTop w:val="0"/>
      <w:marBottom w:val="0"/>
      <w:divBdr>
        <w:top w:val="none" w:sz="0" w:space="0" w:color="auto"/>
        <w:left w:val="none" w:sz="0" w:space="0" w:color="auto"/>
        <w:bottom w:val="none" w:sz="0" w:space="0" w:color="auto"/>
        <w:right w:val="none" w:sz="0" w:space="0" w:color="auto"/>
      </w:divBdr>
    </w:div>
    <w:div w:id="1987660611">
      <w:bodyDiv w:val="1"/>
      <w:marLeft w:val="0"/>
      <w:marRight w:val="0"/>
      <w:marTop w:val="0"/>
      <w:marBottom w:val="0"/>
      <w:divBdr>
        <w:top w:val="none" w:sz="0" w:space="0" w:color="auto"/>
        <w:left w:val="none" w:sz="0" w:space="0" w:color="auto"/>
        <w:bottom w:val="none" w:sz="0" w:space="0" w:color="auto"/>
        <w:right w:val="none" w:sz="0" w:space="0" w:color="auto"/>
      </w:divBdr>
    </w:div>
    <w:div w:id="1988362641">
      <w:bodyDiv w:val="1"/>
      <w:marLeft w:val="0"/>
      <w:marRight w:val="0"/>
      <w:marTop w:val="0"/>
      <w:marBottom w:val="0"/>
      <w:divBdr>
        <w:top w:val="none" w:sz="0" w:space="0" w:color="auto"/>
        <w:left w:val="none" w:sz="0" w:space="0" w:color="auto"/>
        <w:bottom w:val="none" w:sz="0" w:space="0" w:color="auto"/>
        <w:right w:val="none" w:sz="0" w:space="0" w:color="auto"/>
      </w:divBdr>
    </w:div>
    <w:div w:id="1989090372">
      <w:bodyDiv w:val="1"/>
      <w:marLeft w:val="0"/>
      <w:marRight w:val="0"/>
      <w:marTop w:val="0"/>
      <w:marBottom w:val="0"/>
      <w:divBdr>
        <w:top w:val="none" w:sz="0" w:space="0" w:color="auto"/>
        <w:left w:val="none" w:sz="0" w:space="0" w:color="auto"/>
        <w:bottom w:val="none" w:sz="0" w:space="0" w:color="auto"/>
        <w:right w:val="none" w:sz="0" w:space="0" w:color="auto"/>
      </w:divBdr>
    </w:div>
    <w:div w:id="1989631418">
      <w:bodyDiv w:val="1"/>
      <w:marLeft w:val="0"/>
      <w:marRight w:val="0"/>
      <w:marTop w:val="0"/>
      <w:marBottom w:val="0"/>
      <w:divBdr>
        <w:top w:val="none" w:sz="0" w:space="0" w:color="auto"/>
        <w:left w:val="none" w:sz="0" w:space="0" w:color="auto"/>
        <w:bottom w:val="none" w:sz="0" w:space="0" w:color="auto"/>
        <w:right w:val="none" w:sz="0" w:space="0" w:color="auto"/>
      </w:divBdr>
    </w:div>
    <w:div w:id="1990477470">
      <w:bodyDiv w:val="1"/>
      <w:marLeft w:val="0"/>
      <w:marRight w:val="0"/>
      <w:marTop w:val="0"/>
      <w:marBottom w:val="0"/>
      <w:divBdr>
        <w:top w:val="none" w:sz="0" w:space="0" w:color="auto"/>
        <w:left w:val="none" w:sz="0" w:space="0" w:color="auto"/>
        <w:bottom w:val="none" w:sz="0" w:space="0" w:color="auto"/>
        <w:right w:val="none" w:sz="0" w:space="0" w:color="auto"/>
      </w:divBdr>
    </w:div>
    <w:div w:id="1991128650">
      <w:bodyDiv w:val="1"/>
      <w:marLeft w:val="0"/>
      <w:marRight w:val="0"/>
      <w:marTop w:val="0"/>
      <w:marBottom w:val="0"/>
      <w:divBdr>
        <w:top w:val="none" w:sz="0" w:space="0" w:color="auto"/>
        <w:left w:val="none" w:sz="0" w:space="0" w:color="auto"/>
        <w:bottom w:val="none" w:sz="0" w:space="0" w:color="auto"/>
        <w:right w:val="none" w:sz="0" w:space="0" w:color="auto"/>
      </w:divBdr>
    </w:div>
    <w:div w:id="1991517396">
      <w:bodyDiv w:val="1"/>
      <w:marLeft w:val="0"/>
      <w:marRight w:val="0"/>
      <w:marTop w:val="0"/>
      <w:marBottom w:val="0"/>
      <w:divBdr>
        <w:top w:val="none" w:sz="0" w:space="0" w:color="auto"/>
        <w:left w:val="none" w:sz="0" w:space="0" w:color="auto"/>
        <w:bottom w:val="none" w:sz="0" w:space="0" w:color="auto"/>
        <w:right w:val="none" w:sz="0" w:space="0" w:color="auto"/>
      </w:divBdr>
    </w:div>
    <w:div w:id="1992171018">
      <w:bodyDiv w:val="1"/>
      <w:marLeft w:val="0"/>
      <w:marRight w:val="0"/>
      <w:marTop w:val="0"/>
      <w:marBottom w:val="0"/>
      <w:divBdr>
        <w:top w:val="none" w:sz="0" w:space="0" w:color="auto"/>
        <w:left w:val="none" w:sz="0" w:space="0" w:color="auto"/>
        <w:bottom w:val="none" w:sz="0" w:space="0" w:color="auto"/>
        <w:right w:val="none" w:sz="0" w:space="0" w:color="auto"/>
      </w:divBdr>
    </w:div>
    <w:div w:id="1992252753">
      <w:bodyDiv w:val="1"/>
      <w:marLeft w:val="0"/>
      <w:marRight w:val="0"/>
      <w:marTop w:val="0"/>
      <w:marBottom w:val="0"/>
      <w:divBdr>
        <w:top w:val="none" w:sz="0" w:space="0" w:color="auto"/>
        <w:left w:val="none" w:sz="0" w:space="0" w:color="auto"/>
        <w:bottom w:val="none" w:sz="0" w:space="0" w:color="auto"/>
        <w:right w:val="none" w:sz="0" w:space="0" w:color="auto"/>
      </w:divBdr>
    </w:div>
    <w:div w:id="1992513818">
      <w:bodyDiv w:val="1"/>
      <w:marLeft w:val="0"/>
      <w:marRight w:val="0"/>
      <w:marTop w:val="0"/>
      <w:marBottom w:val="0"/>
      <w:divBdr>
        <w:top w:val="none" w:sz="0" w:space="0" w:color="auto"/>
        <w:left w:val="none" w:sz="0" w:space="0" w:color="auto"/>
        <w:bottom w:val="none" w:sz="0" w:space="0" w:color="auto"/>
        <w:right w:val="none" w:sz="0" w:space="0" w:color="auto"/>
      </w:divBdr>
    </w:div>
    <w:div w:id="1993635882">
      <w:bodyDiv w:val="1"/>
      <w:marLeft w:val="0"/>
      <w:marRight w:val="0"/>
      <w:marTop w:val="0"/>
      <w:marBottom w:val="0"/>
      <w:divBdr>
        <w:top w:val="none" w:sz="0" w:space="0" w:color="auto"/>
        <w:left w:val="none" w:sz="0" w:space="0" w:color="auto"/>
        <w:bottom w:val="none" w:sz="0" w:space="0" w:color="auto"/>
        <w:right w:val="none" w:sz="0" w:space="0" w:color="auto"/>
      </w:divBdr>
    </w:div>
    <w:div w:id="1994336434">
      <w:bodyDiv w:val="1"/>
      <w:marLeft w:val="0"/>
      <w:marRight w:val="0"/>
      <w:marTop w:val="0"/>
      <w:marBottom w:val="0"/>
      <w:divBdr>
        <w:top w:val="none" w:sz="0" w:space="0" w:color="auto"/>
        <w:left w:val="none" w:sz="0" w:space="0" w:color="auto"/>
        <w:bottom w:val="none" w:sz="0" w:space="0" w:color="auto"/>
        <w:right w:val="none" w:sz="0" w:space="0" w:color="auto"/>
      </w:divBdr>
    </w:div>
    <w:div w:id="1997412156">
      <w:bodyDiv w:val="1"/>
      <w:marLeft w:val="0"/>
      <w:marRight w:val="0"/>
      <w:marTop w:val="0"/>
      <w:marBottom w:val="0"/>
      <w:divBdr>
        <w:top w:val="none" w:sz="0" w:space="0" w:color="auto"/>
        <w:left w:val="none" w:sz="0" w:space="0" w:color="auto"/>
        <w:bottom w:val="none" w:sz="0" w:space="0" w:color="auto"/>
        <w:right w:val="none" w:sz="0" w:space="0" w:color="auto"/>
      </w:divBdr>
    </w:div>
    <w:div w:id="1997493764">
      <w:bodyDiv w:val="1"/>
      <w:marLeft w:val="0"/>
      <w:marRight w:val="0"/>
      <w:marTop w:val="0"/>
      <w:marBottom w:val="0"/>
      <w:divBdr>
        <w:top w:val="none" w:sz="0" w:space="0" w:color="auto"/>
        <w:left w:val="none" w:sz="0" w:space="0" w:color="auto"/>
        <w:bottom w:val="none" w:sz="0" w:space="0" w:color="auto"/>
        <w:right w:val="none" w:sz="0" w:space="0" w:color="auto"/>
      </w:divBdr>
    </w:div>
    <w:div w:id="1998193496">
      <w:bodyDiv w:val="1"/>
      <w:marLeft w:val="0"/>
      <w:marRight w:val="0"/>
      <w:marTop w:val="0"/>
      <w:marBottom w:val="0"/>
      <w:divBdr>
        <w:top w:val="none" w:sz="0" w:space="0" w:color="auto"/>
        <w:left w:val="none" w:sz="0" w:space="0" w:color="auto"/>
        <w:bottom w:val="none" w:sz="0" w:space="0" w:color="auto"/>
        <w:right w:val="none" w:sz="0" w:space="0" w:color="auto"/>
      </w:divBdr>
    </w:div>
    <w:div w:id="1998222761">
      <w:bodyDiv w:val="1"/>
      <w:marLeft w:val="0"/>
      <w:marRight w:val="0"/>
      <w:marTop w:val="0"/>
      <w:marBottom w:val="0"/>
      <w:divBdr>
        <w:top w:val="none" w:sz="0" w:space="0" w:color="auto"/>
        <w:left w:val="none" w:sz="0" w:space="0" w:color="auto"/>
        <w:bottom w:val="none" w:sz="0" w:space="0" w:color="auto"/>
        <w:right w:val="none" w:sz="0" w:space="0" w:color="auto"/>
      </w:divBdr>
    </w:div>
    <w:div w:id="2002149189">
      <w:bodyDiv w:val="1"/>
      <w:marLeft w:val="0"/>
      <w:marRight w:val="0"/>
      <w:marTop w:val="0"/>
      <w:marBottom w:val="0"/>
      <w:divBdr>
        <w:top w:val="none" w:sz="0" w:space="0" w:color="auto"/>
        <w:left w:val="none" w:sz="0" w:space="0" w:color="auto"/>
        <w:bottom w:val="none" w:sz="0" w:space="0" w:color="auto"/>
        <w:right w:val="none" w:sz="0" w:space="0" w:color="auto"/>
      </w:divBdr>
    </w:div>
    <w:div w:id="2003853435">
      <w:bodyDiv w:val="1"/>
      <w:marLeft w:val="0"/>
      <w:marRight w:val="0"/>
      <w:marTop w:val="0"/>
      <w:marBottom w:val="0"/>
      <w:divBdr>
        <w:top w:val="none" w:sz="0" w:space="0" w:color="auto"/>
        <w:left w:val="none" w:sz="0" w:space="0" w:color="auto"/>
        <w:bottom w:val="none" w:sz="0" w:space="0" w:color="auto"/>
        <w:right w:val="none" w:sz="0" w:space="0" w:color="auto"/>
      </w:divBdr>
      <w:divsChild>
        <w:div w:id="308167400">
          <w:marLeft w:val="0"/>
          <w:marRight w:val="0"/>
          <w:marTop w:val="0"/>
          <w:marBottom w:val="0"/>
          <w:divBdr>
            <w:top w:val="none" w:sz="0" w:space="0" w:color="auto"/>
            <w:left w:val="none" w:sz="0" w:space="0" w:color="auto"/>
            <w:bottom w:val="none" w:sz="0" w:space="0" w:color="auto"/>
            <w:right w:val="none" w:sz="0" w:space="0" w:color="auto"/>
          </w:divBdr>
        </w:div>
      </w:divsChild>
    </w:div>
    <w:div w:id="2006275409">
      <w:bodyDiv w:val="1"/>
      <w:marLeft w:val="0"/>
      <w:marRight w:val="0"/>
      <w:marTop w:val="0"/>
      <w:marBottom w:val="0"/>
      <w:divBdr>
        <w:top w:val="none" w:sz="0" w:space="0" w:color="auto"/>
        <w:left w:val="none" w:sz="0" w:space="0" w:color="auto"/>
        <w:bottom w:val="none" w:sz="0" w:space="0" w:color="auto"/>
        <w:right w:val="none" w:sz="0" w:space="0" w:color="auto"/>
      </w:divBdr>
    </w:div>
    <w:div w:id="2006277422">
      <w:bodyDiv w:val="1"/>
      <w:marLeft w:val="0"/>
      <w:marRight w:val="0"/>
      <w:marTop w:val="0"/>
      <w:marBottom w:val="0"/>
      <w:divBdr>
        <w:top w:val="none" w:sz="0" w:space="0" w:color="auto"/>
        <w:left w:val="none" w:sz="0" w:space="0" w:color="auto"/>
        <w:bottom w:val="none" w:sz="0" w:space="0" w:color="auto"/>
        <w:right w:val="none" w:sz="0" w:space="0" w:color="auto"/>
      </w:divBdr>
    </w:div>
    <w:div w:id="2008091030">
      <w:bodyDiv w:val="1"/>
      <w:marLeft w:val="0"/>
      <w:marRight w:val="0"/>
      <w:marTop w:val="0"/>
      <w:marBottom w:val="0"/>
      <w:divBdr>
        <w:top w:val="none" w:sz="0" w:space="0" w:color="auto"/>
        <w:left w:val="none" w:sz="0" w:space="0" w:color="auto"/>
        <w:bottom w:val="none" w:sz="0" w:space="0" w:color="auto"/>
        <w:right w:val="none" w:sz="0" w:space="0" w:color="auto"/>
      </w:divBdr>
    </w:div>
    <w:div w:id="2008705048">
      <w:bodyDiv w:val="1"/>
      <w:marLeft w:val="0"/>
      <w:marRight w:val="0"/>
      <w:marTop w:val="0"/>
      <w:marBottom w:val="0"/>
      <w:divBdr>
        <w:top w:val="none" w:sz="0" w:space="0" w:color="auto"/>
        <w:left w:val="none" w:sz="0" w:space="0" w:color="auto"/>
        <w:bottom w:val="none" w:sz="0" w:space="0" w:color="auto"/>
        <w:right w:val="none" w:sz="0" w:space="0" w:color="auto"/>
      </w:divBdr>
    </w:div>
    <w:div w:id="2011329476">
      <w:bodyDiv w:val="1"/>
      <w:marLeft w:val="0"/>
      <w:marRight w:val="0"/>
      <w:marTop w:val="0"/>
      <w:marBottom w:val="0"/>
      <w:divBdr>
        <w:top w:val="none" w:sz="0" w:space="0" w:color="auto"/>
        <w:left w:val="none" w:sz="0" w:space="0" w:color="auto"/>
        <w:bottom w:val="none" w:sz="0" w:space="0" w:color="auto"/>
        <w:right w:val="none" w:sz="0" w:space="0" w:color="auto"/>
      </w:divBdr>
    </w:div>
    <w:div w:id="2015913338">
      <w:bodyDiv w:val="1"/>
      <w:marLeft w:val="0"/>
      <w:marRight w:val="0"/>
      <w:marTop w:val="0"/>
      <w:marBottom w:val="0"/>
      <w:divBdr>
        <w:top w:val="none" w:sz="0" w:space="0" w:color="auto"/>
        <w:left w:val="none" w:sz="0" w:space="0" w:color="auto"/>
        <w:bottom w:val="none" w:sz="0" w:space="0" w:color="auto"/>
        <w:right w:val="none" w:sz="0" w:space="0" w:color="auto"/>
      </w:divBdr>
    </w:div>
    <w:div w:id="2017464201">
      <w:bodyDiv w:val="1"/>
      <w:marLeft w:val="0"/>
      <w:marRight w:val="0"/>
      <w:marTop w:val="0"/>
      <w:marBottom w:val="0"/>
      <w:divBdr>
        <w:top w:val="none" w:sz="0" w:space="0" w:color="auto"/>
        <w:left w:val="none" w:sz="0" w:space="0" w:color="auto"/>
        <w:bottom w:val="none" w:sz="0" w:space="0" w:color="auto"/>
        <w:right w:val="none" w:sz="0" w:space="0" w:color="auto"/>
      </w:divBdr>
    </w:div>
    <w:div w:id="2017538653">
      <w:bodyDiv w:val="1"/>
      <w:marLeft w:val="0"/>
      <w:marRight w:val="0"/>
      <w:marTop w:val="0"/>
      <w:marBottom w:val="0"/>
      <w:divBdr>
        <w:top w:val="none" w:sz="0" w:space="0" w:color="auto"/>
        <w:left w:val="none" w:sz="0" w:space="0" w:color="auto"/>
        <w:bottom w:val="none" w:sz="0" w:space="0" w:color="auto"/>
        <w:right w:val="none" w:sz="0" w:space="0" w:color="auto"/>
      </w:divBdr>
    </w:div>
    <w:div w:id="2017951505">
      <w:bodyDiv w:val="1"/>
      <w:marLeft w:val="0"/>
      <w:marRight w:val="0"/>
      <w:marTop w:val="0"/>
      <w:marBottom w:val="0"/>
      <w:divBdr>
        <w:top w:val="none" w:sz="0" w:space="0" w:color="auto"/>
        <w:left w:val="none" w:sz="0" w:space="0" w:color="auto"/>
        <w:bottom w:val="none" w:sz="0" w:space="0" w:color="auto"/>
        <w:right w:val="none" w:sz="0" w:space="0" w:color="auto"/>
      </w:divBdr>
    </w:div>
    <w:div w:id="2021934125">
      <w:bodyDiv w:val="1"/>
      <w:marLeft w:val="0"/>
      <w:marRight w:val="0"/>
      <w:marTop w:val="0"/>
      <w:marBottom w:val="0"/>
      <w:divBdr>
        <w:top w:val="none" w:sz="0" w:space="0" w:color="auto"/>
        <w:left w:val="none" w:sz="0" w:space="0" w:color="auto"/>
        <w:bottom w:val="none" w:sz="0" w:space="0" w:color="auto"/>
        <w:right w:val="none" w:sz="0" w:space="0" w:color="auto"/>
      </w:divBdr>
    </w:div>
    <w:div w:id="2022848788">
      <w:bodyDiv w:val="1"/>
      <w:marLeft w:val="0"/>
      <w:marRight w:val="0"/>
      <w:marTop w:val="0"/>
      <w:marBottom w:val="0"/>
      <w:divBdr>
        <w:top w:val="none" w:sz="0" w:space="0" w:color="auto"/>
        <w:left w:val="none" w:sz="0" w:space="0" w:color="auto"/>
        <w:bottom w:val="none" w:sz="0" w:space="0" w:color="auto"/>
        <w:right w:val="none" w:sz="0" w:space="0" w:color="auto"/>
      </w:divBdr>
    </w:div>
    <w:div w:id="2023193515">
      <w:bodyDiv w:val="1"/>
      <w:marLeft w:val="0"/>
      <w:marRight w:val="0"/>
      <w:marTop w:val="0"/>
      <w:marBottom w:val="0"/>
      <w:divBdr>
        <w:top w:val="none" w:sz="0" w:space="0" w:color="auto"/>
        <w:left w:val="none" w:sz="0" w:space="0" w:color="auto"/>
        <w:bottom w:val="none" w:sz="0" w:space="0" w:color="auto"/>
        <w:right w:val="none" w:sz="0" w:space="0" w:color="auto"/>
      </w:divBdr>
    </w:div>
    <w:div w:id="2023359776">
      <w:bodyDiv w:val="1"/>
      <w:marLeft w:val="0"/>
      <w:marRight w:val="0"/>
      <w:marTop w:val="0"/>
      <w:marBottom w:val="0"/>
      <w:divBdr>
        <w:top w:val="none" w:sz="0" w:space="0" w:color="auto"/>
        <w:left w:val="none" w:sz="0" w:space="0" w:color="auto"/>
        <w:bottom w:val="none" w:sz="0" w:space="0" w:color="auto"/>
        <w:right w:val="none" w:sz="0" w:space="0" w:color="auto"/>
      </w:divBdr>
    </w:div>
    <w:div w:id="2024211254">
      <w:bodyDiv w:val="1"/>
      <w:marLeft w:val="0"/>
      <w:marRight w:val="0"/>
      <w:marTop w:val="0"/>
      <w:marBottom w:val="0"/>
      <w:divBdr>
        <w:top w:val="none" w:sz="0" w:space="0" w:color="auto"/>
        <w:left w:val="none" w:sz="0" w:space="0" w:color="auto"/>
        <w:bottom w:val="none" w:sz="0" w:space="0" w:color="auto"/>
        <w:right w:val="none" w:sz="0" w:space="0" w:color="auto"/>
      </w:divBdr>
    </w:div>
    <w:div w:id="2024745511">
      <w:bodyDiv w:val="1"/>
      <w:marLeft w:val="0"/>
      <w:marRight w:val="0"/>
      <w:marTop w:val="0"/>
      <w:marBottom w:val="0"/>
      <w:divBdr>
        <w:top w:val="none" w:sz="0" w:space="0" w:color="auto"/>
        <w:left w:val="none" w:sz="0" w:space="0" w:color="auto"/>
        <w:bottom w:val="none" w:sz="0" w:space="0" w:color="auto"/>
        <w:right w:val="none" w:sz="0" w:space="0" w:color="auto"/>
      </w:divBdr>
    </w:div>
    <w:div w:id="2024818929">
      <w:bodyDiv w:val="1"/>
      <w:marLeft w:val="0"/>
      <w:marRight w:val="0"/>
      <w:marTop w:val="0"/>
      <w:marBottom w:val="0"/>
      <w:divBdr>
        <w:top w:val="none" w:sz="0" w:space="0" w:color="auto"/>
        <w:left w:val="none" w:sz="0" w:space="0" w:color="auto"/>
        <w:bottom w:val="none" w:sz="0" w:space="0" w:color="auto"/>
        <w:right w:val="none" w:sz="0" w:space="0" w:color="auto"/>
      </w:divBdr>
    </w:div>
    <w:div w:id="2026785832">
      <w:bodyDiv w:val="1"/>
      <w:marLeft w:val="0"/>
      <w:marRight w:val="0"/>
      <w:marTop w:val="0"/>
      <w:marBottom w:val="0"/>
      <w:divBdr>
        <w:top w:val="none" w:sz="0" w:space="0" w:color="auto"/>
        <w:left w:val="none" w:sz="0" w:space="0" w:color="auto"/>
        <w:bottom w:val="none" w:sz="0" w:space="0" w:color="auto"/>
        <w:right w:val="none" w:sz="0" w:space="0" w:color="auto"/>
      </w:divBdr>
    </w:div>
    <w:div w:id="2028562399">
      <w:bodyDiv w:val="1"/>
      <w:marLeft w:val="0"/>
      <w:marRight w:val="0"/>
      <w:marTop w:val="0"/>
      <w:marBottom w:val="0"/>
      <w:divBdr>
        <w:top w:val="none" w:sz="0" w:space="0" w:color="auto"/>
        <w:left w:val="none" w:sz="0" w:space="0" w:color="auto"/>
        <w:bottom w:val="none" w:sz="0" w:space="0" w:color="auto"/>
        <w:right w:val="none" w:sz="0" w:space="0" w:color="auto"/>
      </w:divBdr>
    </w:div>
    <w:div w:id="2030596659">
      <w:bodyDiv w:val="1"/>
      <w:marLeft w:val="0"/>
      <w:marRight w:val="0"/>
      <w:marTop w:val="0"/>
      <w:marBottom w:val="0"/>
      <w:divBdr>
        <w:top w:val="none" w:sz="0" w:space="0" w:color="auto"/>
        <w:left w:val="none" w:sz="0" w:space="0" w:color="auto"/>
        <w:bottom w:val="none" w:sz="0" w:space="0" w:color="auto"/>
        <w:right w:val="none" w:sz="0" w:space="0" w:color="auto"/>
      </w:divBdr>
    </w:div>
    <w:div w:id="2032878725">
      <w:bodyDiv w:val="1"/>
      <w:marLeft w:val="0"/>
      <w:marRight w:val="0"/>
      <w:marTop w:val="0"/>
      <w:marBottom w:val="0"/>
      <w:divBdr>
        <w:top w:val="none" w:sz="0" w:space="0" w:color="auto"/>
        <w:left w:val="none" w:sz="0" w:space="0" w:color="auto"/>
        <w:bottom w:val="none" w:sz="0" w:space="0" w:color="auto"/>
        <w:right w:val="none" w:sz="0" w:space="0" w:color="auto"/>
      </w:divBdr>
    </w:div>
    <w:div w:id="2034110188">
      <w:bodyDiv w:val="1"/>
      <w:marLeft w:val="0"/>
      <w:marRight w:val="0"/>
      <w:marTop w:val="0"/>
      <w:marBottom w:val="0"/>
      <w:divBdr>
        <w:top w:val="none" w:sz="0" w:space="0" w:color="auto"/>
        <w:left w:val="none" w:sz="0" w:space="0" w:color="auto"/>
        <w:bottom w:val="none" w:sz="0" w:space="0" w:color="auto"/>
        <w:right w:val="none" w:sz="0" w:space="0" w:color="auto"/>
      </w:divBdr>
    </w:div>
    <w:div w:id="2034574800">
      <w:bodyDiv w:val="1"/>
      <w:marLeft w:val="0"/>
      <w:marRight w:val="0"/>
      <w:marTop w:val="0"/>
      <w:marBottom w:val="0"/>
      <w:divBdr>
        <w:top w:val="none" w:sz="0" w:space="0" w:color="auto"/>
        <w:left w:val="none" w:sz="0" w:space="0" w:color="auto"/>
        <w:bottom w:val="none" w:sz="0" w:space="0" w:color="auto"/>
        <w:right w:val="none" w:sz="0" w:space="0" w:color="auto"/>
      </w:divBdr>
    </w:div>
    <w:div w:id="2034651015">
      <w:bodyDiv w:val="1"/>
      <w:marLeft w:val="0"/>
      <w:marRight w:val="0"/>
      <w:marTop w:val="0"/>
      <w:marBottom w:val="0"/>
      <w:divBdr>
        <w:top w:val="none" w:sz="0" w:space="0" w:color="auto"/>
        <w:left w:val="none" w:sz="0" w:space="0" w:color="auto"/>
        <w:bottom w:val="none" w:sz="0" w:space="0" w:color="auto"/>
        <w:right w:val="none" w:sz="0" w:space="0" w:color="auto"/>
      </w:divBdr>
    </w:div>
    <w:div w:id="2035643665">
      <w:bodyDiv w:val="1"/>
      <w:marLeft w:val="0"/>
      <w:marRight w:val="0"/>
      <w:marTop w:val="0"/>
      <w:marBottom w:val="0"/>
      <w:divBdr>
        <w:top w:val="none" w:sz="0" w:space="0" w:color="auto"/>
        <w:left w:val="none" w:sz="0" w:space="0" w:color="auto"/>
        <w:bottom w:val="none" w:sz="0" w:space="0" w:color="auto"/>
        <w:right w:val="none" w:sz="0" w:space="0" w:color="auto"/>
      </w:divBdr>
    </w:div>
    <w:div w:id="2036423489">
      <w:bodyDiv w:val="1"/>
      <w:marLeft w:val="0"/>
      <w:marRight w:val="0"/>
      <w:marTop w:val="0"/>
      <w:marBottom w:val="0"/>
      <w:divBdr>
        <w:top w:val="none" w:sz="0" w:space="0" w:color="auto"/>
        <w:left w:val="none" w:sz="0" w:space="0" w:color="auto"/>
        <w:bottom w:val="none" w:sz="0" w:space="0" w:color="auto"/>
        <w:right w:val="none" w:sz="0" w:space="0" w:color="auto"/>
      </w:divBdr>
    </w:div>
    <w:div w:id="2037080107">
      <w:bodyDiv w:val="1"/>
      <w:marLeft w:val="0"/>
      <w:marRight w:val="0"/>
      <w:marTop w:val="0"/>
      <w:marBottom w:val="0"/>
      <w:divBdr>
        <w:top w:val="none" w:sz="0" w:space="0" w:color="auto"/>
        <w:left w:val="none" w:sz="0" w:space="0" w:color="auto"/>
        <w:bottom w:val="none" w:sz="0" w:space="0" w:color="auto"/>
        <w:right w:val="none" w:sz="0" w:space="0" w:color="auto"/>
      </w:divBdr>
    </w:div>
    <w:div w:id="2039040875">
      <w:bodyDiv w:val="1"/>
      <w:marLeft w:val="0"/>
      <w:marRight w:val="0"/>
      <w:marTop w:val="0"/>
      <w:marBottom w:val="0"/>
      <w:divBdr>
        <w:top w:val="none" w:sz="0" w:space="0" w:color="auto"/>
        <w:left w:val="none" w:sz="0" w:space="0" w:color="auto"/>
        <w:bottom w:val="none" w:sz="0" w:space="0" w:color="auto"/>
        <w:right w:val="none" w:sz="0" w:space="0" w:color="auto"/>
      </w:divBdr>
    </w:div>
    <w:div w:id="2039893903">
      <w:bodyDiv w:val="1"/>
      <w:marLeft w:val="0"/>
      <w:marRight w:val="0"/>
      <w:marTop w:val="0"/>
      <w:marBottom w:val="0"/>
      <w:divBdr>
        <w:top w:val="none" w:sz="0" w:space="0" w:color="auto"/>
        <w:left w:val="none" w:sz="0" w:space="0" w:color="auto"/>
        <w:bottom w:val="none" w:sz="0" w:space="0" w:color="auto"/>
        <w:right w:val="none" w:sz="0" w:space="0" w:color="auto"/>
      </w:divBdr>
    </w:div>
    <w:div w:id="2042046720">
      <w:bodyDiv w:val="1"/>
      <w:marLeft w:val="0"/>
      <w:marRight w:val="0"/>
      <w:marTop w:val="0"/>
      <w:marBottom w:val="0"/>
      <w:divBdr>
        <w:top w:val="none" w:sz="0" w:space="0" w:color="auto"/>
        <w:left w:val="none" w:sz="0" w:space="0" w:color="auto"/>
        <w:bottom w:val="none" w:sz="0" w:space="0" w:color="auto"/>
        <w:right w:val="none" w:sz="0" w:space="0" w:color="auto"/>
      </w:divBdr>
    </w:div>
    <w:div w:id="2042825589">
      <w:bodyDiv w:val="1"/>
      <w:marLeft w:val="0"/>
      <w:marRight w:val="0"/>
      <w:marTop w:val="0"/>
      <w:marBottom w:val="0"/>
      <w:divBdr>
        <w:top w:val="none" w:sz="0" w:space="0" w:color="auto"/>
        <w:left w:val="none" w:sz="0" w:space="0" w:color="auto"/>
        <w:bottom w:val="none" w:sz="0" w:space="0" w:color="auto"/>
        <w:right w:val="none" w:sz="0" w:space="0" w:color="auto"/>
      </w:divBdr>
    </w:div>
    <w:div w:id="2044136986">
      <w:bodyDiv w:val="1"/>
      <w:marLeft w:val="0"/>
      <w:marRight w:val="0"/>
      <w:marTop w:val="0"/>
      <w:marBottom w:val="0"/>
      <w:divBdr>
        <w:top w:val="none" w:sz="0" w:space="0" w:color="auto"/>
        <w:left w:val="none" w:sz="0" w:space="0" w:color="auto"/>
        <w:bottom w:val="none" w:sz="0" w:space="0" w:color="auto"/>
        <w:right w:val="none" w:sz="0" w:space="0" w:color="auto"/>
      </w:divBdr>
    </w:div>
    <w:div w:id="2044282165">
      <w:bodyDiv w:val="1"/>
      <w:marLeft w:val="0"/>
      <w:marRight w:val="0"/>
      <w:marTop w:val="0"/>
      <w:marBottom w:val="0"/>
      <w:divBdr>
        <w:top w:val="none" w:sz="0" w:space="0" w:color="auto"/>
        <w:left w:val="none" w:sz="0" w:space="0" w:color="auto"/>
        <w:bottom w:val="none" w:sz="0" w:space="0" w:color="auto"/>
        <w:right w:val="none" w:sz="0" w:space="0" w:color="auto"/>
      </w:divBdr>
    </w:div>
    <w:div w:id="2044284475">
      <w:bodyDiv w:val="1"/>
      <w:marLeft w:val="0"/>
      <w:marRight w:val="0"/>
      <w:marTop w:val="0"/>
      <w:marBottom w:val="0"/>
      <w:divBdr>
        <w:top w:val="none" w:sz="0" w:space="0" w:color="auto"/>
        <w:left w:val="none" w:sz="0" w:space="0" w:color="auto"/>
        <w:bottom w:val="none" w:sz="0" w:space="0" w:color="auto"/>
        <w:right w:val="none" w:sz="0" w:space="0" w:color="auto"/>
      </w:divBdr>
    </w:div>
    <w:div w:id="2044789174">
      <w:bodyDiv w:val="1"/>
      <w:marLeft w:val="0"/>
      <w:marRight w:val="0"/>
      <w:marTop w:val="0"/>
      <w:marBottom w:val="0"/>
      <w:divBdr>
        <w:top w:val="none" w:sz="0" w:space="0" w:color="auto"/>
        <w:left w:val="none" w:sz="0" w:space="0" w:color="auto"/>
        <w:bottom w:val="none" w:sz="0" w:space="0" w:color="auto"/>
        <w:right w:val="none" w:sz="0" w:space="0" w:color="auto"/>
      </w:divBdr>
    </w:div>
    <w:div w:id="2047948847">
      <w:bodyDiv w:val="1"/>
      <w:marLeft w:val="0"/>
      <w:marRight w:val="0"/>
      <w:marTop w:val="0"/>
      <w:marBottom w:val="0"/>
      <w:divBdr>
        <w:top w:val="none" w:sz="0" w:space="0" w:color="auto"/>
        <w:left w:val="none" w:sz="0" w:space="0" w:color="auto"/>
        <w:bottom w:val="none" w:sz="0" w:space="0" w:color="auto"/>
        <w:right w:val="none" w:sz="0" w:space="0" w:color="auto"/>
      </w:divBdr>
    </w:div>
    <w:div w:id="2048793045">
      <w:bodyDiv w:val="1"/>
      <w:marLeft w:val="0"/>
      <w:marRight w:val="0"/>
      <w:marTop w:val="0"/>
      <w:marBottom w:val="0"/>
      <w:divBdr>
        <w:top w:val="none" w:sz="0" w:space="0" w:color="auto"/>
        <w:left w:val="none" w:sz="0" w:space="0" w:color="auto"/>
        <w:bottom w:val="none" w:sz="0" w:space="0" w:color="auto"/>
        <w:right w:val="none" w:sz="0" w:space="0" w:color="auto"/>
      </w:divBdr>
    </w:div>
    <w:div w:id="2049986486">
      <w:bodyDiv w:val="1"/>
      <w:marLeft w:val="0"/>
      <w:marRight w:val="0"/>
      <w:marTop w:val="0"/>
      <w:marBottom w:val="0"/>
      <w:divBdr>
        <w:top w:val="none" w:sz="0" w:space="0" w:color="auto"/>
        <w:left w:val="none" w:sz="0" w:space="0" w:color="auto"/>
        <w:bottom w:val="none" w:sz="0" w:space="0" w:color="auto"/>
        <w:right w:val="none" w:sz="0" w:space="0" w:color="auto"/>
      </w:divBdr>
    </w:div>
    <w:div w:id="2053075670">
      <w:bodyDiv w:val="1"/>
      <w:marLeft w:val="0"/>
      <w:marRight w:val="0"/>
      <w:marTop w:val="0"/>
      <w:marBottom w:val="0"/>
      <w:divBdr>
        <w:top w:val="none" w:sz="0" w:space="0" w:color="auto"/>
        <w:left w:val="none" w:sz="0" w:space="0" w:color="auto"/>
        <w:bottom w:val="none" w:sz="0" w:space="0" w:color="auto"/>
        <w:right w:val="none" w:sz="0" w:space="0" w:color="auto"/>
      </w:divBdr>
    </w:div>
    <w:div w:id="2058239812">
      <w:bodyDiv w:val="1"/>
      <w:marLeft w:val="0"/>
      <w:marRight w:val="0"/>
      <w:marTop w:val="0"/>
      <w:marBottom w:val="0"/>
      <w:divBdr>
        <w:top w:val="none" w:sz="0" w:space="0" w:color="auto"/>
        <w:left w:val="none" w:sz="0" w:space="0" w:color="auto"/>
        <w:bottom w:val="none" w:sz="0" w:space="0" w:color="auto"/>
        <w:right w:val="none" w:sz="0" w:space="0" w:color="auto"/>
      </w:divBdr>
    </w:div>
    <w:div w:id="2058813528">
      <w:bodyDiv w:val="1"/>
      <w:marLeft w:val="0"/>
      <w:marRight w:val="0"/>
      <w:marTop w:val="0"/>
      <w:marBottom w:val="0"/>
      <w:divBdr>
        <w:top w:val="none" w:sz="0" w:space="0" w:color="auto"/>
        <w:left w:val="none" w:sz="0" w:space="0" w:color="auto"/>
        <w:bottom w:val="none" w:sz="0" w:space="0" w:color="auto"/>
        <w:right w:val="none" w:sz="0" w:space="0" w:color="auto"/>
      </w:divBdr>
    </w:div>
    <w:div w:id="2060087943">
      <w:bodyDiv w:val="1"/>
      <w:marLeft w:val="0"/>
      <w:marRight w:val="0"/>
      <w:marTop w:val="0"/>
      <w:marBottom w:val="0"/>
      <w:divBdr>
        <w:top w:val="none" w:sz="0" w:space="0" w:color="auto"/>
        <w:left w:val="none" w:sz="0" w:space="0" w:color="auto"/>
        <w:bottom w:val="none" w:sz="0" w:space="0" w:color="auto"/>
        <w:right w:val="none" w:sz="0" w:space="0" w:color="auto"/>
      </w:divBdr>
    </w:div>
    <w:div w:id="2062710969">
      <w:bodyDiv w:val="1"/>
      <w:marLeft w:val="0"/>
      <w:marRight w:val="0"/>
      <w:marTop w:val="0"/>
      <w:marBottom w:val="0"/>
      <w:divBdr>
        <w:top w:val="none" w:sz="0" w:space="0" w:color="auto"/>
        <w:left w:val="none" w:sz="0" w:space="0" w:color="auto"/>
        <w:bottom w:val="none" w:sz="0" w:space="0" w:color="auto"/>
        <w:right w:val="none" w:sz="0" w:space="0" w:color="auto"/>
      </w:divBdr>
    </w:div>
    <w:div w:id="2065062735">
      <w:bodyDiv w:val="1"/>
      <w:marLeft w:val="0"/>
      <w:marRight w:val="0"/>
      <w:marTop w:val="0"/>
      <w:marBottom w:val="0"/>
      <w:divBdr>
        <w:top w:val="none" w:sz="0" w:space="0" w:color="auto"/>
        <w:left w:val="none" w:sz="0" w:space="0" w:color="auto"/>
        <w:bottom w:val="none" w:sz="0" w:space="0" w:color="auto"/>
        <w:right w:val="none" w:sz="0" w:space="0" w:color="auto"/>
      </w:divBdr>
    </w:div>
    <w:div w:id="2065179513">
      <w:bodyDiv w:val="1"/>
      <w:marLeft w:val="0"/>
      <w:marRight w:val="0"/>
      <w:marTop w:val="0"/>
      <w:marBottom w:val="0"/>
      <w:divBdr>
        <w:top w:val="none" w:sz="0" w:space="0" w:color="auto"/>
        <w:left w:val="none" w:sz="0" w:space="0" w:color="auto"/>
        <w:bottom w:val="none" w:sz="0" w:space="0" w:color="auto"/>
        <w:right w:val="none" w:sz="0" w:space="0" w:color="auto"/>
      </w:divBdr>
    </w:div>
    <w:div w:id="2065714293">
      <w:bodyDiv w:val="1"/>
      <w:marLeft w:val="0"/>
      <w:marRight w:val="0"/>
      <w:marTop w:val="0"/>
      <w:marBottom w:val="0"/>
      <w:divBdr>
        <w:top w:val="none" w:sz="0" w:space="0" w:color="auto"/>
        <w:left w:val="none" w:sz="0" w:space="0" w:color="auto"/>
        <w:bottom w:val="none" w:sz="0" w:space="0" w:color="auto"/>
        <w:right w:val="none" w:sz="0" w:space="0" w:color="auto"/>
      </w:divBdr>
    </w:div>
    <w:div w:id="2067871203">
      <w:bodyDiv w:val="1"/>
      <w:marLeft w:val="0"/>
      <w:marRight w:val="0"/>
      <w:marTop w:val="0"/>
      <w:marBottom w:val="0"/>
      <w:divBdr>
        <w:top w:val="none" w:sz="0" w:space="0" w:color="auto"/>
        <w:left w:val="none" w:sz="0" w:space="0" w:color="auto"/>
        <w:bottom w:val="none" w:sz="0" w:space="0" w:color="auto"/>
        <w:right w:val="none" w:sz="0" w:space="0" w:color="auto"/>
      </w:divBdr>
    </w:div>
    <w:div w:id="2067875133">
      <w:bodyDiv w:val="1"/>
      <w:marLeft w:val="0"/>
      <w:marRight w:val="0"/>
      <w:marTop w:val="0"/>
      <w:marBottom w:val="0"/>
      <w:divBdr>
        <w:top w:val="none" w:sz="0" w:space="0" w:color="auto"/>
        <w:left w:val="none" w:sz="0" w:space="0" w:color="auto"/>
        <w:bottom w:val="none" w:sz="0" w:space="0" w:color="auto"/>
        <w:right w:val="none" w:sz="0" w:space="0" w:color="auto"/>
      </w:divBdr>
    </w:div>
    <w:div w:id="2069720401">
      <w:bodyDiv w:val="1"/>
      <w:marLeft w:val="0"/>
      <w:marRight w:val="0"/>
      <w:marTop w:val="0"/>
      <w:marBottom w:val="0"/>
      <w:divBdr>
        <w:top w:val="none" w:sz="0" w:space="0" w:color="auto"/>
        <w:left w:val="none" w:sz="0" w:space="0" w:color="auto"/>
        <w:bottom w:val="none" w:sz="0" w:space="0" w:color="auto"/>
        <w:right w:val="none" w:sz="0" w:space="0" w:color="auto"/>
      </w:divBdr>
    </w:div>
    <w:div w:id="2069843571">
      <w:bodyDiv w:val="1"/>
      <w:marLeft w:val="0"/>
      <w:marRight w:val="0"/>
      <w:marTop w:val="0"/>
      <w:marBottom w:val="0"/>
      <w:divBdr>
        <w:top w:val="none" w:sz="0" w:space="0" w:color="auto"/>
        <w:left w:val="none" w:sz="0" w:space="0" w:color="auto"/>
        <w:bottom w:val="none" w:sz="0" w:space="0" w:color="auto"/>
        <w:right w:val="none" w:sz="0" w:space="0" w:color="auto"/>
      </w:divBdr>
    </w:div>
    <w:div w:id="2070766160">
      <w:bodyDiv w:val="1"/>
      <w:marLeft w:val="0"/>
      <w:marRight w:val="0"/>
      <w:marTop w:val="0"/>
      <w:marBottom w:val="0"/>
      <w:divBdr>
        <w:top w:val="none" w:sz="0" w:space="0" w:color="auto"/>
        <w:left w:val="none" w:sz="0" w:space="0" w:color="auto"/>
        <w:bottom w:val="none" w:sz="0" w:space="0" w:color="auto"/>
        <w:right w:val="none" w:sz="0" w:space="0" w:color="auto"/>
      </w:divBdr>
    </w:div>
    <w:div w:id="2073844364">
      <w:bodyDiv w:val="1"/>
      <w:marLeft w:val="0"/>
      <w:marRight w:val="0"/>
      <w:marTop w:val="0"/>
      <w:marBottom w:val="0"/>
      <w:divBdr>
        <w:top w:val="none" w:sz="0" w:space="0" w:color="auto"/>
        <w:left w:val="none" w:sz="0" w:space="0" w:color="auto"/>
        <w:bottom w:val="none" w:sz="0" w:space="0" w:color="auto"/>
        <w:right w:val="none" w:sz="0" w:space="0" w:color="auto"/>
      </w:divBdr>
    </w:div>
    <w:div w:id="2075733274">
      <w:bodyDiv w:val="1"/>
      <w:marLeft w:val="0"/>
      <w:marRight w:val="0"/>
      <w:marTop w:val="0"/>
      <w:marBottom w:val="0"/>
      <w:divBdr>
        <w:top w:val="none" w:sz="0" w:space="0" w:color="auto"/>
        <w:left w:val="none" w:sz="0" w:space="0" w:color="auto"/>
        <w:bottom w:val="none" w:sz="0" w:space="0" w:color="auto"/>
        <w:right w:val="none" w:sz="0" w:space="0" w:color="auto"/>
      </w:divBdr>
    </w:div>
    <w:div w:id="2076539236">
      <w:bodyDiv w:val="1"/>
      <w:marLeft w:val="0"/>
      <w:marRight w:val="0"/>
      <w:marTop w:val="0"/>
      <w:marBottom w:val="0"/>
      <w:divBdr>
        <w:top w:val="none" w:sz="0" w:space="0" w:color="auto"/>
        <w:left w:val="none" w:sz="0" w:space="0" w:color="auto"/>
        <w:bottom w:val="none" w:sz="0" w:space="0" w:color="auto"/>
        <w:right w:val="none" w:sz="0" w:space="0" w:color="auto"/>
      </w:divBdr>
    </w:div>
    <w:div w:id="2077047019">
      <w:bodyDiv w:val="1"/>
      <w:marLeft w:val="0"/>
      <w:marRight w:val="0"/>
      <w:marTop w:val="0"/>
      <w:marBottom w:val="0"/>
      <w:divBdr>
        <w:top w:val="none" w:sz="0" w:space="0" w:color="auto"/>
        <w:left w:val="none" w:sz="0" w:space="0" w:color="auto"/>
        <w:bottom w:val="none" w:sz="0" w:space="0" w:color="auto"/>
        <w:right w:val="none" w:sz="0" w:space="0" w:color="auto"/>
      </w:divBdr>
    </w:div>
    <w:div w:id="2077583243">
      <w:bodyDiv w:val="1"/>
      <w:marLeft w:val="0"/>
      <w:marRight w:val="0"/>
      <w:marTop w:val="0"/>
      <w:marBottom w:val="0"/>
      <w:divBdr>
        <w:top w:val="none" w:sz="0" w:space="0" w:color="auto"/>
        <w:left w:val="none" w:sz="0" w:space="0" w:color="auto"/>
        <w:bottom w:val="none" w:sz="0" w:space="0" w:color="auto"/>
        <w:right w:val="none" w:sz="0" w:space="0" w:color="auto"/>
      </w:divBdr>
    </w:div>
    <w:div w:id="2078933264">
      <w:bodyDiv w:val="1"/>
      <w:marLeft w:val="0"/>
      <w:marRight w:val="0"/>
      <w:marTop w:val="0"/>
      <w:marBottom w:val="0"/>
      <w:divBdr>
        <w:top w:val="none" w:sz="0" w:space="0" w:color="auto"/>
        <w:left w:val="none" w:sz="0" w:space="0" w:color="auto"/>
        <w:bottom w:val="none" w:sz="0" w:space="0" w:color="auto"/>
        <w:right w:val="none" w:sz="0" w:space="0" w:color="auto"/>
      </w:divBdr>
    </w:div>
    <w:div w:id="2079135482">
      <w:bodyDiv w:val="1"/>
      <w:marLeft w:val="0"/>
      <w:marRight w:val="0"/>
      <w:marTop w:val="0"/>
      <w:marBottom w:val="0"/>
      <w:divBdr>
        <w:top w:val="none" w:sz="0" w:space="0" w:color="auto"/>
        <w:left w:val="none" w:sz="0" w:space="0" w:color="auto"/>
        <w:bottom w:val="none" w:sz="0" w:space="0" w:color="auto"/>
        <w:right w:val="none" w:sz="0" w:space="0" w:color="auto"/>
      </w:divBdr>
    </w:div>
    <w:div w:id="2079356896">
      <w:bodyDiv w:val="1"/>
      <w:marLeft w:val="0"/>
      <w:marRight w:val="0"/>
      <w:marTop w:val="0"/>
      <w:marBottom w:val="0"/>
      <w:divBdr>
        <w:top w:val="none" w:sz="0" w:space="0" w:color="auto"/>
        <w:left w:val="none" w:sz="0" w:space="0" w:color="auto"/>
        <w:bottom w:val="none" w:sz="0" w:space="0" w:color="auto"/>
        <w:right w:val="none" w:sz="0" w:space="0" w:color="auto"/>
      </w:divBdr>
    </w:div>
    <w:div w:id="2079404185">
      <w:bodyDiv w:val="1"/>
      <w:marLeft w:val="0"/>
      <w:marRight w:val="0"/>
      <w:marTop w:val="0"/>
      <w:marBottom w:val="0"/>
      <w:divBdr>
        <w:top w:val="none" w:sz="0" w:space="0" w:color="auto"/>
        <w:left w:val="none" w:sz="0" w:space="0" w:color="auto"/>
        <w:bottom w:val="none" w:sz="0" w:space="0" w:color="auto"/>
        <w:right w:val="none" w:sz="0" w:space="0" w:color="auto"/>
      </w:divBdr>
    </w:div>
    <w:div w:id="2079669088">
      <w:bodyDiv w:val="1"/>
      <w:marLeft w:val="0"/>
      <w:marRight w:val="0"/>
      <w:marTop w:val="0"/>
      <w:marBottom w:val="0"/>
      <w:divBdr>
        <w:top w:val="none" w:sz="0" w:space="0" w:color="auto"/>
        <w:left w:val="none" w:sz="0" w:space="0" w:color="auto"/>
        <w:bottom w:val="none" w:sz="0" w:space="0" w:color="auto"/>
        <w:right w:val="none" w:sz="0" w:space="0" w:color="auto"/>
      </w:divBdr>
    </w:div>
    <w:div w:id="2082023844">
      <w:bodyDiv w:val="1"/>
      <w:marLeft w:val="0"/>
      <w:marRight w:val="0"/>
      <w:marTop w:val="0"/>
      <w:marBottom w:val="0"/>
      <w:divBdr>
        <w:top w:val="none" w:sz="0" w:space="0" w:color="auto"/>
        <w:left w:val="none" w:sz="0" w:space="0" w:color="auto"/>
        <w:bottom w:val="none" w:sz="0" w:space="0" w:color="auto"/>
        <w:right w:val="none" w:sz="0" w:space="0" w:color="auto"/>
      </w:divBdr>
    </w:div>
    <w:div w:id="2082211712">
      <w:bodyDiv w:val="1"/>
      <w:marLeft w:val="0"/>
      <w:marRight w:val="0"/>
      <w:marTop w:val="0"/>
      <w:marBottom w:val="0"/>
      <w:divBdr>
        <w:top w:val="none" w:sz="0" w:space="0" w:color="auto"/>
        <w:left w:val="none" w:sz="0" w:space="0" w:color="auto"/>
        <w:bottom w:val="none" w:sz="0" w:space="0" w:color="auto"/>
        <w:right w:val="none" w:sz="0" w:space="0" w:color="auto"/>
      </w:divBdr>
    </w:div>
    <w:div w:id="2088720573">
      <w:bodyDiv w:val="1"/>
      <w:marLeft w:val="0"/>
      <w:marRight w:val="0"/>
      <w:marTop w:val="0"/>
      <w:marBottom w:val="0"/>
      <w:divBdr>
        <w:top w:val="none" w:sz="0" w:space="0" w:color="auto"/>
        <w:left w:val="none" w:sz="0" w:space="0" w:color="auto"/>
        <w:bottom w:val="none" w:sz="0" w:space="0" w:color="auto"/>
        <w:right w:val="none" w:sz="0" w:space="0" w:color="auto"/>
      </w:divBdr>
    </w:div>
    <w:div w:id="2089231054">
      <w:bodyDiv w:val="1"/>
      <w:marLeft w:val="0"/>
      <w:marRight w:val="0"/>
      <w:marTop w:val="0"/>
      <w:marBottom w:val="0"/>
      <w:divBdr>
        <w:top w:val="none" w:sz="0" w:space="0" w:color="auto"/>
        <w:left w:val="none" w:sz="0" w:space="0" w:color="auto"/>
        <w:bottom w:val="none" w:sz="0" w:space="0" w:color="auto"/>
        <w:right w:val="none" w:sz="0" w:space="0" w:color="auto"/>
      </w:divBdr>
    </w:div>
    <w:div w:id="2090080395">
      <w:bodyDiv w:val="1"/>
      <w:marLeft w:val="0"/>
      <w:marRight w:val="0"/>
      <w:marTop w:val="0"/>
      <w:marBottom w:val="0"/>
      <w:divBdr>
        <w:top w:val="none" w:sz="0" w:space="0" w:color="auto"/>
        <w:left w:val="none" w:sz="0" w:space="0" w:color="auto"/>
        <w:bottom w:val="none" w:sz="0" w:space="0" w:color="auto"/>
        <w:right w:val="none" w:sz="0" w:space="0" w:color="auto"/>
      </w:divBdr>
    </w:div>
    <w:div w:id="2091005382">
      <w:bodyDiv w:val="1"/>
      <w:marLeft w:val="0"/>
      <w:marRight w:val="0"/>
      <w:marTop w:val="0"/>
      <w:marBottom w:val="0"/>
      <w:divBdr>
        <w:top w:val="none" w:sz="0" w:space="0" w:color="auto"/>
        <w:left w:val="none" w:sz="0" w:space="0" w:color="auto"/>
        <w:bottom w:val="none" w:sz="0" w:space="0" w:color="auto"/>
        <w:right w:val="none" w:sz="0" w:space="0" w:color="auto"/>
      </w:divBdr>
    </w:div>
    <w:div w:id="2091586050">
      <w:bodyDiv w:val="1"/>
      <w:marLeft w:val="0"/>
      <w:marRight w:val="0"/>
      <w:marTop w:val="0"/>
      <w:marBottom w:val="0"/>
      <w:divBdr>
        <w:top w:val="none" w:sz="0" w:space="0" w:color="auto"/>
        <w:left w:val="none" w:sz="0" w:space="0" w:color="auto"/>
        <w:bottom w:val="none" w:sz="0" w:space="0" w:color="auto"/>
        <w:right w:val="none" w:sz="0" w:space="0" w:color="auto"/>
      </w:divBdr>
    </w:div>
    <w:div w:id="2092580762">
      <w:bodyDiv w:val="1"/>
      <w:marLeft w:val="0"/>
      <w:marRight w:val="0"/>
      <w:marTop w:val="0"/>
      <w:marBottom w:val="0"/>
      <w:divBdr>
        <w:top w:val="none" w:sz="0" w:space="0" w:color="auto"/>
        <w:left w:val="none" w:sz="0" w:space="0" w:color="auto"/>
        <w:bottom w:val="none" w:sz="0" w:space="0" w:color="auto"/>
        <w:right w:val="none" w:sz="0" w:space="0" w:color="auto"/>
      </w:divBdr>
    </w:div>
    <w:div w:id="2096585228">
      <w:bodyDiv w:val="1"/>
      <w:marLeft w:val="0"/>
      <w:marRight w:val="0"/>
      <w:marTop w:val="0"/>
      <w:marBottom w:val="0"/>
      <w:divBdr>
        <w:top w:val="none" w:sz="0" w:space="0" w:color="auto"/>
        <w:left w:val="none" w:sz="0" w:space="0" w:color="auto"/>
        <w:bottom w:val="none" w:sz="0" w:space="0" w:color="auto"/>
        <w:right w:val="none" w:sz="0" w:space="0" w:color="auto"/>
      </w:divBdr>
    </w:div>
    <w:div w:id="2096851522">
      <w:bodyDiv w:val="1"/>
      <w:marLeft w:val="0"/>
      <w:marRight w:val="0"/>
      <w:marTop w:val="0"/>
      <w:marBottom w:val="0"/>
      <w:divBdr>
        <w:top w:val="none" w:sz="0" w:space="0" w:color="auto"/>
        <w:left w:val="none" w:sz="0" w:space="0" w:color="auto"/>
        <w:bottom w:val="none" w:sz="0" w:space="0" w:color="auto"/>
        <w:right w:val="none" w:sz="0" w:space="0" w:color="auto"/>
      </w:divBdr>
    </w:div>
    <w:div w:id="2097437343">
      <w:bodyDiv w:val="1"/>
      <w:marLeft w:val="0"/>
      <w:marRight w:val="0"/>
      <w:marTop w:val="0"/>
      <w:marBottom w:val="0"/>
      <w:divBdr>
        <w:top w:val="none" w:sz="0" w:space="0" w:color="auto"/>
        <w:left w:val="none" w:sz="0" w:space="0" w:color="auto"/>
        <w:bottom w:val="none" w:sz="0" w:space="0" w:color="auto"/>
        <w:right w:val="none" w:sz="0" w:space="0" w:color="auto"/>
      </w:divBdr>
    </w:div>
    <w:div w:id="2099517436">
      <w:bodyDiv w:val="1"/>
      <w:marLeft w:val="0"/>
      <w:marRight w:val="0"/>
      <w:marTop w:val="0"/>
      <w:marBottom w:val="0"/>
      <w:divBdr>
        <w:top w:val="none" w:sz="0" w:space="0" w:color="auto"/>
        <w:left w:val="none" w:sz="0" w:space="0" w:color="auto"/>
        <w:bottom w:val="none" w:sz="0" w:space="0" w:color="auto"/>
        <w:right w:val="none" w:sz="0" w:space="0" w:color="auto"/>
      </w:divBdr>
    </w:div>
    <w:div w:id="2100634676">
      <w:bodyDiv w:val="1"/>
      <w:marLeft w:val="0"/>
      <w:marRight w:val="0"/>
      <w:marTop w:val="0"/>
      <w:marBottom w:val="0"/>
      <w:divBdr>
        <w:top w:val="none" w:sz="0" w:space="0" w:color="auto"/>
        <w:left w:val="none" w:sz="0" w:space="0" w:color="auto"/>
        <w:bottom w:val="none" w:sz="0" w:space="0" w:color="auto"/>
        <w:right w:val="none" w:sz="0" w:space="0" w:color="auto"/>
      </w:divBdr>
    </w:div>
    <w:div w:id="2102211671">
      <w:bodyDiv w:val="1"/>
      <w:marLeft w:val="0"/>
      <w:marRight w:val="0"/>
      <w:marTop w:val="0"/>
      <w:marBottom w:val="0"/>
      <w:divBdr>
        <w:top w:val="none" w:sz="0" w:space="0" w:color="auto"/>
        <w:left w:val="none" w:sz="0" w:space="0" w:color="auto"/>
        <w:bottom w:val="none" w:sz="0" w:space="0" w:color="auto"/>
        <w:right w:val="none" w:sz="0" w:space="0" w:color="auto"/>
      </w:divBdr>
    </w:div>
    <w:div w:id="2103645060">
      <w:bodyDiv w:val="1"/>
      <w:marLeft w:val="0"/>
      <w:marRight w:val="0"/>
      <w:marTop w:val="0"/>
      <w:marBottom w:val="0"/>
      <w:divBdr>
        <w:top w:val="none" w:sz="0" w:space="0" w:color="auto"/>
        <w:left w:val="none" w:sz="0" w:space="0" w:color="auto"/>
        <w:bottom w:val="none" w:sz="0" w:space="0" w:color="auto"/>
        <w:right w:val="none" w:sz="0" w:space="0" w:color="auto"/>
      </w:divBdr>
    </w:div>
    <w:div w:id="2103795353">
      <w:bodyDiv w:val="1"/>
      <w:marLeft w:val="0"/>
      <w:marRight w:val="0"/>
      <w:marTop w:val="0"/>
      <w:marBottom w:val="0"/>
      <w:divBdr>
        <w:top w:val="none" w:sz="0" w:space="0" w:color="auto"/>
        <w:left w:val="none" w:sz="0" w:space="0" w:color="auto"/>
        <w:bottom w:val="none" w:sz="0" w:space="0" w:color="auto"/>
        <w:right w:val="none" w:sz="0" w:space="0" w:color="auto"/>
      </w:divBdr>
    </w:div>
    <w:div w:id="2104109376">
      <w:bodyDiv w:val="1"/>
      <w:marLeft w:val="0"/>
      <w:marRight w:val="0"/>
      <w:marTop w:val="0"/>
      <w:marBottom w:val="0"/>
      <w:divBdr>
        <w:top w:val="none" w:sz="0" w:space="0" w:color="auto"/>
        <w:left w:val="none" w:sz="0" w:space="0" w:color="auto"/>
        <w:bottom w:val="none" w:sz="0" w:space="0" w:color="auto"/>
        <w:right w:val="none" w:sz="0" w:space="0" w:color="auto"/>
      </w:divBdr>
    </w:div>
    <w:div w:id="2107311220">
      <w:bodyDiv w:val="1"/>
      <w:marLeft w:val="0"/>
      <w:marRight w:val="0"/>
      <w:marTop w:val="0"/>
      <w:marBottom w:val="0"/>
      <w:divBdr>
        <w:top w:val="none" w:sz="0" w:space="0" w:color="auto"/>
        <w:left w:val="none" w:sz="0" w:space="0" w:color="auto"/>
        <w:bottom w:val="none" w:sz="0" w:space="0" w:color="auto"/>
        <w:right w:val="none" w:sz="0" w:space="0" w:color="auto"/>
      </w:divBdr>
    </w:div>
    <w:div w:id="2107730183">
      <w:bodyDiv w:val="1"/>
      <w:marLeft w:val="0"/>
      <w:marRight w:val="0"/>
      <w:marTop w:val="0"/>
      <w:marBottom w:val="0"/>
      <w:divBdr>
        <w:top w:val="none" w:sz="0" w:space="0" w:color="auto"/>
        <w:left w:val="none" w:sz="0" w:space="0" w:color="auto"/>
        <w:bottom w:val="none" w:sz="0" w:space="0" w:color="auto"/>
        <w:right w:val="none" w:sz="0" w:space="0" w:color="auto"/>
      </w:divBdr>
      <w:divsChild>
        <w:div w:id="637684265">
          <w:marLeft w:val="0"/>
          <w:marRight w:val="0"/>
          <w:marTop w:val="0"/>
          <w:marBottom w:val="0"/>
          <w:divBdr>
            <w:top w:val="none" w:sz="0" w:space="0" w:color="auto"/>
            <w:left w:val="none" w:sz="0" w:space="0" w:color="auto"/>
            <w:bottom w:val="none" w:sz="0" w:space="0" w:color="auto"/>
            <w:right w:val="none" w:sz="0" w:space="0" w:color="auto"/>
          </w:divBdr>
        </w:div>
      </w:divsChild>
    </w:div>
    <w:div w:id="2112385096">
      <w:bodyDiv w:val="1"/>
      <w:marLeft w:val="0"/>
      <w:marRight w:val="0"/>
      <w:marTop w:val="0"/>
      <w:marBottom w:val="0"/>
      <w:divBdr>
        <w:top w:val="none" w:sz="0" w:space="0" w:color="auto"/>
        <w:left w:val="none" w:sz="0" w:space="0" w:color="auto"/>
        <w:bottom w:val="none" w:sz="0" w:space="0" w:color="auto"/>
        <w:right w:val="none" w:sz="0" w:space="0" w:color="auto"/>
      </w:divBdr>
    </w:div>
    <w:div w:id="2113818100">
      <w:bodyDiv w:val="1"/>
      <w:marLeft w:val="0"/>
      <w:marRight w:val="0"/>
      <w:marTop w:val="0"/>
      <w:marBottom w:val="0"/>
      <w:divBdr>
        <w:top w:val="none" w:sz="0" w:space="0" w:color="auto"/>
        <w:left w:val="none" w:sz="0" w:space="0" w:color="auto"/>
        <w:bottom w:val="none" w:sz="0" w:space="0" w:color="auto"/>
        <w:right w:val="none" w:sz="0" w:space="0" w:color="auto"/>
      </w:divBdr>
    </w:div>
    <w:div w:id="2115202402">
      <w:bodyDiv w:val="1"/>
      <w:marLeft w:val="0"/>
      <w:marRight w:val="0"/>
      <w:marTop w:val="0"/>
      <w:marBottom w:val="0"/>
      <w:divBdr>
        <w:top w:val="none" w:sz="0" w:space="0" w:color="auto"/>
        <w:left w:val="none" w:sz="0" w:space="0" w:color="auto"/>
        <w:bottom w:val="none" w:sz="0" w:space="0" w:color="auto"/>
        <w:right w:val="none" w:sz="0" w:space="0" w:color="auto"/>
      </w:divBdr>
    </w:div>
    <w:div w:id="2117405484">
      <w:bodyDiv w:val="1"/>
      <w:marLeft w:val="0"/>
      <w:marRight w:val="0"/>
      <w:marTop w:val="0"/>
      <w:marBottom w:val="0"/>
      <w:divBdr>
        <w:top w:val="none" w:sz="0" w:space="0" w:color="auto"/>
        <w:left w:val="none" w:sz="0" w:space="0" w:color="auto"/>
        <w:bottom w:val="none" w:sz="0" w:space="0" w:color="auto"/>
        <w:right w:val="none" w:sz="0" w:space="0" w:color="auto"/>
      </w:divBdr>
    </w:div>
    <w:div w:id="2117825081">
      <w:bodyDiv w:val="1"/>
      <w:marLeft w:val="0"/>
      <w:marRight w:val="0"/>
      <w:marTop w:val="0"/>
      <w:marBottom w:val="0"/>
      <w:divBdr>
        <w:top w:val="none" w:sz="0" w:space="0" w:color="auto"/>
        <w:left w:val="none" w:sz="0" w:space="0" w:color="auto"/>
        <w:bottom w:val="none" w:sz="0" w:space="0" w:color="auto"/>
        <w:right w:val="none" w:sz="0" w:space="0" w:color="auto"/>
      </w:divBdr>
      <w:divsChild>
        <w:div w:id="506871091">
          <w:marLeft w:val="1138"/>
          <w:marRight w:val="0"/>
          <w:marTop w:val="125"/>
          <w:marBottom w:val="0"/>
          <w:divBdr>
            <w:top w:val="none" w:sz="0" w:space="0" w:color="auto"/>
            <w:left w:val="none" w:sz="0" w:space="0" w:color="auto"/>
            <w:bottom w:val="none" w:sz="0" w:space="0" w:color="auto"/>
            <w:right w:val="none" w:sz="0" w:space="0" w:color="auto"/>
          </w:divBdr>
        </w:div>
        <w:div w:id="1534461632">
          <w:marLeft w:val="1138"/>
          <w:marRight w:val="0"/>
          <w:marTop w:val="125"/>
          <w:marBottom w:val="0"/>
          <w:divBdr>
            <w:top w:val="none" w:sz="0" w:space="0" w:color="auto"/>
            <w:left w:val="none" w:sz="0" w:space="0" w:color="auto"/>
            <w:bottom w:val="none" w:sz="0" w:space="0" w:color="auto"/>
            <w:right w:val="none" w:sz="0" w:space="0" w:color="auto"/>
          </w:divBdr>
        </w:div>
      </w:divsChild>
    </w:div>
    <w:div w:id="2117869770">
      <w:bodyDiv w:val="1"/>
      <w:marLeft w:val="0"/>
      <w:marRight w:val="0"/>
      <w:marTop w:val="0"/>
      <w:marBottom w:val="0"/>
      <w:divBdr>
        <w:top w:val="none" w:sz="0" w:space="0" w:color="auto"/>
        <w:left w:val="none" w:sz="0" w:space="0" w:color="auto"/>
        <w:bottom w:val="none" w:sz="0" w:space="0" w:color="auto"/>
        <w:right w:val="none" w:sz="0" w:space="0" w:color="auto"/>
      </w:divBdr>
    </w:div>
    <w:div w:id="2118327600">
      <w:bodyDiv w:val="1"/>
      <w:marLeft w:val="0"/>
      <w:marRight w:val="0"/>
      <w:marTop w:val="0"/>
      <w:marBottom w:val="0"/>
      <w:divBdr>
        <w:top w:val="none" w:sz="0" w:space="0" w:color="auto"/>
        <w:left w:val="none" w:sz="0" w:space="0" w:color="auto"/>
        <w:bottom w:val="none" w:sz="0" w:space="0" w:color="auto"/>
        <w:right w:val="none" w:sz="0" w:space="0" w:color="auto"/>
      </w:divBdr>
    </w:div>
    <w:div w:id="2119715603">
      <w:bodyDiv w:val="1"/>
      <w:marLeft w:val="0"/>
      <w:marRight w:val="0"/>
      <w:marTop w:val="0"/>
      <w:marBottom w:val="0"/>
      <w:divBdr>
        <w:top w:val="none" w:sz="0" w:space="0" w:color="auto"/>
        <w:left w:val="none" w:sz="0" w:space="0" w:color="auto"/>
        <w:bottom w:val="none" w:sz="0" w:space="0" w:color="auto"/>
        <w:right w:val="none" w:sz="0" w:space="0" w:color="auto"/>
      </w:divBdr>
    </w:div>
    <w:div w:id="2120026253">
      <w:bodyDiv w:val="1"/>
      <w:marLeft w:val="0"/>
      <w:marRight w:val="0"/>
      <w:marTop w:val="0"/>
      <w:marBottom w:val="0"/>
      <w:divBdr>
        <w:top w:val="none" w:sz="0" w:space="0" w:color="auto"/>
        <w:left w:val="none" w:sz="0" w:space="0" w:color="auto"/>
        <w:bottom w:val="none" w:sz="0" w:space="0" w:color="auto"/>
        <w:right w:val="none" w:sz="0" w:space="0" w:color="auto"/>
      </w:divBdr>
    </w:div>
    <w:div w:id="2120106285">
      <w:bodyDiv w:val="1"/>
      <w:marLeft w:val="0"/>
      <w:marRight w:val="0"/>
      <w:marTop w:val="0"/>
      <w:marBottom w:val="0"/>
      <w:divBdr>
        <w:top w:val="none" w:sz="0" w:space="0" w:color="auto"/>
        <w:left w:val="none" w:sz="0" w:space="0" w:color="auto"/>
        <w:bottom w:val="none" w:sz="0" w:space="0" w:color="auto"/>
        <w:right w:val="none" w:sz="0" w:space="0" w:color="auto"/>
      </w:divBdr>
    </w:div>
    <w:div w:id="2120835110">
      <w:bodyDiv w:val="1"/>
      <w:marLeft w:val="0"/>
      <w:marRight w:val="0"/>
      <w:marTop w:val="0"/>
      <w:marBottom w:val="0"/>
      <w:divBdr>
        <w:top w:val="none" w:sz="0" w:space="0" w:color="auto"/>
        <w:left w:val="none" w:sz="0" w:space="0" w:color="auto"/>
        <w:bottom w:val="none" w:sz="0" w:space="0" w:color="auto"/>
        <w:right w:val="none" w:sz="0" w:space="0" w:color="auto"/>
      </w:divBdr>
    </w:div>
    <w:div w:id="2122453550">
      <w:bodyDiv w:val="1"/>
      <w:marLeft w:val="0"/>
      <w:marRight w:val="0"/>
      <w:marTop w:val="0"/>
      <w:marBottom w:val="0"/>
      <w:divBdr>
        <w:top w:val="none" w:sz="0" w:space="0" w:color="auto"/>
        <w:left w:val="none" w:sz="0" w:space="0" w:color="auto"/>
        <w:bottom w:val="none" w:sz="0" w:space="0" w:color="auto"/>
        <w:right w:val="none" w:sz="0" w:space="0" w:color="auto"/>
      </w:divBdr>
    </w:div>
    <w:div w:id="2125298726">
      <w:bodyDiv w:val="1"/>
      <w:marLeft w:val="0"/>
      <w:marRight w:val="0"/>
      <w:marTop w:val="0"/>
      <w:marBottom w:val="0"/>
      <w:divBdr>
        <w:top w:val="none" w:sz="0" w:space="0" w:color="auto"/>
        <w:left w:val="none" w:sz="0" w:space="0" w:color="auto"/>
        <w:bottom w:val="none" w:sz="0" w:space="0" w:color="auto"/>
        <w:right w:val="none" w:sz="0" w:space="0" w:color="auto"/>
      </w:divBdr>
    </w:div>
    <w:div w:id="2125418769">
      <w:bodyDiv w:val="1"/>
      <w:marLeft w:val="0"/>
      <w:marRight w:val="0"/>
      <w:marTop w:val="0"/>
      <w:marBottom w:val="0"/>
      <w:divBdr>
        <w:top w:val="none" w:sz="0" w:space="0" w:color="auto"/>
        <w:left w:val="none" w:sz="0" w:space="0" w:color="auto"/>
        <w:bottom w:val="none" w:sz="0" w:space="0" w:color="auto"/>
        <w:right w:val="none" w:sz="0" w:space="0" w:color="auto"/>
      </w:divBdr>
    </w:div>
    <w:div w:id="2125616917">
      <w:bodyDiv w:val="1"/>
      <w:marLeft w:val="0"/>
      <w:marRight w:val="0"/>
      <w:marTop w:val="0"/>
      <w:marBottom w:val="0"/>
      <w:divBdr>
        <w:top w:val="none" w:sz="0" w:space="0" w:color="auto"/>
        <w:left w:val="none" w:sz="0" w:space="0" w:color="auto"/>
        <w:bottom w:val="none" w:sz="0" w:space="0" w:color="auto"/>
        <w:right w:val="none" w:sz="0" w:space="0" w:color="auto"/>
      </w:divBdr>
    </w:div>
    <w:div w:id="2125730368">
      <w:bodyDiv w:val="1"/>
      <w:marLeft w:val="0"/>
      <w:marRight w:val="0"/>
      <w:marTop w:val="0"/>
      <w:marBottom w:val="0"/>
      <w:divBdr>
        <w:top w:val="none" w:sz="0" w:space="0" w:color="auto"/>
        <w:left w:val="none" w:sz="0" w:space="0" w:color="auto"/>
        <w:bottom w:val="none" w:sz="0" w:space="0" w:color="auto"/>
        <w:right w:val="none" w:sz="0" w:space="0" w:color="auto"/>
      </w:divBdr>
    </w:div>
    <w:div w:id="2128305763">
      <w:bodyDiv w:val="1"/>
      <w:marLeft w:val="0"/>
      <w:marRight w:val="0"/>
      <w:marTop w:val="0"/>
      <w:marBottom w:val="0"/>
      <w:divBdr>
        <w:top w:val="none" w:sz="0" w:space="0" w:color="auto"/>
        <w:left w:val="none" w:sz="0" w:space="0" w:color="auto"/>
        <w:bottom w:val="none" w:sz="0" w:space="0" w:color="auto"/>
        <w:right w:val="none" w:sz="0" w:space="0" w:color="auto"/>
      </w:divBdr>
    </w:div>
    <w:div w:id="2130079581">
      <w:bodyDiv w:val="1"/>
      <w:marLeft w:val="0"/>
      <w:marRight w:val="0"/>
      <w:marTop w:val="0"/>
      <w:marBottom w:val="0"/>
      <w:divBdr>
        <w:top w:val="none" w:sz="0" w:space="0" w:color="auto"/>
        <w:left w:val="none" w:sz="0" w:space="0" w:color="auto"/>
        <w:bottom w:val="none" w:sz="0" w:space="0" w:color="auto"/>
        <w:right w:val="none" w:sz="0" w:space="0" w:color="auto"/>
      </w:divBdr>
    </w:div>
    <w:div w:id="2130273901">
      <w:bodyDiv w:val="1"/>
      <w:marLeft w:val="0"/>
      <w:marRight w:val="0"/>
      <w:marTop w:val="0"/>
      <w:marBottom w:val="0"/>
      <w:divBdr>
        <w:top w:val="none" w:sz="0" w:space="0" w:color="auto"/>
        <w:left w:val="none" w:sz="0" w:space="0" w:color="auto"/>
        <w:bottom w:val="none" w:sz="0" w:space="0" w:color="auto"/>
        <w:right w:val="none" w:sz="0" w:space="0" w:color="auto"/>
      </w:divBdr>
    </w:div>
    <w:div w:id="2133357728">
      <w:bodyDiv w:val="1"/>
      <w:marLeft w:val="0"/>
      <w:marRight w:val="0"/>
      <w:marTop w:val="0"/>
      <w:marBottom w:val="0"/>
      <w:divBdr>
        <w:top w:val="none" w:sz="0" w:space="0" w:color="auto"/>
        <w:left w:val="none" w:sz="0" w:space="0" w:color="auto"/>
        <w:bottom w:val="none" w:sz="0" w:space="0" w:color="auto"/>
        <w:right w:val="none" w:sz="0" w:space="0" w:color="auto"/>
      </w:divBdr>
    </w:div>
    <w:div w:id="2135445952">
      <w:bodyDiv w:val="1"/>
      <w:marLeft w:val="0"/>
      <w:marRight w:val="0"/>
      <w:marTop w:val="0"/>
      <w:marBottom w:val="0"/>
      <w:divBdr>
        <w:top w:val="none" w:sz="0" w:space="0" w:color="auto"/>
        <w:left w:val="none" w:sz="0" w:space="0" w:color="auto"/>
        <w:bottom w:val="none" w:sz="0" w:space="0" w:color="auto"/>
        <w:right w:val="none" w:sz="0" w:space="0" w:color="auto"/>
      </w:divBdr>
    </w:div>
    <w:div w:id="2137209445">
      <w:bodyDiv w:val="1"/>
      <w:marLeft w:val="0"/>
      <w:marRight w:val="0"/>
      <w:marTop w:val="0"/>
      <w:marBottom w:val="0"/>
      <w:divBdr>
        <w:top w:val="none" w:sz="0" w:space="0" w:color="auto"/>
        <w:left w:val="none" w:sz="0" w:space="0" w:color="auto"/>
        <w:bottom w:val="none" w:sz="0" w:space="0" w:color="auto"/>
        <w:right w:val="none" w:sz="0" w:space="0" w:color="auto"/>
      </w:divBdr>
    </w:div>
    <w:div w:id="2137523590">
      <w:bodyDiv w:val="1"/>
      <w:marLeft w:val="0"/>
      <w:marRight w:val="0"/>
      <w:marTop w:val="0"/>
      <w:marBottom w:val="0"/>
      <w:divBdr>
        <w:top w:val="none" w:sz="0" w:space="0" w:color="auto"/>
        <w:left w:val="none" w:sz="0" w:space="0" w:color="auto"/>
        <w:bottom w:val="none" w:sz="0" w:space="0" w:color="auto"/>
        <w:right w:val="none" w:sz="0" w:space="0" w:color="auto"/>
      </w:divBdr>
    </w:div>
    <w:div w:id="2139179561">
      <w:bodyDiv w:val="1"/>
      <w:marLeft w:val="0"/>
      <w:marRight w:val="0"/>
      <w:marTop w:val="0"/>
      <w:marBottom w:val="0"/>
      <w:divBdr>
        <w:top w:val="none" w:sz="0" w:space="0" w:color="auto"/>
        <w:left w:val="none" w:sz="0" w:space="0" w:color="auto"/>
        <w:bottom w:val="none" w:sz="0" w:space="0" w:color="auto"/>
        <w:right w:val="none" w:sz="0" w:space="0" w:color="auto"/>
      </w:divBdr>
    </w:div>
    <w:div w:id="2139906341">
      <w:bodyDiv w:val="1"/>
      <w:marLeft w:val="0"/>
      <w:marRight w:val="0"/>
      <w:marTop w:val="0"/>
      <w:marBottom w:val="0"/>
      <w:divBdr>
        <w:top w:val="none" w:sz="0" w:space="0" w:color="auto"/>
        <w:left w:val="none" w:sz="0" w:space="0" w:color="auto"/>
        <w:bottom w:val="none" w:sz="0" w:space="0" w:color="auto"/>
        <w:right w:val="none" w:sz="0" w:space="0" w:color="auto"/>
      </w:divBdr>
    </w:div>
    <w:div w:id="2140103266">
      <w:bodyDiv w:val="1"/>
      <w:marLeft w:val="0"/>
      <w:marRight w:val="0"/>
      <w:marTop w:val="0"/>
      <w:marBottom w:val="0"/>
      <w:divBdr>
        <w:top w:val="none" w:sz="0" w:space="0" w:color="auto"/>
        <w:left w:val="none" w:sz="0" w:space="0" w:color="auto"/>
        <w:bottom w:val="none" w:sz="0" w:space="0" w:color="auto"/>
        <w:right w:val="none" w:sz="0" w:space="0" w:color="auto"/>
      </w:divBdr>
    </w:div>
    <w:div w:id="2140416731">
      <w:bodyDiv w:val="1"/>
      <w:marLeft w:val="0"/>
      <w:marRight w:val="0"/>
      <w:marTop w:val="0"/>
      <w:marBottom w:val="0"/>
      <w:divBdr>
        <w:top w:val="none" w:sz="0" w:space="0" w:color="auto"/>
        <w:left w:val="none" w:sz="0" w:space="0" w:color="auto"/>
        <w:bottom w:val="none" w:sz="0" w:space="0" w:color="auto"/>
        <w:right w:val="none" w:sz="0" w:space="0" w:color="auto"/>
      </w:divBdr>
    </w:div>
    <w:div w:id="2140760266">
      <w:bodyDiv w:val="1"/>
      <w:marLeft w:val="0"/>
      <w:marRight w:val="0"/>
      <w:marTop w:val="0"/>
      <w:marBottom w:val="0"/>
      <w:divBdr>
        <w:top w:val="none" w:sz="0" w:space="0" w:color="auto"/>
        <w:left w:val="none" w:sz="0" w:space="0" w:color="auto"/>
        <w:bottom w:val="none" w:sz="0" w:space="0" w:color="auto"/>
        <w:right w:val="none" w:sz="0" w:space="0" w:color="auto"/>
      </w:divBdr>
    </w:div>
    <w:div w:id="2142376489">
      <w:bodyDiv w:val="1"/>
      <w:marLeft w:val="0"/>
      <w:marRight w:val="0"/>
      <w:marTop w:val="0"/>
      <w:marBottom w:val="0"/>
      <w:divBdr>
        <w:top w:val="none" w:sz="0" w:space="0" w:color="auto"/>
        <w:left w:val="none" w:sz="0" w:space="0" w:color="auto"/>
        <w:bottom w:val="none" w:sz="0" w:space="0" w:color="auto"/>
        <w:right w:val="none" w:sz="0" w:space="0" w:color="auto"/>
      </w:divBdr>
    </w:div>
    <w:div w:id="2145155964">
      <w:bodyDiv w:val="1"/>
      <w:marLeft w:val="0"/>
      <w:marRight w:val="0"/>
      <w:marTop w:val="0"/>
      <w:marBottom w:val="0"/>
      <w:divBdr>
        <w:top w:val="none" w:sz="0" w:space="0" w:color="auto"/>
        <w:left w:val="none" w:sz="0" w:space="0" w:color="auto"/>
        <w:bottom w:val="none" w:sz="0" w:space="0" w:color="auto"/>
        <w:right w:val="none" w:sz="0" w:space="0" w:color="auto"/>
      </w:divBdr>
    </w:div>
    <w:div w:id="2146045482">
      <w:bodyDiv w:val="1"/>
      <w:marLeft w:val="0"/>
      <w:marRight w:val="0"/>
      <w:marTop w:val="0"/>
      <w:marBottom w:val="0"/>
      <w:divBdr>
        <w:top w:val="none" w:sz="0" w:space="0" w:color="auto"/>
        <w:left w:val="none" w:sz="0" w:space="0" w:color="auto"/>
        <w:bottom w:val="none" w:sz="0" w:space="0" w:color="auto"/>
        <w:right w:val="none" w:sz="0" w:space="0" w:color="auto"/>
      </w:divBdr>
    </w:div>
    <w:div w:id="2146465900">
      <w:bodyDiv w:val="1"/>
      <w:marLeft w:val="0"/>
      <w:marRight w:val="0"/>
      <w:marTop w:val="0"/>
      <w:marBottom w:val="0"/>
      <w:divBdr>
        <w:top w:val="none" w:sz="0" w:space="0" w:color="auto"/>
        <w:left w:val="none" w:sz="0" w:space="0" w:color="auto"/>
        <w:bottom w:val="none" w:sz="0" w:space="0" w:color="auto"/>
        <w:right w:val="none" w:sz="0" w:space="0" w:color="auto"/>
      </w:divBdr>
    </w:div>
    <w:div w:id="2146660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yperlink" Target="https://doi.org/10.4060/cc0461en" TargetMode="External"/><Relationship Id="rId39" Type="http://schemas.openxmlformats.org/officeDocument/2006/relationships/hyperlink" Target="https://www.oecd.org/en/publications/g20-oecd-principles-of-corporate-governance-2023_ed750b30-en.html?utm_source=chatgpt.com" TargetMode="External"/><Relationship Id="rId21" Type="http://schemas.openxmlformats.org/officeDocument/2006/relationships/hyperlink" Target="https://www.asc-aqua.org" TargetMode="External"/><Relationship Id="rId34" Type="http://schemas.openxmlformats.org/officeDocument/2006/relationships/hyperlink" Target="https://doi.org/10.1007/978-3-030-66498-5_11" TargetMode="External"/><Relationship Id="rId42" Type="http://schemas.openxmlformats.org/officeDocument/2006/relationships/hyperlink" Target="https://doi.org/10.1002/9781119019855" TargetMode="External"/><Relationship Id="rId47" Type="http://schemas.openxmlformats.org/officeDocument/2006/relationships/hyperlink" Target="https://doi.org/10.1080/14697010500359250" TargetMode="External"/><Relationship Id="rId50" Type="http://schemas.openxmlformats.org/officeDocument/2006/relationships/hyperlink" Target="https://www.boe.es/buscar/doc.php?id=DOUE-L-2022-81871" TargetMode="External"/><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emf"/><Relationship Id="rId29" Type="http://schemas.openxmlformats.org/officeDocument/2006/relationships/hyperlink" Target="https://doi.org/10.1007/s10270-021-00894-x" TargetMode="External"/><Relationship Id="rId11" Type="http://schemas.openxmlformats.org/officeDocument/2006/relationships/image" Target="media/image2.jpeg"/><Relationship Id="rId24" Type="http://schemas.openxmlformats.org/officeDocument/2006/relationships/hyperlink" Target="https://mitpress.mit.edu/9780262541152/out-of-the-crisis/?utm_source=chatgpt.com" TargetMode="External"/><Relationship Id="rId32" Type="http://schemas.openxmlformats.org/officeDocument/2006/relationships/hyperlink" Target="https://www.iso.org/standard/75080.html" TargetMode="External"/><Relationship Id="rId37" Type="http://schemas.openxmlformats.org/officeDocument/2006/relationships/hyperlink" Target="https://revistadaire.uct.cl/index.php/rdae/article/view/199" TargetMode="External"/><Relationship Id="rId40" Type="http://schemas.openxmlformats.org/officeDocument/2006/relationships/hyperlink" Target="https://doi.org/10.1787/9789264209022-en" TargetMode="External"/><Relationship Id="rId45" Type="http://schemas.openxmlformats.org/officeDocument/2006/relationships/hyperlink" Target="https://doi.org/10.1007/978-3-642-22056-2_25" TargetMode="External"/><Relationship Id="rId53"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19" Type="http://schemas.openxmlformats.org/officeDocument/2006/relationships/image" Target="media/image10.png"/><Relationship Id="rId31" Type="http://schemas.openxmlformats.org/officeDocument/2006/relationships/hyperlink" Target="https://cdn.chools.in/LEAN_PDF/Business-Process-Improvement%2CDr.%20H.%20J.%20Harrington.pdf?utm_source=chatgpt.com" TargetMode="External"/><Relationship Id="rId44" Type="http://schemas.openxmlformats.org/officeDocument/2006/relationships/hyperlink" Target="http://repositorio.uptc.edu.co/handle/001/5559" TargetMode="External"/><Relationship Id="rId52"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hyperlink" Target="https://doi.org/10.1177/25148486221115462" TargetMode="External"/><Relationship Id="rId27" Type="http://schemas.openxmlformats.org/officeDocument/2006/relationships/hyperlink" Target="https://accid.org/wp-content/uploads/2018/11/El_papel_del_auditor_externo_en_la_deteccion_de_fraudes.pdf" TargetMode="External"/><Relationship Id="rId30" Type="http://schemas.openxmlformats.org/officeDocument/2006/relationships/hyperlink" Target="https://derecho.udp.cl/wp-content/uploads/2016/08/11_Guiloff.pdf?utm_source=chatgpt.com" TargetMode="External"/><Relationship Id="rId35" Type="http://schemas.openxmlformats.org/officeDocument/2006/relationships/hyperlink" Target="https://doi.org/10.48550/arXiv.2410.10906" TargetMode="External"/><Relationship Id="rId43" Type="http://schemas.openxmlformats.org/officeDocument/2006/relationships/hyperlink" Target="https://global.oup.com/academic/product/organized-uncertainty-9780199253944?utm_source=chatgpt.com" TargetMode="External"/><Relationship Id="rId48" Type="http://schemas.openxmlformats.org/officeDocument/2006/relationships/hyperlink" Target="https://repositorio.unal.edu.co/handle/unal/81414" TargetMode="External"/><Relationship Id="rId8" Type="http://schemas.openxmlformats.org/officeDocument/2006/relationships/image" Target="media/image1.jpeg"/><Relationship Id="rId51" Type="http://schemas.openxmlformats.org/officeDocument/2006/relationships/hyperlink" Target="https://doi.org/10.3390/su152316145"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hyperlink" Target="https://www.dw.com/es/las-big-four-contra-las-cuerdas-auditor%C3%ADas-bajo-sospecha/a-62073451?utm_source=chatgpt.com" TargetMode="External"/><Relationship Id="rId33" Type="http://schemas.openxmlformats.org/officeDocument/2006/relationships/hyperlink" Target="https://www.aeca1.org/pub/on_line/comunicaciones_xviicongresoaeca/cd/103d.pdf" TargetMode="External"/><Relationship Id="rId38" Type="http://schemas.openxmlformats.org/officeDocument/2006/relationships/hyperlink" Target="https://doi.org/10.31095/podium.2023.43.9" TargetMode="External"/><Relationship Id="rId46" Type="http://schemas.openxmlformats.org/officeDocument/2006/relationships/hyperlink" Target="https://www.theiia.org/globalassets/documents/resources/the-iias-three-lines-model-an-update-of-the-three-lines-of-defense-july-2020/three-lines-model-updated-spanish.pdf?utm_source=chatgpt.com" TargetMode="External"/><Relationship Id="rId20" Type="http://schemas.openxmlformats.org/officeDocument/2006/relationships/image" Target="media/image11.png"/><Relationship Id="rId41" Type="http://schemas.openxmlformats.org/officeDocument/2006/relationships/hyperlink" Target="https://doi.org/10.1787/9789264208117-en"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hyperlink" Target="https://repositorio.uchile.cl/handle/2250/129855" TargetMode="External"/><Relationship Id="rId28" Type="http://schemas.openxmlformats.org/officeDocument/2006/relationships/hyperlink" Target="https://doi.org/10.2308/isys-52620" TargetMode="External"/><Relationship Id="rId36" Type="http://schemas.openxmlformats.org/officeDocument/2006/relationships/hyperlink" Target="https://www.ft.com/content/284fb1ad-ddc0-45df-a075-0709b36868db?utm_source=chatgpt.com" TargetMode="External"/><Relationship Id="rId49" Type="http://schemas.openxmlformats.org/officeDocument/2006/relationships/hyperlink" Target="https://eur-lex.europa.eu/legal-content/ES/TXT/?uri=CELEX:32014L0056"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CON22</b:Tag>
    <b:SourceType>InternetSite</b:SourceType>
    <b:Guid>{9F967539-CE6B-4A8F-A153-E49EB5820B20}</b:Guid>
    <b:Title>Corporación Nacional Forestal </b:Title>
    <b:Year>2022</b:Year>
    <b:Author>
      <b:Author>
        <b:Corporate>CONAF</b:Corporate>
      </b:Author>
    </b:Author>
    <b:Month>diciembre</b:Month>
    <b:Day>11</b:Day>
    <b:URL>https://www.conaf.cl/chile-muestra-avance-en-acciones-para-frenar-la-desertificacion/</b:URL>
    <b:RefOrder>1</b:RefOrder>
  </b:Source>
  <b:Source>
    <b:Tag>Fun221</b:Tag>
    <b:SourceType>InternetSite</b:SourceType>
    <b:Guid>{903DFDA9-64A5-494E-8B0C-B554BBAE0D9C}</b:Guid>
    <b:Author>
      <b:Author>
        <b:Corporate>Fundación Terram</b:Corporate>
      </b:Author>
    </b:Author>
    <b:Title>Fundación Terram</b:Title>
    <b:Year>2022</b:Year>
    <b:Month>diciembre</b:Month>
    <b:URL>https://www.terram.cl/</b:URL>
    <b:RefOrder>2</b:RefOrder>
  </b:Source>
  <b:Source>
    <b:Tag>Góm19</b:Tag>
    <b:SourceType>Report</b:SourceType>
    <b:Guid>{BCD7F133-E398-4C5E-8EA2-67518244E5AC}</b:Guid>
    <b:Author>
      <b:Author>
        <b:NameList>
          <b:Person>
            <b:Last>Gómez</b:Last>
            <b:First>Eduardo</b:First>
            <b:Middle>Baeza</b:Middle>
          </b:Person>
        </b:NameList>
      </b:Author>
    </b:Author>
    <b:Title>Asesoría Parlamentaria</b:Title>
    <b:Year>2019</b:Year>
    <b:Publisher>Biblioteca del Congreso nacional de Chile</b:Publisher>
    <b:City>Santiago</b:City>
    <b:RefOrder>3</b:RefOrder>
  </b:Source>
  <b:Source>
    <b:Tag>Mar22</b:Tag>
    <b:SourceType>InternetSite</b:SourceType>
    <b:Guid>{CA0F1A3B-94B7-46EB-9E1C-A2529C574635}</b:Guid>
    <b:Author>
      <b:Author>
        <b:NameList>
          <b:Person>
            <b:Last>Pasquali</b:Last>
            <b:First>Marina</b:First>
          </b:Person>
        </b:NameList>
      </b:Author>
    </b:Author>
    <b:Title>Statista</b:Title>
    <b:Year>2022</b:Year>
    <b:Month>diciembre</b:Month>
    <b:URL>https://es.statista.com/</b:URL>
    <b:RefOrder>4</b:RefOrder>
  </b:Source>
  <b:Source>
    <b:Tag>Wat22</b:Tag>
    <b:SourceType>InternetSite</b:SourceType>
    <b:Guid>{F990DB8A-3231-4CFE-BFA7-3CAEC8F334AE}</b:Guid>
    <b:Author>
      <b:Author>
        <b:Corporate>Pacific Institute</b:Corporate>
      </b:Author>
    </b:Author>
    <b:Title>Water Conflict Chronology</b:Title>
    <b:Year>2022</b:Year>
    <b:Month>diciembre</b:Month>
    <b:URL>http://www.worldwater.org/conflict/list/</b:URL>
    <b:RefOrder>5</b:RefOrder>
  </b:Source>
  <b:Source>
    <b:Tag>Esc22</b:Tag>
    <b:SourceType>Report</b:SourceType>
    <b:Guid>{D3E31B14-E8CA-434A-94DA-1A3769FC8F13}</b:Guid>
    <b:Author>
      <b:Author>
        <b:Corporate>Escenarios Hídricos 2030</b:Corporate>
      </b:Author>
    </b:Author>
    <b:Title>Cuencas regenerativas de la crisis a la seguridad hídrica hoja de ruta Maipo y Maule</b:Title>
    <b:Year>2022</b:Year>
    <b:City>Santiago</b:City>
    <b:RefOrder>6</b:RefOrder>
  </b:Source>
  <b:Source>
    <b:Tag>Agu22</b:Tag>
    <b:SourceType>ConferenceProceedings</b:SourceType>
    <b:Guid>{7EFD4D9F-8824-47C4-B5AE-0A3C09E9E813}</b:Guid>
    <b:Author>
      <b:Author>
        <b:Corporate>Aguas Andinas</b:Corporate>
      </b:Author>
    </b:Author>
    <b:Title>Santiago en Sequía Extrema Acciones Aguas Andinas. PPtx</b:Title>
    <b:Year>2022</b:Year>
    <b:City>Santiago</b:City>
    <b:RefOrder>7</b:RefOrder>
  </b:Source>
  <b:Source>
    <b:Tag>Agu21</b:Tag>
    <b:SourceType>Report</b:SourceType>
    <b:Guid>{A7790316-39F6-49E8-BC31-2E7FB61825D7}</b:Guid>
    <b:Author>
      <b:Author>
        <b:Corporate>Aguas Andinas</b:Corporate>
      </b:Author>
    </b:Author>
    <b:Title>Reporte Integrado Aguas Andinas</b:Title>
    <b:Year>2021</b:Year>
    <b:City>Santiago</b:City>
    <b:URL>https://www.aguasandinas.cl/documents/20450/77036359/Reporte+Integrado+Aguas+Andinas+2021.pdf/1f180c1a-247c-316c-3206-82cf4b6465c9</b:URL>
    <b:RefOrder>8</b:RefOrder>
  </b:Source>
  <b:Source>
    <b:Tag>Bru20</b:Tag>
    <b:SourceType>Report</b:SourceType>
    <b:Guid>{DAF3D77E-B596-42AC-B321-5BFAF2663638}</b:Guid>
    <b:Title>Regulación del sector sanitario: Revisión del sector, desfaiós futuros y propuestas de cambio</b:Title>
    <b:Year>2020</b:Year>
    <b:Publisher>Investigaciones CeCo</b:Publisher>
    <b:City>Santiago</b:City>
    <b:Author>
      <b:Author>
        <b:NameList>
          <b:Person>
            <b:Last>Bruna</b:Last>
            <b:First>Ronaldo</b:First>
          </b:Person>
          <b:Person>
            <b:Last>Gómez Lobo</b:Last>
            <b:First>Andrés</b:First>
          </b:Person>
        </b:NameList>
      </b:Author>
    </b:Author>
    <b:URL>https://centrocompetencia.com/wp-content/uploads/2020/04/Bruna-y-G%C3%B3mez-lobo_Regulaci%C3%B3n-del-sector-sanitario.pdf</b:URL>
    <b:RefOrder>9</b:RefOrder>
  </b:Source>
  <b:Source>
    <b:Tag>Lui11</b:Tag>
    <b:SourceType>Report</b:SourceType>
    <b:Guid>{F5B39FA5-F971-4AAB-A0C2-769C1E423CEA}</b:Guid>
    <b:Author>
      <b:Author>
        <b:NameList>
          <b:Person>
            <b:Last>Cerna</b:Last>
            <b:First>Luis</b:First>
            <b:Middle>Guillermo</b:Middle>
          </b:Person>
        </b:NameList>
      </b:Author>
    </b:Author>
    <b:Title>Políticas y prácticas para la sustentabilidad y gobernabilidad de las organizaciones</b:Title>
    <b:Year>2011</b:Year>
    <b:Publisher>Sociedad Chilena de Políticas Públicas</b:Publisher>
    <b:URL>https://www.sociedadpoliticaspublicas.cl/archivos/BLOQUE2/Economia_Sustentabilidad_y_Organizaciones/Politicas_y_Practicas_para_la_Sustentabilidad_y_Gobernabilidad_de_las_Organizaciones.pdf</b:URL>
    <b:RefOrder>10</b:RefOrder>
  </b:Source>
  <b:Source>
    <b:Tag>Jua21</b:Tag>
    <b:SourceType>JournalArticle</b:SourceType>
    <b:Guid>{FBD40A02-F3FB-473A-82A5-823FFE675D17}</b:Guid>
    <b:Title>Megasequía: Diagnóstico, impactos y propuestas</b:Title>
    <b:Year>2021</b:Year>
    <b:Author>
      <b:Author>
        <b:NameList>
          <b:Person>
            <b:Last>Crocco</b:Last>
            <b:First>Juan</b:First>
            <b:Middle>José</b:Middle>
          </b:Person>
        </b:NameList>
      </b:Author>
    </b:Author>
    <b:JournalName>Puntos de Referencia</b:JournalName>
    <b:Pages>1-25</b:Pages>
    <b:URL>https://www.infraestructurapublica.cl/wp-content/uploads/2021/04/MEGASEQUIA.pdf</b:URL>
    <b:RefOrder>11</b:RefOrder>
  </b:Source>
  <b:Source>
    <b:Tag>Esp22</b:Tag>
    <b:SourceType>Report</b:SourceType>
    <b:Guid>{C749C81E-BD43-4F8F-B967-093BE2B603AE}</b:Guid>
    <b:Title>Memoria de título: Análisis de aspectos técnicos y culturales para la proposición de elementos de gestión sostenible e integrada del agua para el consumo humano, en el valle de Elicura, cuenca hidrográfica del lago LANAlhué</b:Title>
    <b:Year>2022</b:Year>
    <b:City>Concepción</b:City>
    <b:Author>
      <b:Author>
        <b:NameList>
          <b:Person>
            <b:Last>Esparza Loyola</b:Last>
            <b:First>Nicolás</b:First>
          </b:Person>
        </b:NameList>
      </b:Author>
    </b:Author>
    <b:URL>http://repositorio.udec.cl/jspui/handle/11594/10070</b:URL>
    <b:RefOrder>12</b:RefOrder>
  </b:Source>
  <b:Source>
    <b:Tag>Dus19</b:Tag>
    <b:SourceType>JournalArticle</b:SourceType>
    <b:Guid>{0CFB7FD9-F463-4830-B8B3-91F8B87A5977}</b:Guid>
    <b:Title>Two decades of glacier mass loss along the Andes</b:Title>
    <b:Year>2019</b:Year>
    <b:JournalName>Nature Geoscience</b:JournalName>
    <b:Pages>1-8</b:Pages>
    <b:Author>
      <b:Author>
        <b:NameList>
          <b:Person>
            <b:Last>Dusaillant</b:Last>
            <b:First>I.</b:First>
          </b:Person>
          <b:Person>
            <b:Last>Berthier</b:Last>
            <b:First>E.</b:First>
          </b:Person>
        </b:NameList>
      </b:Author>
    </b:Author>
    <b:URL>https://www.researchgate.net/publication/335846595_Two_decades_of_glacier_mass_loss_along_the_Andes</b:URL>
    <b:RefOrder>13</b:RefOrder>
  </b:Source>
  <b:Source>
    <b:Tag>Fel19</b:Tag>
    <b:SourceType>Report</b:SourceType>
    <b:Guid>{E0B0B998-8B90-4BCE-A669-6809FCBDE5AB}</b:Guid>
    <b:Author>
      <b:Author>
        <b:Corporate>Feller Rate</b:Corporate>
      </b:Author>
    </b:Author>
    <b:Title>Sanitarias una industria estable, pero bajo el escrutinio</b:Title>
    <b:Year>2019</b:Year>
    <b:City>Santiago</b:City>
    <b:URL>https://feller-rate.com/general2/articulos/artsanitarias1908.pdf</b:URL>
    <b:RefOrder>14</b:RefOrder>
  </b:Source>
  <b:Source>
    <b:Tag>IPC22</b:Tag>
    <b:SourceType>Report</b:SourceType>
    <b:Guid>{5D9C39A4-52BC-4F67-B8A3-794FAB036B82}</b:Guid>
    <b:Author>
      <b:Author>
        <b:Corporate>IPCC</b:Corporate>
      </b:Author>
    </b:Author>
    <b:Title>Sexto informe, bases físicas: resumen para responsables de políticas</b:Title>
    <b:Year>2022</b:Year>
    <b:URL>https://www.ipcc.ch/languages-2/spanish/</b:URL>
    <b:RefOrder>15</b:RefOrder>
  </b:Source>
  <b:Source>
    <b:Tag>ODE16</b:Tag>
    <b:SourceType>Report</b:SourceType>
    <b:Guid>{40419BCB-4E05-40C5-8130-863B5D70F6F5}</b:Guid>
    <b:Title>El cambio climático y los recursos hídricos de Chile La transición hacia la gestión del agua en los nuevos escenarios de camblio climático en chile</b:Title>
    <b:Year>2016</b:Year>
    <b:Author>
      <b:Author>
        <b:Corporate>ODEPA</b:Corporate>
      </b:Author>
    </b:Author>
    <b:City>Santiago</b:City>
    <b:URL>https://opia.fia.cl/601/articles-91835_archivo_01.pdf</b:URL>
    <b:RefOrder>16</b:RefOrder>
  </b:Source>
  <b:Source>
    <b:Tag>Pin22</b:Tag>
    <b:SourceType>Report</b:SourceType>
    <b:Guid>{AAC4F769-B3C8-443E-B654-71BC0B6DF62E}</b:Guid>
    <b:Title>Memoria de Título: Proyecciones de eventos extremos bajo nuevos escenarios de cambio climático CMIP6 en la zona centran de Chile para el periodo 2025-2085</b:Title>
    <b:Year>2022</b:Year>
    <b:Publisher>U. de chile</b:Publisher>
    <b:City>Santiago</b:City>
    <b:Author>
      <b:Author>
        <b:NameList>
          <b:Person>
            <b:Last>Pinto Garay</b:Last>
            <b:First>Diego</b:First>
          </b:Person>
        </b:NameList>
      </b:Author>
    </b:Author>
    <b:URL>https://repositorio.uchile.cl/handle/2250/186897</b:URL>
    <b:RefOrder>17</b:RefOrder>
  </b:Source>
  <b:Source>
    <b:Tag>Sin18</b:Tag>
    <b:SourceType>Report</b:SourceType>
    <b:Guid>{6D8CC86C-6ED8-4C8B-AB2D-29A5D89ADBC3}</b:Guid>
    <b:Title>The implications of rural perceptions of water scarcity on differential adaptation behaviour in Rajasthan, India</b:Title>
    <b:Year>2018</b:Year>
    <b:Author>
      <b:Author>
        <b:NameList>
          <b:Person>
            <b:Last>Singh</b:Last>
            <b:First>Chandni </b:First>
          </b:Person>
          <b:Person>
            <b:Last>Osbahr</b:Last>
            <b:First>Henny </b:First>
          </b:Person>
          <b:Person>
            <b:Last>Peter </b:Last>
            <b:First>Dorward</b:First>
          </b:Person>
        </b:NameList>
      </b:Author>
    </b:Author>
    <b:URL>https://link.springer.com/article/10.1007/s10113-018-1358-y</b:URL>
    <b:RefOrder>18</b:RefOrder>
  </b:Source>
  <b:Source>
    <b:Tag>Var18</b:Tag>
    <b:SourceType>Report</b:SourceType>
    <b:Guid>{83480F16-86B3-46F5-9C58-6026F4766D9C}</b:Guid>
    <b:Title>el agua, el ingreso y la pobreza</b:Title>
    <b:Year>2018</b:Year>
    <b:Author>
      <b:Author>
        <b:NameList>
          <b:Person>
            <b:Last>Vargas Hidalgo</b:Last>
            <b:First>Alberto</b:First>
          </b:Person>
          <b:Person>
            <b:Last>Martinez Austria</b:Last>
            <b:First>Poliopro</b:First>
          </b:Person>
        </b:NameList>
      </b:Author>
    </b:Author>
    <b:City>Puebla</b:City>
    <b:URL>https://aqua-lac.org/index.php/Aqua-LAC/article/view/197</b:URL>
    <b:RefOrder>19</b:RefOrder>
  </b:Source>
  <b:Source>
    <b:Tag>Fel20</b:Tag>
    <b:SourceType>Report</b:SourceType>
    <b:Guid>{D732BA40-FCFA-4F25-9126-C53873E59C98}</b:Guid>
    <b:Author>
      <b:Author>
        <b:Corporate>Feller Rate</b:Corporate>
      </b:Author>
    </b:Author>
    <b:Title>Industria Sanitaria: Persisten desafíos debido a la sequía</b:Title>
    <b:Year>2020</b:Year>
    <b:City>Santiago</b:City>
    <b:URL>https://www.feller-rate.com/general2/articulos/artsanitarias2020_07.pdf</b:URL>
    <b:RefOrder>20</b:RefOrder>
  </b:Source>
  <b:Source>
    <b:Tag>Rey18</b:Tag>
    <b:SourceType>JournalArticle</b:SourceType>
    <b:Guid>{F5100271-0EF3-42AD-97E0-A04ADA29F0E3}</b:Guid>
    <b:Author>
      <b:Author>
        <b:NameList>
          <b:Person>
            <b:Last>Rey</b:Last>
            <b:First>D</b:First>
          </b:Person>
          <b:Person>
            <b:Last>Dionisio</b:Last>
            <b:First>C</b:First>
          </b:Person>
          <b:Person>
            <b:Last>Escriva</b:Last>
            <b:First>A</b:First>
          </b:Person>
          <b:Person>
            <b:Last>Girard</b:Last>
            <b:First>C</b:First>
          </b:Person>
          <b:Person>
            <b:Last>Veldkamp</b:Last>
            <b:First>T</b:First>
          </b:Person>
        </b:NameList>
      </b:Author>
    </b:Author>
    <b:Year>2018</b:Year>
    <b:URL>https://www.researchgate.net/publication/322603010_Role_of_economic_instruments_in_water_allocation_reform_lessons_from_Europe</b:URL>
    <b:Title>Role of economic instruments in water allocation reform: lessons from Europe</b:Title>
    <b:JournalName>Water Resources Development</b:JournalName>
    <b:RefOrder>21</b:RefOrder>
  </b:Source>
  <b:Source>
    <b:Tag>Min211</b:Tag>
    <b:SourceType>Report</b:SourceType>
    <b:Guid>{1A18A4E0-1F42-4A88-B4A6-6C2DE8D9D81E}</b:Guid>
    <b:Author>
      <b:Author>
        <b:Corporate>MOP</b:Corporate>
      </b:Author>
    </b:Author>
    <b:Title>Crisis hídrica: un desafío de todos</b:Title>
    <b:Year>2021</b:Year>
    <b:City>Santiago</b:City>
    <b:URL>https://s3.amazonaws.com/gobcl-prod/public_files/Campa%C3%B1as/Plan-Sequia-2.0/Agua_Desafiodetodos_FINAL_1.pdf</b:URL>
    <b:Institution>Ministerio de Obras Públicas</b:Institution>
    <b:RefOrder>22</b:RefOrder>
  </b:Source>
  <b:Source>
    <b:Tag>Bib19</b:Tag>
    <b:SourceType>Report</b:SourceType>
    <b:Guid>{412191C0-64DB-49EB-9377-C2CE76B81FF1}</b:Guid>
    <b:Author>
      <b:Author>
        <b:Corporate>BCN</b:Corporate>
      </b:Author>
    </b:Author>
    <b:Title>Mega Sequía Actualidad Territorial</b:Title>
    <b:Year>2019</b:Year>
    <b:City>Santiago</b:City>
    <b:URL>https://www.bcn.cl/siit/actualidad-territorial/mega_sequia/document_view2</b:URL>
    <b:Institution>Biblioteca del Congreso Nacional de Chile</b:Institution>
    <b:RefOrder>23</b:RefOrder>
  </b:Source>
  <b:Source>
    <b:Tag>Dir22</b:Tag>
    <b:SourceType>Report</b:SourceType>
    <b:Guid>{896BCED7-7832-4A1A-AD9B-452748027E95}</b:Guid>
    <b:Author>
      <b:Author>
        <b:Corporate>DGAC</b:Corporate>
      </b:Author>
    </b:Author>
    <b:Title>Reporte anual de la evolución del clima en Chile</b:Title>
    <b:Year>2022</b:Year>
    <b:City>Santiago</b:City>
    <b:URL>https://climatologia.meteochile.gob.cl/publicaciones/reporteEvolucionClima/reporteEvolucionClima2021.pdf</b:URL>
    <b:Institution>Dirección General de Aeronáutica Civil</b:Institution>
    <b:RefOrder>24</b:RefOrder>
  </b:Source>
  <b:Source>
    <b:Tag>Dir17</b:Tag>
    <b:SourceType>Report</b:SourceType>
    <b:Guid>{43DABAA3-2579-45EE-AA12-9C7AB46532FB}</b:Guid>
    <b:Author>
      <b:Author>
        <b:Corporate>DGA</b:Corporate>
      </b:Author>
    </b:Author>
    <b:Title>Estimación de la demanda actual, proyecciones futuras y caracterización de la calidad de los recursos hídricos en Chile</b:Title>
    <b:Year>2017</b:Year>
    <b:City>Santiago</b:City>
    <b:URL>https://dga.mop.gob.cl/Estudios/04%20Resumen%20Ejecutivo/Resumen%20Ejecutivo.pdf</b:URL>
    <b:Institution>Dirección General de Aguas</b:Institution>
    <b:RefOrder>25</b:RefOrder>
  </b:Source>
  <b:Source>
    <b:Tag>MarcadorDePosición1</b:Tag>
    <b:SourceType>InternetSite</b:SourceType>
    <b:Guid>{F689E64A-4B16-49E1-AEC5-1A39027102EE}</b:Guid>
    <b:Author>
      <b:Author>
        <b:Corporate>ANDESS</b:Corporate>
      </b:Author>
    </b:Author>
    <b:Title>https://www.andess.cl/</b:Title>
    <b:Year>2020</b:Year>
    <b:Month>octubre</b:Month>
    <b:URL>https://www.andess.cl/</b:URL>
    <b:ProductionCompany>Asociación Nacional de Empresas de Servicios Sanitarios A.G</b:ProductionCompany>
    <b:RefOrder>26</b:RefOrder>
  </b:Source>
  <b:Source>
    <b:Tag>Sup21</b:Tag>
    <b:SourceType>Report</b:SourceType>
    <b:Guid>{61BA536F-5D39-4FF3-94AF-565F81E7351E}</b:Guid>
    <b:Author>
      <b:Author>
        <b:Corporate>SISS</b:Corporate>
      </b:Author>
    </b:Author>
    <b:Title>Informe del sector sanitario 2021</b:Title>
    <b:Year>2021</b:Year>
    <b:City>Santiago</b:City>
    <b:URL>https://www.siss.gob.cl/586/articles-19743_recurso_1.pdf</b:URL>
    <b:Institution>Superintendencia de Servicios Sanitarios</b:Institution>
    <b:RefOrder>27</b:RefOrder>
  </b:Source>
  <b:Source>
    <b:Tag>Dir221</b:Tag>
    <b:SourceType>Report</b:SourceType>
    <b:Guid>{AC581984-A80D-46EE-BDE3-CFB4C6E960A4}</b:Guid>
    <b:Author>
      <b:Author>
        <b:Corporate>DGA</b:Corporate>
      </b:Author>
    </b:Author>
    <b:Title>Decretos de escasez vigentes</b:Title>
    <b:Year>2022</b:Year>
    <b:City>Santiago</b:City>
    <b:URL>https://dga.mop.gob.cl/administracionrecursoshidricos/decretosZonasEscasez/Paginas/default.aspx</b:URL>
    <b:Institution>Dirección General de Aguas</b:Institution>
    <b:RefOrder>28</b:RefOrder>
  </b:Source>
  <b:Source>
    <b:Tag>Nac22</b:Tag>
    <b:SourceType>InternetSite</b:SourceType>
    <b:Guid>{6E42DC42-5CE7-450A-8CE5-E46BB18A3E2C}</b:Guid>
    <b:Title>Objetivos de desarrollo sostenible</b:Title>
    <b:Year>2022</b:Year>
    <b:Author>
      <b:Author>
        <b:Corporate>ONU</b:Corporate>
      </b:Author>
      <b:ProducerName>
        <b:NameList>
          <b:Person>
            <b:Last>Unidas</b:Last>
            <b:First>Naciones</b:First>
          </b:Person>
        </b:NameList>
      </b:ProducerName>
    </b:Author>
    <b:Month>diciembre</b:Month>
    <b:URL>https://www.un.org/sustainabledevelopment/es/</b:URL>
    <b:RefOrder>29</b:RefOrder>
  </b:Source>
  <b:Source>
    <b:Tag>Bib22</b:Tag>
    <b:SourceType>Report</b:SourceType>
    <b:Guid>{B68D25C6-2411-4620-909F-A113ADCFF3D0}</b:Guid>
    <b:Author>
      <b:Author>
        <b:Corporate>BCN</b:Corporate>
      </b:Author>
    </b:Author>
    <b:Title>Ley 21435 Reforma al código de Aguas</b:Title>
    <b:Year>2022</b:Year>
    <b:City>Santiago</b:City>
    <b:URL>https://bcn.cl/2f8tw</b:URL>
    <b:Institution>Biblioteca del Congreso Nacional de Chile</b:Institution>
    <b:RefOrder>30</b:RefOrder>
  </b:Source>
  <b:Source>
    <b:Tag>Ban21</b:Tag>
    <b:SourceType>Report</b:SourceType>
    <b:Guid>{96110356-F20B-4A62-9F27-9325280229E8}</b:Guid>
    <b:Author>
      <b:Author>
        <b:Corporate>BID</b:Corporate>
      </b:Author>
    </b:Author>
    <b:Title>El agua en tiempos de sequía II: Las lecciones de sequía alrededor del mundo</b:Title>
    <b:Year>2021</b:Year>
    <b:URL>http://dx.doi.org/10.18235/0003425</b:URL>
    <b:Institution>Banco Interamericano de Desarrollo</b:Institution>
    <b:RefOrder>31</b:RefOrder>
  </b:Source>
  <b:Source xmlns:b="http://schemas.openxmlformats.org/officeDocument/2006/bibliography">
    <b:Tag>Vül221</b:Tag>
    <b:SourceType>JournalArticle</b:SourceType>
    <b:Guid>{D0D6A255-3955-4AF3-AC60-48BF0525C328}</b:Guid>
    <b:Author>
      <b:Author>
        <b:NameList>
          <b:Person>
            <b:Last>Vüllrath</b:Last>
            <b:First>et</b:First>
            <b:Middle>al.</b:Middle>
          </b:Person>
        </b:NameList>
      </b:Author>
    </b:Author>
    <b:Title>Sequía y calidad de vida en zona urbano-rural según grupos vulnerables y profesionales de salud</b:Title>
    <b:JournalName>Ciencia y Enfermería.</b:JournalName>
    <b:Year>2022</b:Year>
    <b:URL>https://www.scielo.cl/scielo.php?pid=S0717-95532022000100202&amp;script=sci_arttext</b:URL>
    <b:RefOrder>32</b:RefOrder>
  </b:Source>
  <b:Source>
    <b:Tag>Ald</b:Tag>
    <b:SourceType>JournalArticle</b:SourceType>
    <b:Guid>{3EC387F2-7E8A-47FF-A644-97C83BD5919E}</b:Guid>
    <b:Author>
      <b:Author>
        <b:NameList>
          <b:Person>
            <b:Last>Aldunce</b:Last>
            <b:First>P</b:First>
          </b:Person>
          <b:Person>
            <b:Last>Araya</b:Last>
            <b:First>D</b:First>
          </b:Person>
          <b:Person>
            <b:Last>Rodolfo</b:Last>
            <b:First>S</b:First>
          </b:Person>
          <b:Person>
            <b:Last>Ramos</b:Last>
            <b:First>I</b:First>
          </b:Person>
          <b:Person>
            <b:Last>Lillo</b:Last>
            <b:First>G</b:First>
          </b:Person>
          <b:Person>
            <b:Last>Urquiza</b:Last>
            <b:First>A</b:First>
          </b:Person>
          <b:Person>
            <b:Last>Garreaud</b:Last>
            <b:First>R</b:First>
          </b:Person>
        </b:NameList>
      </b:Author>
    </b:Author>
    <b:Title>Local Perception of Drought Impacts in a Changing Climate: The Mega-Drought in Central Chile</b:Title>
    <b:JournalName>Sustainability</b:JournalName>
    <b:URL>https://www.mdpi.com/236876</b:URL>
    <b:Year>2017</b:Year>
    <b:RefOrder>33</b:RefOrder>
  </b:Source>
  <b:Source>
    <b:Tag>SIS19</b:Tag>
    <b:SourceType>Report</b:SourceType>
    <b:Guid>{8B1D8E74-9B29-4062-B4D8-7711C771519F}</b:Guid>
    <b:Author>
      <b:Author>
        <b:Corporate>SISS</b:Corporate>
      </b:Author>
    </b:Author>
    <b:Title>Informe de coberturas sanitarias 2019</b:Title>
    <b:Year>2019</b:Year>
    <b:City>Santiago</b:City>
    <b:URL>https://www.siss.gob.cl/586/articles-17972_recurso_1.pdf</b:URL>
    <b:Institution>Superintendencia de Servicios Sanitarios</b:Institution>
    <b:RefOrder>34</b:RefOrder>
  </b:Source>
  <b:Source>
    <b:Tag>Bli21</b:Tag>
    <b:SourceType>Report</b:SourceType>
    <b:Guid>{5AD9E672-097A-4C69-9F56-8756A5D518FB}</b:Guid>
    <b:Title>Informe regional</b:Title>
    <b:Year>2021</b:Year>
    <b:Author>
      <b:Author>
        <b:Corporate>BCN</b:Corporate>
      </b:Author>
    </b:Author>
    <b:Publisher>BCN</b:Publisher>
    <b:City>Santiago</b:City>
    <b:URL>https://www.bcn.cl/siit/reportesregionales/reporte_final.html?anno=2021&amp;cod_region=13</b:URL>
    <b:Institution>Biblioteca del Congreso Nacional de Chile</b:Institution>
    <b:RefOrder>35</b:RefOrder>
  </b:Source>
  <b:Source>
    <b:Tag>Aso20</b:Tag>
    <b:SourceType>InternetSite</b:SourceType>
    <b:Guid>{D68A7BEA-753D-4D9E-A648-614BE272530E}</b:Guid>
    <b:Title>https://www.andess.cl/estadisticas/</b:Title>
    <b:Year>2020</b:Year>
    <b:Author>
      <b:Author>
        <b:Corporate>ANDESS</b:Corporate>
      </b:Author>
    </b:Author>
    <b:Month>octubre</b:Month>
    <b:URL>https://www.andess.cl/estadisticas/</b:URL>
    <b:ProductionCompany>Asociación Nacional de Empresas de Servicios Sanitarios A.G</b:ProductionCompany>
    <b:RefOrder>36</b:RefOrder>
  </b:Source>
  <b:Source>
    <b:Tag>Est81</b:Tag>
    <b:SourceType>BookSection</b:SourceType>
    <b:Guid>{12B1E754-6A52-4CF0-8060-540C4D715EB4}</b:Guid>
    <b:Title>Código de Aguas- D.F.L. N° 1.122</b:Title>
    <b:Year>1981</b:Year>
    <b:Author>
      <b:Author>
        <b:Corporate>BCN</b:Corporate>
      </b:Author>
    </b:Author>
    <b:Publisher>Biblioteca del Congreso Nacional</b:Publisher>
    <b:RefOrder>37</b:RefOrder>
  </b:Source>
  <b:Source>
    <b:Tag>Rat20</b:Tag>
    <b:SourceType>Report</b:SourceType>
    <b:Guid>{6A010119-5715-4AF3-AE5B-2F8696D3D589}</b:Guid>
    <b:Author>
      <b:Author>
        <b:Corporate>Feller Rate</b:Corporate>
      </b:Author>
    </b:Author>
    <b:Title>Industria Sanitaria: Persisten los desafíos debido a la sequía</b:Title>
    <b:Year>2020</b:Year>
    <b:URL>https://www.feller-rate.com/general2/articulos/artsanitarias2020_07.pdf</b:URL>
    <b:RefOrder>38</b:RefOrder>
  </b:Source>
  <b:Source>
    <b:Tag>Aso201</b:Tag>
    <b:SourceType>InternetSite</b:SourceType>
    <b:Guid>{178D5E16-170C-4FBB-AE0C-51F20531FBC8}</b:Guid>
    <b:Author>
      <b:Author>
        <b:Corporate>ANDESS</b:Corporate>
      </b:Author>
    </b:Author>
    <b:Title>https://www.andess.cl/</b:Title>
    <b:Year>2020</b:Year>
    <b:Month>octubre</b:Month>
    <b:URL>https://www.andess.cl/</b:URL>
    <b:ProductionCompany>Asociación Nacional de Empresas de Servicios Sanitarios A.G</b:ProductionCompany>
    <b:RefOrder>39</b:RefOrder>
  </b:Source>
  <b:Source>
    <b:Tag>Dir21</b:Tag>
    <b:SourceType>Report</b:SourceType>
    <b:Guid>{AB66789A-DBB8-404E-B9FB-2CC0D972C490}</b:Guid>
    <b:Title>Segundo informe consolidado de solicitudes temporales amparadas en los decretos de escasez periodo 2020-2021</b:Title>
    <b:Year>2021</b:Year>
    <b:Author>
      <b:Author>
        <b:Corporate>DGA</b:Corporate>
      </b:Author>
    </b:Author>
    <b:City>Santiago</b:City>
    <b:URL>https://dga.mop.gob.cl/DGADocumentos/segundo_reporte_escasez_agosto_2021.pdf</b:URL>
    <b:Department>Dirección General de Aguas</b:Department>
    <b:RefOrder>40</b:RefOrder>
  </b:Source>
  <b:Source>
    <b:Tag>Wor22</b:Tag>
    <b:SourceType>InternetSite</b:SourceType>
    <b:Guid>{3836E2C6-986F-45FF-856C-B187CCE24C84}</b:Guid>
    <b:Title>WRI</b:Title>
    <b:Year>2022</b:Year>
    <b:Month>diciembre</b:Month>
    <b:Day>12</b:Day>
    <b:URL>https://www.wri.org/</b:URL>
    <b:ProductionCompany>World Resources Institute</b:ProductionCompany>
    <b:RefOrder>41</b:RefOrder>
  </b:Source>
  <b:Source>
    <b:Tag>SIS18</b:Tag>
    <b:SourceType>Report</b:SourceType>
    <b:Guid>{D1BFF1A1-64D6-42BC-8E5B-51745AEDDEA3}</b:Guid>
    <b:Author>
      <b:Author>
        <b:Corporate>SISS</b:Corporate>
      </b:Author>
    </b:Author>
    <b:Title>Compendio normativo de los servicios sanitarios</b:Title>
    <b:Year>2018</b:Year>
    <b:City>Santiago</b:City>
    <b:URL>https://www.siss.gob.cl/586/articles-16991_recurso_1.pdf</b:URL>
    <b:RefOrder>42</b:RefOrder>
  </b:Source>
</b:Sources>
</file>

<file path=customXml/itemProps1.xml><?xml version="1.0" encoding="utf-8"?>
<ds:datastoreItem xmlns:ds="http://schemas.openxmlformats.org/officeDocument/2006/customXml" ds:itemID="{1D0485DF-BC7A-4C4A-BF18-1A1F648B60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TotalTime>
  <Pages>61</Pages>
  <Words>18181</Words>
  <Characters>99998</Characters>
  <Application>Microsoft Office Word</Application>
  <DocSecurity>0</DocSecurity>
  <Lines>833</Lines>
  <Paragraphs>235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117944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Impreza</dc:creator>
  <cp:lastModifiedBy>Mauricio Delgado Muñoz</cp:lastModifiedBy>
  <cp:revision>25</cp:revision>
  <cp:lastPrinted>2019-08-23T14:09:00Z</cp:lastPrinted>
  <dcterms:created xsi:type="dcterms:W3CDTF">2025-12-04T01:59:00Z</dcterms:created>
  <dcterms:modified xsi:type="dcterms:W3CDTF">2025-12-04T04:19:00Z</dcterms:modified>
</cp:coreProperties>
</file>